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4ffb0741c7f04eb7b01a5652f48671da"/>
        <w:lock w:val="sdtLocked"/>
        <w:richText/>
      </w:sdtPr>
      <w:sdtContent>
        <w:p>
          <w:pPr>
            <w:jc w:val="both"/>
            <w:rPr>
              <w:rFonts w:ascii="Times New Roman" w:hAnsi="Times New Roman"/>
            </w:rPr>
          </w:pPr>
          <w:r>
            <w:rPr>
              <w:rFonts w:ascii="Times New Roman" w:hAnsi="Times New Roman"/>
              <w:b/>
              <w:i/>
            </w:rPr>
            <w:t>Suvestinė redakcija nuo 2026-07-02 iki 2028-01-09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AB7AFE2F35B2">
            <w:r w:rsidRPr="00532B9F">
              <w:rPr>
                <w:rFonts w:ascii="Times New Roman" w:eastAsia="MS Mincho" w:hAnsi="Times New Roman"/>
                <w:sz w:val="20"/>
                <w:i/>
                <w:iCs/>
                <w:color w:val="0000FF" w:themeColor="hyperlink"/>
                <w:u w:val="single"/>
              </w:rPr>
              <w:t>17-627</w:t>
            </w:r>
          </w:fldSimple>
          <w:r>
            <w:rPr>
              <w:rFonts w:ascii="Times New Roman" w:eastAsia="MS Mincho" w:hAnsi="Times New Roman"/>
              <w:sz w:val="20"/>
              <w:i/>
              <w:iCs/>
            </w:rPr>
            <w:t>, i. k. 1071010ISTA00X-1024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2018-06-15:</w:t>
          </w:r>
        </w:p>
        <w:p>
          <w:pPr>
            <w:rPr>
              <w:rFonts w:ascii="Times New Roman" w:hAnsi="Times New Roman"/>
              <w:sz w:val="20"/>
              <w:i/>
            </w:rPr>
          </w:pPr>
          <w:r>
            <w:rPr>
              <w:rFonts w:ascii="Times New Roman" w:hAnsi="Times New Roman"/>
              <w:sz w:val="20"/>
              <w:i/>
            </w:rPr>
            <w:t xml:space="preserve">Nr. </w:t>
          </w:r>
          <w:fldSimple w:instr="HYPERLINK https://www.e-tar.lt/portal/legalAct.html?documentId=f749ed906f0f11e8b83be60b2e217f90">
            <w:r w:rsidRPr="00532B9F">
              <w:rPr>
                <w:rFonts w:ascii="Times New Roman" w:eastAsia="MS Mincho" w:hAnsi="Times New Roman"/>
                <w:sz w:val="20"/>
                <w:i/>
                <w:iCs/>
                <w:color w:val="0000FF" w:themeColor="hyperlink"/>
                <w:u w:val="single"/>
              </w:rPr>
              <w:t>XIII-1234</w:t>
            </w:r>
          </w:fldSimple>
          <w:r>
            <w:rPr>
              <w:rFonts w:ascii="Times New Roman" w:eastAsia="MS Mincho" w:hAnsi="Times New Roman"/>
              <w:sz w:val="20"/>
              <w:i/>
              <w:iCs/>
            </w:rPr>
            <w:t>,
2018-06-05,
paskelbta TAR 2018-06-14, i. k. 2018-09854                </w:t>
          </w:r>
        </w:p>
        <w:p>
          <w:pPr>
            <w:rPr>
              <w:rFonts w:ascii="Times New Roman" w:hAnsi="Times New Roman"/>
              <w:sz w:val="22"/>
            </w:rPr>
          </w:pPr>
        </w:p>
        <w:p>
          <w:pPr>
            <w:widowControl w:val="0"/>
            <w:jc w:val="center"/>
            <w:rPr>
              <w:rFonts w:eastAsia="Arial"/>
              <w:szCs w:val="24"/>
              <w:lang w:eastAsia="lt-LT"/>
            </w:rPr>
          </w:pPr>
          <w:r>
            <w:rPr>
              <w:b/>
              <w:szCs w:val="24"/>
              <w:lang w:eastAsia="lt-LT"/>
            </w:rPr>
            <w:t>LIETUVOS RESPUBLIKOS</w:t>
          </w:r>
        </w:p>
        <w:p>
          <w:pPr>
            <w:widowControl w:val="0"/>
            <w:jc w:val="center"/>
            <w:rPr>
              <w:rFonts w:eastAsia="Arial"/>
              <w:szCs w:val="24"/>
              <w:lang w:eastAsia="lt-LT"/>
            </w:rPr>
          </w:pPr>
          <w:r>
            <w:rPr>
              <w:b/>
              <w:szCs w:val="24"/>
              <w:lang w:eastAsia="lt-LT"/>
            </w:rPr>
            <w:t>FINANSINIŲ PRIEMONIŲ RINKŲ</w:t>
          </w:r>
        </w:p>
        <w:p>
          <w:pPr>
            <w:widowControl w:val="0"/>
            <w:jc w:val="center"/>
            <w:rPr>
              <w:b/>
              <w:szCs w:val="24"/>
              <w:lang w:eastAsia="lt-LT"/>
            </w:rPr>
          </w:pPr>
          <w:r>
            <w:rPr>
              <w:b/>
              <w:szCs w:val="24"/>
              <w:lang w:eastAsia="lt-LT"/>
            </w:rPr>
            <w:t>ĮSTATYMAS</w:t>
          </w:r>
        </w:p>
        <w:p>
          <w:pPr>
            <w:widowControl w:val="0"/>
            <w:jc w:val="center"/>
            <w:rPr>
              <w:rFonts w:eastAsia="Arial"/>
              <w:szCs w:val="24"/>
              <w:lang w:eastAsia="lt-LT"/>
            </w:rPr>
          </w:pPr>
        </w:p>
        <w:p>
          <w:pPr>
            <w:widowControl w:val="0"/>
            <w:jc w:val="center"/>
            <w:rPr>
              <w:sz w:val="22"/>
            </w:rPr>
          </w:pPr>
          <w:r>
            <w:rPr>
              <w:sz w:val="22"/>
            </w:rPr>
            <w:t>2007 m. sausio 18 d. Nr. X-1024</w:t>
          </w:r>
        </w:p>
        <w:p>
          <w:pPr>
            <w:widowControl w:val="0"/>
            <w:jc w:val="center"/>
            <w:rPr>
              <w:sz w:val="22"/>
            </w:rPr>
          </w:pPr>
          <w:r>
            <w:rPr>
              <w:sz w:val="22"/>
            </w:rPr>
            <w:t>Vilnius</w:t>
          </w:r>
        </w:p>
        <w:p>
          <w:pPr>
            <w:widowControl w:val="0"/>
            <w:jc w:val="center"/>
            <w:rPr>
              <w:rFonts w:eastAsia="Arial"/>
              <w:szCs w:val="24"/>
              <w:lang w:eastAsia="lt-LT"/>
            </w:rPr>
          </w:pPr>
        </w:p>
        <w:sdt>
          <w:sdtPr>
            <w:alias w:val="skyrius"/>
            <w:tag w:val="part_6bd0d432491c43abadb93041ee120fb9"/>
            <w:lock w:val="sdtLocked"/>
            <w:richText/>
          </w:sdtPr>
          <w:sdtContent>
            <w:p>
              <w:pPr>
                <w:widowControl w:val="0"/>
                <w:spacing w:line="360" w:lineRule="auto"/>
                <w:jc w:val="center"/>
                <w:rPr>
                  <w:rFonts w:eastAsia="Arial"/>
                  <w:szCs w:val="24"/>
                  <w:lang w:eastAsia="lt-LT"/>
                </w:rPr>
              </w:pPr>
              <w:sdt>
                <w:sdtPr>
                  <w:alias w:val="Numeris"/>
                  <w:tag w:val="nr_6bd0d432491c43abadb93041ee120fb9"/>
                  <w:lock w:val="sdtLocked"/>
                  <w:richText/>
                </w:sdtPr>
                <w:sdtContent>
                  <w:r>
                    <w:rPr>
                      <w:b/>
                      <w:szCs w:val="24"/>
                      <w:lang w:eastAsia="lt-LT"/>
                    </w:rPr>
                    <w:t>I</w:t>
                  </w:r>
                </w:sdtContent>
              </w:sdt>
              <w:r>
                <w:rPr>
                  <w:b/>
                  <w:szCs w:val="24"/>
                  <w:lang w:eastAsia="lt-LT"/>
                </w:rPr>
                <w:t xml:space="preserve"> SKYRIUS</w:t>
              </w:r>
            </w:p>
            <w:p>
              <w:pPr>
                <w:widowControl w:val="0"/>
                <w:spacing w:line="360" w:lineRule="auto"/>
                <w:jc w:val="center"/>
                <w:rPr>
                  <w:rFonts w:eastAsia="Arial"/>
                  <w:szCs w:val="24"/>
                  <w:lang w:eastAsia="lt-LT"/>
                </w:rPr>
              </w:pPr>
              <w:sdt>
                <w:sdtPr>
                  <w:alias w:val="Pavadinimas"/>
                  <w:tag w:val="title_6bd0d432491c43abadb93041ee120fb9"/>
                  <w:lock w:val="sdtLocked"/>
                  <w:richText/>
                </w:sdtPr>
                <w:sdtContent>
                  <w:r>
                    <w:rPr>
                      <w:b/>
                      <w:szCs w:val="24"/>
                      <w:lang w:eastAsia="lt-LT"/>
                    </w:rPr>
                    <w:t>BENDROSIOS NUOSTATOS</w:t>
                  </w:r>
                </w:sdtContent>
              </w:sdt>
            </w:p>
            <w:p>
              <w:pPr>
                <w:widowControl w:val="0"/>
                <w:spacing w:line="360" w:lineRule="auto"/>
                <w:ind w:firstLine="720"/>
                <w:rPr>
                  <w:rFonts w:eastAsia="Arial"/>
                  <w:szCs w:val="24"/>
                  <w:lang w:eastAsia="lt-LT"/>
                </w:rPr>
              </w:pPr>
            </w:p>
            <w:sdt>
              <w:sdtPr>
                <w:alias w:val="1 str."/>
                <w:tag w:val="part_e20e851e09724b46abae10aa6a9701d1"/>
                <w:lock w:val="sdtLocked"/>
                <w:richText/>
              </w:sdtPr>
              <w:sdtContent>
                <w:p>
                  <w:pPr>
                    <w:widowControl w:val="0"/>
                    <w:spacing w:line="360" w:lineRule="auto"/>
                    <w:ind w:firstLine="720"/>
                    <w:jc w:val="both"/>
                    <w:rPr>
                      <w:rFonts w:eastAsia="Arial"/>
                      <w:szCs w:val="24"/>
                      <w:lang w:eastAsia="lt-LT"/>
                    </w:rPr>
                  </w:pPr>
                  <w:sdt>
                    <w:sdtPr>
                      <w:alias w:val="Numeris"/>
                      <w:tag w:val="nr_e20e851e09724b46abae10aa6a9701d1"/>
                      <w:lock w:val="sdtLocked"/>
                      <w:richText/>
                    </w:sdtPr>
                    <w:sdtContent>
                      <w:r>
                        <w:rPr>
                          <w:b/>
                          <w:szCs w:val="24"/>
                          <w:lang w:eastAsia="lt-LT"/>
                        </w:rPr>
                        <w:t>1</w:t>
                      </w:r>
                    </w:sdtContent>
                  </w:sdt>
                  <w:r>
                    <w:rPr>
                      <w:b/>
                      <w:szCs w:val="24"/>
                      <w:lang w:eastAsia="lt-LT"/>
                    </w:rPr>
                    <w:t xml:space="preserve"> straipsnis. </w:t>
                  </w:r>
                  <w:sdt>
                    <w:sdtPr>
                      <w:alias w:val="Pavadinimas"/>
                      <w:tag w:val="title_e20e851e09724b46abae10aa6a9701d1"/>
                      <w:lock w:val="sdtLocked"/>
                      <w:richText/>
                    </w:sdtPr>
                    <w:sdtContent>
                      <w:r>
                        <w:rPr>
                          <w:b/>
                          <w:szCs w:val="24"/>
                          <w:lang w:eastAsia="lt-LT"/>
                        </w:rPr>
                        <w:t>Įstatymo paskirtis</w:t>
                      </w:r>
                    </w:sdtContent>
                  </w:sdt>
                </w:p>
                <w:sdt>
                  <w:sdtPr>
                    <w:alias w:val="1 str. 1 d."/>
                    <w:tag w:val="part_73a73f9c2ea34b93adbbdc100beb3282"/>
                    <w:lock w:val="sdtLocked"/>
                    <w:richText/>
                  </w:sdtPr>
                  <w:sdtContent>
                    <w:p>
                      <w:pPr>
                        <w:widowControl w:val="0"/>
                        <w:spacing w:line="360" w:lineRule="auto"/>
                        <w:ind w:firstLine="720"/>
                        <w:jc w:val="both"/>
                        <w:rPr>
                          <w:rFonts w:eastAsia="Arial"/>
                          <w:szCs w:val="24"/>
                          <w:lang w:eastAsia="lt-LT"/>
                        </w:rPr>
                      </w:pPr>
                      <w:sdt>
                        <w:sdtPr>
                          <w:alias w:val="Numeris"/>
                          <w:tag w:val="nr_73a73f9c2ea34b93adbbdc100beb3282"/>
                          <w:lock w:val="sdtLocked"/>
                          <w:richText/>
                        </w:sdtPr>
                        <w:sdtContent>
                          <w:r>
                            <w:rPr>
                              <w:szCs w:val="24"/>
                              <w:lang w:eastAsia="lt-LT"/>
                            </w:rPr>
                            <w:t>1</w:t>
                          </w:r>
                        </w:sdtContent>
                      </w:sdt>
                      <w:r>
                        <w:rPr>
                          <w:szCs w:val="24"/>
                          <w:lang w:eastAsia="lt-LT"/>
                        </w:rPr>
                        <w:t>. Šio įstatymo paskirtis – reglamentuoti visuomeninius santykius, siekiant užtikrinti sąžiningą, atvirą ir efektyvų finansinių priemonių rinkų veikimą, investuotojų interesų apsaugą ir sisteminės rizikos ribojimą.</w:t>
                      </w:r>
                    </w:p>
                  </w:sdtContent>
                </w:sdt>
                <w:sdt>
                  <w:sdtPr>
                    <w:alias w:val="1 str. 2 d."/>
                    <w:tag w:val="part_1a7aa17dd18d4f54b055f70327e9db63"/>
                    <w:lock w:val="sdtLocked"/>
                    <w:richText/>
                  </w:sdtPr>
                  <w:sdtContent>
                    <w:p>
                      <w:pPr>
                        <w:widowControl w:val="0"/>
                        <w:spacing w:line="360" w:lineRule="auto"/>
                        <w:ind w:firstLine="720"/>
                        <w:jc w:val="both"/>
                        <w:rPr>
                          <w:rFonts w:eastAsia="Arial"/>
                          <w:szCs w:val="24"/>
                          <w:lang w:eastAsia="lt-LT"/>
                        </w:rPr>
                      </w:pPr>
                      <w:sdt>
                        <w:sdtPr>
                          <w:alias w:val="Numeris"/>
                          <w:tag w:val="nr_1a7aa17dd18d4f54b055f70327e9db63"/>
                          <w:lock w:val="sdtLocked"/>
                          <w:richText/>
                        </w:sdtPr>
                        <w:sdtContent>
                          <w:r>
                            <w:rPr>
                              <w:szCs w:val="24"/>
                              <w:lang w:eastAsia="lt-LT"/>
                            </w:rPr>
                            <w:t>2</w:t>
                          </w:r>
                        </w:sdtContent>
                      </w:sdt>
                      <w:r>
                        <w:rPr>
                          <w:szCs w:val="24"/>
                          <w:lang w:eastAsia="lt-LT"/>
                        </w:rPr>
                        <w:t>. Šiuo įstatymu siekiama suderinti finansinių priemonių rinkų reglamentavimą su Europos Sąjungos teisės aktais, nurodytais šio įstatymo priede.</w:t>
                      </w:r>
                    </w:p>
                    <w:p>
                      <w:pPr>
                        <w:widowControl w:val="0"/>
                        <w:spacing w:line="360" w:lineRule="auto"/>
                        <w:ind w:firstLine="720"/>
                        <w:jc w:val="both"/>
                        <w:rPr>
                          <w:rFonts w:eastAsia="Arial"/>
                          <w:szCs w:val="24"/>
                          <w:lang w:eastAsia="lt-LT"/>
                        </w:rPr>
                      </w:pPr>
                    </w:p>
                  </w:sdtContent>
                </w:sdt>
              </w:sdtContent>
            </w:sdt>
            <w:sdt>
              <w:sdtPr>
                <w:alias w:val="2 str."/>
                <w:tag w:val="part_bfddc4ec12684fc8b8c3a7b079046c99"/>
                <w:lock w:val="sdtLocked"/>
                <w:richText/>
              </w:sdtPr>
              <w:sdtContent>
                <w:p>
                  <w:pPr>
                    <w:widowControl w:val="0"/>
                    <w:spacing w:line="360" w:lineRule="auto"/>
                    <w:ind w:firstLine="720"/>
                    <w:jc w:val="both"/>
                    <w:rPr>
                      <w:rFonts w:eastAsia="Arial"/>
                      <w:szCs w:val="24"/>
                      <w:lang w:eastAsia="lt-LT"/>
                    </w:rPr>
                  </w:pPr>
                  <w:sdt>
                    <w:sdtPr>
                      <w:alias w:val="Numeris"/>
                      <w:tag w:val="nr_bfddc4ec12684fc8b8c3a7b079046c99"/>
                      <w:lock w:val="sdtLocked"/>
                      <w:richText/>
                    </w:sdtPr>
                    <w:sdtContent>
                      <w:r>
                        <w:rPr>
                          <w:b/>
                          <w:szCs w:val="24"/>
                          <w:lang w:eastAsia="lt-LT"/>
                        </w:rPr>
                        <w:t>2</w:t>
                      </w:r>
                    </w:sdtContent>
                  </w:sdt>
                  <w:r>
                    <w:rPr>
                      <w:b/>
                      <w:szCs w:val="24"/>
                      <w:lang w:eastAsia="lt-LT"/>
                    </w:rPr>
                    <w:t xml:space="preserve"> straipsnis. </w:t>
                  </w:r>
                  <w:sdt>
                    <w:sdtPr>
                      <w:alias w:val="Pavadinimas"/>
                      <w:tag w:val="title_bfddc4ec12684fc8b8c3a7b079046c99"/>
                      <w:lock w:val="sdtLocked"/>
                      <w:richText/>
                    </w:sdtPr>
                    <w:sdtContent>
                      <w:r>
                        <w:rPr>
                          <w:b/>
                          <w:szCs w:val="24"/>
                          <w:lang w:eastAsia="lt-LT"/>
                        </w:rPr>
                        <w:t>Įstatymo taikymo sritis</w:t>
                      </w:r>
                    </w:sdtContent>
                  </w:sdt>
                </w:p>
                <w:sdt>
                  <w:sdtPr>
                    <w:alias w:val="2 str. 1 d."/>
                    <w:tag w:val="part_1f016f6e75fd452e85a79cd56789c2af"/>
                    <w:lock w:val="sdtLocked"/>
                    <w:richText/>
                  </w:sdtPr>
                  <w:sdtContent>
                    <w:p>
                      <w:pPr>
                        <w:widowControl w:val="0"/>
                        <w:spacing w:line="360" w:lineRule="auto"/>
                        <w:ind w:firstLine="720"/>
                        <w:jc w:val="both"/>
                        <w:rPr>
                          <w:rFonts w:eastAsia="Arial"/>
                          <w:szCs w:val="24"/>
                          <w:lang w:eastAsia="lt-LT"/>
                        </w:rPr>
                      </w:pPr>
                      <w:sdt>
                        <w:sdtPr>
                          <w:alias w:val="Numeris"/>
                          <w:tag w:val="nr_1f016f6e75fd452e85a79cd56789c2af"/>
                          <w:lock w:val="sdtLocked"/>
                          <w:richText/>
                        </w:sdtPr>
                        <w:sdtContent>
                          <w:r>
                            <w:rPr>
                              <w:szCs w:val="24"/>
                              <w:lang w:eastAsia="lt-LT"/>
                            </w:rPr>
                            <w:t>1</w:t>
                          </w:r>
                        </w:sdtContent>
                      </w:sdt>
                      <w:r>
                        <w:rPr>
                          <w:szCs w:val="24"/>
                          <w:lang w:eastAsia="lt-LT"/>
                        </w:rPr>
                        <w:t xml:space="preserve">. Šis įstatymas nustato reikalavimus, kurių turi laikytis finansų maklerio įmonės, reguliuojamos rinkos operatoriai, informacijos apie sandorius paslaugų teikėjai, trečiųjų valstybių įmonės, teikiančios investicines paslaugas ar vykdančios investicinę veiklą, centriniai vertybinių popierių depozitoriumai, įgaliotieji konsultantai, gyvybės draudimo ir profesinių pensijų instituciniai investuotojai ir turto valdytojai.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2 str. 2 d."/>
                    <w:tag w:val="part_9024819b618d42a4b41c9b23b7846d2b"/>
                    <w:lock w:val="sdtLocked"/>
                    <w:richText/>
                  </w:sdtPr>
                  <w:sdtContent>
                    <w:p>
                      <w:pPr>
                        <w:spacing w:line="360" w:lineRule="auto"/>
                        <w:ind w:firstLine="720"/>
                        <w:jc w:val="both"/>
                        <w:rPr>
                          <w:rFonts w:eastAsia="Arial"/>
                          <w:lang w:eastAsia="lt-LT"/>
                        </w:rPr>
                      </w:pPr>
                      <w:sdt>
                        <w:sdtPr>
                          <w:alias w:val="Numeris"/>
                          <w:tag w:val="nr_9024819b618d42a4b41c9b23b7846d2b"/>
                          <w:lock w:val="sdtLocked"/>
                          <w:richText/>
                        </w:sdtPr>
                        <w:sdtContent>
                          <w:r>
                            <w:rPr>
                              <w:lang w:eastAsia="lt-LT"/>
                            </w:rPr>
                            <w:t>2</w:t>
                          </w:r>
                        </w:sdtContent>
                      </w:sdt>
                      <w:r>
                        <w:rPr>
                          <w:lang w:eastAsia="lt-LT"/>
                        </w:rPr>
                        <w:t xml:space="preserve">. Šio straipsnio 7 dalies ir šio įstatymo 12, 16, 21–24 straipsnių, II skyriaus trečiojo skirsnio (išskyrus 36 straipsnio 4 dalį), ketvirtojo, penktojo ir šeštojo skirsnių, 93, 96, 101, 102, 109, 110, 112, 113, 114, 115 straipsnių nuostatos </w:t>
                      </w:r>
                      <w:r>
                        <w:rPr>
                          <w:i/>
                          <w:lang w:eastAsia="lt-LT"/>
                        </w:rPr>
                        <w:t>mutatis mutandis</w:t>
                      </w:r>
                      <w:r>
                        <w:rPr>
                          <w:lang w:eastAsia="lt-LT"/>
                        </w:rPr>
                        <w:t xml:space="preserve"> taikomos kredito įstaigoms, teikiančioms investicines paslaugas ir (arba) vykdančioms investicinę veiklą. </w:t>
                      </w:r>
                    </w:p>
                  </w:sdtContent>
                </w:sdt>
                <w:sdt>
                  <w:sdtPr>
                    <w:alias w:val="2 str. 3 d."/>
                    <w:tag w:val="part_9c34b817befe490c85feffd9085d2478"/>
                    <w:lock w:val="sdtLocked"/>
                    <w:richText/>
                  </w:sdtPr>
                  <w:sdtContent>
                    <w:p>
                      <w:pPr>
                        <w:spacing w:line="360" w:lineRule="auto"/>
                        <w:ind w:firstLine="720"/>
                        <w:jc w:val="both"/>
                        <w:rPr>
                          <w:rFonts w:eastAsia="Arial"/>
                          <w:szCs w:val="24"/>
                          <w:lang w:eastAsia="lt-LT"/>
                        </w:rPr>
                      </w:pPr>
                      <w:sdt>
                        <w:sdtPr>
                          <w:alias w:val="Numeris"/>
                          <w:tag w:val="nr_9c34b817befe490c85feffd9085d2478"/>
                          <w:lock w:val="sdtLocked"/>
                          <w:richText/>
                        </w:sdtPr>
                        <w:sdtContent>
                          <w:r>
                            <w:rPr>
                              <w:color w:val="000000"/>
                              <w:szCs w:val="24"/>
                            </w:rPr>
                            <w:t>3</w:t>
                          </w:r>
                        </w:sdtContent>
                      </w:sdt>
                      <w:r>
                        <w:rPr>
                          <w:color w:val="000000"/>
                          <w:szCs w:val="24"/>
                        </w:rPr>
                        <w:t xml:space="preserve">. </w:t>
                      </w:r>
                      <w:r>
                        <w:rPr>
                          <w:szCs w:val="24"/>
                        </w:rPr>
                        <w:t xml:space="preserve">Šio įstatymo 12 straipsnio, 16 straipsnio 1–8 ir 12 dalių, 28–32, 34, 35 straipsnių, 36 straipsnio (išskyrus 4 dalį), 39, 93, 94, 101, 102, 112, 113, 114 straipsnių nuostatos </w:t>
                      </w:r>
                      <w:r>
                        <w:rPr>
                          <w:i/>
                          <w:iCs/>
                          <w:szCs w:val="24"/>
                        </w:rPr>
                        <w:t>mutatis mutandis</w:t>
                      </w:r>
                      <w:r>
                        <w:rPr>
                          <w:szCs w:val="24"/>
                        </w:rPr>
                        <w:t xml:space="preserve"> taikomos finansų maklerio įmonėms ir kredito įstaigoms, platinančioms struktūrizuotus indėlius arba teikiančioms konsultacijas dėl jų įsigijimo.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dc0a0131811e9b2b6e7cdb14007b4">
                        <w:r w:rsidRPr="00532B9F">
                          <w:rPr>
                            <w:rFonts w:ascii="Times New Roman" w:eastAsia="MS Mincho" w:hAnsi="Times New Roman"/>
                            <w:sz w:val="20"/>
                            <w:i/>
                            <w:iCs/>
                            <w:color w:val="0000FF" w:themeColor="hyperlink"/>
                            <w:u w:val="single"/>
                          </w:rPr>
                          <w:t>XIII-1877</w:t>
                        </w:r>
                      </w:fldSimple>
                      <w:r>
                        <w:rPr>
                          <w:rFonts w:ascii="Times New Roman" w:eastAsia="MS Mincho" w:hAnsi="Times New Roman"/>
                          <w:sz w:val="20"/>
                          <w:i/>
                          <w:iCs/>
                        </w:rPr>
                        <w:t>,
2018-12-20,
paskelbta TAR 2019-01-08, i. k. 2019-00227            </w:t>
                      </w:r>
                    </w:p>
                    <w:p/>
                  </w:sdtContent>
                </w:sdt>
                <w:sdt>
                  <w:sdtPr>
                    <w:alias w:val="2 str. 4 d."/>
                    <w:tag w:val="part_2bbeff41872a4de5a225ae05c8ac0e67"/>
                    <w:lock w:val="sdtLocked"/>
                    <w:richText/>
                  </w:sdtPr>
                  <w:sdtContent>
                    <w:p>
                      <w:pPr>
                        <w:widowControl w:val="0"/>
                        <w:spacing w:line="360" w:lineRule="auto"/>
                        <w:ind w:firstLine="720"/>
                        <w:jc w:val="both"/>
                        <w:rPr>
                          <w:rFonts w:eastAsia="Arial"/>
                          <w:szCs w:val="24"/>
                          <w:lang w:eastAsia="lt-LT"/>
                        </w:rPr>
                      </w:pPr>
                      <w:sdt>
                        <w:sdtPr>
                          <w:alias w:val="Numeris"/>
                          <w:tag w:val="nr_2bbeff41872a4de5a225ae05c8ac0e67"/>
                          <w:lock w:val="sdtLocked"/>
                          <w:richText/>
                        </w:sdtPr>
                        <w:sdtContent>
                          <w:r>
                            <w:rPr>
                              <w:szCs w:val="24"/>
                              <w:lang w:eastAsia="lt-LT"/>
                            </w:rPr>
                            <w:t>4</w:t>
                          </w:r>
                        </w:sdtContent>
                      </w:sdt>
                      <w:r>
                        <w:rPr>
                          <w:szCs w:val="24"/>
                          <w:lang w:eastAsia="lt-LT"/>
                        </w:rPr>
                        <w:t xml:space="preserve">. Šio įstatymo 21 straipsnio nuostatos </w:t>
                      </w:r>
                      <w:r>
                        <w:rPr>
                          <w:i/>
                          <w:szCs w:val="24"/>
                          <w:lang w:eastAsia="lt-LT"/>
                        </w:rPr>
                        <w:t>mutatis mutandis</w:t>
                      </w:r>
                      <w:r>
                        <w:rPr>
                          <w:szCs w:val="24"/>
                          <w:lang w:eastAsia="lt-LT"/>
                        </w:rPr>
                        <w:t xml:space="preserve"> taikomos reguliuojamų rinkų ir daugiašalių prekybos sistemų nariams arba dalyviams, nurodytiems šio straipsnio 5 dalies 1, 5, 9 ir 10 punktuose, net ir tuo atveju, jeigu jie pagal šį įstatymą neprivalo turėti veiklos licencijos.</w:t>
                      </w:r>
                    </w:p>
                  </w:sdtContent>
                </w:sdt>
                <w:sdt>
                  <w:sdtPr>
                    <w:alias w:val="4-1 d."/>
                    <w:tag w:val="part_a24f0e6bec59409489bb7ec92b07e3c9"/>
                    <w:lock w:val="sdtLocked"/>
                    <w:richText/>
                  </w:sdtPr>
                  <w:sdtContent>
                    <w:p>
                      <w:pPr>
                        <w:suppressAutoHyphens/>
                        <w:spacing w:line="360" w:lineRule="auto"/>
                        <w:ind w:firstLine="720"/>
                        <w:jc w:val="both"/>
                      </w:pPr>
                      <w:sdt>
                        <w:sdtPr>
                          <w:alias w:val="Numeris"/>
                          <w:tag w:val="nr_a24f0e6bec59409489bb7ec92b07e3c9"/>
                          <w:lock w:val="sdtLocked"/>
                          <w:richText/>
                        </w:sdtPr>
                        <w:sdtContent>
                          <w:r>
                            <w:rPr>
                              <w:bCs/>
                              <w:color w:val="000000"/>
                              <w:szCs w:val="24"/>
                              <w:lang w:eastAsia="ar-SA"/>
                            </w:rPr>
                            <w:t>4</w:t>
                          </w:r>
                          <w:r>
                            <w:rPr>
                              <w:bCs/>
                              <w:color w:val="000000"/>
                              <w:szCs w:val="24"/>
                              <w:vertAlign w:val="superscript"/>
                              <w:lang w:eastAsia="ar-SA"/>
                            </w:rPr>
                            <w:t>1</w:t>
                          </w:r>
                        </w:sdtContent>
                      </w:sdt>
                      <w:r>
                        <w:rPr>
                          <w:bCs/>
                          <w:color w:val="000000"/>
                          <w:szCs w:val="24"/>
                          <w:lang w:eastAsia="ar-SA"/>
                        </w:rPr>
                        <w:t>. Šio įstatymo 89 ir 89</w:t>
                      </w:r>
                      <w:r>
                        <w:rPr>
                          <w:bCs/>
                          <w:color w:val="000000"/>
                          <w:szCs w:val="24"/>
                          <w:vertAlign w:val="superscript"/>
                          <w:lang w:eastAsia="ar-SA"/>
                        </w:rPr>
                        <w:t>1</w:t>
                      </w:r>
                      <w:r>
                        <w:rPr>
                          <w:bCs/>
                          <w:color w:val="000000"/>
                          <w:szCs w:val="24"/>
                          <w:lang w:eastAsia="ar-SA"/>
                        </w:rPr>
                        <w:t xml:space="preserve"> straipsniai taikomi sąskaitų tvarkytojams (taip pat sąskaitų tvarkytojams, kurie neturi nei registruotos, nei pagrindinės buveinės Europos Sąjungoje), kai jie akcininkams ar kitiems sąskaitų tvarkytojams teikia paslaugas, susijusias su bendrovių, kurių registruota buveinė yra valstybėje narėje ir kurių akcijomis prekiaujama reguliuojamoje rinkoje, akcijomis.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
                  <w:sdtPr>
                    <w:alias w:val="4-2 d."/>
                    <w:tag w:val="part_74e8f09eef5f44d988f8407f720d7fb0"/>
                    <w:lock w:val="sdtLocked"/>
                    <w:richText/>
                  </w:sdtPr>
                  <w:sdtContent>
                    <w:p>
                      <w:pPr>
                        <w:suppressAutoHyphens/>
                        <w:spacing w:line="360" w:lineRule="auto"/>
                        <w:ind w:firstLine="720"/>
                        <w:jc w:val="both"/>
                        <w:rPr>
                          <w:bCs/>
                          <w:color w:val="000000"/>
                          <w:szCs w:val="24"/>
                          <w:lang w:eastAsia="ar-SA"/>
                        </w:rPr>
                      </w:pPr>
                      <w:sdt>
                        <w:sdtPr>
                          <w:alias w:val="Numeris"/>
                          <w:tag w:val="nr_74e8f09eef5f44d988f8407f720d7fb0"/>
                          <w:lock w:val="sdtLocked"/>
                          <w:richText/>
                        </w:sdtPr>
                        <w:sdtContent>
                          <w:r>
                            <w:rPr>
                              <w:bCs/>
                              <w:color w:val="000000"/>
                              <w:szCs w:val="24"/>
                              <w:lang w:eastAsia="ar-SA"/>
                            </w:rPr>
                            <w:t>4</w:t>
                          </w:r>
                          <w:r>
                            <w:rPr>
                              <w:bCs/>
                              <w:color w:val="000000"/>
                              <w:szCs w:val="24"/>
                              <w:vertAlign w:val="superscript"/>
                              <w:lang w:eastAsia="ar-SA"/>
                            </w:rPr>
                            <w:t>2</w:t>
                          </w:r>
                        </w:sdtContent>
                      </w:sdt>
                      <w:r>
                        <w:rPr>
                          <w:bCs/>
                          <w:color w:val="000000"/>
                          <w:szCs w:val="24"/>
                          <w:lang w:eastAsia="ar-SA"/>
                        </w:rPr>
                        <w:t>. Šio įstatymo 41</w:t>
                      </w:r>
                      <w:r>
                        <w:rPr>
                          <w:bCs/>
                          <w:color w:val="000000"/>
                          <w:szCs w:val="24"/>
                          <w:vertAlign w:val="superscript"/>
                          <w:lang w:eastAsia="ar-SA"/>
                        </w:rPr>
                        <w:t>1</w:t>
                      </w:r>
                      <w:r>
                        <w:rPr>
                          <w:bCs/>
                          <w:color w:val="000000"/>
                          <w:szCs w:val="24"/>
                          <w:lang w:eastAsia="ar-SA"/>
                        </w:rPr>
                        <w:t>, 41</w:t>
                      </w:r>
                      <w:r>
                        <w:rPr>
                          <w:bCs/>
                          <w:color w:val="000000"/>
                          <w:szCs w:val="24"/>
                          <w:vertAlign w:val="superscript"/>
                          <w:lang w:eastAsia="ar-SA"/>
                        </w:rPr>
                        <w:t>2</w:t>
                      </w:r>
                      <w:r>
                        <w:rPr>
                          <w:bCs/>
                          <w:color w:val="000000"/>
                          <w:szCs w:val="24"/>
                          <w:lang w:eastAsia="ar-SA"/>
                        </w:rPr>
                        <w:t>, 41</w:t>
                      </w:r>
                      <w:r>
                        <w:rPr>
                          <w:bCs/>
                          <w:color w:val="000000"/>
                          <w:szCs w:val="24"/>
                          <w:vertAlign w:val="superscript"/>
                          <w:lang w:eastAsia="ar-SA"/>
                        </w:rPr>
                        <w:t>3</w:t>
                      </w:r>
                      <w:r>
                        <w:rPr>
                          <w:bCs/>
                          <w:color w:val="000000"/>
                          <w:szCs w:val="24"/>
                          <w:lang w:eastAsia="ar-SA"/>
                        </w:rPr>
                        <w:t>, 41</w:t>
                      </w:r>
                      <w:r>
                        <w:rPr>
                          <w:bCs/>
                          <w:color w:val="000000"/>
                          <w:szCs w:val="24"/>
                          <w:vertAlign w:val="superscript"/>
                          <w:lang w:eastAsia="ar-SA"/>
                        </w:rPr>
                        <w:t>4</w:t>
                      </w:r>
                      <w:r>
                        <w:rPr>
                          <w:bCs/>
                          <w:color w:val="000000"/>
                          <w:szCs w:val="24"/>
                          <w:lang w:eastAsia="ar-SA"/>
                        </w:rPr>
                        <w:t xml:space="preserve"> straipsniai taikomi:</w:t>
                      </w:r>
                    </w:p>
                    <w:sdt>
                      <w:sdtPr>
                        <w:alias w:val="4-2 d. 1 p."/>
                        <w:tag w:val="part_8e25ac76582241e48d9477f5eb0c828a"/>
                        <w:lock w:val="sdtLocked"/>
                        <w:richText/>
                      </w:sdtPr>
                      <w:sdtContent>
                        <w:p>
                          <w:pPr>
                            <w:widowControl w:val="0"/>
                            <w:spacing w:line="360" w:lineRule="auto"/>
                            <w:ind w:firstLine="720"/>
                            <w:jc w:val="both"/>
                            <w:rPr>
                              <w:bCs/>
                              <w:color w:val="000000"/>
                              <w:szCs w:val="24"/>
                              <w:lang w:eastAsia="ar-SA"/>
                            </w:rPr>
                          </w:pPr>
                          <w:sdt>
                            <w:sdtPr>
                              <w:alias w:val="Numeris"/>
                              <w:tag w:val="nr_8e25ac76582241e48d9477f5eb0c828a"/>
                              <w:lock w:val="sdtLocked"/>
                              <w:richText/>
                            </w:sdtPr>
                            <w:sdtContent>
                              <w:r>
                                <w:rPr>
                                  <w:bCs/>
                                  <w:szCs w:val="24"/>
                                  <w:lang w:eastAsia="ar-SA"/>
                                </w:rPr>
                                <w:t>1</w:t>
                              </w:r>
                            </w:sdtContent>
                          </w:sdt>
                          <w:r>
                            <w:rPr>
                              <w:bCs/>
                              <w:szCs w:val="24"/>
                              <w:lang w:eastAsia="ar-SA"/>
                            </w:rPr>
                            <w:t>) gyvybės draudimo ir profesinių pensijų instituciniams investuotojams, kai jie tiesiogiai arba per turto valdytoją investuoja į akcinių bendrovių akcijas, kuriomis prekiaujama reguliuojamoje rinkoje;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4-2 d. 2 p."/>
                        <w:tag w:val="part_a102ae7ee7dc4a04b9352914ae6ea58c"/>
                        <w:lock w:val="sdtLocked"/>
                        <w:richText/>
                      </w:sdtPr>
                      <w:sdtContent>
                        <w:p>
                          <w:pPr>
                            <w:suppressAutoHyphens/>
                            <w:spacing w:line="360" w:lineRule="auto"/>
                            <w:ind w:firstLine="720"/>
                            <w:jc w:val="both"/>
                            <w:rPr>
                              <w:bCs/>
                              <w:color w:val="000000"/>
                              <w:szCs w:val="24"/>
                              <w:lang w:eastAsia="ar-SA"/>
                            </w:rPr>
                          </w:pPr>
                          <w:sdt>
                            <w:sdtPr>
                              <w:alias w:val="Numeris"/>
                              <w:tag w:val="nr_a102ae7ee7dc4a04b9352914ae6ea58c"/>
                              <w:lock w:val="sdtLocked"/>
                              <w:richText/>
                            </w:sdtPr>
                            <w:sdtContent>
                              <w:r>
                                <w:rPr>
                                  <w:bCs/>
                                  <w:color w:val="000000"/>
                                  <w:szCs w:val="24"/>
                                  <w:lang w:eastAsia="ar-SA"/>
                                </w:rPr>
                                <w:t>2</w:t>
                              </w:r>
                            </w:sdtContent>
                          </w:sdt>
                          <w:r>
                            <w:rPr>
                              <w:bCs/>
                              <w:color w:val="000000"/>
                              <w:szCs w:val="24"/>
                              <w:lang w:eastAsia="ar-SA"/>
                            </w:rPr>
                            <w:t xml:space="preserve">) turto valdytojams, kai jie investuoja į šios dalies 1 punkte nurodytas akcijas investuotojų naudai; </w:t>
                          </w:r>
                        </w:p>
                      </w:sdtContent>
                    </w:sdt>
                    <w:sdt>
                      <w:sdtPr>
                        <w:alias w:val="4-2 d. 3 p."/>
                        <w:tag w:val="part_dff53bb3f87d4708b4b688aa594a300b"/>
                        <w:lock w:val="sdtLocked"/>
                        <w:richText/>
                      </w:sdtPr>
                      <w:sdtContent>
                        <w:p>
                          <w:pPr>
                            <w:suppressAutoHyphens/>
                            <w:spacing w:line="360" w:lineRule="auto"/>
                            <w:ind w:firstLine="720"/>
                            <w:jc w:val="both"/>
                            <w:rPr>
                              <w:rFonts w:eastAsia="Arial"/>
                              <w:szCs w:val="24"/>
                              <w:lang w:eastAsia="lt-LT"/>
                            </w:rPr>
                          </w:pPr>
                          <w:sdt>
                            <w:sdtPr>
                              <w:alias w:val="Numeris"/>
                              <w:tag w:val="nr_dff53bb3f87d4708b4b688aa594a300b"/>
                              <w:lock w:val="sdtLocked"/>
                              <w:richText/>
                            </w:sdtPr>
                            <w:sdtContent>
                              <w:r>
                                <w:rPr>
                                  <w:bCs/>
                                  <w:color w:val="000000"/>
                                  <w:szCs w:val="24"/>
                                  <w:lang w:eastAsia="ar-SA"/>
                                </w:rPr>
                                <w:t>3</w:t>
                              </w:r>
                            </w:sdtContent>
                          </w:sdt>
                          <w:r>
                            <w:rPr>
                              <w:bCs/>
                              <w:color w:val="000000"/>
                              <w:szCs w:val="24"/>
                              <w:lang w:eastAsia="ar-SA"/>
                            </w:rPr>
                            <w:t>) įgaliotiesiems konsultantams, kai jie akcininkams teikia paslaugas, susijusias su bendrovių, kurių registruota buveinė yra valstybėje narėje ir kurių akcijomis prekiaujama reguliuojamoje rinkoje, akcijomis.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
                  <w:sdtPr>
                    <w:alias w:val="4-3 d."/>
                    <w:tag w:val="part_a12301c98c9547c68a71f1f7a1e8380c"/>
                    <w:lock w:val="sdtLocked"/>
                    <w:richText/>
                  </w:sdtPr>
                  <w:sdtContent>
                    <w:p>
                      <w:pPr>
                        <w:spacing w:line="360" w:lineRule="auto"/>
                        <w:ind w:firstLine="720"/>
                        <w:jc w:val="both"/>
                        <w:rPr>
                          <w:rFonts w:eastAsia="Arial"/>
                          <w:szCs w:val="24"/>
                          <w:lang w:eastAsia="lt-LT"/>
                        </w:rPr>
                      </w:pPr>
                      <w:sdt>
                        <w:sdtPr>
                          <w:alias w:val="Numeris"/>
                          <w:tag w:val="nr_a12301c98c9547c68a71f1f7a1e8380c"/>
                          <w:lock w:val="sdtLocked"/>
                          <w:richText/>
                        </w:sdtPr>
                        <w:sdtContent>
                          <w:r>
                            <w:rPr>
                              <w:bCs/>
                              <w:szCs w:val="24"/>
                              <w:lang w:eastAsia="lt-LT"/>
                            </w:rPr>
                            <w:t>4</w:t>
                          </w:r>
                          <w:r>
                            <w:rPr>
                              <w:bCs/>
                              <w:szCs w:val="24"/>
                              <w:vertAlign w:val="superscript"/>
                              <w:lang w:eastAsia="lt-LT"/>
                            </w:rPr>
                            <w:t>3</w:t>
                          </w:r>
                        </w:sdtContent>
                      </w:sdt>
                      <w:r>
                        <w:rPr>
                          <w:bCs/>
                          <w:szCs w:val="24"/>
                          <w:lang w:eastAsia="lt-LT"/>
                        </w:rPr>
                        <w:t>. Nepažeidžiant šio straipsnio 4</w:t>
                      </w:r>
                      <w:r>
                        <w:rPr>
                          <w:bCs/>
                          <w:szCs w:val="24"/>
                          <w:vertAlign w:val="superscript"/>
                          <w:lang w:eastAsia="lt-LT"/>
                        </w:rPr>
                        <w:t>2</w:t>
                      </w:r>
                      <w:r>
                        <w:rPr>
                          <w:bCs/>
                          <w:szCs w:val="24"/>
                          <w:lang w:eastAsia="lt-LT"/>
                        </w:rPr>
                        <w:t xml:space="preserve"> dalies reikalavimų, šio įstatymo 41</w:t>
                      </w:r>
                      <w:r>
                        <w:rPr>
                          <w:bCs/>
                          <w:szCs w:val="24"/>
                          <w:vertAlign w:val="superscript"/>
                          <w:lang w:eastAsia="lt-LT"/>
                        </w:rPr>
                        <w:t>1</w:t>
                      </w:r>
                      <w:r>
                        <w:rPr>
                          <w:bCs/>
                          <w:szCs w:val="24"/>
                          <w:lang w:eastAsia="lt-LT"/>
                        </w:rPr>
                        <w:t xml:space="preserve"> straipsnis turto valdytojams, vykdantiems pensijų kaupimo veiklą, papildomai taikomas ta apimtimi, kuria jie valdo tikslinės pensijų fondų dalyvių grupės pensijų fondus, pensijų turto išsaugojimo pensijų fondus ir (arba) papildomo savanoriško pensijų kaupimo fondus, kaip jie suprantami pagal Lietuvos Respublikos papildomo savanoriško pensijų kaupimo įstatymą, ir šių pensijų fondų turtą investuoja į įmonių nuosavybės vertybinius popierius.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2 str. 5 d."/>
                    <w:tag w:val="part_90e5eb3d78ab4dd588597b9013f8202b"/>
                    <w:lock w:val="sdtLocked"/>
                    <w:richText/>
                  </w:sdtPr>
                  <w:sdtContent>
                    <w:p>
                      <w:pPr>
                        <w:widowControl w:val="0"/>
                        <w:spacing w:line="360" w:lineRule="auto"/>
                        <w:ind w:firstLine="720"/>
                        <w:jc w:val="both"/>
                        <w:rPr>
                          <w:rFonts w:eastAsia="Arial"/>
                          <w:szCs w:val="24"/>
                          <w:lang w:eastAsia="lt-LT"/>
                        </w:rPr>
                      </w:pPr>
                      <w:sdt>
                        <w:sdtPr>
                          <w:alias w:val="Numeris"/>
                          <w:tag w:val="nr_90e5eb3d78ab4dd588597b9013f8202b"/>
                          <w:lock w:val="sdtLocked"/>
                          <w:richText/>
                        </w:sdtPr>
                        <w:sdtContent>
                          <w:r>
                            <w:rPr>
                              <w:szCs w:val="24"/>
                              <w:lang w:eastAsia="lt-LT"/>
                            </w:rPr>
                            <w:t>5</w:t>
                          </w:r>
                        </w:sdtContent>
                      </w:sdt>
                      <w:r>
                        <w:rPr>
                          <w:szCs w:val="24"/>
                          <w:lang w:eastAsia="lt-LT"/>
                        </w:rPr>
                        <w:t>. Šis įstatymas, išskyrus IV skyriuje nustatytus reikalavimus, netaikomas:</w:t>
                      </w:r>
                    </w:p>
                    <w:sdt>
                      <w:sdtPr>
                        <w:alias w:val="2 str. 5 d. 1 p."/>
                        <w:tag w:val="part_987b41142b64490882cd4be5a3da0cce"/>
                        <w:lock w:val="sdtLocked"/>
                        <w:richText/>
                      </w:sdtPr>
                      <w:sdtContent>
                        <w:p>
                          <w:pPr>
                            <w:widowControl w:val="0"/>
                            <w:spacing w:line="360" w:lineRule="auto"/>
                            <w:ind w:firstLine="720"/>
                            <w:jc w:val="both"/>
                            <w:rPr>
                              <w:rFonts w:eastAsia="Arial"/>
                              <w:szCs w:val="24"/>
                              <w:lang w:eastAsia="lt-LT"/>
                            </w:rPr>
                          </w:pPr>
                          <w:sdt>
                            <w:sdtPr>
                              <w:alias w:val="Numeris"/>
                              <w:tag w:val="nr_987b41142b64490882cd4be5a3da0cce"/>
                              <w:lock w:val="sdtLocked"/>
                              <w:richText/>
                            </w:sdtPr>
                            <w:sdtContent>
                              <w:r>
                                <w:rPr>
                                  <w:szCs w:val="24"/>
                                  <w:lang w:eastAsia="lt-LT"/>
                                </w:rPr>
                                <w:t>1</w:t>
                              </w:r>
                            </w:sdtContent>
                          </w:sdt>
                          <w:r>
                            <w:rPr>
                              <w:szCs w:val="24"/>
                              <w:lang w:eastAsia="lt-LT"/>
                            </w:rPr>
                            <w:t>) draudimo įmonėms, taip pat subjektams, turintiems teisę Lietuvos Respublikoje vykdyti perdraudimo ar pakartotinio perdraudimo (retrocesijos) veiklą, kaip numatyta Lietuvos Respublikos draudimo įstatyme;</w:t>
                          </w:r>
                        </w:p>
                      </w:sdtContent>
                    </w:sdt>
                    <w:sdt>
                      <w:sdtPr>
                        <w:alias w:val="2 str. 5 d. 2 p."/>
                        <w:tag w:val="part_81e9d7fb87954eff90aa8c598e09ceeb"/>
                        <w:lock w:val="sdtLocked"/>
                        <w:richText/>
                      </w:sdtPr>
                      <w:sdtContent>
                        <w:p>
                          <w:pPr>
                            <w:widowControl w:val="0"/>
                            <w:spacing w:line="360" w:lineRule="auto"/>
                            <w:ind w:firstLine="720"/>
                            <w:jc w:val="both"/>
                            <w:rPr>
                              <w:rFonts w:eastAsia="Arial"/>
                              <w:szCs w:val="24"/>
                              <w:lang w:eastAsia="lt-LT"/>
                            </w:rPr>
                          </w:pPr>
                          <w:sdt>
                            <w:sdtPr>
                              <w:alias w:val="Numeris"/>
                              <w:tag w:val="nr_81e9d7fb87954eff90aa8c598e09ceeb"/>
                              <w:lock w:val="sdtLocked"/>
                              <w:richText/>
                            </w:sdtPr>
                            <w:sdtContent>
                              <w:r>
                                <w:rPr>
                                  <w:szCs w:val="24"/>
                                  <w:lang w:eastAsia="lt-LT"/>
                                </w:rPr>
                                <w:t>2</w:t>
                              </w:r>
                            </w:sdtContent>
                          </w:sdt>
                          <w:r>
                            <w:rPr>
                              <w:szCs w:val="24"/>
                              <w:lang w:eastAsia="lt-LT"/>
                            </w:rPr>
                            <w:t>) asmenims, teikiantiems investicines paslaugas išimtinai jų patronuojančiosioms įmonėms, savo patronuojamosioms įmonėms arba jų patronuojančiųjų įmonių kitoms patronuojamosioms įmonėms;</w:t>
                          </w:r>
                        </w:p>
                      </w:sdtContent>
                    </w:sdt>
                    <w:sdt>
                      <w:sdtPr>
                        <w:alias w:val="2 str. 5 d. 3 p."/>
                        <w:tag w:val="part_54cd86d657dd4d80ad61a4543798314d"/>
                        <w:lock w:val="sdtLocked"/>
                        <w:richText/>
                      </w:sdtPr>
                      <w:sdtContent>
                        <w:p>
                          <w:pPr>
                            <w:spacing w:line="400" w:lineRule="atLeast"/>
                            <w:ind w:firstLine="720"/>
                            <w:jc w:val="both"/>
                            <w:rPr>
                              <w:rFonts w:eastAsia="Arial"/>
                              <w:szCs w:val="24"/>
                              <w:lang w:eastAsia="lt-LT"/>
                            </w:rPr>
                          </w:pPr>
                          <w:sdt>
                            <w:sdtPr>
                              <w:alias w:val="Numeris"/>
                              <w:tag w:val="nr_54cd86d657dd4d80ad61a4543798314d"/>
                              <w:lock w:val="sdtLocked"/>
                              <w:richText/>
                            </w:sdtPr>
                            <w:sdtContent>
                              <w:r>
                                <w:rPr>
                                  <w:szCs w:val="24"/>
                                </w:rPr>
                                <w:t>3</w:t>
                              </w:r>
                            </w:sdtContent>
                          </w:sdt>
                          <w:r>
                            <w:rPr>
                              <w:szCs w:val="24"/>
                            </w:rPr>
                            <w:t>) asmenims, kurie pavieniais atvejais, kaip nustatyta 2016 m. balandžio 25 d. Komisijos deleguotojo reglamento (ES) 2017/565, kuriuo Europos Parlamento ir Tarybos direktyva 2014/65/ES papildoma nuostatomis dėl investicinių įmonių organizacinių reikalavimų bei veiklos sąlygų ir toje direktyvoje apibrėžtų terminų, 4 straipsnyje, teikia investicines paslaugas užsiimdami profesine veikla, reglamentuojama teisės aktais ar etikos kodeksais, nedraudžiančiais teikti investicinių paslaugų;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a37c0a19f11ea9515f752ff221ec9">
                            <w:r w:rsidRPr="00532B9F">
                              <w:rPr>
                                <w:rFonts w:ascii="Times New Roman" w:eastAsia="MS Mincho" w:hAnsi="Times New Roman"/>
                                <w:sz w:val="20"/>
                                <w:i/>
                                <w:iCs/>
                                <w:color w:val="0000FF" w:themeColor="hyperlink"/>
                                <w:u w:val="single"/>
                              </w:rPr>
                              <w:t>XIII-2974</w:t>
                            </w:r>
                          </w:fldSimple>
                          <w:r>
                            <w:rPr>
                              <w:rFonts w:ascii="Times New Roman" w:eastAsia="MS Mincho" w:hAnsi="Times New Roman"/>
                              <w:sz w:val="20"/>
                              <w:i/>
                              <w:iCs/>
                            </w:rPr>
                            <w:t>,
2020-05-21,
paskelbta TAR 2020-05-29, i. k. 2020-11674            </w:t>
                          </w:r>
                        </w:p>
                        <w:p/>
                      </w:sdtContent>
                    </w:sdt>
                    <w:sdt>
                      <w:sdtPr>
                        <w:alias w:val="2 str. 5 d. 4 p."/>
                        <w:tag w:val="part_bcfbd1e1526a4a4bb947df6de29069ff"/>
                        <w:lock w:val="sdtLocked"/>
                        <w:richText/>
                      </w:sdtPr>
                      <w:sdtContent>
                        <w:p>
                          <w:pPr>
                            <w:suppressAutoHyphens/>
                            <w:spacing w:line="360" w:lineRule="auto"/>
                            <w:ind w:firstLine="720"/>
                            <w:jc w:val="both"/>
                            <w:rPr>
                              <w:rFonts w:eastAsia="Arial"/>
                              <w:szCs w:val="24"/>
                              <w:lang w:eastAsia="lt-LT"/>
                            </w:rPr>
                          </w:pPr>
                          <w:sdt>
                            <w:sdtPr>
                              <w:alias w:val="Numeris"/>
                              <w:tag w:val="nr_bcfbd1e1526a4a4bb947df6de29069ff"/>
                              <w:lock w:val="sdtLocked"/>
                              <w:richText/>
                            </w:sdtPr>
                            <w:sdtContent>
                              <w:r>
                                <w:rPr>
                                  <w:szCs w:val="24"/>
                                  <w:lang w:eastAsia="lt-LT"/>
                                </w:rPr>
                                <w:t>4</w:t>
                              </w:r>
                            </w:sdtContent>
                          </w:sdt>
                          <w:r>
                            <w:rPr>
                              <w:szCs w:val="24"/>
                              <w:lang w:eastAsia="lt-LT"/>
                            </w:rPr>
                            <w:t>) asmenims, savo sąskaita sudarantiems sandorius dėl finansinių priemonių ir neteikiantiems kitų investicinių paslaugų. Išimtis netaikoma asmenims, sudarantiems sandorius ar teikiantiems investicines paslaugas dėl biržos prekių išvestinių finansinių priemonių, šiltnamio efektą sukeliančių dujų apyvartinių taršos leidimų (toliau – apyvartinis taršos leidimas) arba su apyvartiniais taršos leidimais susietų išvestinių finansinių priemonių, rinkos formuotojams, reguliuojamos rinkos ar daugiašalės prekybos sistemos nariams</w:t>
                          </w:r>
                          <w:r>
                            <w:rPr>
                              <w:b/>
                              <w:bCs/>
                              <w:szCs w:val="24"/>
                              <w:lang w:eastAsia="lt-LT"/>
                            </w:rPr>
                            <w:t xml:space="preserve"> </w:t>
                          </w:r>
                          <w:r>
                            <w:rPr>
                              <w:szCs w:val="24"/>
                              <w:lang w:eastAsia="lt-LT"/>
                            </w:rPr>
                            <w:t>ir dalyviams</w:t>
                          </w:r>
                          <w:r>
                            <w:rPr>
                              <w:bCs/>
                              <w:szCs w:val="24"/>
                              <w:lang w:eastAsia="lt-LT"/>
                            </w:rPr>
                            <w:t>, išskyrus ne finansų įstaigas, vykdančias sandorius prekybos vietoje, kai tokie sandoriai yra likvidumo valdymo veiklos dalis arba kai juos galima objektyviai įvertinti kaip mažinančius tiesiogiai su tų ne finansų įstaigų ar jų grupių komercine ar iždo finansavimo veikla susijusią riziką,</w:t>
                          </w:r>
                          <w:r>
                            <w:rPr>
                              <w:szCs w:val="24"/>
                              <w:lang w:eastAsia="lt-LT"/>
                            </w:rPr>
                            <w:t xml:space="preserve"> tiesioginę elektroninę prieigą prie prekybos vietos turintiems asmenims, didelio dažnio algoritminės prekybos metodą taikantiems asmenims ir asmenims, kurie, vykdydami klientų pavedimus, sudaro sandorius savo sąskaita;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2 str. 5 d. 5 p."/>
                        <w:tag w:val="part_3cdfb7c769114199a0ed11f8a3644be2"/>
                        <w:lock w:val="sdtLocked"/>
                        <w:richText/>
                      </w:sdtPr>
                      <w:sdtContent>
                        <w:p>
                          <w:pPr>
                            <w:widowControl w:val="0"/>
                            <w:spacing w:line="360" w:lineRule="auto"/>
                            <w:ind w:firstLine="720"/>
                            <w:jc w:val="both"/>
                            <w:rPr>
                              <w:rFonts w:eastAsia="Arial"/>
                              <w:szCs w:val="24"/>
                              <w:lang w:eastAsia="lt-LT"/>
                            </w:rPr>
                          </w:pPr>
                          <w:sdt>
                            <w:sdtPr>
                              <w:alias w:val="Numeris"/>
                              <w:tag w:val="nr_3cdfb7c769114199a0ed11f8a3644be2"/>
                              <w:lock w:val="sdtLocked"/>
                              <w:richText/>
                            </w:sdtPr>
                            <w:sdtContent>
                              <w:r>
                                <w:rPr>
                                  <w:szCs w:val="24"/>
                                  <w:lang w:eastAsia="lt-LT"/>
                                </w:rPr>
                                <w:t>5</w:t>
                              </w:r>
                            </w:sdtContent>
                          </w:sdt>
                          <w:r>
                            <w:rPr>
                              <w:szCs w:val="24"/>
                              <w:lang w:eastAsia="lt-LT"/>
                            </w:rPr>
                            <w:t>) veiklos vykdytojams, kuriems taikomi Lietuvos Respublikos klimato kaitos valdymo finansinių instrumentų įstatymo reikalavimai ir kurie sudarydami sandorius dėl apyvartinių taršos leidimų nevykdo savo klientų pavedimų, neteikia kitų investicinių paslaugų ir nevykdo investicinės veiklos, išskyrus sandorių sudarymą savo sąskaita, o sudarydami sandorius savo sąskaita netaiko didelio dažnio algoritminės prekybos metodo;</w:t>
                          </w:r>
                        </w:p>
                      </w:sdtContent>
                    </w:sdt>
                    <w:sdt>
                      <w:sdtPr>
                        <w:alias w:val="2 str. 5 d. 6 p."/>
                        <w:tag w:val="part_d1878a38caf6458eb80f37c30b4837d0"/>
                        <w:lock w:val="sdtLocked"/>
                        <w:richText/>
                      </w:sdtPr>
                      <w:sdtContent>
                        <w:p>
                          <w:pPr>
                            <w:widowControl w:val="0"/>
                            <w:spacing w:line="360" w:lineRule="auto"/>
                            <w:ind w:firstLine="720"/>
                            <w:jc w:val="both"/>
                            <w:rPr>
                              <w:rFonts w:eastAsia="Arial"/>
                              <w:szCs w:val="24"/>
                              <w:lang w:eastAsia="lt-LT"/>
                            </w:rPr>
                          </w:pPr>
                          <w:sdt>
                            <w:sdtPr>
                              <w:alias w:val="Numeris"/>
                              <w:tag w:val="nr_d1878a38caf6458eb80f37c30b4837d0"/>
                              <w:lock w:val="sdtLocked"/>
                              <w:richText/>
                            </w:sdtPr>
                            <w:sdtContent>
                              <w:r>
                                <w:rPr>
                                  <w:szCs w:val="24"/>
                                  <w:lang w:eastAsia="lt-LT"/>
                                </w:rPr>
                                <w:t>6</w:t>
                              </w:r>
                            </w:sdtContent>
                          </w:sdt>
                          <w:r>
                            <w:rPr>
                              <w:szCs w:val="24"/>
                              <w:lang w:eastAsia="lt-LT"/>
                            </w:rPr>
                            <w:t>) asmenims, teikiantiems investicines paslaugas, kurias sudaro tik investicinių programų, kuriose dalyvauja jų darbuotojai, administravimas;</w:t>
                          </w:r>
                        </w:p>
                      </w:sdtContent>
                    </w:sdt>
                    <w:sdt>
                      <w:sdtPr>
                        <w:alias w:val="2 str. 5 d. 7 p."/>
                        <w:tag w:val="part_c9ad554761e84e9a851f521badf7c431"/>
                        <w:lock w:val="sdtLocked"/>
                        <w:richText/>
                      </w:sdtPr>
                      <w:sdtContent>
                        <w:p>
                          <w:pPr>
                            <w:widowControl w:val="0"/>
                            <w:spacing w:line="360" w:lineRule="auto"/>
                            <w:ind w:firstLine="720"/>
                            <w:jc w:val="both"/>
                            <w:rPr>
                              <w:rFonts w:eastAsia="Arial"/>
                              <w:szCs w:val="24"/>
                              <w:lang w:eastAsia="lt-LT"/>
                            </w:rPr>
                          </w:pPr>
                          <w:sdt>
                            <w:sdtPr>
                              <w:alias w:val="Numeris"/>
                              <w:tag w:val="nr_c9ad554761e84e9a851f521badf7c431"/>
                              <w:lock w:val="sdtLocked"/>
                              <w:richText/>
                            </w:sdtPr>
                            <w:sdtContent>
                              <w:r>
                                <w:rPr>
                                  <w:szCs w:val="24"/>
                                  <w:lang w:eastAsia="lt-LT"/>
                                </w:rPr>
                                <w:t>7</w:t>
                              </w:r>
                            </w:sdtContent>
                          </w:sdt>
                          <w:r>
                            <w:rPr>
                              <w:szCs w:val="24"/>
                              <w:lang w:eastAsia="lt-LT"/>
                            </w:rPr>
                            <w:t>) asmenims, teikiantiems investicines paslaugas, kurias sudaro tik investicinių programų, kuriose dalyvauja jų darbuotojai, administravimas ir investicinių paslaugų teikimas jų patronuojančiosioms įmonėms, savo patronuojamosioms įmonėms arba jų patronuojančiųjų įmonių kitoms patronuojamosioms įmonėms;</w:t>
                          </w:r>
                        </w:p>
                      </w:sdtContent>
                    </w:sdt>
                    <w:sdt>
                      <w:sdtPr>
                        <w:alias w:val="2 str. 5 d. 8 p."/>
                        <w:tag w:val="part_2814a1422a9245288186813a39066e28"/>
                        <w:lock w:val="sdtLocked"/>
                        <w:richText/>
                      </w:sdtPr>
                      <w:sdtContent>
                        <w:p>
                          <w:pPr>
                            <w:widowControl w:val="0"/>
                            <w:spacing w:line="360" w:lineRule="auto"/>
                            <w:ind w:firstLine="720"/>
                            <w:jc w:val="both"/>
                            <w:rPr>
                              <w:rFonts w:eastAsia="Arial"/>
                              <w:szCs w:val="24"/>
                              <w:lang w:eastAsia="lt-LT"/>
                            </w:rPr>
                          </w:pPr>
                          <w:sdt>
                            <w:sdtPr>
                              <w:alias w:val="Numeris"/>
                              <w:tag w:val="nr_2814a1422a9245288186813a39066e28"/>
                              <w:lock w:val="sdtLocked"/>
                              <w:richText/>
                            </w:sdtPr>
                            <w:sdtContent>
                              <w:r>
                                <w:rPr>
                                  <w:szCs w:val="24"/>
                                  <w:lang w:eastAsia="lt-LT"/>
                                </w:rPr>
                                <w:t>8</w:t>
                              </w:r>
                            </w:sdtContent>
                          </w:sdt>
                          <w:r>
                            <w:rPr>
                              <w:szCs w:val="24"/>
                              <w:lang w:eastAsia="lt-LT"/>
                            </w:rPr>
                            <w:t xml:space="preserve">) Europos centrinių bankų sistemos nariams ir kitiems panašias funkcijas Europos Sąjungoje atliekantiems nacionaliniams subjektams, kitiems viešiesiems juridiniams asmenims, vykdantiems arba dalyvaujantiems vykdant valstybės skolos valdymą Europos Sąjungoje, taip pat tarptautinėms finansų institucijoms, kurias įsteigė dvi ar daugiau valstybių narių ir kurioms pavesta skirstyti finansavimą ir teikti finansinę paramą savo nariams, patiriantiems ar galintiems patirti finansinių sunkumų; </w:t>
                          </w:r>
                        </w:p>
                      </w:sdtContent>
                    </w:sdt>
                    <w:sdt>
                      <w:sdtPr>
                        <w:alias w:val="2 str. 5 d. 9 p."/>
                        <w:tag w:val="part_d8ff5f4db00e45428fa382d8d35087fe"/>
                        <w:lock w:val="sdtLocked"/>
                        <w:richText/>
                      </w:sdtPr>
                      <w:sdtContent>
                        <w:p>
                          <w:pPr>
                            <w:widowControl w:val="0"/>
                            <w:spacing w:line="360" w:lineRule="auto"/>
                            <w:ind w:firstLine="720"/>
                            <w:jc w:val="both"/>
                            <w:rPr>
                              <w:rFonts w:eastAsia="Arial"/>
                              <w:szCs w:val="24"/>
                              <w:lang w:eastAsia="lt-LT"/>
                            </w:rPr>
                          </w:pPr>
                          <w:sdt>
                            <w:sdtPr>
                              <w:alias w:val="Numeris"/>
                              <w:tag w:val="nr_d8ff5f4db00e45428fa382d8d35087fe"/>
                              <w:lock w:val="sdtLocked"/>
                              <w:richText/>
                            </w:sdtPr>
                            <w:sdtContent>
                              <w:r>
                                <w:rPr>
                                  <w:szCs w:val="24"/>
                                  <w:lang w:eastAsia="lt-LT"/>
                                </w:rPr>
                                <w:t>9</w:t>
                              </w:r>
                            </w:sdtContent>
                          </w:sdt>
                          <w:r>
                            <w:rPr>
                              <w:szCs w:val="24"/>
                              <w:lang w:eastAsia="lt-LT"/>
                            </w:rPr>
                            <w:t>) kolektyvinio investavimo subjektams ir pensijų fondams, neatsižvelgiant į tai, ar jų veikla reguliuojama Europos Sąjungos mastu, taip pat jų depozitoriumams ir valdytojams;</w:t>
                          </w:r>
                        </w:p>
                      </w:sdtContent>
                    </w:sdt>
                    <w:sdt>
                      <w:sdtPr>
                        <w:alias w:val="2 str. 5 d. 10 p."/>
                        <w:tag w:val="part_a55c729e756b45179d8a918193248c96"/>
                        <w:lock w:val="sdtLocked"/>
                        <w:richText/>
                      </w:sdtPr>
                      <w:sdtContent>
                        <w:p>
                          <w:pPr>
                            <w:widowControl w:val="0"/>
                            <w:spacing w:line="360" w:lineRule="auto"/>
                            <w:ind w:firstLine="720"/>
                            <w:jc w:val="both"/>
                            <w:rPr>
                              <w:rFonts w:eastAsia="Arial"/>
                              <w:szCs w:val="24"/>
                              <w:lang w:eastAsia="lt-LT"/>
                            </w:rPr>
                          </w:pPr>
                          <w:sdt>
                            <w:sdtPr>
                              <w:alias w:val="Numeris"/>
                              <w:tag w:val="nr_a55c729e756b45179d8a918193248c96"/>
                              <w:lock w:val="sdtLocked"/>
                              <w:richText/>
                            </w:sdtPr>
                            <w:sdtContent>
                              <w:r>
                                <w:rPr>
                                  <w:szCs w:val="24"/>
                                  <w:lang w:eastAsia="lt-LT"/>
                                </w:rPr>
                                <w:t>10</w:t>
                              </w:r>
                            </w:sdtContent>
                          </w:sdt>
                          <w:r>
                            <w:rPr>
                              <w:szCs w:val="24"/>
                              <w:lang w:eastAsia="lt-LT"/>
                            </w:rPr>
                            <w:t>) asmenims, įskaitant ir rinkos formuotojus, savo sąskaita sudarantiems sandorius dėl biržos prekių išvestinių finansinių priemonių, apyvartinių taršos leidimų arba su apyvartiniais taršos leidimais susietų išvestinių finansinių priemonių, išskyrus asmenis, kurie, vykdydami klientų pavedimus, sudaro sandorius savo sąskaita, taip pat asmenims, teikiantiems investicines paslaugas, kitas negu sandorių sudarymas savo sąskaita, dėl biržos prekių išvestinių finansinių priemonių, apyvartinių taršos leidimų arba su apyvartiniais taršos leidimais susietų išvestinių finansinių priemonių savo pagrindinės veiklos klientams ar paslaugų teikėjams. Šiame punkte nustatytos išimtys taikomos, jeigu yra visi šie požymiai:</w:t>
                          </w:r>
                        </w:p>
                        <w:sdt>
                          <w:sdtPr>
                            <w:alias w:val="2 str. 5 d. 10 p. a pp."/>
                            <w:tag w:val="part_3b01c435c81d43b09dbe892eb927347e"/>
                            <w:lock w:val="sdtLocked"/>
                            <w:richText/>
                          </w:sdtPr>
                          <w:sdtContent>
                            <w:p>
                              <w:pPr>
                                <w:widowControl w:val="0"/>
                                <w:spacing w:line="360" w:lineRule="auto"/>
                                <w:ind w:firstLine="720"/>
                                <w:jc w:val="both"/>
                                <w:rPr>
                                  <w:rFonts w:eastAsia="Arial"/>
                                  <w:szCs w:val="24"/>
                                  <w:lang w:eastAsia="lt-LT"/>
                                </w:rPr>
                              </w:pPr>
                              <w:sdt>
                                <w:sdtPr>
                                  <w:alias w:val="Numeris"/>
                                  <w:tag w:val="nr_3b01c435c81d43b09dbe892eb927347e"/>
                                  <w:lock w:val="sdtLocked"/>
                                  <w:richText/>
                                </w:sdtPr>
                                <w:sdtContent>
                                  <w:r>
                                    <w:rPr>
                                      <w:szCs w:val="24"/>
                                      <w:lang w:eastAsia="lt-LT"/>
                                    </w:rPr>
                                    <w:t>a</w:t>
                                  </w:r>
                                </w:sdtContent>
                              </w:sdt>
                              <w:r>
                                <w:rPr>
                                  <w:szCs w:val="24"/>
                                  <w:lang w:eastAsia="lt-LT"/>
                                </w:rPr>
                                <w:t xml:space="preserve">) vertinant kiekvieną veiklą individualiai ir bendrą vykdomą veiklą, tai visos įmonių grupės mastu yra papildoma veikla greta vykdomos pagrindinės veiklos, kai pagrindinė veikla nėra investicinių paslaugų ar banko paslaugų teikimas arba rinkos formuotojo paslaugų dėl biržos prekių išvestinių finansinių priemonių teikimas; </w:t>
                              </w:r>
                            </w:p>
                          </w:sdtContent>
                        </w:sdt>
                        <w:sdt>
                          <w:sdtPr>
                            <w:alias w:val="2 str. 5 d. 10 p. b pp."/>
                            <w:tag w:val="part_7ea351c8f59f4ee8befc44e6bf732eff"/>
                            <w:lock w:val="sdtLocked"/>
                            <w:richText/>
                          </w:sdtPr>
                          <w:sdtContent>
                            <w:p>
                              <w:pPr>
                                <w:widowControl w:val="0"/>
                                <w:spacing w:line="360" w:lineRule="auto"/>
                                <w:ind w:firstLine="720"/>
                                <w:jc w:val="both"/>
                                <w:rPr>
                                  <w:rFonts w:eastAsia="Arial"/>
                                  <w:szCs w:val="24"/>
                                  <w:lang w:eastAsia="lt-LT"/>
                                </w:rPr>
                              </w:pPr>
                              <w:sdt>
                                <w:sdtPr>
                                  <w:alias w:val="Numeris"/>
                                  <w:tag w:val="nr_7ea351c8f59f4ee8befc44e6bf732eff"/>
                                  <w:lock w:val="sdtLocked"/>
                                  <w:richText/>
                                </w:sdtPr>
                                <w:sdtContent>
                                  <w:r>
                                    <w:rPr>
                                      <w:szCs w:val="24"/>
                                      <w:lang w:eastAsia="lt-LT"/>
                                    </w:rPr>
                                    <w:t>b</w:t>
                                  </w:r>
                                </w:sdtContent>
                              </w:sdt>
                              <w:r>
                                <w:rPr>
                                  <w:szCs w:val="24"/>
                                  <w:lang w:eastAsia="lt-LT"/>
                                </w:rPr>
                                <w:t xml:space="preserve">) šie asmenys netaiko didelio dažnio algoritminės prekybos metodo; </w:t>
                              </w:r>
                            </w:p>
                          </w:sdtContent>
                        </w:sdt>
                        <w:sdt>
                          <w:sdtPr>
                            <w:alias w:val="2 str. 5 d. 10 p. c pp."/>
                            <w:tag w:val="part_8f23cb731a75431d87e66b9f293eeccf"/>
                            <w:lock w:val="sdtLocked"/>
                            <w:richText/>
                          </w:sdtPr>
                          <w:sdtContent>
                            <w:p>
                              <w:pPr>
                                <w:spacing w:line="360" w:lineRule="auto"/>
                                <w:ind w:firstLine="720"/>
                                <w:jc w:val="both"/>
                                <w:rPr>
                                  <w:rFonts w:eastAsia="Arial"/>
                                  <w:szCs w:val="24"/>
                                  <w:lang w:eastAsia="lt-LT"/>
                                </w:rPr>
                              </w:pPr>
                              <w:sdt>
                                <w:sdtPr>
                                  <w:alias w:val="Numeris"/>
                                  <w:tag w:val="nr_8f23cb731a75431d87e66b9f293eeccf"/>
                                  <w:lock w:val="sdtLocked"/>
                                  <w:richText/>
                                </w:sdtPr>
                                <w:sdtContent>
                                  <w:r>
                                    <w:rPr>
                                      <w:szCs w:val="24"/>
                                      <w:lang w:eastAsia="lt-LT"/>
                                    </w:rPr>
                                    <w:t>c</w:t>
                                  </w:r>
                                </w:sdtContent>
                              </w:sdt>
                              <w:r>
                                <w:rPr>
                                  <w:szCs w:val="24"/>
                                  <w:lang w:eastAsia="lt-LT"/>
                                </w:rPr>
                                <w:t>) šie asmenys, gavę priežiūros institucijos prašymą, praneša priežiūros institucijai, kad naudojasi šiame punkte nustatyta išimtimi, ir pateikia pagrindimą, kodėl šiame punkte nurodytą savo vykdomą veiklą priskiria prie papildomos veiklos;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Content>
                    </w:sdt>
                    <w:sdt>
                      <w:sdtPr>
                        <w:alias w:val="2 str. 5 d. 11 p."/>
                        <w:tag w:val="part_90ca40e67eff4e338c3c99f8cb26f2c5"/>
                        <w:lock w:val="sdtLocked"/>
                        <w:richText/>
                      </w:sdtPr>
                      <w:sdtContent>
                        <w:p>
                          <w:pPr>
                            <w:spacing w:line="360" w:lineRule="auto"/>
                            <w:ind w:firstLine="720"/>
                            <w:jc w:val="both"/>
                            <w:rPr>
                              <w:rFonts w:eastAsia="Arial"/>
                              <w:szCs w:val="24"/>
                              <w:lang w:eastAsia="lt-LT"/>
                            </w:rPr>
                          </w:pPr>
                          <w:sdt>
                            <w:sdtPr>
                              <w:alias w:val="Numeris"/>
                              <w:tag w:val="nr_90ca40e67eff4e338c3c99f8cb26f2c5"/>
                              <w:lock w:val="sdtLocked"/>
                              <w:richText/>
                            </w:sdtPr>
                            <w:sdtContent>
                              <w:r>
                                <w:rPr>
                                  <w:szCs w:val="24"/>
                                  <w:lang w:eastAsia="lt-LT"/>
                                </w:rPr>
                                <w:t>11</w:t>
                              </w:r>
                            </w:sdtContent>
                          </w:sdt>
                          <w:r>
                            <w:rPr>
                              <w:szCs w:val="24"/>
                              <w:lang w:eastAsia="lt-LT"/>
                            </w:rPr>
                            <w:t>) asmenims, teikiantiems rekomendacijas dėl investavimo, kai jie verčiasi kitos rūšies profesine veikla, nepatenkančia į šio įstatymo reglamentavimo sritį, jeigu tokių rekomendacijų teikimas nėra atskirai atlyginamas;</w:t>
                          </w:r>
                        </w:p>
                      </w:sdtContent>
                    </w:sdt>
                    <w:sdt>
                      <w:sdtPr>
                        <w:alias w:val="2 str. 5 d. 12 p."/>
                        <w:tag w:val="part_ef5f5c2d03384058b93718cebce26663"/>
                        <w:lock w:val="sdtLocked"/>
                        <w:richText/>
                      </w:sdtPr>
                      <w:sdtContent>
                        <w:p>
                          <w:pPr>
                            <w:widowControl w:val="0"/>
                            <w:spacing w:line="360" w:lineRule="auto"/>
                            <w:ind w:firstLine="720"/>
                            <w:jc w:val="both"/>
                            <w:rPr>
                              <w:rFonts w:eastAsia="Arial"/>
                              <w:szCs w:val="24"/>
                              <w:lang w:eastAsia="lt-LT"/>
                            </w:rPr>
                          </w:pPr>
                          <w:sdt>
                            <w:sdtPr>
                              <w:alias w:val="Numeris"/>
                              <w:tag w:val="nr_ef5f5c2d03384058b93718cebce26663"/>
                              <w:lock w:val="sdtLocked"/>
                              <w:richText/>
                            </w:sdtPr>
                            <w:sdtContent>
                              <w:r>
                                <w:rPr>
                                  <w:szCs w:val="24"/>
                                  <w:lang w:eastAsia="lt-LT"/>
                                </w:rPr>
                                <w:t>12</w:t>
                              </w:r>
                            </w:sdtContent>
                          </w:sdt>
                          <w:r>
                            <w:rPr>
                              <w:szCs w:val="24"/>
                              <w:lang w:eastAsia="lt-LT"/>
                            </w:rPr>
                            <w:t>) Danijos ir Suomijos pensijų fondų įsteigtoms asociacijoms, kurių vienintelis tikslas yra šių asociacijų nariais esančių pensijų fondų turto valdymas;</w:t>
                          </w:r>
                        </w:p>
                      </w:sdtContent>
                    </w:sdt>
                    <w:sdt>
                      <w:sdtPr>
                        <w:alias w:val="2 str. 5 d. 13 p."/>
                        <w:tag w:val="part_bd321fa60ab44fd49f31a00208681ac7"/>
                        <w:lock w:val="sdtLocked"/>
                        <w:richText/>
                      </w:sdtPr>
                      <w:sdtContent>
                        <w:p>
                          <w:pPr>
                            <w:widowControl w:val="0"/>
                            <w:spacing w:line="360" w:lineRule="auto"/>
                            <w:ind w:firstLine="720"/>
                            <w:jc w:val="both"/>
                            <w:rPr>
                              <w:rFonts w:eastAsia="Arial"/>
                              <w:szCs w:val="24"/>
                              <w:lang w:eastAsia="lt-LT"/>
                            </w:rPr>
                          </w:pPr>
                          <w:sdt>
                            <w:sdtPr>
                              <w:alias w:val="Numeris"/>
                              <w:tag w:val="nr_bd321fa60ab44fd49f31a00208681ac7"/>
                              <w:lock w:val="sdtLocked"/>
                              <w:richText/>
                            </w:sdtPr>
                            <w:sdtContent>
                              <w:r>
                                <w:rPr>
                                  <w:szCs w:val="24"/>
                                  <w:lang w:eastAsia="lt-LT"/>
                                </w:rPr>
                                <w:t>13</w:t>
                              </w:r>
                            </w:sdtContent>
                          </w:sdt>
                          <w:r>
                            <w:rPr>
                              <w:szCs w:val="24"/>
                              <w:lang w:eastAsia="lt-LT"/>
                            </w:rPr>
                            <w:t xml:space="preserve">) </w:t>
                          </w:r>
                          <w:r>
                            <w:rPr>
                              <w:i/>
                              <w:szCs w:val="24"/>
                              <w:lang w:eastAsia="lt-LT"/>
                            </w:rPr>
                            <w:t>agenti di cambio</w:t>
                          </w:r>
                          <w:r>
                            <w:rPr>
                              <w:szCs w:val="24"/>
                              <w:lang w:eastAsia="lt-LT"/>
                            </w:rPr>
                            <w:t>, kurių veikla reglamentuojama 1998 m. vasario 24 d. Italijos įstatyminio dekreto Nr. 58 201 straipsnyje;</w:t>
                          </w:r>
                        </w:p>
                      </w:sdtContent>
                    </w:sdt>
                    <w:sdt>
                      <w:sdtPr>
                        <w:alias w:val="2 str. 5 d. 14 p."/>
                        <w:tag w:val="part_91389876902f4fe088e1e32161cff619"/>
                        <w:lock w:val="sdtLocked"/>
                        <w:richText/>
                      </w:sdtPr>
                      <w:sdtContent>
                        <w:p>
                          <w:pPr>
                            <w:spacing w:line="400" w:lineRule="atLeast"/>
                            <w:ind w:firstLine="720"/>
                            <w:jc w:val="both"/>
                            <w:rPr>
                              <w:rFonts w:eastAsia="Arial"/>
                              <w:szCs w:val="24"/>
                              <w:lang w:eastAsia="lt-LT"/>
                            </w:rPr>
                          </w:pPr>
                          <w:sdt>
                            <w:sdtPr>
                              <w:alias w:val="Numeris"/>
                              <w:tag w:val="nr_91389876902f4fe088e1e32161cff619"/>
                              <w:lock w:val="sdtLocked"/>
                              <w:richText/>
                            </w:sdtPr>
                            <w:sdtContent>
                              <w:r>
                                <w:rPr>
                                  <w:szCs w:val="24"/>
                                </w:rPr>
                                <w:t>14</w:t>
                              </w:r>
                            </w:sdtContent>
                          </w:sdt>
                          <w:r>
                            <w:rPr>
                              <w:szCs w:val="24"/>
                            </w:rPr>
                            <w:t>) perdavimo sistemos operatoriams, kaip jie apibrėžti Lietuvos Respublikos elektros energetikos įstatyme, ir gamtinių dujų perdavimo sistemos operatoriams, kaip jie apibrėžti Lietuvos Respublikos gamtinių dujų įstatyme, (toliau – perdavimo sistemos operatorius) vykdantiems šiuose įstatymuose, 2009 m. liepos 13 d. Europos Parlamento ir Tarybos reglamente (EB) Nr. 714/2009 dėl prieigos prie tarpvalstybinių elektros energijos mainų tinklo sąlygų, panaikinančiame Reglamentą (EB) Nr. 1228/2003, 2009 m. liepos 13 d. Europos Parlamento ir Tarybos reglamente (EB) Nr. 715/2009 dėl teisės naudotis gamtinių dujų perdavimo tinklais sąlygų, panaikinančiame Reglamentą (EB) Nr. 1775/2005, arba tinklo kodeksuose ar gairėse, priimtose įgyvendinant šiame punkte nurodytų reglamentų nuostatas, nurodytą perdavimo sistemos operatorių veiklą, taip pat balansavimo energijos tiekėjams, skirstomųjų tinklų operatoriams ir skirstymo sistemos operatoriams, suskystintų gamtinių dujų sistemos operatoriams ir viešuosius interesus atitinkančių paslaugų lėšų administratoriams. Šiame punkte nustatyta išimtis taikoma tik pavestas funkcijas siekiantiems atlikti šiame punkte nurodytiems asmenims, vykdantiems investicinę veiklą ar teikiantiems investicines paslaugas, susijusias su biržos prekių išvestinėmis finansinėmis priemonėmis. Išimtis netaikoma antrinės apyvartos rinkos operatoriams, įskaitant operatorius, vykdančius antrinės prekybos platformų, kuriose prekiaujama finansinėmis perdavimo teisėmis,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a37c0a19f11ea9515f752ff221ec9">
                            <w:r w:rsidRPr="00532B9F">
                              <w:rPr>
                                <w:rFonts w:ascii="Times New Roman" w:eastAsia="MS Mincho" w:hAnsi="Times New Roman"/>
                                <w:sz w:val="20"/>
                                <w:i/>
                                <w:iCs/>
                                <w:color w:val="0000FF" w:themeColor="hyperlink"/>
                                <w:u w:val="single"/>
                              </w:rPr>
                              <w:t>XIII-2974</w:t>
                            </w:r>
                          </w:fldSimple>
                          <w:r>
                            <w:rPr>
                              <w:rFonts w:ascii="Times New Roman" w:eastAsia="MS Mincho" w:hAnsi="Times New Roman"/>
                              <w:sz w:val="20"/>
                              <w:i/>
                              <w:iCs/>
                            </w:rPr>
                            <w:t>,
2020-05-21,
paskelbta TAR 2020-05-29, i. k. 2020-11674            </w:t>
                          </w:r>
                        </w:p>
                        <w:p/>
                      </w:sdtContent>
                    </w:sdt>
                    <w:sdt>
                      <w:sdtPr>
                        <w:alias w:val="2 str. 5 d. 15 p."/>
                        <w:tag w:val="part_7f20fadcb8e8436d825428d2237eb244"/>
                        <w:lock w:val="sdtLocked"/>
                        <w:richText/>
                      </w:sdtPr>
                      <w:sdtContent>
                        <w:p>
                          <w:pPr>
                            <w:widowControl w:val="0"/>
                            <w:spacing w:line="360" w:lineRule="auto"/>
                            <w:ind w:firstLine="720"/>
                            <w:jc w:val="both"/>
                            <w:rPr>
                              <w:rFonts w:eastAsia="Arial"/>
                              <w:szCs w:val="24"/>
                              <w:lang w:eastAsia="lt-LT"/>
                            </w:rPr>
                          </w:pPr>
                          <w:sdt>
                            <w:sdtPr>
                              <w:alias w:val="Numeris"/>
                              <w:tag w:val="nr_7f20fadcb8e8436d825428d2237eb244"/>
                              <w:lock w:val="sdtLocked"/>
                              <w:richText/>
                            </w:sdtPr>
                            <w:sdtContent>
                              <w:r>
                                <w:rPr>
                                  <w:szCs w:val="24"/>
                                  <w:lang w:eastAsia="lt-LT"/>
                                </w:rPr>
                                <w:t>15</w:t>
                              </w:r>
                            </w:sdtContent>
                          </w:sdt>
                          <w:r>
                            <w:rPr>
                              <w:szCs w:val="24"/>
                              <w:lang w:eastAsia="lt-LT"/>
                            </w:rPr>
                            <w:t>) centriniams vertybinių popierių depozitoriumams ir kitiems analogiškas funkcijas valstybėse narėse atliekantiems ir Europos Sąjungos teisės reglamentuojamiems subjektams tokiu mastu, kiek jų veikla reglamentuojama Europos Sąjungos teisės.</w:t>
                          </w:r>
                        </w:p>
                      </w:sdtContent>
                    </w:sdt>
                  </w:sdtContent>
                </w:sdt>
                <w:sdt>
                  <w:sdtPr>
                    <w:alias w:val="2 str. 6 d."/>
                    <w:tag w:val="part_7d0c107e1a064b82b5d72583592bda69"/>
                    <w:lock w:val="sdtLocked"/>
                    <w:richText/>
                  </w:sdtPr>
                  <w:sdtContent>
                    <w:p>
                      <w:pPr>
                        <w:widowControl w:val="0"/>
                        <w:spacing w:line="360" w:lineRule="auto"/>
                        <w:ind w:firstLine="720"/>
                        <w:jc w:val="both"/>
                        <w:rPr>
                          <w:rFonts w:eastAsia="Arial"/>
                          <w:szCs w:val="24"/>
                          <w:lang w:eastAsia="lt-LT"/>
                        </w:rPr>
                      </w:pPr>
                      <w:sdt>
                        <w:sdtPr>
                          <w:alias w:val="Numeris"/>
                          <w:tag w:val="nr_7d0c107e1a064b82b5d72583592bda69"/>
                          <w:lock w:val="sdtLocked"/>
                          <w:richText/>
                        </w:sdtPr>
                        <w:sdtContent>
                          <w:r>
                            <w:rPr>
                              <w:szCs w:val="24"/>
                              <w:lang w:eastAsia="lt-LT"/>
                            </w:rPr>
                            <w:t>6</w:t>
                          </w:r>
                        </w:sdtContent>
                      </w:sdt>
                      <w:r>
                        <w:rPr>
                          <w:szCs w:val="24"/>
                          <w:lang w:eastAsia="lt-LT"/>
                        </w:rPr>
                        <w:t>. Šio įstatymo nuostatos netaikomos asmenims, nurodytiems šio straipsnio 5 dalies 1, 9 ir 10 punktuose, nesvarbu, ar jie atitinka šio straipsnio 5 dalies 4 punkto antrajame sakinyje nustatytas sąlygas.</w:t>
                      </w:r>
                    </w:p>
                  </w:sdtContent>
                </w:sdt>
                <w:sdt>
                  <w:sdtPr>
                    <w:alias w:val="2 str. 6-1 d."/>
                    <w:tag w:val="part_9b88faef053f4005b5d2aa6a28d93e02"/>
                    <w:lock w:val="sdtLocked"/>
                    <w:richText/>
                  </w:sdtPr>
                  <w:sdtContent>
                    <w:p>
                      <w:pPr>
                        <w:suppressAutoHyphens/>
                        <w:spacing w:line="360" w:lineRule="auto"/>
                        <w:ind w:firstLine="720"/>
                        <w:jc w:val="both"/>
                      </w:pPr>
                      <w:sdt>
                        <w:sdtPr>
                          <w:alias w:val="Numeris"/>
                          <w:tag w:val="nr_9b88faef053f4005b5d2aa6a28d93e02"/>
                          <w:lock w:val="sdtLocked"/>
                          <w:richText/>
                        </w:sdtPr>
                        <w:sdtContent>
                          <w:r>
                            <w:rPr>
                              <w:bCs/>
                              <w:szCs w:val="24"/>
                              <w:lang w:eastAsia="lt-LT"/>
                            </w:rPr>
                            <w:t>6</w:t>
                          </w:r>
                          <w:r>
                            <w:rPr>
                              <w:bCs/>
                              <w:szCs w:val="24"/>
                              <w:vertAlign w:val="superscript"/>
                              <w:lang w:eastAsia="lt-LT"/>
                            </w:rPr>
                            <w:t>1</w:t>
                          </w:r>
                        </w:sdtContent>
                      </w:sdt>
                      <w:r>
                        <w:rPr>
                          <w:bCs/>
                          <w:szCs w:val="24"/>
                          <w:lang w:eastAsia="lt-LT"/>
                        </w:rPr>
                        <w:t>. Šio įstatymo 9 straipsnio 8–10 dalys, 13, 14, 14</w:t>
                      </w:r>
                      <w:r>
                        <w:rPr>
                          <w:bCs/>
                          <w:szCs w:val="24"/>
                          <w:vertAlign w:val="superscript"/>
                          <w:lang w:eastAsia="lt-LT"/>
                        </w:rPr>
                        <w:t>1</w:t>
                      </w:r>
                      <w:r>
                        <w:rPr>
                          <w:bCs/>
                          <w:szCs w:val="24"/>
                          <w:lang w:eastAsia="lt-LT"/>
                        </w:rPr>
                        <w:t>, 14</w:t>
                      </w:r>
                      <w:r>
                        <w:rPr>
                          <w:bCs/>
                          <w:szCs w:val="24"/>
                          <w:vertAlign w:val="superscript"/>
                          <w:lang w:eastAsia="lt-LT"/>
                        </w:rPr>
                        <w:t>2</w:t>
                      </w:r>
                      <w:r>
                        <w:rPr>
                          <w:bCs/>
                          <w:szCs w:val="24"/>
                          <w:lang w:eastAsia="lt-LT"/>
                        </w:rPr>
                        <w:t>, 15, 15</w:t>
                      </w:r>
                      <w:r>
                        <w:rPr>
                          <w:bCs/>
                          <w:szCs w:val="24"/>
                          <w:vertAlign w:val="superscript"/>
                          <w:lang w:eastAsia="lt-LT"/>
                        </w:rPr>
                        <w:t>1</w:t>
                      </w:r>
                      <w:r>
                        <w:rPr>
                          <w:bCs/>
                          <w:szCs w:val="24"/>
                          <w:lang w:eastAsia="lt-LT"/>
                        </w:rPr>
                        <w:t>, 15</w:t>
                      </w:r>
                      <w:r>
                        <w:rPr>
                          <w:bCs/>
                          <w:szCs w:val="24"/>
                          <w:vertAlign w:val="superscript"/>
                          <w:lang w:eastAsia="lt-LT"/>
                        </w:rPr>
                        <w:t>2</w:t>
                      </w:r>
                      <w:r>
                        <w:rPr>
                          <w:bCs/>
                          <w:szCs w:val="24"/>
                          <w:lang w:eastAsia="lt-LT"/>
                        </w:rPr>
                        <w:t>, 15</w:t>
                      </w:r>
                      <w:r>
                        <w:rPr>
                          <w:bCs/>
                          <w:szCs w:val="24"/>
                          <w:vertAlign w:val="superscript"/>
                          <w:lang w:eastAsia="lt-LT"/>
                        </w:rPr>
                        <w:t>3</w:t>
                      </w:r>
                      <w:r>
                        <w:rPr>
                          <w:bCs/>
                          <w:szCs w:val="24"/>
                          <w:lang w:eastAsia="lt-LT"/>
                        </w:rPr>
                        <w:t>, 15</w:t>
                      </w:r>
                      <w:r>
                        <w:rPr>
                          <w:bCs/>
                          <w:szCs w:val="24"/>
                          <w:vertAlign w:val="superscript"/>
                          <w:lang w:eastAsia="lt-LT"/>
                        </w:rPr>
                        <w:t>4</w:t>
                      </w:r>
                      <w:r>
                        <w:rPr>
                          <w:bCs/>
                          <w:szCs w:val="24"/>
                          <w:lang w:eastAsia="lt-LT"/>
                        </w:rPr>
                        <w:t xml:space="preserve"> straipsniai, išskyrus 15</w:t>
                      </w:r>
                      <w:r>
                        <w:rPr>
                          <w:bCs/>
                          <w:szCs w:val="24"/>
                          <w:vertAlign w:val="superscript"/>
                          <w:lang w:eastAsia="lt-LT"/>
                        </w:rPr>
                        <w:t>4</w:t>
                      </w:r>
                      <w:r>
                        <w:rPr>
                          <w:bCs/>
                          <w:szCs w:val="24"/>
                          <w:lang w:eastAsia="lt-LT"/>
                        </w:rPr>
                        <w:t xml:space="preserve"> straipsnio</w:t>
                      </w:r>
                      <w:r>
                        <w:rPr>
                          <w:bCs/>
                          <w:szCs w:val="24"/>
                          <w:vertAlign w:val="superscript"/>
                          <w:lang w:eastAsia="lt-LT"/>
                        </w:rPr>
                        <w:t xml:space="preserve"> </w:t>
                      </w:r>
                      <w:r>
                        <w:rPr>
                          <w:bCs/>
                          <w:szCs w:val="24"/>
                          <w:lang w:eastAsia="lt-LT"/>
                        </w:rPr>
                        <w:t>1 dalies 1, 3 ir 4 punktus, 15</w:t>
                      </w:r>
                      <w:r>
                        <w:rPr>
                          <w:bCs/>
                          <w:szCs w:val="24"/>
                          <w:vertAlign w:val="superscript"/>
                          <w:lang w:eastAsia="lt-LT"/>
                        </w:rPr>
                        <w:t>5</w:t>
                      </w:r>
                      <w:r>
                        <w:rPr>
                          <w:bCs/>
                          <w:szCs w:val="24"/>
                          <w:lang w:eastAsia="lt-LT"/>
                        </w:rPr>
                        <w:t>, 15</w:t>
                      </w:r>
                      <w:r>
                        <w:rPr>
                          <w:bCs/>
                          <w:szCs w:val="24"/>
                          <w:vertAlign w:val="superscript"/>
                          <w:lang w:eastAsia="lt-LT"/>
                        </w:rPr>
                        <w:t>6</w:t>
                      </w:r>
                      <w:r>
                        <w:rPr>
                          <w:bCs/>
                          <w:szCs w:val="24"/>
                          <w:lang w:eastAsia="lt-LT"/>
                        </w:rPr>
                        <w:t>, 44</w:t>
                      </w:r>
                      <w:r>
                        <w:rPr>
                          <w:bCs/>
                          <w:szCs w:val="24"/>
                          <w:vertAlign w:val="superscript"/>
                          <w:lang w:eastAsia="lt-LT"/>
                        </w:rPr>
                        <w:t>1</w:t>
                      </w:r>
                      <w:r>
                        <w:rPr>
                          <w:bCs/>
                          <w:szCs w:val="24"/>
                          <w:lang w:eastAsia="lt-LT"/>
                        </w:rPr>
                        <w:t xml:space="preserve"> straipsniai, 50 straipsnio 3 ir 4 dalys ir 97 straipsnio 7–12 dalys netaikomi Reglamento </w:t>
                      </w:r>
                      <w:hyperlink r:id="rId53" w:tgtFrame="_blank" w:history="1">
                        <w:r>
                          <w:rPr>
                            <w:bCs/>
                            <w:color w:val="0000FF" w:themeColor="hyperlink"/>
                            <w:szCs w:val="24"/>
                            <w:u w:val="single"/>
                            <w:lang w:eastAsia="lt-LT"/>
                          </w:rPr>
                          <w:t>(ES) 2019/2033</w:t>
                        </w:r>
                      </w:hyperlink>
                      <w:r>
                        <w:rPr>
                          <w:bCs/>
                          <w:szCs w:val="24"/>
                          <w:lang w:eastAsia="lt-LT"/>
                        </w:rPr>
                        <w:t xml:space="preserve"> 1 straipsnio 2 ir 5 dalyse nurodytoms finansų maklerio įmonėms. Tokioms finansų maklerio įmonėms </w:t>
                      </w:r>
                      <w:r>
                        <w:rPr>
                          <w:bCs/>
                          <w:i/>
                          <w:iCs/>
                          <w:szCs w:val="24"/>
                          <w:lang w:eastAsia="lt-LT"/>
                        </w:rPr>
                        <w:t>mutatis mutandis</w:t>
                      </w:r>
                      <w:r>
                        <w:rPr>
                          <w:bCs/>
                          <w:szCs w:val="24"/>
                          <w:lang w:eastAsia="lt-LT"/>
                        </w:rPr>
                        <w:t xml:space="preserve"> taikomi riziką ribojantys reikalavimai, kurie nurodomi Reglamento </w:t>
                      </w:r>
                      <w:hyperlink r:id="rId54" w:tgtFrame="_blank" w:history="1">
                        <w:r>
                          <w:rPr>
                            <w:bCs/>
                            <w:color w:val="0000FF" w:themeColor="hyperlink"/>
                            <w:szCs w:val="24"/>
                            <w:u w:val="single"/>
                            <w:lang w:eastAsia="lt-LT"/>
                          </w:rPr>
                          <w:t>(ES) 2019/2033</w:t>
                        </w:r>
                      </w:hyperlink>
                      <w:r>
                        <w:rPr>
                          <w:bCs/>
                          <w:szCs w:val="24"/>
                          <w:lang w:eastAsia="lt-LT"/>
                        </w:rPr>
                        <w:t xml:space="preserve"> 1 straipsnio 5 dalies šeštojoje pastraipoje ir taikomi kredito įstaigoms.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6-2 d."/>
                    <w:tag w:val="part_58a5c6f37fd440498beafd84edf4eef3"/>
                    <w:lock w:val="sdtLocked"/>
                    <w:richText/>
                  </w:sdtPr>
                  <w:sdtContent>
                    <w:p>
                      <w:pPr>
                        <w:spacing w:line="360" w:lineRule="auto"/>
                        <w:ind w:firstLine="720"/>
                        <w:jc w:val="both"/>
                        <w:rPr>
                          <w:rFonts w:eastAsia="Arial"/>
                          <w:szCs w:val="24"/>
                          <w:lang w:eastAsia="lt-LT"/>
                        </w:rPr>
                      </w:pPr>
                      <w:sdt>
                        <w:sdtPr>
                          <w:alias w:val="Numeris"/>
                          <w:tag w:val="nr_58a5c6f37fd440498beafd84edf4eef3"/>
                          <w:lock w:val="sdtLocked"/>
                          <w:richText/>
                        </w:sdtPr>
                        <w:sdtContent>
                          <w:r>
                            <w:rPr>
                              <w:szCs w:val="24"/>
                              <w:lang w:eastAsia="lt-LT"/>
                            </w:rPr>
                            <w:t>6</w:t>
                          </w:r>
                          <w:r>
                            <w:rPr>
                              <w:szCs w:val="24"/>
                              <w:vertAlign w:val="superscript"/>
                              <w:lang w:eastAsia="lt-LT"/>
                            </w:rPr>
                            <w:t>2</w:t>
                          </w:r>
                        </w:sdtContent>
                      </w:sdt>
                      <w:r>
                        <w:rPr>
                          <w:szCs w:val="24"/>
                          <w:lang w:eastAsia="lt-LT"/>
                        </w:rPr>
                        <w:t xml:space="preserve">. </w:t>
                      </w:r>
                      <w:r>
                        <w:rPr>
                          <w:bCs/>
                          <w:szCs w:val="24"/>
                          <w:lang w:eastAsia="lt-LT"/>
                        </w:rPr>
                        <w:t>Šio įstatymo 9 straipsnio 8–10 dalys, 44</w:t>
                      </w:r>
                      <w:r>
                        <w:rPr>
                          <w:bCs/>
                          <w:szCs w:val="24"/>
                          <w:vertAlign w:val="superscript"/>
                          <w:lang w:eastAsia="lt-LT"/>
                        </w:rPr>
                        <w:t>1</w:t>
                      </w:r>
                      <w:r>
                        <w:rPr>
                          <w:bCs/>
                          <w:szCs w:val="24"/>
                          <w:lang w:eastAsia="lt-LT"/>
                        </w:rPr>
                        <w:t>, 15</w:t>
                      </w:r>
                      <w:r>
                        <w:rPr>
                          <w:bCs/>
                          <w:szCs w:val="24"/>
                          <w:vertAlign w:val="superscript"/>
                          <w:lang w:eastAsia="lt-LT"/>
                        </w:rPr>
                        <w:t xml:space="preserve">4 </w:t>
                      </w:r>
                      <w:r>
                        <w:rPr>
                          <w:bCs/>
                          <w:szCs w:val="24"/>
                          <w:lang w:eastAsia="lt-LT"/>
                        </w:rPr>
                        <w:t>straipsnio 7–10 dalys, 15</w:t>
                      </w:r>
                      <w:r>
                        <w:rPr>
                          <w:bCs/>
                          <w:szCs w:val="24"/>
                          <w:vertAlign w:val="superscript"/>
                          <w:lang w:eastAsia="lt-LT"/>
                        </w:rPr>
                        <w:t>5</w:t>
                      </w:r>
                      <w:r>
                        <w:rPr>
                          <w:bCs/>
                          <w:szCs w:val="24"/>
                          <w:lang w:eastAsia="lt-LT"/>
                        </w:rPr>
                        <w:t xml:space="preserve"> ir 15</w:t>
                      </w:r>
                      <w:r>
                        <w:rPr>
                          <w:bCs/>
                          <w:szCs w:val="24"/>
                          <w:vertAlign w:val="superscript"/>
                          <w:lang w:eastAsia="lt-LT"/>
                        </w:rPr>
                        <w:t>6</w:t>
                      </w:r>
                      <w:r>
                        <w:rPr>
                          <w:bCs/>
                          <w:szCs w:val="24"/>
                          <w:lang w:eastAsia="lt-LT"/>
                        </w:rPr>
                        <w:t> straipsniai netaikomi mažoms ir tarpusavio sąsajų neturinčioms finansų maklerio įmonėms.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 str. 7 d."/>
                    <w:tag w:val="part_e095bbf2e20849d290743b396ae2af6f"/>
                    <w:lock w:val="sdtLocked"/>
                    <w:richText/>
                  </w:sdtPr>
                  <w:sdtContent>
                    <w:p>
                      <w:pPr>
                        <w:spacing w:line="360" w:lineRule="auto"/>
                        <w:ind w:firstLine="720"/>
                        <w:jc w:val="both"/>
                        <w:rPr>
                          <w:rFonts w:eastAsia="Arial"/>
                          <w:lang w:eastAsia="lt-LT"/>
                        </w:rPr>
                      </w:pPr>
                      <w:sdt>
                        <w:sdtPr>
                          <w:alias w:val="Numeris"/>
                          <w:tag w:val="nr_e095bbf2e20849d290743b396ae2af6f"/>
                          <w:lock w:val="sdtLocked"/>
                          <w:richText/>
                        </w:sdtPr>
                        <w:sdtContent>
                          <w:r>
                            <w:rPr>
                              <w:lang w:eastAsia="lt-LT"/>
                            </w:rPr>
                            <w:t>7</w:t>
                          </w:r>
                        </w:sdtContent>
                      </w:sdt>
                      <w:r>
                        <w:rPr>
                          <w:lang w:eastAsia="lt-LT"/>
                        </w:rPr>
                        <w:t>. Šis įstatymas nesuteikia teisės teikti investicinių paslaugų sandorio šalies teisėmis, kai sandorius sudaro viešieji juridiniai asmenys, atliekantys valstybės skolos valdymo funkcijas, taip pat Europos centrinių bankų sistemos nariai, atliekantys Sutartyje dėl Europos Sąjungos veikimo ir Protokole (Nr. 4) dėl Europos centrinių bankų sistemos ir Europos Centrinio Banko statuto nustatytas funkcijas ar atliekantys analogiškas funkcijas pagal valstybių narių nacionalinę teisę.</w:t>
                      </w:r>
                    </w:p>
                  </w:sdtContent>
                </w:sdt>
                <w:sdt>
                  <w:sdtPr>
                    <w:alias w:val="2 str. 8 d."/>
                    <w:tag w:val="part_b3315d35cb074f9c93b30c0dd78ed35f"/>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2026-04-29</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2 str. 9 d."/>
                    <w:tag w:val="part_74e3da65467f4a8d82ee4c7794ea8b9a"/>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2026-04-29</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2 str. 10 d."/>
                    <w:tag w:val="part_51ca9413e76d4b8ab45364174f647cf0"/>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2026-04-29</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0-1 d."/>
                    <w:tag w:val="part_9b4df3405c7b4ac18e76c8b2fe531309"/>
                    <w:lock w:val="sdtLocked"/>
                    <w:richText/>
                  </w:sdtPr>
                  <w:sdtContent>
                    <w:p>
                      <w:pPr>
                        <w:spacing w:line="360" w:lineRule="auto"/>
                        <w:ind w:firstLine="720"/>
                        <w:jc w:val="both"/>
                      </w:pPr>
                      <w:sdt>
                        <w:sdtPr>
                          <w:alias w:val="Numeris"/>
                          <w:tag w:val="nr_9b4df3405c7b4ac18e76c8b2fe531309"/>
                          <w:lock w:val="sdtLocked"/>
                          <w:richText/>
                        </w:sdtPr>
                        <w:sdtContent>
                          <w:r>
                            <w:rPr>
                              <w:bCs/>
                              <w:szCs w:val="24"/>
                              <w:lang w:eastAsia="lt-LT"/>
                            </w:rPr>
                            <w:t>10</w:t>
                          </w:r>
                          <w:r>
                            <w:rPr>
                              <w:bCs/>
                              <w:szCs w:val="24"/>
                              <w:vertAlign w:val="superscript"/>
                              <w:lang w:eastAsia="lt-LT"/>
                            </w:rPr>
                            <w:t>1</w:t>
                          </w:r>
                        </w:sdtContent>
                      </w:sdt>
                      <w:r>
                        <w:rPr>
                          <w:bCs/>
                          <w:szCs w:val="24"/>
                          <w:lang w:eastAsia="lt-LT"/>
                        </w:rPr>
                        <w:t>. Patvirtinti informacijos apie sandorius skelbimo subjektai</w:t>
                      </w:r>
                      <w:r>
                        <w:rPr>
                          <w:szCs w:val="24"/>
                          <w:lang w:eastAsia="lt-LT"/>
                        </w:rPr>
                        <w:t xml:space="preserve"> ir patvirtinti </w:t>
                      </w:r>
                      <w:r>
                        <w:rPr>
                          <w:bCs/>
                          <w:szCs w:val="24"/>
                          <w:lang w:eastAsia="lt-LT"/>
                        </w:rPr>
                        <w:t>pranešimų apie sandorius teikimo subjektai, kuriems, vadovaujantis Reglamento (ES) Nr. 600/2014 2 straipsnio 3 dalies nuostata,</w:t>
                      </w:r>
                      <w:r>
                        <w:rPr>
                          <w:szCs w:val="24"/>
                          <w:lang w:eastAsia="lt-LT"/>
                        </w:rPr>
                        <w:t xml:space="preserve"> </w:t>
                      </w:r>
                      <w:r>
                        <w:rPr>
                          <w:bCs/>
                          <w:szCs w:val="24"/>
                          <w:lang w:eastAsia="lt-LT"/>
                        </w:rPr>
                        <w:t xml:space="preserve">taikoma Europos vertybinių popierių ir rinkų institucijos priežiūros išimtis </w:t>
                      </w:r>
                      <w:r>
                        <w:rPr>
                          <w:szCs w:val="24"/>
                          <w:lang w:eastAsia="lt-LT"/>
                        </w:rPr>
                        <w:t>ir kurie turi priežiūros institucijos licenciją, kuria suteikiama teisė teikti informacijos apie sandorius paslaugas,</w:t>
                      </w:r>
                      <w:r>
                        <w:rPr>
                          <w:bCs/>
                          <w:szCs w:val="24"/>
                          <w:lang w:eastAsia="lt-LT"/>
                        </w:rPr>
                        <w:t xml:space="preserve"> privalo laikytis šiame įstatyme ir Reglamente (ES) Nr. 600/2014 nustatytų veiklos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0-2 d."/>
                    <w:tag w:val="part_2781143376394094a7b90d9aa782c58c"/>
                    <w:lock w:val="sdtLocked"/>
                    <w:richText/>
                  </w:sdtPr>
                  <w:sdtContent>
                    <w:p>
                      <w:pPr>
                        <w:spacing w:line="360" w:lineRule="auto"/>
                        <w:ind w:firstLine="720"/>
                        <w:jc w:val="both"/>
                        <w:rPr>
                          <w:rFonts w:eastAsia="Arial"/>
                          <w:szCs w:val="24"/>
                          <w:lang w:eastAsia="lt-LT"/>
                        </w:rPr>
                      </w:pPr>
                      <w:sdt>
                        <w:sdtPr>
                          <w:alias w:val="Numeris"/>
                          <w:tag w:val="nr_2781143376394094a7b90d9aa782c58c"/>
                          <w:lock w:val="sdtLocked"/>
                          <w:richText/>
                        </w:sdtPr>
                        <w:sdtContent>
                          <w:r>
                            <w:rPr>
                              <w:szCs w:val="24"/>
                            </w:rPr>
                            <w:t>10</w:t>
                          </w:r>
                          <w:r>
                            <w:rPr>
                              <w:szCs w:val="24"/>
                              <w:vertAlign w:val="superscript"/>
                            </w:rPr>
                            <w:t>2</w:t>
                          </w:r>
                        </w:sdtContent>
                      </w:sdt>
                      <w:r>
                        <w:rPr>
                          <w:szCs w:val="24"/>
                        </w:rPr>
                        <w:t>. Šis įstatymas, išskyrus šio įstatymo VII skyriaus pirmojo ir ketvirtojo skirsnių nuostatas, netaikomas sutelktinio finansavimo paslaugų teikėjams, kaip apibrėžta Reglamento (ES) 2020/1503 2 straipsnio 1 dalies e punkte.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 str. 11 d."/>
                    <w:tag w:val="part_fa46f93dcdee41dfa68f2f4b8c252e17"/>
                    <w:lock w:val="sdtLocked"/>
                    <w:richText/>
                  </w:sdtPr>
                  <w:sdtContent>
                    <w:p>
                      <w:pPr>
                        <w:tabs>
                          <w:tab w:val="left" w:pos="-1418"/>
                          <w:tab w:val="left" w:pos="851"/>
                        </w:tabs>
                        <w:spacing w:line="360" w:lineRule="auto"/>
                        <w:ind w:firstLine="720"/>
                        <w:jc w:val="both"/>
                        <w:rPr>
                          <w:szCs w:val="24"/>
                          <w:lang w:eastAsia="lt-LT"/>
                        </w:rPr>
                      </w:pPr>
                      <w:sdt>
                        <w:sdtPr>
                          <w:alias w:val="Numeris"/>
                          <w:tag w:val="nr_fa46f93dcdee41dfa68f2f4b8c252e17"/>
                          <w:lock w:val="sdtLocked"/>
                          <w:richText/>
                        </w:sdtPr>
                        <w:sdtContent>
                          <w:r>
                            <w:rPr>
                              <w:color w:val="000000"/>
                              <w:szCs w:val="24"/>
                              <w:lang w:eastAsia="lt-LT"/>
                            </w:rPr>
                            <w:t>11</w:t>
                          </w:r>
                        </w:sdtContent>
                      </w:sdt>
                      <w:r>
                        <w:rPr>
                          <w:color w:val="000000"/>
                          <w:szCs w:val="24"/>
                          <w:lang w:eastAsia="lt-LT"/>
                        </w:rPr>
                        <w:t>.</w:t>
                      </w:r>
                      <w:r>
                        <w:rPr>
                          <w:szCs w:val="24"/>
                          <w:lang w:eastAsia="lt-LT"/>
                        </w:rPr>
                        <w:t xml:space="preserve"> </w:t>
                      </w:r>
                      <w:r>
                        <w:rPr>
                          <w:color w:val="000000"/>
                          <w:szCs w:val="24"/>
                          <w:lang w:eastAsia="lt-LT"/>
                        </w:rPr>
                        <w:t>Finansų maklerio įmonėms</w:t>
                      </w:r>
                      <w:r>
                        <w:rPr>
                          <w:bCs/>
                          <w:color w:val="000000"/>
                          <w:szCs w:val="24"/>
                          <w:lang w:eastAsia="lt-LT"/>
                        </w:rPr>
                        <w:t>,</w:t>
                      </w:r>
                      <w:r>
                        <w:rPr>
                          <w:color w:val="000000"/>
                          <w:szCs w:val="24"/>
                          <w:lang w:eastAsia="lt-LT"/>
                        </w:rPr>
                        <w:t xml:space="preserve"> </w:t>
                      </w:r>
                      <w:r>
                        <w:rPr>
                          <w:bCs/>
                          <w:color w:val="000000"/>
                          <w:szCs w:val="24"/>
                          <w:lang w:eastAsia="lt-LT"/>
                        </w:rPr>
                        <w:t>taip pat pagrindinėms sandorio šalims</w:t>
                      </w:r>
                      <w:r>
                        <w:rPr>
                          <w:color w:val="000000"/>
                          <w:szCs w:val="24"/>
                          <w:lang w:eastAsia="lt-LT"/>
                        </w:rPr>
                        <w:t xml:space="preserve"> Lietuvos Respublikos akcinių bendrovių įstatymo nuostatos taikomos tiek, kiek šis įstatymas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e30305ea811edbc04912defe897d1">
                        <w:r w:rsidRPr="00532B9F">
                          <w:rPr>
                            <w:rFonts w:ascii="Times New Roman" w:eastAsia="MS Mincho" w:hAnsi="Times New Roman"/>
                            <w:sz w:val="20"/>
                            <w:i/>
                            <w:iCs/>
                            <w:color w:val="0000FF" w:themeColor="hyperlink"/>
                            <w:u w:val="single"/>
                          </w:rPr>
                          <w:t>XIV-1455</w:t>
                        </w:r>
                      </w:fldSimple>
                      <w:r>
                        <w:rPr>
                          <w:rFonts w:ascii="Times New Roman" w:eastAsia="MS Mincho" w:hAnsi="Times New Roman"/>
                          <w:sz w:val="20"/>
                          <w:i/>
                          <w:iCs/>
                        </w:rPr>
                        <w:t>,
2022-10-27,
paskelbta TAR 2022-11-07, i. k. 2022-22566            </w:t>
                      </w:r>
                    </w:p>
                    <w:p/>
                  </w:sdtContent>
                </w:sdt>
              </w:sdtContent>
            </w:sdt>
            <w:sdt>
              <w:sdtPr>
                <w:alias w:val="3 str."/>
                <w:tag w:val="part_11d2ebe6c68342889254824550aa7668"/>
                <w:lock w:val="sdtLocked"/>
                <w:richText/>
              </w:sdtPr>
              <w:sdtContent>
                <w:p>
                  <w:pPr>
                    <w:widowControl w:val="0"/>
                    <w:spacing w:line="360" w:lineRule="auto"/>
                    <w:ind w:firstLine="720"/>
                    <w:jc w:val="both"/>
                    <w:rPr>
                      <w:rFonts w:eastAsia="Arial"/>
                      <w:szCs w:val="24"/>
                      <w:lang w:eastAsia="lt-LT"/>
                    </w:rPr>
                  </w:pPr>
                  <w:sdt>
                    <w:sdtPr>
                      <w:alias w:val="Numeris"/>
                      <w:tag w:val="nr_11d2ebe6c68342889254824550aa7668"/>
                      <w:lock w:val="sdtLocked"/>
                      <w:richText/>
                    </w:sdtPr>
                    <w:sdtContent>
                      <w:r>
                        <w:rPr>
                          <w:b/>
                          <w:szCs w:val="24"/>
                          <w:lang w:eastAsia="lt-LT"/>
                        </w:rPr>
                        <w:t>3</w:t>
                      </w:r>
                    </w:sdtContent>
                  </w:sdt>
                  <w:r>
                    <w:rPr>
                      <w:b/>
                      <w:szCs w:val="24"/>
                      <w:lang w:eastAsia="lt-LT"/>
                    </w:rPr>
                    <w:t xml:space="preserve"> straipsnis. </w:t>
                  </w:r>
                  <w:sdt>
                    <w:sdtPr>
                      <w:alias w:val="Pavadinimas"/>
                      <w:tag w:val="title_11d2ebe6c68342889254824550aa7668"/>
                      <w:lock w:val="sdtLocked"/>
                      <w:richText/>
                    </w:sdtPr>
                    <w:sdtContent>
                      <w:r>
                        <w:rPr>
                          <w:b/>
                          <w:szCs w:val="24"/>
                          <w:lang w:eastAsia="lt-LT"/>
                        </w:rPr>
                        <w:t>Pagrindinės šio įstatymo sąvokos</w:t>
                      </w:r>
                    </w:sdtContent>
                  </w:sdt>
                </w:p>
                <w:sdt>
                  <w:sdtPr>
                    <w:alias w:val="3 str. 1 d."/>
                    <w:tag w:val="part_d2e191f5a0224a5c98883beff064cf4f"/>
                    <w:lock w:val="sdtLocked"/>
                    <w:richText/>
                  </w:sdtPr>
                  <w:sdtContent>
                    <w:p>
                      <w:pPr>
                        <w:widowControl w:val="0"/>
                        <w:spacing w:line="360" w:lineRule="auto"/>
                        <w:ind w:firstLine="720"/>
                        <w:jc w:val="both"/>
                        <w:rPr>
                          <w:rFonts w:eastAsia="Arial"/>
                          <w:szCs w:val="24"/>
                          <w:lang w:eastAsia="lt-LT"/>
                        </w:rPr>
                      </w:pPr>
                      <w:sdt>
                        <w:sdtPr>
                          <w:alias w:val="Numeris"/>
                          <w:tag w:val="nr_d2e191f5a0224a5c98883beff064cf4f"/>
                          <w:lock w:val="sdtLocked"/>
                          <w:richText/>
                        </w:sdtPr>
                        <w:sdtContent>
                          <w:r>
                            <w:rPr>
                              <w:szCs w:val="24"/>
                              <w:lang w:eastAsia="lt-LT"/>
                            </w:rPr>
                            <w:t>1</w:t>
                          </w:r>
                        </w:sdtContent>
                      </w:sdt>
                      <w:r>
                        <w:rPr>
                          <w:szCs w:val="24"/>
                          <w:lang w:eastAsia="lt-LT"/>
                        </w:rPr>
                        <w:t xml:space="preserve">. </w:t>
                      </w:r>
                      <w:r>
                        <w:rPr>
                          <w:b/>
                          <w:szCs w:val="24"/>
                          <w:lang w:eastAsia="lt-LT"/>
                        </w:rPr>
                        <w:t>Algoritminė prekyba</w:t>
                      </w:r>
                      <w:r>
                        <w:rPr>
                          <w:szCs w:val="24"/>
                          <w:lang w:eastAsia="lt-LT"/>
                        </w:rPr>
                        <w:t xml:space="preserve"> – prekyba finansinėmis priemonėmis, kai kompiuteriniu algoritmu automatiškai nustatomi atskiri pavedimų parametrai, tokie kaip pavedimo iniciatyvos laikas, vykdymo kaina arba mastas, vykdymo būdas ir pan., o žmogaus įsikišimas ribotas arba jo visai nėra. Prekyba nelaikoma algoritmine, kai sistemos naudojamos tik pavedimams perduoti į vieną ar daugiau prekybos vietų, pavedimams apdoroti, kai nenustatomi jokie prekybos parametrai, pavedimams patvirtinti arba įvykdytiems sandoriams apdoroti po prekybos.</w:t>
                      </w:r>
                    </w:p>
                  </w:sdtContent>
                </w:sdt>
                <w:sdt>
                  <w:sdtPr>
                    <w:alias w:val="1-1 d."/>
                    <w:tag w:val="part_b5016865772d4d4bb1bfadda8f0227e5"/>
                    <w:lock w:val="sdtLocked"/>
                    <w:richText/>
                  </w:sdtPr>
                  <w:sdtContent>
                    <w:p>
                      <w:pPr>
                        <w:tabs>
                          <w:tab w:val="left" w:pos="1134"/>
                        </w:tabs>
                        <w:spacing w:line="360" w:lineRule="auto"/>
                        <w:ind w:firstLine="720"/>
                        <w:jc w:val="both"/>
                        <w:rPr>
                          <w:rFonts w:eastAsia="Arial"/>
                          <w:szCs w:val="24"/>
                          <w:lang w:eastAsia="lt-LT"/>
                        </w:rPr>
                      </w:pPr>
                      <w:sdt>
                        <w:sdtPr>
                          <w:alias w:val="Numeris"/>
                          <w:tag w:val="nr_b5016865772d4d4bb1bfadda8f0227e5"/>
                          <w:lock w:val="sdtLocked"/>
                          <w:richText/>
                        </w:sdtPr>
                        <w:sdtContent>
                          <w:r>
                            <w:rPr>
                              <w:bCs/>
                              <w:szCs w:val="24"/>
                              <w:lang w:eastAsia="lt-LT"/>
                            </w:rPr>
                            <w:t>1</w:t>
                          </w:r>
                          <w:r>
                            <w:rPr>
                              <w:bCs/>
                              <w:szCs w:val="24"/>
                              <w:vertAlign w:val="superscript"/>
                              <w:lang w:eastAsia="lt-LT"/>
                            </w:rPr>
                            <w:t>1</w:t>
                          </w:r>
                        </w:sdtContent>
                      </w:sdt>
                      <w:r>
                        <w:rPr>
                          <w:bCs/>
                          <w:szCs w:val="24"/>
                          <w:lang w:eastAsia="lt-LT"/>
                        </w:rPr>
                        <w:t xml:space="preserve">. </w:t>
                      </w:r>
                      <w:r>
                        <w:rPr>
                          <w:b/>
                          <w:bCs/>
                          <w:szCs w:val="24"/>
                          <w:lang w:eastAsia="lt-LT"/>
                        </w:rPr>
                        <w:t>Alternatyviojo įmonių grupės konsolidavimo reikalavimas</w:t>
                      </w:r>
                      <w:r>
                        <w:rPr>
                          <w:bCs/>
                          <w:szCs w:val="24"/>
                          <w:lang w:eastAsia="lt-LT"/>
                        </w:rPr>
                        <w:t xml:space="preserve"> – finansų maklerio įmonių grupės patronuojančiajai įmonei taikomas Reglamento (ES) 2019/2033 8 straipsnio reikalavimas.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2 d."/>
                    <w:tag w:val="part_d31d61822d474e0a88297c5e30128bec"/>
                    <w:lock w:val="sdtLocked"/>
                    <w:richText/>
                  </w:sdtPr>
                  <w:sdtContent>
                    <w:p>
                      <w:pPr>
                        <w:widowControl w:val="0"/>
                        <w:spacing w:line="360" w:lineRule="auto"/>
                        <w:ind w:firstLine="720"/>
                        <w:jc w:val="both"/>
                        <w:rPr>
                          <w:rFonts w:eastAsia="Arial"/>
                          <w:szCs w:val="24"/>
                          <w:lang w:eastAsia="lt-LT"/>
                        </w:rPr>
                      </w:pPr>
                      <w:sdt>
                        <w:sdtPr>
                          <w:alias w:val="Numeris"/>
                          <w:tag w:val="nr_d31d61822d474e0a88297c5e30128bec"/>
                          <w:lock w:val="sdtLocked"/>
                          <w:richText/>
                        </w:sdtPr>
                        <w:sdtContent>
                          <w:r>
                            <w:rPr>
                              <w:szCs w:val="24"/>
                              <w:lang w:eastAsia="lt-LT"/>
                            </w:rPr>
                            <w:t>2</w:t>
                          </w:r>
                        </w:sdtContent>
                      </w:sdt>
                      <w:r>
                        <w:rPr>
                          <w:szCs w:val="24"/>
                          <w:lang w:eastAsia="lt-LT"/>
                        </w:rPr>
                        <w:t xml:space="preserve">. </w:t>
                      </w:r>
                      <w:r>
                        <w:rPr>
                          <w:b/>
                          <w:szCs w:val="24"/>
                          <w:lang w:eastAsia="lt-LT"/>
                        </w:rPr>
                        <w:t>Biržoje prekiaujamas fondas</w:t>
                      </w:r>
                      <w:r>
                        <w:rPr>
                          <w:szCs w:val="24"/>
                          <w:lang w:eastAsia="lt-LT"/>
                        </w:rPr>
                        <w:t xml:space="preserve"> – kolektyvinio investavimo subjektas, kurio bent vienos klasės investiciniais vienetais ar akcijomis prekiaujama visą dieną bent vienoje prekybos vietoje dalyvaujant bent vienam rinkos formuotojui, kuris imasi veiksmų siekdamas užtikrinti, kad šio kolektyvinio investavimo subjekto investicinių vienetų ar akcijų kaina toje prekybos vietoje labai nesiskirtų nuo grynųjų aktyvų vertės ir, jei taikoma, nuo orientacinės grynųjų aktyvų vertės, tenkančios to kolektyvinio investavimo subjekto vienam investiciniam vienetui ar akcijai.</w:t>
                      </w:r>
                    </w:p>
                  </w:sdtContent>
                </w:sdt>
                <w:sdt>
                  <w:sdtPr>
                    <w:alias w:val="3 str. 3 d."/>
                    <w:tag w:val="part_77bd97b6235c4c78929f3e1ab50a358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3 str. 4 d."/>
                    <w:tag w:val="part_ec77098a2b89440db55f2d5b406ecd49"/>
                    <w:lock w:val="sdtLocked"/>
                    <w:richText/>
                  </w:sdtPr>
                  <w:sdtContent>
                    <w:p>
                      <w:pPr>
                        <w:widowControl w:val="0"/>
                        <w:spacing w:line="360" w:lineRule="auto"/>
                        <w:ind w:firstLine="720"/>
                        <w:jc w:val="both"/>
                        <w:rPr>
                          <w:rFonts w:eastAsia="Arial"/>
                          <w:szCs w:val="24"/>
                          <w:lang w:eastAsia="lt-LT"/>
                        </w:rPr>
                      </w:pPr>
                      <w:sdt>
                        <w:sdtPr>
                          <w:alias w:val="Numeris"/>
                          <w:tag w:val="nr_ec77098a2b89440db55f2d5b406ecd49"/>
                          <w:lock w:val="sdtLocked"/>
                          <w:richText/>
                        </w:sdtPr>
                        <w:sdtContent>
                          <w:r>
                            <w:rPr>
                              <w:szCs w:val="24"/>
                              <w:lang w:eastAsia="lt-LT"/>
                            </w:rPr>
                            <w:t>4</w:t>
                          </w:r>
                        </w:sdtContent>
                      </w:sdt>
                      <w:r>
                        <w:rPr>
                          <w:szCs w:val="24"/>
                          <w:lang w:eastAsia="lt-LT"/>
                        </w:rPr>
                        <w:t xml:space="preserve">. </w:t>
                      </w:r>
                      <w:r>
                        <w:rPr>
                          <w:b/>
                          <w:szCs w:val="24"/>
                          <w:lang w:eastAsia="lt-LT"/>
                        </w:rPr>
                        <w:t>Buveinės valstybė narė</w:t>
                      </w:r>
                      <w:r>
                        <w:rPr>
                          <w:szCs w:val="24"/>
                          <w:lang w:eastAsia="lt-LT"/>
                        </w:rPr>
                        <w:t>:</w:t>
                      </w:r>
                    </w:p>
                    <w:sdt>
                      <w:sdtPr>
                        <w:alias w:val="3 str. 4 d. 1 p."/>
                        <w:tag w:val="part_7836579316c445b2ac2e0db1b452aba5"/>
                        <w:lock w:val="sdtLocked"/>
                        <w:richText/>
                      </w:sdtPr>
                      <w:sdtContent>
                        <w:p>
                          <w:pPr>
                            <w:spacing w:line="360" w:lineRule="auto"/>
                            <w:ind w:firstLine="720"/>
                            <w:jc w:val="both"/>
                            <w:rPr>
                              <w:rFonts w:eastAsia="Arial"/>
                              <w:lang w:eastAsia="lt-LT"/>
                            </w:rPr>
                          </w:pPr>
                          <w:sdt>
                            <w:sdtPr>
                              <w:alias w:val="Numeris"/>
                              <w:tag w:val="nr_7836579316c445b2ac2e0db1b452aba5"/>
                              <w:lock w:val="sdtLocked"/>
                              <w:richText/>
                            </w:sdtPr>
                            <w:sdtContent>
                              <w:r>
                                <w:rPr>
                                  <w:lang w:eastAsia="lt-LT"/>
                                </w:rPr>
                                <w:t>1</w:t>
                              </w:r>
                            </w:sdtContent>
                          </w:sdt>
                          <w:r>
                            <w:rPr>
                              <w:lang w:eastAsia="lt-LT"/>
                            </w:rPr>
                            <w:t>) valstybė narė, kurioje registruota finansų maklerio įmonės buveinė. Jeigu kitoje valstybėje narėje įsteigta finansų maklerio įmonė pagal tos valstybės narės teisę neturi registruotos buveinės arba finansų maklerio įmonės teisėmis veikia fizinis asmuo, – valstybė narė, kurioje yra įmonės buveinė arba fizinio asmens gyvenamoji vieta;</w:t>
                          </w:r>
                        </w:p>
                      </w:sdtContent>
                    </w:sdt>
                    <w:sdt>
                      <w:sdtPr>
                        <w:alias w:val="3 str. 4 d. 2 p."/>
                        <w:tag w:val="part_374803ecaa01426e9e413a1822d0a62e"/>
                        <w:lock w:val="sdtLocked"/>
                        <w:richText/>
                      </w:sdtPr>
                      <w:sdtContent>
                        <w:p>
                          <w:pPr>
                            <w:widowControl w:val="0"/>
                            <w:spacing w:line="360" w:lineRule="auto"/>
                            <w:ind w:firstLine="720"/>
                            <w:jc w:val="both"/>
                            <w:rPr>
                              <w:rFonts w:eastAsia="Arial"/>
                              <w:szCs w:val="24"/>
                              <w:lang w:eastAsia="lt-LT"/>
                            </w:rPr>
                          </w:pPr>
                          <w:sdt>
                            <w:sdtPr>
                              <w:alias w:val="Numeris"/>
                              <w:tag w:val="nr_374803ecaa01426e9e413a1822d0a62e"/>
                              <w:lock w:val="sdtLocked"/>
                              <w:richText/>
                            </w:sdtPr>
                            <w:sdtContent>
                              <w:r>
                                <w:rPr>
                                  <w:szCs w:val="24"/>
                                  <w:lang w:eastAsia="lt-LT"/>
                                </w:rPr>
                                <w:t>2</w:t>
                              </w:r>
                            </w:sdtContent>
                          </w:sdt>
                          <w:r>
                            <w:rPr>
                              <w:szCs w:val="24"/>
                              <w:lang w:eastAsia="lt-LT"/>
                            </w:rPr>
                            <w:t>)</w:t>
                          </w:r>
                          <w:r>
                            <w:rPr>
                              <w:rFonts w:eastAsia="Arial"/>
                              <w:szCs w:val="24"/>
                              <w:lang w:eastAsia="lt-LT"/>
                            </w:rPr>
                            <w:t xml:space="preserve"> </w:t>
                          </w:r>
                          <w:r>
                            <w:rPr>
                              <w:szCs w:val="24"/>
                              <w:lang w:eastAsia="lt-LT"/>
                            </w:rPr>
                            <w:t>valstybė narė, kurioje registruota reguliuojamos rinkos buveinė. Jeigu kitoje valstybėje narėje įsteigta reguliuojama rinka pagal tos valstybės narės teisę neturi registruotos buveinės, – valstybė narė, kurioje yra reguliuojamos rinkos buveinė;</w:t>
                          </w:r>
                        </w:p>
                      </w:sdtContent>
                    </w:sdt>
                    <w:sdt>
                      <w:sdtPr>
                        <w:alias w:val="3 str. 4 d. 3 p."/>
                        <w:tag w:val="part_4393e637799649659246607e37f39bdd"/>
                        <w:lock w:val="sdtLocked"/>
                        <w:richText/>
                      </w:sdtPr>
                      <w:sdtContent>
                        <w:p>
                          <w:pPr>
                            <w:widowControl w:val="0"/>
                            <w:spacing w:line="360" w:lineRule="auto"/>
                            <w:ind w:firstLine="720"/>
                            <w:jc w:val="both"/>
                            <w:rPr>
                              <w:rFonts w:eastAsia="Arial"/>
                              <w:szCs w:val="24"/>
                              <w:lang w:eastAsia="lt-LT"/>
                            </w:rPr>
                          </w:pPr>
                          <w:sdt>
                            <w:sdtPr>
                              <w:alias w:val="Numeris"/>
                              <w:tag w:val="nr_4393e637799649659246607e37f39bdd"/>
                              <w:lock w:val="sdtLocked"/>
                              <w:richText/>
                            </w:sdtPr>
                            <w:sdtContent>
                              <w:r>
                                <w:rPr>
                                  <w:szCs w:val="24"/>
                                  <w:lang w:eastAsia="lt-LT"/>
                                </w:rPr>
                                <w:t>3</w:t>
                              </w:r>
                            </w:sdtContent>
                          </w:sdt>
                          <w:r>
                            <w:rPr>
                              <w:szCs w:val="24"/>
                              <w:lang w:eastAsia="lt-LT"/>
                            </w:rPr>
                            <w:t>) valstybė narė, kurioje registruota daugiašalės prekybos sistemos operatoriaus buveinė. Jeigu kitoje valstybėje narėje įsteigtas daugiašalės prekybos sistemos operatorius pagal tos valstybės narės teisę neturi registruotos buveinės, – valstybė narė, kurioje yra daugiašalės prekybos sistemos operatoriaus buveinė;</w:t>
                          </w:r>
                        </w:p>
                      </w:sdtContent>
                    </w:sdt>
                    <w:sdt>
                      <w:sdtPr>
                        <w:alias w:val="3 str. 4 d. 4 p."/>
                        <w:tag w:val="part_9113a29889184efe9cee4903b11b684b"/>
                        <w:lock w:val="sdtLocked"/>
                        <w:richText/>
                      </w:sdtPr>
                      <w:sdtContent>
                        <w:p>
                          <w:pPr>
                            <w:widowControl w:val="0"/>
                            <w:spacing w:line="360" w:lineRule="auto"/>
                            <w:ind w:firstLine="720"/>
                            <w:jc w:val="both"/>
                            <w:rPr>
                              <w:szCs w:val="24"/>
                              <w:lang w:eastAsia="lt-LT"/>
                            </w:rPr>
                          </w:pPr>
                          <w:sdt>
                            <w:sdtPr>
                              <w:alias w:val="Numeris"/>
                              <w:tag w:val="nr_9113a29889184efe9cee4903b11b684b"/>
                              <w:lock w:val="sdtLocked"/>
                              <w:richText/>
                            </w:sdtPr>
                            <w:sdtContent>
                              <w:r>
                                <w:rPr>
                                  <w:szCs w:val="24"/>
                                  <w:lang w:eastAsia="lt-LT"/>
                                </w:rPr>
                                <w:t>4</w:t>
                              </w:r>
                            </w:sdtContent>
                          </w:sdt>
                          <w:r>
                            <w:rPr>
                              <w:szCs w:val="24"/>
                              <w:lang w:eastAsia="lt-LT"/>
                            </w:rPr>
                            <w:t xml:space="preserve">) </w:t>
                          </w:r>
                          <w:r>
                            <w:rPr>
                              <w:i/>
                              <w:sz w:val="20"/>
                              <w:lang w:eastAsia="lt-LT"/>
                            </w:rPr>
                            <w:t>neteko galios nuo 2022-01-02.</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Content>
                </w:sdt>
                <w:sdt>
                  <w:sdtPr>
                    <w:alias w:val="3 str. 5 d."/>
                    <w:tag w:val="part_9108a5744c0946199207ae0be061cee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3 str. 6 d."/>
                    <w:tag w:val="part_c055101a435045b389e0cdea00df163e"/>
                    <w:lock w:val="sdtLocked"/>
                    <w:richText/>
                  </w:sdtPr>
                  <w:sdtContent>
                    <w:p>
                      <w:pPr>
                        <w:widowControl w:val="0"/>
                        <w:spacing w:line="360" w:lineRule="auto"/>
                        <w:ind w:firstLine="720"/>
                        <w:jc w:val="both"/>
                        <w:rPr>
                          <w:rFonts w:eastAsia="Arial"/>
                          <w:szCs w:val="24"/>
                          <w:lang w:eastAsia="lt-LT"/>
                        </w:rPr>
                      </w:pPr>
                      <w:sdt>
                        <w:sdtPr>
                          <w:alias w:val="Numeris"/>
                          <w:tag w:val="nr_c055101a435045b389e0cdea00df163e"/>
                          <w:lock w:val="sdtLocked"/>
                          <w:richText/>
                        </w:sdtPr>
                        <w:sdtContent>
                          <w:r>
                            <w:rPr>
                              <w:szCs w:val="24"/>
                              <w:lang w:eastAsia="lt-LT"/>
                            </w:rPr>
                            <w:t>6</w:t>
                          </w:r>
                        </w:sdtContent>
                      </w:sdt>
                      <w:r>
                        <w:rPr>
                          <w:szCs w:val="24"/>
                          <w:lang w:eastAsia="lt-LT"/>
                        </w:rPr>
                        <w:t xml:space="preserve">. </w:t>
                      </w:r>
                      <w:r>
                        <w:rPr>
                          <w:b/>
                          <w:szCs w:val="24"/>
                          <w:lang w:eastAsia="lt-LT"/>
                        </w:rPr>
                        <w:t>Daugiašalė prekybos sistema</w:t>
                      </w:r>
                      <w:r>
                        <w:rPr>
                          <w:szCs w:val="24"/>
                          <w:lang w:eastAsia="lt-LT"/>
                        </w:rPr>
                        <w:t xml:space="preserve"> – finansų maklerio įmonės arba reguliuojamos rinkos operatoriaus administruojama daugiašalė sistema, kurioje pagal neleidžiančias veikti savo nuožiūra taisykles suderinami trečiųjų asmenų ketinimai pirkti ir parduoti finansines priemones, lemiantys sandorių dėl finansinių priemonių sudarymą. </w:t>
                      </w:r>
                    </w:p>
                  </w:sdtContent>
                </w:sdt>
                <w:sdt>
                  <w:sdtPr>
                    <w:alias w:val="3 str. 7 d."/>
                    <w:tag w:val="part_da5090cf05cc47f6b4de01862285ec57"/>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2026-04-29</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3 str. 8 d."/>
                    <w:tag w:val="part_8928d1e00c1040e895802b079fd0b56b"/>
                    <w:lock w:val="sdtLocked"/>
                    <w:richText/>
                  </w:sdtPr>
                  <w:sdtContent>
                    <w:p>
                      <w:pPr>
                        <w:widowControl w:val="0"/>
                        <w:spacing w:line="360" w:lineRule="auto"/>
                        <w:ind w:firstLine="720"/>
                        <w:jc w:val="both"/>
                        <w:rPr>
                          <w:rFonts w:eastAsia="Arial"/>
                          <w:szCs w:val="24"/>
                          <w:lang w:eastAsia="lt-LT"/>
                        </w:rPr>
                      </w:pPr>
                      <w:sdt>
                        <w:sdtPr>
                          <w:alias w:val="Numeris"/>
                          <w:tag w:val="nr_8928d1e00c1040e895802b079fd0b56b"/>
                          <w:lock w:val="sdtLocked"/>
                          <w:richText/>
                        </w:sdtPr>
                        <w:sdtContent>
                          <w:r>
                            <w:rPr>
                              <w:szCs w:val="24"/>
                              <w:lang w:eastAsia="lt-LT"/>
                            </w:rPr>
                            <w:t>8</w:t>
                          </w:r>
                        </w:sdtContent>
                      </w:sdt>
                      <w:r>
                        <w:rPr>
                          <w:szCs w:val="24"/>
                          <w:lang w:eastAsia="lt-LT"/>
                        </w:rPr>
                        <w:t xml:space="preserve">. </w:t>
                      </w:r>
                      <w:r>
                        <w:rPr>
                          <w:b/>
                          <w:szCs w:val="24"/>
                          <w:lang w:eastAsia="lt-LT"/>
                        </w:rPr>
                        <w:t>Depozitoriumo pakvitavimas</w:t>
                      </w:r>
                      <w:r>
                        <w:rPr>
                          <w:szCs w:val="24"/>
                          <w:lang w:eastAsia="lt-LT"/>
                        </w:rPr>
                        <w:t xml:space="preserve"> – kapitalo rinkoje cirkuliuojantis perleidžiamasis vertybinis popierius, kurio turėtojui priklauso nuosavybės teisės į kitoje valstybėje įsteigto emitento vertybinius popierius, kuris gali būti įtrauktas į prekybą reguliuojamoje rinkoje ir kuriuo prekiaujama, nepaisant prekybos kitoje valstybėje įsteigto emitento vertybiniais popieriais.</w:t>
                      </w:r>
                    </w:p>
                  </w:sdtContent>
                </w:sdt>
                <w:sdt>
                  <w:sdtPr>
                    <w:alias w:val="3 str. 9 d."/>
                    <w:tag w:val="part_f2174a720b174f34ba96b0ec4a60ccae"/>
                    <w:lock w:val="sdtLocked"/>
                    <w:richText/>
                  </w:sdtPr>
                  <w:sdtContent>
                    <w:p>
                      <w:pPr>
                        <w:widowControl w:val="0"/>
                        <w:spacing w:line="360" w:lineRule="auto"/>
                        <w:ind w:firstLine="720"/>
                        <w:jc w:val="both"/>
                        <w:rPr>
                          <w:rFonts w:eastAsia="Arial"/>
                          <w:szCs w:val="24"/>
                          <w:lang w:eastAsia="lt-LT"/>
                        </w:rPr>
                      </w:pPr>
                      <w:sdt>
                        <w:sdtPr>
                          <w:alias w:val="Numeris"/>
                          <w:tag w:val="nr_f2174a720b174f34ba96b0ec4a60ccae"/>
                          <w:lock w:val="sdtLocked"/>
                          <w:richText/>
                        </w:sdtPr>
                        <w:sdtContent>
                          <w:r>
                            <w:rPr>
                              <w:szCs w:val="24"/>
                              <w:lang w:eastAsia="lt-LT"/>
                            </w:rPr>
                            <w:t>9</w:t>
                          </w:r>
                        </w:sdtContent>
                      </w:sdt>
                      <w:r>
                        <w:rPr>
                          <w:szCs w:val="24"/>
                          <w:lang w:eastAsia="lt-LT"/>
                        </w:rPr>
                        <w:t xml:space="preserve">. </w:t>
                      </w:r>
                      <w:r>
                        <w:rPr>
                          <w:b/>
                          <w:szCs w:val="24"/>
                          <w:lang w:eastAsia="lt-LT"/>
                        </w:rPr>
                        <w:t>Didelio dažnio algoritminės prekybos metodas</w:t>
                      </w:r>
                      <w:r>
                        <w:rPr>
                          <w:szCs w:val="24"/>
                          <w:lang w:eastAsia="lt-LT"/>
                        </w:rPr>
                        <w:t xml:space="preserve"> – algoritminės prekybos metodas, kuriam būdingi visi šie požymiai:</w:t>
                      </w:r>
                    </w:p>
                    <w:sdt>
                      <w:sdtPr>
                        <w:alias w:val="3 str. 9 d. 1 p."/>
                        <w:tag w:val="part_6b6983ba011d4aaaa9e520a8b38a4606"/>
                        <w:lock w:val="sdtLocked"/>
                        <w:richText/>
                      </w:sdtPr>
                      <w:sdtContent>
                        <w:p>
                          <w:pPr>
                            <w:spacing w:line="360" w:lineRule="auto"/>
                            <w:ind w:firstLine="720"/>
                            <w:jc w:val="both"/>
                            <w:rPr>
                              <w:rFonts w:eastAsia="Arial"/>
                              <w:lang w:eastAsia="lt-LT"/>
                            </w:rPr>
                          </w:pPr>
                          <w:sdt>
                            <w:sdtPr>
                              <w:alias w:val="Numeris"/>
                              <w:tag w:val="nr_6b6983ba011d4aaaa9e520a8b38a4606"/>
                              <w:lock w:val="sdtLocked"/>
                              <w:richText/>
                            </w:sdtPr>
                            <w:sdtContent>
                              <w:r>
                                <w:rPr>
                                  <w:lang w:eastAsia="lt-LT"/>
                                </w:rPr>
                                <w:t>1</w:t>
                              </w:r>
                            </w:sdtContent>
                          </w:sdt>
                          <w:r>
                            <w:rPr>
                              <w:lang w:eastAsia="lt-LT"/>
                            </w:rPr>
                            <w:t xml:space="preserve">) infrastruktūra, skirta kuo mažesnei tinklo ir kitų rūšių delsai užtikrinti, įskaitant bent vieną iš šių priemonių algoritminės prekybos pavedimui įvesti: kolokaciją (angl. </w:t>
                          </w:r>
                          <w:r>
                            <w:rPr>
                              <w:i/>
                              <w:lang w:eastAsia="lt-LT"/>
                            </w:rPr>
                            <w:t>co-location</w:t>
                          </w:r>
                          <w:r>
                            <w:rPr>
                              <w:lang w:eastAsia="lt-LT"/>
                            </w:rPr>
                            <w:t xml:space="preserve">), artiveikos prieglobą (angl. </w:t>
                          </w:r>
                          <w:r>
                            <w:rPr>
                              <w:i/>
                              <w:lang w:eastAsia="lt-LT"/>
                            </w:rPr>
                            <w:t>proximity hosting</w:t>
                          </w:r>
                          <w:r>
                            <w:rPr>
                              <w:lang w:eastAsia="lt-LT"/>
                            </w:rPr>
                            <w:t>) ar sparčiąją tiesioginę elektroninę prieigą;</w:t>
                          </w:r>
                        </w:p>
                      </w:sdtContent>
                    </w:sdt>
                    <w:sdt>
                      <w:sdtPr>
                        <w:alias w:val="3 str. 9 d. 2 p."/>
                        <w:tag w:val="part_f0c285578b7b492f8c7bbdf5084c3579"/>
                        <w:lock w:val="sdtLocked"/>
                        <w:richText/>
                      </w:sdtPr>
                      <w:sdtContent>
                        <w:p>
                          <w:pPr>
                            <w:spacing w:line="360" w:lineRule="auto"/>
                            <w:ind w:firstLine="720"/>
                            <w:jc w:val="both"/>
                            <w:rPr>
                              <w:rFonts w:eastAsia="Arial"/>
                              <w:lang w:eastAsia="lt-LT"/>
                            </w:rPr>
                          </w:pPr>
                          <w:sdt>
                            <w:sdtPr>
                              <w:alias w:val="Numeris"/>
                              <w:tag w:val="nr_f0c285578b7b492f8c7bbdf5084c3579"/>
                              <w:lock w:val="sdtLocked"/>
                              <w:richText/>
                            </w:sdtPr>
                            <w:sdtContent>
                              <w:r>
                                <w:rPr>
                                  <w:lang w:eastAsia="lt-LT"/>
                                </w:rPr>
                                <w:t>2</w:t>
                              </w:r>
                            </w:sdtContent>
                          </w:sdt>
                          <w:r>
                            <w:rPr>
                              <w:lang w:eastAsia="lt-LT"/>
                            </w:rPr>
                            <w:t xml:space="preserve">) pavedimų inicijavimas, generavimas, perdavimas ar vykdymas per sistemą, žmogui nesikišant į atskirus sandorius ar pavedimus; </w:t>
                          </w:r>
                        </w:p>
                      </w:sdtContent>
                    </w:sdt>
                    <w:sdt>
                      <w:sdtPr>
                        <w:alias w:val="3 str. 9 d. 3 p."/>
                        <w:tag w:val="part_9a5189225a244befa107b7d7814ad120"/>
                        <w:lock w:val="sdtLocked"/>
                        <w:richText/>
                      </w:sdtPr>
                      <w:sdtContent>
                        <w:p>
                          <w:pPr>
                            <w:widowControl w:val="0"/>
                            <w:spacing w:line="360" w:lineRule="auto"/>
                            <w:ind w:firstLine="720"/>
                            <w:jc w:val="both"/>
                            <w:rPr>
                              <w:rFonts w:eastAsia="Arial"/>
                              <w:szCs w:val="24"/>
                              <w:lang w:eastAsia="lt-LT"/>
                            </w:rPr>
                          </w:pPr>
                          <w:sdt>
                            <w:sdtPr>
                              <w:alias w:val="Numeris"/>
                              <w:tag w:val="nr_9a5189225a244befa107b7d7814ad120"/>
                              <w:lock w:val="sdtLocked"/>
                              <w:richText/>
                            </w:sdtPr>
                            <w:sdtContent>
                              <w:r>
                                <w:rPr>
                                  <w:szCs w:val="24"/>
                                  <w:lang w:eastAsia="lt-LT"/>
                                </w:rPr>
                                <w:t>3</w:t>
                              </w:r>
                            </w:sdtContent>
                          </w:sdt>
                          <w:r>
                            <w:rPr>
                              <w:szCs w:val="24"/>
                              <w:lang w:eastAsia="lt-LT"/>
                            </w:rPr>
                            <w:t>) didelis per dieną gaunamų pranešimų srautas, kurį sudaro pavedimai, kotiruotės ar panaikinimai.</w:t>
                          </w:r>
                        </w:p>
                      </w:sdtContent>
                    </w:sdt>
                  </w:sdtContent>
                </w:sdt>
                <w:sdt>
                  <w:sdtPr>
                    <w:alias w:val="3 str. 10 d."/>
                    <w:tag w:val="part_c2644409f2194e44b5fa8186f77cb466"/>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a37c0a19f11ea9515f752ff221ec9">
                        <w:r w:rsidRPr="00532B9F">
                          <w:rPr>
                            <w:rFonts w:ascii="Times New Roman" w:eastAsia="MS Mincho" w:hAnsi="Times New Roman"/>
                            <w:sz w:val="20"/>
                            <w:i/>
                            <w:iCs/>
                            <w:color w:val="0000FF" w:themeColor="hyperlink"/>
                            <w:u w:val="single"/>
                          </w:rPr>
                          <w:t>XIII-2974</w:t>
                        </w:r>
                      </w:fldSimple>
                      <w:r>
                        <w:rPr>
                          <w:rFonts w:ascii="Times New Roman" w:eastAsia="MS Mincho" w:hAnsi="Times New Roman"/>
                          <w:sz w:val="20"/>
                          <w:i/>
                          <w:iCs/>
                        </w:rPr>
                        <w:t>,
2020-05-21,
paskelbta TAR 2020-05-29, i. k. 2020-11674            </w:t>
                      </w:r>
                    </w:p>
                    <w:p/>
                  </w:sdtContent>
                </w:sdt>
                <w:sdt>
                  <w:sdtPr>
                    <w:alias w:val="10-1 d."/>
                    <w:tag w:val="part_07bf442cd6ef481c9c3deaf65300df05"/>
                    <w:lock w:val="sdtLocked"/>
                    <w:richText/>
                  </w:sdtPr>
                  <w:sdtContent>
                    <w:p>
                      <w:pPr>
                        <w:spacing w:line="360" w:lineRule="auto"/>
                        <w:ind w:firstLine="720"/>
                        <w:jc w:val="both"/>
                        <w:rPr>
                          <w:rFonts w:eastAsia="Arial"/>
                          <w:szCs w:val="24"/>
                          <w:lang w:eastAsia="lt-LT"/>
                        </w:rPr>
                      </w:pPr>
                      <w:sdt>
                        <w:sdtPr>
                          <w:alias w:val="Numeris"/>
                          <w:tag w:val="nr_07bf442cd6ef481c9c3deaf65300df05"/>
                          <w:lock w:val="sdtLocked"/>
                          <w:richText/>
                        </w:sdtPr>
                        <w:sdtContent>
                          <w:r>
                            <w:rPr>
                              <w:bCs/>
                              <w:szCs w:val="24"/>
                              <w:lang w:eastAsia="lt-LT"/>
                            </w:rPr>
                            <w:t>10</w:t>
                          </w:r>
                          <w:r>
                            <w:rPr>
                              <w:bCs/>
                              <w:szCs w:val="24"/>
                              <w:vertAlign w:val="superscript"/>
                              <w:lang w:eastAsia="lt-LT"/>
                            </w:rPr>
                            <w:t>1</w:t>
                          </w:r>
                        </w:sdtContent>
                      </w:sdt>
                      <w:r>
                        <w:rPr>
                          <w:bCs/>
                          <w:szCs w:val="24"/>
                          <w:lang w:eastAsia="lt-LT"/>
                        </w:rPr>
                        <w:t>.</w:t>
                      </w:r>
                      <w:r>
                        <w:rPr>
                          <w:b/>
                          <w:bCs/>
                          <w:szCs w:val="24"/>
                          <w:lang w:eastAsia="lt-LT"/>
                        </w:rPr>
                        <w:t xml:space="preserve"> Elektroninis formatas </w:t>
                      </w:r>
                      <w:r>
                        <w:rPr>
                          <w:bCs/>
                          <w:szCs w:val="24"/>
                          <w:lang w:eastAsia="lt-LT"/>
                        </w:rPr>
                        <w:t xml:space="preserve">– patvariojoje laikmenoje, išskyrus popierių, laikomų duomenų pavidalas.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11 d."/>
                    <w:tag w:val="part_3efeaa333ee64726bce2ba7361877335"/>
                    <w:lock w:val="sdtLocked"/>
                    <w:richText/>
                  </w:sdtPr>
                  <w:sdtContent>
                    <w:p>
                      <w:pPr>
                        <w:spacing w:line="400" w:lineRule="atLeast"/>
                        <w:ind w:firstLine="720"/>
                        <w:jc w:val="both"/>
                        <w:rPr>
                          <w:rFonts w:eastAsia="Arial"/>
                          <w:szCs w:val="24"/>
                          <w:lang w:eastAsia="lt-LT"/>
                        </w:rPr>
                      </w:pPr>
                      <w:sdt>
                        <w:sdtPr>
                          <w:alias w:val="Numeris"/>
                          <w:tag w:val="nr_3efeaa333ee64726bce2ba7361877335"/>
                          <w:lock w:val="sdtLocked"/>
                          <w:richText/>
                        </w:sdtPr>
                        <w:sdtContent>
                          <w:r>
                            <w:rPr>
                              <w:szCs w:val="24"/>
                            </w:rPr>
                            <w:t>11</w:t>
                          </w:r>
                        </w:sdtContent>
                      </w:sdt>
                      <w:r>
                        <w:rPr>
                          <w:szCs w:val="24"/>
                        </w:rPr>
                        <w:t xml:space="preserve">. </w:t>
                      </w:r>
                      <w:r>
                        <w:rPr>
                          <w:b/>
                          <w:szCs w:val="24"/>
                        </w:rPr>
                        <w:t>Energetikos reguliavimo institucijų bendradarbiavimo agentūra</w:t>
                      </w:r>
                      <w:r>
                        <w:rPr>
                          <w:szCs w:val="24"/>
                        </w:rPr>
                        <w:t xml:space="preserve"> – 2009 m. liepos 13 d. Europos Parlamento ir Tarybos reglamentu (EB) Nr. 713/2009, įsteigiančiu Energetikos reguliavimo institucijų bendradarbiavimo agentūrą, įsteigta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a37c0a19f11ea9515f752ff221ec9">
                        <w:r w:rsidRPr="00532B9F">
                          <w:rPr>
                            <w:rFonts w:ascii="Times New Roman" w:eastAsia="MS Mincho" w:hAnsi="Times New Roman"/>
                            <w:sz w:val="20"/>
                            <w:i/>
                            <w:iCs/>
                            <w:color w:val="0000FF" w:themeColor="hyperlink"/>
                            <w:u w:val="single"/>
                          </w:rPr>
                          <w:t>XIII-2974</w:t>
                        </w:r>
                      </w:fldSimple>
                      <w:r>
                        <w:rPr>
                          <w:rFonts w:ascii="Times New Roman" w:eastAsia="MS Mincho" w:hAnsi="Times New Roman"/>
                          <w:sz w:val="20"/>
                          <w:i/>
                          <w:iCs/>
                        </w:rPr>
                        <w:t>,
2020-05-21,
paskelbta TAR 2020-05-29, i. k. 2020-11674            </w:t>
                      </w:r>
                    </w:p>
                    <w:p/>
                  </w:sdtContent>
                </w:sdt>
                <w:sdt>
                  <w:sdtPr>
                    <w:alias w:val="3 str. 12 d."/>
                    <w:tag w:val="part_6985fb2cf7494207a856eadd5c43d62d"/>
                    <w:lock w:val="sdtLocked"/>
                    <w:richText/>
                  </w:sdtPr>
                  <w:sdtContent>
                    <w:p>
                      <w:pPr>
                        <w:spacing w:line="400" w:lineRule="atLeast"/>
                        <w:ind w:firstLine="720"/>
                        <w:jc w:val="both"/>
                        <w:rPr>
                          <w:rFonts w:eastAsia="Arial"/>
                          <w:szCs w:val="24"/>
                          <w:lang w:eastAsia="lt-LT"/>
                        </w:rPr>
                      </w:pPr>
                      <w:sdt>
                        <w:sdtPr>
                          <w:alias w:val="Numeris"/>
                          <w:tag w:val="nr_6985fb2cf7494207a856eadd5c43d62d"/>
                          <w:lock w:val="sdtLocked"/>
                          <w:richText/>
                        </w:sdtPr>
                        <w:sdtContent>
                          <w:r>
                            <w:rPr>
                              <w:szCs w:val="24"/>
                            </w:rPr>
                            <w:t>12</w:t>
                          </w:r>
                        </w:sdtContent>
                      </w:sdt>
                      <w:r>
                        <w:rPr>
                          <w:szCs w:val="24"/>
                        </w:rPr>
                        <w:t xml:space="preserve">. </w:t>
                      </w:r>
                      <w:r>
                        <w:rPr>
                          <w:b/>
                          <w:szCs w:val="24"/>
                        </w:rPr>
                        <w:t>Europos bankininkystės institucija</w:t>
                      </w:r>
                      <w:r>
                        <w:rPr>
                          <w:szCs w:val="24"/>
                        </w:rPr>
                        <w:t xml:space="preserve"> – 2010 m. lapkričio 24 d. Europos Parlamento ir Tarybos reglamentu (ES) Nr. 1093/2010, kuriuo įsteigiama Europos priežiūros institucija (Europos bankininkystės institucija), iš dalies keičiamas Sprendimas Nr. 716/2009/EB ir panaikinamas Komisijos sprendimas 2009/78/EB, įsteigta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a37c0a19f11ea9515f752ff221ec9">
                        <w:r w:rsidRPr="00532B9F">
                          <w:rPr>
                            <w:rFonts w:ascii="Times New Roman" w:eastAsia="MS Mincho" w:hAnsi="Times New Roman"/>
                            <w:sz w:val="20"/>
                            <w:i/>
                            <w:iCs/>
                            <w:color w:val="0000FF" w:themeColor="hyperlink"/>
                            <w:u w:val="single"/>
                          </w:rPr>
                          <w:t>XIII-2974</w:t>
                        </w:r>
                      </w:fldSimple>
                      <w:r>
                        <w:rPr>
                          <w:rFonts w:ascii="Times New Roman" w:eastAsia="MS Mincho" w:hAnsi="Times New Roman"/>
                          <w:sz w:val="20"/>
                          <w:i/>
                          <w:iCs/>
                        </w:rPr>
                        <w:t>,
2020-05-21,
paskelbta TAR 2020-05-29, i. k. 2020-11674            </w:t>
                      </w:r>
                    </w:p>
                    <w:p/>
                  </w:sdtContent>
                </w:sdt>
                <w:sdt>
                  <w:sdtPr>
                    <w:alias w:val="12-1 d."/>
                    <w:tag w:val="part_0bf6523a49094a85a67d2de650f4ab00"/>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2-2 d."/>
                    <w:tag w:val="part_d7132dd3e6dd43c0ac57cd5c6c95391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2-3 d."/>
                    <w:tag w:val="part_8a467105a88c46f9af077ccc039430af"/>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13 d."/>
                    <w:tag w:val="part_7d828d6498714c86b28c76b8937c2621"/>
                    <w:lock w:val="sdtLocked"/>
                    <w:richText/>
                  </w:sdtPr>
                  <w:sdtContent>
                    <w:p>
                      <w:pPr>
                        <w:spacing w:line="400" w:lineRule="atLeast"/>
                        <w:ind w:firstLine="720"/>
                        <w:jc w:val="both"/>
                        <w:rPr>
                          <w:rFonts w:eastAsia="Arial"/>
                          <w:szCs w:val="24"/>
                          <w:lang w:eastAsia="lt-LT"/>
                        </w:rPr>
                      </w:pPr>
                      <w:sdt>
                        <w:sdtPr>
                          <w:alias w:val="Numeris"/>
                          <w:tag w:val="nr_7d828d6498714c86b28c76b8937c2621"/>
                          <w:lock w:val="sdtLocked"/>
                          <w:richText/>
                        </w:sdtPr>
                        <w:sdtContent>
                          <w:r>
                            <w:rPr>
                              <w:szCs w:val="24"/>
                            </w:rPr>
                            <w:t>13</w:t>
                          </w:r>
                        </w:sdtContent>
                      </w:sdt>
                      <w:r>
                        <w:rPr>
                          <w:szCs w:val="24"/>
                        </w:rPr>
                        <w:t xml:space="preserve">. </w:t>
                      </w:r>
                      <w:r>
                        <w:rPr>
                          <w:b/>
                          <w:szCs w:val="24"/>
                        </w:rPr>
                        <w:t>Europos sisteminės rizikos valdyba</w:t>
                      </w:r>
                      <w:r>
                        <w:rPr>
                          <w:szCs w:val="24"/>
                        </w:rPr>
                        <w:t xml:space="preserve"> – 2010 m. lapkričio 24 d. Europos Parlamento ir Tarybos reglamentu (ES) Nr. 1092/2010 dėl Europos Sąjungos finansų sistemos makrolygio rizikos ribojimo priežiūros ir Europos sisteminės rizikos valdybos įsteigimo įsteigta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a37c0a19f11ea9515f752ff221ec9">
                        <w:r w:rsidRPr="00532B9F">
                          <w:rPr>
                            <w:rFonts w:ascii="Times New Roman" w:eastAsia="MS Mincho" w:hAnsi="Times New Roman"/>
                            <w:sz w:val="20"/>
                            <w:i/>
                            <w:iCs/>
                            <w:color w:val="0000FF" w:themeColor="hyperlink"/>
                            <w:u w:val="single"/>
                          </w:rPr>
                          <w:t>XIII-2974</w:t>
                        </w:r>
                      </w:fldSimple>
                      <w:r>
                        <w:rPr>
                          <w:rFonts w:ascii="Times New Roman" w:eastAsia="MS Mincho" w:hAnsi="Times New Roman"/>
                          <w:sz w:val="20"/>
                          <w:i/>
                          <w:iCs/>
                        </w:rPr>
                        <w:t>,
2020-05-21,
paskelbta TAR 2020-05-29, i. k. 2020-11674            </w:t>
                      </w:r>
                    </w:p>
                    <w:p/>
                  </w:sdtContent>
                </w:sdt>
                <w:sdt>
                  <w:sdtPr>
                    <w:alias w:val="3 str. 14 d."/>
                    <w:tag w:val="part_15298fded9a04d679de689cee8ac06a5"/>
                    <w:lock w:val="sdtLocked"/>
                    <w:richText/>
                  </w:sdtPr>
                  <w:sdtContent>
                    <w:p>
                      <w:pPr>
                        <w:spacing w:line="400" w:lineRule="atLeast"/>
                        <w:ind w:firstLine="720"/>
                        <w:jc w:val="both"/>
                        <w:rPr>
                          <w:rFonts w:eastAsia="Arial"/>
                          <w:szCs w:val="24"/>
                          <w:lang w:eastAsia="lt-LT"/>
                        </w:rPr>
                      </w:pPr>
                      <w:sdt>
                        <w:sdtPr>
                          <w:alias w:val="Numeris"/>
                          <w:tag w:val="nr_15298fded9a04d679de689cee8ac06a5"/>
                          <w:lock w:val="sdtLocked"/>
                          <w:richText/>
                        </w:sdtPr>
                        <w:sdtContent>
                          <w:r>
                            <w:rPr>
                              <w:szCs w:val="24"/>
                            </w:rPr>
                            <w:t>14</w:t>
                          </w:r>
                        </w:sdtContent>
                      </w:sdt>
                      <w:r>
                        <w:rPr>
                          <w:szCs w:val="24"/>
                        </w:rPr>
                        <w:t xml:space="preserve">. </w:t>
                      </w:r>
                      <w:r>
                        <w:rPr>
                          <w:b/>
                          <w:szCs w:val="24"/>
                        </w:rPr>
                        <w:t>Europos vertybinių popierių ir rinkų institucija</w:t>
                      </w:r>
                      <w:r>
                        <w:rPr>
                          <w:szCs w:val="24"/>
                        </w:rPr>
                        <w:t xml:space="preserve"> – 2010 m. lapkričio 24 d. Europos Parlamento ir Tarybos reglamentu (ES) Nr. 1095/2010, kuriuo įsteigiama Europos priežiūros institucija (Europos vertybinių popierių ir rinkų institucija) ir iš dalies keičiamas Sprendimas Nr. 716/2009/EB bei panaikinamas Komisijos sprendimas 2009/77/EB (toliau – Reglamentas (ES) Nr. 1095/2010), įsteigta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a37c0a19f11ea9515f752ff221ec9">
                        <w:r w:rsidRPr="00532B9F">
                          <w:rPr>
                            <w:rFonts w:ascii="Times New Roman" w:eastAsia="MS Mincho" w:hAnsi="Times New Roman"/>
                            <w:sz w:val="20"/>
                            <w:i/>
                            <w:iCs/>
                            <w:color w:val="0000FF" w:themeColor="hyperlink"/>
                            <w:u w:val="single"/>
                          </w:rPr>
                          <w:t>XIII-2974</w:t>
                        </w:r>
                      </w:fldSimple>
                      <w:r>
                        <w:rPr>
                          <w:rFonts w:ascii="Times New Roman" w:eastAsia="MS Mincho" w:hAnsi="Times New Roman"/>
                          <w:sz w:val="20"/>
                          <w:i/>
                          <w:iCs/>
                        </w:rPr>
                        <w:t>,
2020-05-21,
paskelbta TAR 2020-05-29, i. k. 2020-11674            </w:t>
                      </w:r>
                    </w:p>
                    <w:p/>
                  </w:sdtContent>
                </w:sdt>
                <w:sdt>
                  <w:sdtPr>
                    <w:alias w:val="3 str. 15 d."/>
                    <w:tag w:val="part_361f1528c81546afb467fb5ab4e56c6c"/>
                    <w:lock w:val="sdtLocked"/>
                    <w:richText/>
                  </w:sdtPr>
                  <w:sdtContent>
                    <w:p>
                      <w:pPr>
                        <w:widowControl w:val="0"/>
                        <w:spacing w:line="360" w:lineRule="auto"/>
                        <w:ind w:firstLine="720"/>
                        <w:jc w:val="both"/>
                        <w:rPr>
                          <w:rFonts w:eastAsia="Arial"/>
                          <w:szCs w:val="24"/>
                          <w:lang w:eastAsia="lt-LT"/>
                        </w:rPr>
                      </w:pPr>
                      <w:sdt>
                        <w:sdtPr>
                          <w:alias w:val="Numeris"/>
                          <w:tag w:val="nr_361f1528c81546afb467fb5ab4e56c6c"/>
                          <w:lock w:val="sdtLocked"/>
                          <w:richText/>
                        </w:sdtPr>
                        <w:sdtContent>
                          <w:r>
                            <w:rPr>
                              <w:szCs w:val="24"/>
                            </w:rPr>
                            <w:t>15</w:t>
                          </w:r>
                        </w:sdtContent>
                      </w:sdt>
                      <w:r>
                        <w:rPr>
                          <w:szCs w:val="24"/>
                        </w:rPr>
                        <w:t xml:space="preserve">. </w:t>
                      </w:r>
                      <w:r>
                        <w:rPr>
                          <w:b/>
                          <w:bCs/>
                          <w:szCs w:val="24"/>
                        </w:rPr>
                        <w:t>Finansinės priemonės</w:t>
                      </w:r>
                      <w:r>
                        <w:rPr>
                          <w:bCs/>
                          <w:szCs w:val="24"/>
                        </w:rPr>
                        <w:t xml:space="preserve"> – bet kuri iš šių priemonių, įskaitant priemonę, kuri išleista naudojant paskirstytojo registro technologiją, kaip ji apibrėžta Reglamento (ES) 2022/858 2 straipsnio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4d540eb1a11ed9978886e85107ab2">
                        <w:r w:rsidRPr="00532B9F">
                          <w:rPr>
                            <w:rFonts w:ascii="Times New Roman" w:eastAsia="MS Mincho" w:hAnsi="Times New Roman"/>
                            <w:sz w:val="20"/>
                            <w:i/>
                            <w:iCs/>
                            <w:color w:val="0000FF" w:themeColor="hyperlink"/>
                            <w:u w:val="single"/>
                          </w:rPr>
                          <w:t>XIV-1893</w:t>
                        </w:r>
                      </w:fldSimple>
                      <w:r>
                        <w:rPr>
                          <w:rFonts w:ascii="Times New Roman" w:eastAsia="MS Mincho" w:hAnsi="Times New Roman"/>
                          <w:sz w:val="20"/>
                          <w:i/>
                          <w:iCs/>
                        </w:rPr>
                        <w:t>,
2023-04-25,
paskelbta TAR 2023-05-05, i. k. 2023-08612            </w:t>
                      </w:r>
                    </w:p>
                    <w:sdt>
                      <w:sdtPr>
                        <w:alias w:val="3 str. 15 d. 1 p."/>
                        <w:tag w:val="part_b9beb70566fb4535911886f08f033df0"/>
                        <w:lock w:val="sdtLocked"/>
                        <w:richText/>
                      </w:sdtPr>
                      <w:sdtContent>
                        <w:p>
                          <w:pPr>
                            <w:widowControl w:val="0"/>
                            <w:spacing w:line="360" w:lineRule="auto"/>
                            <w:ind w:firstLine="720"/>
                            <w:jc w:val="both"/>
                            <w:rPr>
                              <w:rFonts w:eastAsia="Arial"/>
                              <w:szCs w:val="24"/>
                              <w:lang w:eastAsia="lt-LT"/>
                            </w:rPr>
                          </w:pPr>
                          <w:sdt>
                            <w:sdtPr>
                              <w:alias w:val="Numeris"/>
                              <w:tag w:val="nr_b9beb70566fb4535911886f08f033df0"/>
                              <w:lock w:val="sdtLocked"/>
                              <w:richText/>
                            </w:sdtPr>
                            <w:sdtContent>
                              <w:r>
                                <w:rPr>
                                  <w:szCs w:val="24"/>
                                  <w:lang w:eastAsia="lt-LT"/>
                                </w:rPr>
                                <w:t>1</w:t>
                              </w:r>
                            </w:sdtContent>
                          </w:sdt>
                          <w:r>
                            <w:rPr>
                              <w:szCs w:val="24"/>
                              <w:lang w:eastAsia="lt-LT"/>
                            </w:rPr>
                            <w:t>) perleidžiamieji vertybiniai popieriai;</w:t>
                          </w:r>
                        </w:p>
                      </w:sdtContent>
                    </w:sdt>
                    <w:sdt>
                      <w:sdtPr>
                        <w:alias w:val="3 str. 15 d. 2 p."/>
                        <w:tag w:val="part_a3f6505cfcd94263a2457c3516754dea"/>
                        <w:lock w:val="sdtLocked"/>
                        <w:richText/>
                      </w:sdtPr>
                      <w:sdtContent>
                        <w:p>
                          <w:pPr>
                            <w:widowControl w:val="0"/>
                            <w:spacing w:line="360" w:lineRule="auto"/>
                            <w:ind w:firstLine="720"/>
                            <w:jc w:val="both"/>
                            <w:rPr>
                              <w:rFonts w:eastAsia="Arial"/>
                              <w:szCs w:val="24"/>
                              <w:lang w:eastAsia="lt-LT"/>
                            </w:rPr>
                          </w:pPr>
                          <w:sdt>
                            <w:sdtPr>
                              <w:alias w:val="Numeris"/>
                              <w:tag w:val="nr_a3f6505cfcd94263a2457c3516754dea"/>
                              <w:lock w:val="sdtLocked"/>
                              <w:richText/>
                            </w:sdtPr>
                            <w:sdtContent>
                              <w:r>
                                <w:rPr>
                                  <w:szCs w:val="24"/>
                                  <w:lang w:eastAsia="lt-LT"/>
                                </w:rPr>
                                <w:t>2</w:t>
                              </w:r>
                            </w:sdtContent>
                          </w:sdt>
                          <w:r>
                            <w:rPr>
                              <w:szCs w:val="24"/>
                              <w:lang w:eastAsia="lt-LT"/>
                            </w:rPr>
                            <w:t>) pinigų rinkos priemonės;</w:t>
                          </w:r>
                        </w:p>
                      </w:sdtContent>
                    </w:sdt>
                    <w:sdt>
                      <w:sdtPr>
                        <w:alias w:val="3 str. 15 d. 3 p."/>
                        <w:tag w:val="part_5413f1dd73bb4df1ba857f098d468617"/>
                        <w:lock w:val="sdtLocked"/>
                        <w:richText/>
                      </w:sdtPr>
                      <w:sdtContent>
                        <w:p>
                          <w:pPr>
                            <w:widowControl w:val="0"/>
                            <w:spacing w:line="360" w:lineRule="auto"/>
                            <w:ind w:firstLine="720"/>
                            <w:jc w:val="both"/>
                            <w:rPr>
                              <w:rFonts w:eastAsia="Arial"/>
                              <w:szCs w:val="24"/>
                              <w:lang w:eastAsia="lt-LT"/>
                            </w:rPr>
                          </w:pPr>
                          <w:sdt>
                            <w:sdtPr>
                              <w:alias w:val="Numeris"/>
                              <w:tag w:val="nr_5413f1dd73bb4df1ba857f098d468617"/>
                              <w:lock w:val="sdtLocked"/>
                              <w:richText/>
                            </w:sdtPr>
                            <w:sdtContent>
                              <w:r>
                                <w:rPr>
                                  <w:szCs w:val="24"/>
                                  <w:lang w:eastAsia="lt-LT"/>
                                </w:rPr>
                                <w:t>3</w:t>
                              </w:r>
                            </w:sdtContent>
                          </w:sdt>
                          <w:r>
                            <w:rPr>
                              <w:szCs w:val="24"/>
                              <w:lang w:eastAsia="lt-LT"/>
                            </w:rPr>
                            <w:t>) kolektyvinio investavimo subjektų vertybiniai popieriai;</w:t>
                          </w:r>
                        </w:p>
                      </w:sdtContent>
                    </w:sdt>
                    <w:sdt>
                      <w:sdtPr>
                        <w:alias w:val="3 str. 15 d. 4 p."/>
                        <w:tag w:val="part_3820936ac6454ed6a2d6fb7c83b83a33"/>
                        <w:lock w:val="sdtLocked"/>
                        <w:richText/>
                      </w:sdtPr>
                      <w:sdtContent>
                        <w:p>
                          <w:pPr>
                            <w:spacing w:line="360" w:lineRule="auto"/>
                            <w:ind w:firstLine="720"/>
                            <w:jc w:val="both"/>
                            <w:rPr>
                              <w:rFonts w:eastAsia="Arial"/>
                              <w:lang w:eastAsia="lt-LT"/>
                            </w:rPr>
                          </w:pPr>
                          <w:sdt>
                            <w:sdtPr>
                              <w:alias w:val="Numeris"/>
                              <w:tag w:val="nr_3820936ac6454ed6a2d6fb7c83b83a33"/>
                              <w:lock w:val="sdtLocked"/>
                              <w:richText/>
                            </w:sdtPr>
                            <w:sdtContent>
                              <w:r>
                                <w:rPr>
                                  <w:lang w:eastAsia="lt-LT"/>
                                </w:rPr>
                                <w:t>4</w:t>
                              </w:r>
                            </w:sdtContent>
                          </w:sdt>
                          <w:r>
                            <w:rPr>
                              <w:lang w:eastAsia="lt-LT"/>
                            </w:rPr>
                            <w:t>) su perleidžiamaisiais vertybiniais popieriais, valiutomis, palūkanų normomis ar pajamingumu susieti pasirinkimo, ateities, apsikeitimo, išankstiniai palūkanų normos sandoriai ir kitos išvestinės finansinės priemonės, taip pat apyvartiniai taršos leidimai ir kitos su apyvartiniais taršos leidimais susietos išvestinės finansinės priemonės, finansiniai indeksai ir kitos priemonės, už kurias gali būti atsiskaitoma grynaisiais pinigais arba prekėmis;</w:t>
                          </w:r>
                        </w:p>
                      </w:sdtContent>
                    </w:sdt>
                    <w:sdt>
                      <w:sdtPr>
                        <w:alias w:val="3 str. 15 d. 5 p."/>
                        <w:tag w:val="part_a59ffd471d094ebdaf67592be98a2f38"/>
                        <w:lock w:val="sdtLocked"/>
                        <w:richText/>
                      </w:sdtPr>
                      <w:sdtContent>
                        <w:p>
                          <w:pPr>
                            <w:widowControl w:val="0"/>
                            <w:spacing w:line="360" w:lineRule="auto"/>
                            <w:ind w:firstLine="720"/>
                            <w:jc w:val="both"/>
                            <w:rPr>
                              <w:rFonts w:eastAsia="Arial"/>
                              <w:szCs w:val="24"/>
                              <w:lang w:eastAsia="lt-LT"/>
                            </w:rPr>
                          </w:pPr>
                          <w:sdt>
                            <w:sdtPr>
                              <w:alias w:val="Numeris"/>
                              <w:tag w:val="nr_a59ffd471d094ebdaf67592be98a2f38"/>
                              <w:lock w:val="sdtLocked"/>
                              <w:richText/>
                            </w:sdtPr>
                            <w:sdtContent>
                              <w:r>
                                <w:rPr>
                                  <w:szCs w:val="24"/>
                                  <w:lang w:eastAsia="lt-LT"/>
                                </w:rPr>
                                <w:t>5</w:t>
                              </w:r>
                            </w:sdtContent>
                          </w:sdt>
                          <w:r>
                            <w:rPr>
                              <w:szCs w:val="24"/>
                              <w:lang w:eastAsia="lt-LT"/>
                            </w:rPr>
                            <w:t>) su biržos prekėmis susieti pasirinkimo, ateities, apsikeitimo, išankstiniai sandoriai ir kitos su biržos prekėmis susietos išvestinės finansinės priemonės, už kurias atsiskaitoma grynaisiais pinigais arba gali būti atsiskaitoma grynaisiais pinigais vienos iš šalių pasirinkimu (išskyrus nemokumo ir veiklos nutraukimo atvejus);</w:t>
                          </w:r>
                        </w:p>
                      </w:sdtContent>
                    </w:sdt>
                    <w:sdt>
                      <w:sdtPr>
                        <w:alias w:val="3 str. 15 d. 6 p."/>
                        <w:tag w:val="part_8d1534a07e914b1f80b91294b4f45868"/>
                        <w:lock w:val="sdtLocked"/>
                        <w:richText/>
                      </w:sdtPr>
                      <w:sdtContent>
                        <w:p>
                          <w:pPr>
                            <w:widowControl w:val="0"/>
                            <w:spacing w:line="360" w:lineRule="auto"/>
                            <w:ind w:firstLine="720"/>
                            <w:jc w:val="both"/>
                            <w:rPr>
                              <w:rFonts w:eastAsia="Arial"/>
                              <w:szCs w:val="24"/>
                              <w:lang w:eastAsia="lt-LT"/>
                            </w:rPr>
                          </w:pPr>
                          <w:sdt>
                            <w:sdtPr>
                              <w:alias w:val="Numeris"/>
                              <w:tag w:val="nr_8d1534a07e914b1f80b91294b4f45868"/>
                              <w:lock w:val="sdtLocked"/>
                              <w:richText/>
                            </w:sdtPr>
                            <w:sdtContent>
                              <w:r>
                                <w:rPr>
                                  <w:szCs w:val="24"/>
                                  <w:lang w:eastAsia="lt-LT"/>
                                </w:rPr>
                                <w:t>6</w:t>
                              </w:r>
                            </w:sdtContent>
                          </w:sdt>
                          <w:r>
                            <w:rPr>
                              <w:szCs w:val="24"/>
                              <w:lang w:eastAsia="lt-LT"/>
                            </w:rPr>
                            <w:t>) su biržos prekėmis susieti ir į prekybą reguliuojamoje rinkoje, daugiašalėje prekybos sistemoje arba organizuotos prekybos sistemoje įtraukti pasirinkimo, ateities, apsikeitimo sandoriai ir kitos su biržos prekėmis susietos išvestinės finansinės priemonės, už kurias gali būti atsiskaitoma prekėmis, išskyrus didmeninius energetikos produktus, kuriais prekiaujama organizuotos prekybos sistemoje ir už kuriuos privalo būti atsiskaitoma prekėmis;</w:t>
                          </w:r>
                        </w:p>
                      </w:sdtContent>
                    </w:sdt>
                    <w:sdt>
                      <w:sdtPr>
                        <w:alias w:val="3 str. 15 d. 7 p."/>
                        <w:tag w:val="part_e83cd3b8ab7146649c2f6c5abed7df36"/>
                        <w:lock w:val="sdtLocked"/>
                        <w:richText/>
                      </w:sdtPr>
                      <w:sdtContent>
                        <w:p>
                          <w:pPr>
                            <w:widowControl w:val="0"/>
                            <w:spacing w:line="360" w:lineRule="auto"/>
                            <w:ind w:firstLine="720"/>
                            <w:jc w:val="both"/>
                            <w:rPr>
                              <w:rFonts w:eastAsia="Arial"/>
                              <w:szCs w:val="24"/>
                              <w:lang w:eastAsia="lt-LT"/>
                            </w:rPr>
                          </w:pPr>
                          <w:sdt>
                            <w:sdtPr>
                              <w:alias w:val="Numeris"/>
                              <w:tag w:val="nr_e83cd3b8ab7146649c2f6c5abed7df36"/>
                              <w:lock w:val="sdtLocked"/>
                              <w:richText/>
                            </w:sdtPr>
                            <w:sdtContent>
                              <w:r>
                                <w:rPr>
                                  <w:szCs w:val="24"/>
                                  <w:lang w:eastAsia="lt-LT"/>
                                </w:rPr>
                                <w:t>7</w:t>
                              </w:r>
                            </w:sdtContent>
                          </w:sdt>
                          <w:r>
                            <w:rPr>
                              <w:szCs w:val="24"/>
                              <w:lang w:eastAsia="lt-LT"/>
                            </w:rPr>
                            <w:t>) su biržos prekėmis susieti pasirinkimo, ateities, apsikeitimo, išankstiniai sandoriai ir kiti su biržos prekėmis susieti išvestiniai susitarimai, už kuriuos gali būti atsiskaitoma prekėmis ir kurie nėra nurodyti šios dalies 6 punkte, su sąlyga, kad jie nėra skirti komerciniams tikslams, tačiau turi kitų išvestinių finansinių priemonių požymių;</w:t>
                          </w:r>
                        </w:p>
                      </w:sdtContent>
                    </w:sdt>
                    <w:sdt>
                      <w:sdtPr>
                        <w:alias w:val="3 str. 15 d. 8 p."/>
                        <w:tag w:val="part_800ba2094cf24d94bf5fc9690622fa9e"/>
                        <w:lock w:val="sdtLocked"/>
                        <w:richText/>
                      </w:sdtPr>
                      <w:sdtContent>
                        <w:p>
                          <w:pPr>
                            <w:widowControl w:val="0"/>
                            <w:spacing w:line="360" w:lineRule="auto"/>
                            <w:ind w:firstLine="720"/>
                            <w:jc w:val="both"/>
                            <w:rPr>
                              <w:rFonts w:eastAsia="Arial"/>
                              <w:szCs w:val="24"/>
                              <w:lang w:eastAsia="lt-LT"/>
                            </w:rPr>
                          </w:pPr>
                          <w:sdt>
                            <w:sdtPr>
                              <w:alias w:val="Numeris"/>
                              <w:tag w:val="nr_800ba2094cf24d94bf5fc9690622fa9e"/>
                              <w:lock w:val="sdtLocked"/>
                              <w:richText/>
                            </w:sdtPr>
                            <w:sdtContent>
                              <w:r>
                                <w:rPr>
                                  <w:szCs w:val="24"/>
                                  <w:lang w:eastAsia="lt-LT"/>
                                </w:rPr>
                                <w:t>8</w:t>
                              </w:r>
                            </w:sdtContent>
                          </w:sdt>
                          <w:r>
                            <w:rPr>
                              <w:szCs w:val="24"/>
                              <w:lang w:eastAsia="lt-LT"/>
                            </w:rPr>
                            <w:t>) kredito rizikos perkėlimo išvestinės finansinės priemonės;</w:t>
                          </w:r>
                        </w:p>
                      </w:sdtContent>
                    </w:sdt>
                    <w:sdt>
                      <w:sdtPr>
                        <w:alias w:val="3 str. 15 d. 9 p."/>
                        <w:tag w:val="part_2f3333ad03c64576a44fbe2a47f33818"/>
                        <w:lock w:val="sdtLocked"/>
                        <w:richText/>
                      </w:sdtPr>
                      <w:sdtContent>
                        <w:p>
                          <w:pPr>
                            <w:widowControl w:val="0"/>
                            <w:spacing w:line="360" w:lineRule="auto"/>
                            <w:ind w:firstLine="720"/>
                            <w:jc w:val="both"/>
                            <w:rPr>
                              <w:rFonts w:eastAsia="Arial"/>
                              <w:szCs w:val="24"/>
                              <w:lang w:eastAsia="lt-LT"/>
                            </w:rPr>
                          </w:pPr>
                          <w:sdt>
                            <w:sdtPr>
                              <w:alias w:val="Numeris"/>
                              <w:tag w:val="nr_2f3333ad03c64576a44fbe2a47f33818"/>
                              <w:lock w:val="sdtLocked"/>
                              <w:richText/>
                            </w:sdtPr>
                            <w:sdtContent>
                              <w:r>
                                <w:rPr>
                                  <w:szCs w:val="24"/>
                                  <w:lang w:eastAsia="lt-LT"/>
                                </w:rPr>
                                <w:t>9</w:t>
                              </w:r>
                            </w:sdtContent>
                          </w:sdt>
                          <w:r>
                            <w:rPr>
                              <w:szCs w:val="24"/>
                              <w:lang w:eastAsia="lt-LT"/>
                            </w:rPr>
                            <w:t>) finansiniai susitarimai dėl skirtumų;</w:t>
                          </w:r>
                        </w:p>
                      </w:sdtContent>
                    </w:sdt>
                    <w:sdt>
                      <w:sdtPr>
                        <w:alias w:val="3 str. 15 d. 10 p."/>
                        <w:tag w:val="part_359156aff4d346dab110d875101cecea"/>
                        <w:lock w:val="sdtLocked"/>
                        <w:richText/>
                      </w:sdtPr>
                      <w:sdtContent>
                        <w:p>
                          <w:pPr>
                            <w:widowControl w:val="0"/>
                            <w:spacing w:line="360" w:lineRule="auto"/>
                            <w:ind w:firstLine="720"/>
                            <w:jc w:val="both"/>
                            <w:rPr>
                              <w:rFonts w:eastAsia="Arial"/>
                              <w:szCs w:val="24"/>
                              <w:lang w:eastAsia="lt-LT"/>
                            </w:rPr>
                          </w:pPr>
                          <w:sdt>
                            <w:sdtPr>
                              <w:alias w:val="Numeris"/>
                              <w:tag w:val="nr_359156aff4d346dab110d875101cecea"/>
                              <w:lock w:val="sdtLocked"/>
                              <w:richText/>
                            </w:sdtPr>
                            <w:sdtContent>
                              <w:r>
                                <w:rPr>
                                  <w:szCs w:val="24"/>
                                  <w:lang w:eastAsia="lt-LT"/>
                                </w:rPr>
                                <w:t>10</w:t>
                              </w:r>
                            </w:sdtContent>
                          </w:sdt>
                          <w:r>
                            <w:rPr>
                              <w:szCs w:val="24"/>
                              <w:lang w:eastAsia="lt-LT"/>
                            </w:rPr>
                            <w:t xml:space="preserve">) su klimato sąlygų pokyčiais, krovinių gabenimo įkainiais, infliacijos rodikliais ar kitais oficialiais ekonominės statistikos rodikliais susieti pasirinkimo, ateities, apsikeitimo, išankstiniai palūkanų normos sandoriai ir kitos išvestinės finansinės priemonės, už kurias atsiskaitoma grynaisiais pinigais arba gali būti atsiskaitoma grynaisiais pinigais vienos iš sandorio šalių pasirinkimu (neįskaitant nemokumo ir veiklos nutraukimo atvejų), taip pat kiti išvestiniai susitarimai, susieti su turtu, teisėmis, įsipareigojimais, indeksais ir kitomis priemonėmis, nenurodytomis šioje dalyje, kurios turi kitų išvestinių finansinių priemonių požymių, atsižvelgiant į tai, ar, </w:t>
                          </w:r>
                          <w:r>
                            <w:rPr>
                              <w:i/>
                              <w:szCs w:val="24"/>
                              <w:lang w:eastAsia="lt-LT"/>
                            </w:rPr>
                            <w:t>inter alia</w:t>
                          </w:r>
                          <w:r>
                            <w:rPr>
                              <w:szCs w:val="24"/>
                              <w:lang w:eastAsia="lt-LT"/>
                            </w:rPr>
                            <w:t>, jos yra įtrauktos į prekybą reguliuojamoje rinkoje, daugiašalėje prekybos sistemoje ar organizuotos prekybos sistemoje;</w:t>
                          </w:r>
                        </w:p>
                      </w:sdtContent>
                    </w:sdt>
                    <w:sdt>
                      <w:sdtPr>
                        <w:alias w:val="3 str. 15 d. 11 p."/>
                        <w:tag w:val="part_8168423477a04661baf49bd37a82425f"/>
                        <w:lock w:val="sdtLocked"/>
                        <w:richText/>
                      </w:sdtPr>
                      <w:sdtContent>
                        <w:p>
                          <w:pPr>
                            <w:widowControl w:val="0"/>
                            <w:spacing w:line="360" w:lineRule="auto"/>
                            <w:ind w:firstLine="720"/>
                            <w:jc w:val="both"/>
                            <w:rPr>
                              <w:rFonts w:eastAsia="Arial"/>
                              <w:szCs w:val="24"/>
                              <w:lang w:eastAsia="lt-LT"/>
                            </w:rPr>
                          </w:pPr>
                          <w:sdt>
                            <w:sdtPr>
                              <w:alias w:val="Numeris"/>
                              <w:tag w:val="nr_8168423477a04661baf49bd37a82425f"/>
                              <w:lock w:val="sdtLocked"/>
                              <w:richText/>
                            </w:sdtPr>
                            <w:sdtContent>
                              <w:r>
                                <w:rPr>
                                  <w:szCs w:val="24"/>
                                  <w:lang w:eastAsia="lt-LT"/>
                                </w:rPr>
                                <w:t>11</w:t>
                              </w:r>
                            </w:sdtContent>
                          </w:sdt>
                          <w:r>
                            <w:rPr>
                              <w:szCs w:val="24"/>
                              <w:lang w:eastAsia="lt-LT"/>
                            </w:rPr>
                            <w:t>) apyvartiniai taršos leidimai, kuriuos sudaro bet kurie apyvartinių taršos leidimų prekybos sistemos tikslais pripažinti vienetai.</w:t>
                          </w:r>
                        </w:p>
                      </w:sdtContent>
                    </w:sdt>
                  </w:sdtContent>
                </w:sdt>
                <w:sdt>
                  <w:sdtPr>
                    <w:alias w:val="3 str. 16 d."/>
                    <w:tag w:val="part_088cc4898c754ee78231fd23f96d49b0"/>
                    <w:lock w:val="sdtLocked"/>
                    <w:richText/>
                  </w:sdtPr>
                  <w:sdtContent>
                    <w:p>
                      <w:pPr>
                        <w:widowControl w:val="0"/>
                        <w:spacing w:line="360" w:lineRule="auto"/>
                        <w:ind w:firstLine="720"/>
                        <w:jc w:val="both"/>
                        <w:rPr>
                          <w:rFonts w:eastAsia="Arial"/>
                          <w:szCs w:val="24"/>
                          <w:lang w:eastAsia="lt-LT"/>
                        </w:rPr>
                      </w:pPr>
                      <w:sdt>
                        <w:sdtPr>
                          <w:alias w:val="Numeris"/>
                          <w:tag w:val="nr_088cc4898c754ee78231fd23f96d49b0"/>
                          <w:lock w:val="sdtLocked"/>
                          <w:richText/>
                        </w:sdtPr>
                        <w:sdtContent>
                          <w:r>
                            <w:rPr>
                              <w:szCs w:val="24"/>
                              <w:lang w:eastAsia="lt-LT"/>
                            </w:rPr>
                            <w:t>16</w:t>
                          </w:r>
                        </w:sdtContent>
                      </w:sdt>
                      <w:r>
                        <w:rPr>
                          <w:szCs w:val="24"/>
                          <w:lang w:eastAsia="lt-LT"/>
                        </w:rPr>
                        <w:t xml:space="preserve">. </w:t>
                      </w:r>
                      <w:r>
                        <w:rPr>
                          <w:b/>
                          <w:szCs w:val="24"/>
                          <w:lang w:eastAsia="lt-LT"/>
                        </w:rPr>
                        <w:t>Finansinių priemonių portfelio valdymas</w:t>
                      </w:r>
                      <w:r>
                        <w:rPr>
                          <w:szCs w:val="24"/>
                          <w:lang w:eastAsia="lt-LT"/>
                        </w:rPr>
                        <w:t xml:space="preserve"> – kliento portfelio, į kurio sudėtį įeina viena ar daugiau finansinių priemonių, valdymas savo nuožiūra pagal individualų kliento pavedimą.</w:t>
                      </w:r>
                    </w:p>
                  </w:sdtContent>
                </w:sdt>
                <w:sdt>
                  <w:sdtPr>
                    <w:alias w:val="3 str. 17 d."/>
                    <w:tag w:val="part_5d1a2890ca434c858b218e9d577e7f6d"/>
                    <w:lock w:val="sdtLocked"/>
                    <w:richText/>
                  </w:sdtPr>
                  <w:sdtContent>
                    <w:p>
                      <w:pPr>
                        <w:widowControl w:val="0"/>
                        <w:spacing w:line="360" w:lineRule="auto"/>
                        <w:ind w:firstLine="720"/>
                        <w:jc w:val="both"/>
                        <w:rPr>
                          <w:rFonts w:eastAsia="Arial"/>
                          <w:szCs w:val="24"/>
                          <w:lang w:eastAsia="lt-LT"/>
                        </w:rPr>
                      </w:pPr>
                      <w:sdt>
                        <w:sdtPr>
                          <w:alias w:val="Numeris"/>
                          <w:tag w:val="nr_5d1a2890ca434c858b218e9d577e7f6d"/>
                          <w:lock w:val="sdtLocked"/>
                          <w:richText/>
                        </w:sdtPr>
                        <w:sdtContent>
                          <w:r>
                            <w:rPr>
                              <w:szCs w:val="24"/>
                              <w:lang w:eastAsia="lt-LT"/>
                            </w:rPr>
                            <w:t>17</w:t>
                          </w:r>
                        </w:sdtContent>
                      </w:sdt>
                      <w:r>
                        <w:rPr>
                          <w:szCs w:val="24"/>
                          <w:lang w:eastAsia="lt-LT"/>
                        </w:rPr>
                        <w:t xml:space="preserve">. </w:t>
                      </w:r>
                      <w:r>
                        <w:rPr>
                          <w:b/>
                          <w:szCs w:val="24"/>
                          <w:lang w:eastAsia="lt-LT"/>
                        </w:rPr>
                        <w:t>Finansinių priemonių portfelis</w:t>
                      </w:r>
                      <w:r>
                        <w:rPr>
                          <w:szCs w:val="24"/>
                          <w:lang w:eastAsia="lt-LT"/>
                        </w:rPr>
                        <w:t xml:space="preserve"> – investuotojo turimų finansinių priemonių rinkinys.</w:t>
                      </w:r>
                    </w:p>
                  </w:sdtContent>
                </w:sdt>
                <w:sdt>
                  <w:sdtPr>
                    <w:alias w:val="17-1 d."/>
                    <w:tag w:val="part_f06458a5135f4203ab31f6e2d484458d"/>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18 d."/>
                    <w:tag w:val="part_8be6d62bd44b4529bc45b1592b1fc345"/>
                    <w:lock w:val="sdtLocked"/>
                    <w:richText/>
                  </w:sdtPr>
                  <w:sdtContent>
                    <w:p>
                      <w:pPr>
                        <w:spacing w:line="360" w:lineRule="auto"/>
                        <w:ind w:firstLine="720"/>
                        <w:jc w:val="both"/>
                        <w:rPr>
                          <w:rFonts w:eastAsia="Arial"/>
                          <w:lang w:eastAsia="lt-LT"/>
                        </w:rPr>
                      </w:pPr>
                      <w:sdt>
                        <w:sdtPr>
                          <w:alias w:val="Numeris"/>
                          <w:tag w:val="nr_8be6d62bd44b4529bc45b1592b1fc345"/>
                          <w:lock w:val="sdtLocked"/>
                          <w:richText/>
                        </w:sdtPr>
                        <w:sdtContent>
                          <w:r>
                            <w:rPr>
                              <w:lang w:eastAsia="lt-LT"/>
                            </w:rPr>
                            <w:t>18</w:t>
                          </w:r>
                        </w:sdtContent>
                      </w:sdt>
                      <w:r>
                        <w:rPr>
                          <w:lang w:eastAsia="lt-LT"/>
                        </w:rPr>
                        <w:t xml:space="preserve">. </w:t>
                      </w:r>
                      <w:r>
                        <w:rPr>
                          <w:b/>
                          <w:lang w:eastAsia="lt-LT"/>
                        </w:rPr>
                        <w:t>Finansų maklerio įmonė</w:t>
                      </w:r>
                      <w:r>
                        <w:rPr>
                          <w:lang w:eastAsia="lt-LT"/>
                        </w:rPr>
                        <w:t xml:space="preserve"> – juridinis asmuo, kurio nuolatinė veikla yra profesionalus vienos ar kelių investicinių paslaugų teikimas tretiesiems asmenims ir (arba) profesionalus vienos ar kelių rūšių investicinės veiklos vykdymas. Kitose valstybėse narėse įsteigtos finansų maklerio įmonės gali neturėti juridinio asmens statuso. </w:t>
                      </w:r>
                    </w:p>
                  </w:sdtContent>
                </w:sdt>
                <w:sdt>
                  <w:sdtPr>
                    <w:alias w:val="3 str. 19 d."/>
                    <w:tag w:val="part_a379f482a121404ab3b3305de7bd3e4b"/>
                    <w:lock w:val="sdtLocked"/>
                    <w:richText/>
                  </w:sdtPr>
                  <w:sdtContent>
                    <w:p>
                      <w:pPr>
                        <w:widowControl w:val="0"/>
                        <w:spacing w:line="360" w:lineRule="auto"/>
                        <w:ind w:firstLine="720"/>
                        <w:jc w:val="both"/>
                        <w:rPr>
                          <w:rFonts w:eastAsia="Arial"/>
                          <w:szCs w:val="24"/>
                          <w:lang w:eastAsia="lt-LT"/>
                        </w:rPr>
                      </w:pPr>
                      <w:sdt>
                        <w:sdtPr>
                          <w:alias w:val="Numeris"/>
                          <w:tag w:val="nr_a379f482a121404ab3b3305de7bd3e4b"/>
                          <w:lock w:val="sdtLocked"/>
                          <w:richText/>
                        </w:sdtPr>
                        <w:sdtContent>
                          <w:r>
                            <w:rPr>
                              <w:szCs w:val="24"/>
                              <w:lang w:eastAsia="lt-LT"/>
                            </w:rPr>
                            <w:t>19</w:t>
                          </w:r>
                        </w:sdtContent>
                      </w:sdt>
                      <w:r>
                        <w:rPr>
                          <w:szCs w:val="24"/>
                          <w:lang w:eastAsia="lt-LT"/>
                        </w:rPr>
                        <w:t xml:space="preserve">. </w:t>
                      </w:r>
                      <w:r>
                        <w:rPr>
                          <w:b/>
                          <w:szCs w:val="24"/>
                          <w:lang w:eastAsia="lt-LT"/>
                        </w:rPr>
                        <w:t>Finansų maklerio įmonės filialas</w:t>
                      </w:r>
                      <w:r>
                        <w:rPr>
                          <w:szCs w:val="24"/>
                          <w:lang w:eastAsia="lt-LT"/>
                        </w:rPr>
                        <w:t xml:space="preserve"> – su įmonės buveinės vieta nesutampantis ir juridinio asmens teisių neturintis finansų maklerio įmonės padalinys, kuris teikia tik tas investicines paslaugas ir (arba) vykdo investicinę veiklą ir gali teikti tik tas papildomas paslaugas, kurias leidžiama teikti pagal finansų maklerio įmonės licenciją. Visos veiklos vietos, kurias finansų maklerio įmonė įsteigė toje pačioje priimančiojoje valstybėje narėje, yra laikomos vienu filialu.</w:t>
                      </w:r>
                    </w:p>
                  </w:sdtContent>
                </w:sdt>
                <w:sdt>
                  <w:sdtPr>
                    <w:alias w:val="3 str. 20 d."/>
                    <w:tag w:val="part_c430c283ef7f4e89a00bff6c2f08a2ca"/>
                    <w:lock w:val="sdtLocked"/>
                    <w:richText/>
                  </w:sdtPr>
                  <w:sdtContent>
                    <w:p>
                      <w:pPr>
                        <w:spacing w:line="360" w:lineRule="auto"/>
                        <w:ind w:firstLine="720"/>
                        <w:jc w:val="both"/>
                      </w:pPr>
                      <w:sdt>
                        <w:sdtPr>
                          <w:alias w:val="Numeris"/>
                          <w:tag w:val="nr_c430c283ef7f4e89a00bff6c2f08a2ca"/>
                          <w:lock w:val="sdtLocked"/>
                          <w:richText/>
                        </w:sdtPr>
                        <w:sdtContent>
                          <w:r>
                            <w:rPr>
                              <w:bCs/>
                              <w:szCs w:val="24"/>
                              <w:lang w:eastAsia="lt-LT"/>
                            </w:rPr>
                            <w:t>20</w:t>
                          </w:r>
                        </w:sdtContent>
                      </w:sdt>
                      <w:r>
                        <w:rPr>
                          <w:bCs/>
                          <w:szCs w:val="24"/>
                          <w:lang w:eastAsia="lt-LT"/>
                        </w:rPr>
                        <w:t xml:space="preserve">. </w:t>
                      </w:r>
                      <w:r>
                        <w:rPr>
                          <w:b/>
                          <w:bCs/>
                          <w:szCs w:val="24"/>
                          <w:lang w:eastAsia="lt-LT"/>
                        </w:rPr>
                        <w:t>Finansų maklerio įmonės kvalifikuotoji įstatinio kapitalo ir (ar) balsavimo teisių dalis</w:t>
                      </w:r>
                      <w:r>
                        <w:rPr>
                          <w:bCs/>
                          <w:szCs w:val="24"/>
                          <w:lang w:eastAsia="lt-LT"/>
                        </w:rPr>
                        <w:t xml:space="preserve"> – tiesiogiai arba netiesiogiai valdoma finansų maklerio įmonės įstatinio kapitalo ar balsavimo teisių dalis, kuri sudaro ne mažiau kaip 1/10 įstatinio kapitalo ar balsavimo teisių arba leidžia daryti esminį poveikį finansų maklerio įmonės valdymui ir kuriai apskaičiuoti naudojama Lietuvos Respublikos vertybinių popierių įstatymo 15 straipsnyje nurodyta informacija ir taikoma Vertybinių popierių įstatymo 16 straipsnyje nustatyta balsų skaičiavimo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b0bd0aa2211e9964cdd77475976b0">
                        <w:r w:rsidRPr="00532B9F">
                          <w:rPr>
                            <w:rFonts w:ascii="Times New Roman" w:eastAsia="MS Mincho" w:hAnsi="Times New Roman"/>
                            <w:sz w:val="20"/>
                            <w:i/>
                            <w:iCs/>
                            <w:color w:val="0000FF" w:themeColor="hyperlink"/>
                            <w:u w:val="single"/>
                          </w:rPr>
                          <w:t>XIII-2358</w:t>
                        </w:r>
                      </w:fldSimple>
                      <w:r>
                        <w:rPr>
                          <w:rFonts w:ascii="Times New Roman" w:eastAsia="MS Mincho" w:hAnsi="Times New Roman"/>
                          <w:sz w:val="20"/>
                          <w:i/>
                          <w:iCs/>
                        </w:rPr>
                        <w:t>,
2019-07-16,
paskelbta TAR 2019-07-19, i. k. 2019-11980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0-1 d."/>
                    <w:tag w:val="part_a8ab79a9b7c14f1ea6f1734924e2fd19"/>
                    <w:lock w:val="sdtLocked"/>
                    <w:richText/>
                  </w:sdtPr>
                  <w:sdtContent>
                    <w:p>
                      <w:pPr>
                        <w:spacing w:line="360" w:lineRule="auto"/>
                        <w:ind w:firstLine="720"/>
                        <w:jc w:val="both"/>
                        <w:rPr>
                          <w:rFonts w:eastAsia="Arial"/>
                          <w:szCs w:val="24"/>
                          <w:lang w:eastAsia="lt-LT"/>
                        </w:rPr>
                      </w:pPr>
                      <w:sdt>
                        <w:sdtPr>
                          <w:alias w:val="Numeris"/>
                          <w:tag w:val="nr_a8ab79a9b7c14f1ea6f1734924e2fd19"/>
                          <w:lock w:val="sdtLocked"/>
                          <w:richText/>
                        </w:sdtPr>
                        <w:sdtContent>
                          <w:r>
                            <w:rPr>
                              <w:bCs/>
                              <w:szCs w:val="24"/>
                              <w:lang w:eastAsia="lt-LT"/>
                            </w:rPr>
                            <w:t>20</w:t>
                          </w:r>
                          <w:r>
                            <w:rPr>
                              <w:bCs/>
                              <w:szCs w:val="24"/>
                              <w:vertAlign w:val="superscript"/>
                              <w:lang w:eastAsia="lt-LT"/>
                            </w:rPr>
                            <w:t>1</w:t>
                          </w:r>
                        </w:sdtContent>
                      </w:sdt>
                      <w:r>
                        <w:rPr>
                          <w:bCs/>
                          <w:szCs w:val="24"/>
                          <w:lang w:eastAsia="lt-LT"/>
                        </w:rPr>
                        <w:t xml:space="preserve">. </w:t>
                      </w:r>
                      <w:r>
                        <w:rPr>
                          <w:b/>
                          <w:bCs/>
                          <w:szCs w:val="24"/>
                          <w:lang w:eastAsia="lt-LT"/>
                        </w:rPr>
                        <w:t>Finansų maklerio įmonės licencija</w:t>
                      </w:r>
                      <w:r>
                        <w:rPr>
                          <w:bCs/>
                          <w:szCs w:val="24"/>
                          <w:lang w:eastAsia="lt-LT"/>
                        </w:rPr>
                        <w:t xml:space="preserve"> – šio įstatymo nustatyta tvarka finansų maklerio įmonei išduodamas veiklos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21 d."/>
                    <w:tag w:val="part_8167161f0fb549a5ba443b43c9f1b78c"/>
                    <w:lock w:val="sdtLocked"/>
                    <w:richText/>
                  </w:sdtPr>
                  <w:sdtContent>
                    <w:p>
                      <w:pPr>
                        <w:widowControl w:val="0"/>
                        <w:spacing w:line="360" w:lineRule="auto"/>
                        <w:ind w:firstLine="720"/>
                        <w:jc w:val="both"/>
                        <w:rPr>
                          <w:rFonts w:eastAsia="Arial"/>
                          <w:szCs w:val="24"/>
                          <w:lang w:eastAsia="lt-LT"/>
                        </w:rPr>
                      </w:pPr>
                      <w:sdt>
                        <w:sdtPr>
                          <w:alias w:val="Numeris"/>
                          <w:tag w:val="nr_8167161f0fb549a5ba443b43c9f1b78c"/>
                          <w:lock w:val="sdtLocked"/>
                          <w:richText/>
                        </w:sdtPr>
                        <w:sdtContent>
                          <w:r>
                            <w:rPr>
                              <w:szCs w:val="24"/>
                              <w:lang w:eastAsia="lt-LT"/>
                            </w:rPr>
                            <w:t>21</w:t>
                          </w:r>
                        </w:sdtContent>
                      </w:sdt>
                      <w:r>
                        <w:rPr>
                          <w:szCs w:val="24"/>
                          <w:lang w:eastAsia="lt-LT"/>
                        </w:rPr>
                        <w:t xml:space="preserve">. </w:t>
                      </w:r>
                      <w:r>
                        <w:rPr>
                          <w:b/>
                          <w:szCs w:val="24"/>
                          <w:lang w:eastAsia="lt-LT"/>
                        </w:rPr>
                        <w:t>Finansų maklerio įmonės priklausomas tarpininkas</w:t>
                      </w:r>
                      <w:r>
                        <w:rPr>
                          <w:szCs w:val="24"/>
                          <w:lang w:eastAsia="lt-LT"/>
                        </w:rPr>
                        <w:t xml:space="preserve"> (toliau – priklausomas tarpininkas) – fizinis ar juridinis asmuo, kuris, veikdamas išimtinai vienos finansų maklerio įmonės vardu ir šiai finansų maklerio įmonei esant visapusiškai ir besąlygiškai atsakingai už jos priklausomo tarpininko veiksmus, siūlo klientams ar potencialiems klientams investicines ir (arba) papildomas paslaugas, priima ir perduoda klientų nurodymus ar pavedimus dėl investicinių paslaugų ar finansinių priemonių, platina finansines priemones arba teikia investavimo rekomendacijas klientams arba potencialiems klientams dėl finansinių priemonių ar investicinių ir (arba) papildomų paslaugų.</w:t>
                      </w:r>
                      <w:r>
                        <w:rPr>
                          <w:rFonts w:eastAsia="Arial"/>
                          <w:szCs w:val="24"/>
                          <w:lang w:eastAsia="lt-LT"/>
                        </w:rPr>
                        <w:t xml:space="preserve"> </w:t>
                      </w:r>
                      <w:r>
                        <w:rPr>
                          <w:szCs w:val="24"/>
                          <w:lang w:eastAsia="lt-LT"/>
                        </w:rPr>
                        <w:t>Kitose valstybėse narėse įsteigtos finansų maklerio įmonės tarpininkas gali neturėti juridinio asmens statuso.</w:t>
                      </w:r>
                    </w:p>
                  </w:sdtContent>
                </w:sdt>
                <w:sdt>
                  <w:sdtPr>
                    <w:alias w:val="21-1 d."/>
                    <w:tag w:val="part_864ce33747ca42b9af637967e742d377"/>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1-2 d."/>
                    <w:tag w:val="part_28e4503bd1534c05b388ae4d43d023a1"/>
                    <w:lock w:val="sdtLocked"/>
                    <w:richText/>
                  </w:sdtPr>
                  <w:sdtContent>
                    <w:p>
                      <w:pPr>
                        <w:widowControl w:val="0"/>
                        <w:spacing w:line="360" w:lineRule="auto"/>
                        <w:ind w:firstLine="720"/>
                        <w:jc w:val="both"/>
                        <w:rPr>
                          <w:rFonts w:eastAsia="Arial"/>
                          <w:szCs w:val="24"/>
                          <w:lang w:eastAsia="lt-LT"/>
                        </w:rPr>
                      </w:pPr>
                      <w:sdt>
                        <w:sdtPr>
                          <w:alias w:val="Numeris"/>
                          <w:tag w:val="nr_28e4503bd1534c05b388ae4d43d023a1"/>
                          <w:lock w:val="sdtLocked"/>
                          <w:richText/>
                        </w:sdtPr>
                        <w:sdtContent>
                          <w:r>
                            <w:rPr>
                              <w:bCs/>
                              <w:szCs w:val="24"/>
                              <w:lang w:eastAsia="lt-LT"/>
                            </w:rPr>
                            <w:t>21</w:t>
                          </w:r>
                          <w:r>
                            <w:rPr>
                              <w:bCs/>
                              <w:szCs w:val="24"/>
                              <w:vertAlign w:val="superscript"/>
                              <w:lang w:eastAsia="lt-LT"/>
                            </w:rPr>
                            <w:t>2</w:t>
                          </w:r>
                        </w:sdtContent>
                      </w:sdt>
                      <w:r>
                        <w:rPr>
                          <w:bCs/>
                          <w:szCs w:val="24"/>
                          <w:lang w:eastAsia="lt-LT"/>
                        </w:rPr>
                        <w:t xml:space="preserve">. </w:t>
                      </w:r>
                      <w:r>
                        <w:rPr>
                          <w:b/>
                          <w:bCs/>
                          <w:szCs w:val="24"/>
                          <w:lang w:eastAsia="lt-LT"/>
                        </w:rPr>
                        <w:t>Gyvybės draudimo ir profesinių pensijų</w:t>
                      </w:r>
                      <w:r>
                        <w:rPr>
                          <w:b/>
                          <w:szCs w:val="24"/>
                          <w:lang w:eastAsia="lt-LT"/>
                        </w:rPr>
                        <w:t xml:space="preserve"> institucinis investuotojas </w:t>
                      </w:r>
                      <w:r>
                        <w:rPr>
                          <w:szCs w:val="24"/>
                          <w:lang w:eastAsia="lt-LT"/>
                        </w:rPr>
                        <w:t>–</w:t>
                      </w:r>
                      <w:r>
                        <w:rPr>
                          <w:b/>
                          <w:szCs w:val="24"/>
                          <w:lang w:eastAsia="lt-LT"/>
                        </w:rPr>
                        <w:t xml:space="preserve"> </w:t>
                      </w:r>
                      <w:r>
                        <w:rPr>
                          <w:bCs/>
                          <w:szCs w:val="24"/>
                          <w:lang w:eastAsia="lt-LT"/>
                        </w:rPr>
                        <w:t>įmonė, turinti teisę vykdyti gyvybės draudimo ir (ar) perdraudimo veiklas, kaip tai apibrėžta Draudimo įstatyme, taip pat profesinių pensijų asociacija, kaip tai apibrėžta Lietuvos Respublikos profesinių pensijų kaupimo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3 str. 22 d."/>
                    <w:tag w:val="part_d924239714ba421e9aeba075e7882656"/>
                    <w:lock w:val="sdtLocked"/>
                    <w:richText/>
                  </w:sdtPr>
                  <w:sdtContent>
                    <w:p>
                      <w:pPr>
                        <w:widowControl w:val="0"/>
                        <w:spacing w:line="360" w:lineRule="auto"/>
                        <w:ind w:firstLine="720"/>
                        <w:jc w:val="both"/>
                        <w:rPr>
                          <w:rFonts w:eastAsia="Arial"/>
                          <w:szCs w:val="24"/>
                          <w:lang w:eastAsia="lt-LT"/>
                        </w:rPr>
                      </w:pPr>
                      <w:sdt>
                        <w:sdtPr>
                          <w:alias w:val="Numeris"/>
                          <w:tag w:val="nr_d924239714ba421e9aeba075e7882656"/>
                          <w:lock w:val="sdtLocked"/>
                          <w:richText/>
                        </w:sdtPr>
                        <w:sdtContent>
                          <w:r>
                            <w:rPr>
                              <w:szCs w:val="24"/>
                              <w:lang w:eastAsia="lt-LT"/>
                            </w:rPr>
                            <w:t>22</w:t>
                          </w:r>
                        </w:sdtContent>
                      </w:sdt>
                      <w:r>
                        <w:rPr>
                          <w:szCs w:val="24"/>
                          <w:lang w:eastAsia="lt-LT"/>
                        </w:rPr>
                        <w:t xml:space="preserve">. </w:t>
                      </w:r>
                      <w:r>
                        <w:rPr>
                          <w:b/>
                          <w:szCs w:val="24"/>
                          <w:lang w:eastAsia="lt-LT"/>
                        </w:rPr>
                        <w:t>Glaudūs ryšiai</w:t>
                      </w:r>
                      <w:r>
                        <w:rPr>
                          <w:szCs w:val="24"/>
                          <w:lang w:eastAsia="lt-LT"/>
                        </w:rPr>
                        <w:t xml:space="preserve"> – padėtis, kai du ar daugiau fizinių ar juridinių asmenų, kitų organizacijų ir jų padalinių sieja:</w:t>
                      </w:r>
                    </w:p>
                    <w:sdt>
                      <w:sdtPr>
                        <w:alias w:val="3 str. 22 d. 1 p."/>
                        <w:tag w:val="part_6e6f32d9dd6f43f7907fa192bc630246"/>
                        <w:lock w:val="sdtLocked"/>
                        <w:richText/>
                      </w:sdtPr>
                      <w:sdtContent>
                        <w:p>
                          <w:pPr>
                            <w:widowControl w:val="0"/>
                            <w:spacing w:line="360" w:lineRule="auto"/>
                            <w:ind w:firstLine="720"/>
                            <w:jc w:val="both"/>
                            <w:rPr>
                              <w:rFonts w:eastAsia="Arial"/>
                              <w:szCs w:val="24"/>
                              <w:lang w:eastAsia="lt-LT"/>
                            </w:rPr>
                          </w:pPr>
                          <w:sdt>
                            <w:sdtPr>
                              <w:alias w:val="Numeris"/>
                              <w:tag w:val="nr_6e6f32d9dd6f43f7907fa192bc630246"/>
                              <w:lock w:val="sdtLocked"/>
                              <w:richText/>
                            </w:sdtPr>
                            <w:sdtContent>
                              <w:r>
                                <w:rPr>
                                  <w:szCs w:val="24"/>
                                  <w:lang w:eastAsia="lt-LT"/>
                                </w:rPr>
                                <w:t>1</w:t>
                              </w:r>
                            </w:sdtContent>
                          </w:sdt>
                          <w:r>
                            <w:rPr>
                              <w:szCs w:val="24"/>
                              <w:lang w:eastAsia="lt-LT"/>
                            </w:rPr>
                            <w:t>) dalyvavimo ryšiai, kai ne mažiau kaip 1/5 įmonės įstatinio kapitalo ar balsavimo teisių yra valdoma tiesiogiai arba kontrolės būdu;</w:t>
                          </w:r>
                        </w:p>
                      </w:sdtContent>
                    </w:sdt>
                    <w:sdt>
                      <w:sdtPr>
                        <w:alias w:val="3 str. 22 d. 2 p."/>
                        <w:tag w:val="part_f494272191a946788a3c3abedd7f5822"/>
                        <w:lock w:val="sdtLocked"/>
                        <w:richText/>
                      </w:sdtPr>
                      <w:sdtContent>
                        <w:p>
                          <w:pPr>
                            <w:widowControl w:val="0"/>
                            <w:spacing w:line="360" w:lineRule="auto"/>
                            <w:ind w:firstLine="720"/>
                            <w:jc w:val="both"/>
                            <w:rPr>
                              <w:rFonts w:eastAsia="Arial"/>
                              <w:szCs w:val="24"/>
                              <w:lang w:eastAsia="lt-LT"/>
                            </w:rPr>
                          </w:pPr>
                          <w:sdt>
                            <w:sdtPr>
                              <w:alias w:val="Numeris"/>
                              <w:tag w:val="nr_f494272191a946788a3c3abedd7f5822"/>
                              <w:lock w:val="sdtLocked"/>
                              <w:richText/>
                            </w:sdtPr>
                            <w:sdtContent>
                              <w:r>
                                <w:rPr>
                                  <w:szCs w:val="24"/>
                                  <w:lang w:eastAsia="lt-LT"/>
                                </w:rPr>
                                <w:t>2</w:t>
                              </w:r>
                            </w:sdtContent>
                          </w:sdt>
                          <w:r>
                            <w:rPr>
                              <w:szCs w:val="24"/>
                              <w:lang w:eastAsia="lt-LT"/>
                            </w:rPr>
                            <w:t>) kontrolės ryšiai, apimantys patronuojančiosios ir patronuojamosios įmonių santykius, atsirandančius kontrolės pagrindu, taip pat kitus panašius santykius tarp fizinio ar juridinio asmens ir įmonės, atsižvelgiant į tai, kad įmonės patronuojamosios įmonės patronuojamoji įmonė kartu yra laikoma ir pirmosios įmonės patronuojamąja įmone;</w:t>
                          </w:r>
                        </w:p>
                      </w:sdtContent>
                    </w:sdt>
                    <w:sdt>
                      <w:sdtPr>
                        <w:alias w:val="3 str. 22 d. 3 p."/>
                        <w:tag w:val="part_2305e76d18df4cc092ed43dcffe99f9c"/>
                        <w:lock w:val="sdtLocked"/>
                        <w:richText/>
                      </w:sdtPr>
                      <w:sdtContent>
                        <w:p>
                          <w:pPr>
                            <w:widowControl w:val="0"/>
                            <w:spacing w:line="360" w:lineRule="auto"/>
                            <w:ind w:firstLine="720"/>
                            <w:jc w:val="both"/>
                            <w:rPr>
                              <w:rFonts w:eastAsia="Arial"/>
                              <w:szCs w:val="24"/>
                              <w:lang w:eastAsia="lt-LT"/>
                            </w:rPr>
                          </w:pPr>
                          <w:sdt>
                            <w:sdtPr>
                              <w:alias w:val="Numeris"/>
                              <w:tag w:val="nr_2305e76d18df4cc092ed43dcffe99f9c"/>
                              <w:lock w:val="sdtLocked"/>
                              <w:richText/>
                            </w:sdtPr>
                            <w:sdtContent>
                              <w:r>
                                <w:rPr>
                                  <w:szCs w:val="24"/>
                                  <w:lang w:eastAsia="lt-LT"/>
                                </w:rPr>
                                <w:t>3</w:t>
                              </w:r>
                            </w:sdtContent>
                          </w:sdt>
                          <w:r>
                            <w:rPr>
                              <w:szCs w:val="24"/>
                              <w:lang w:eastAsia="lt-LT"/>
                            </w:rPr>
                            <w:t>) nuolatiniai kontrolės ryšiai su tuo pačiu asmeniu, kai du ar daugiau fizinių ar juridinių asmenų yra nuolat susiję kontrolės ryšiu su tuo pačiu asmeniu, laikoma, kad glaudūs ryšiai yra tarp visų šių asmenų.</w:t>
                          </w:r>
                        </w:p>
                      </w:sdtContent>
                    </w:sdt>
                  </w:sdtContent>
                </w:sdt>
                <w:sdt>
                  <w:sdtPr>
                    <w:alias w:val="22-1 d."/>
                    <w:tag w:val="part_407b4749cca846768591ffacc9193c33"/>
                    <w:lock w:val="sdtLocked"/>
                    <w:richText/>
                  </w:sdtPr>
                  <w:sdtContent>
                    <w:p>
                      <w:pPr>
                        <w:suppressAutoHyphens/>
                        <w:spacing w:line="360" w:lineRule="auto"/>
                        <w:ind w:firstLine="720"/>
                        <w:jc w:val="both"/>
                        <w:rPr>
                          <w:rFonts w:eastAsia="Arial"/>
                          <w:szCs w:val="24"/>
                          <w:lang w:eastAsia="lt-LT"/>
                        </w:rPr>
                      </w:pPr>
                      <w:sdt>
                        <w:sdtPr>
                          <w:alias w:val="Numeris"/>
                          <w:tag w:val="nr_407b4749cca846768591ffacc9193c33"/>
                          <w:lock w:val="sdtLocked"/>
                          <w:richText/>
                        </w:sdtPr>
                        <w:sdtContent>
                          <w:r>
                            <w:rPr>
                              <w:bCs/>
                              <w:szCs w:val="24"/>
                              <w:lang w:eastAsia="ar-SA"/>
                            </w:rPr>
                            <w:t>22</w:t>
                          </w:r>
                          <w:r>
                            <w:rPr>
                              <w:bCs/>
                              <w:szCs w:val="24"/>
                              <w:vertAlign w:val="superscript"/>
                              <w:lang w:eastAsia="ar-SA"/>
                            </w:rPr>
                            <w:t>1</w:t>
                          </w:r>
                        </w:sdtContent>
                      </w:sdt>
                      <w:r>
                        <w:rPr>
                          <w:bCs/>
                          <w:szCs w:val="24"/>
                          <w:lang w:eastAsia="ar-SA"/>
                        </w:rPr>
                        <w:t>.</w:t>
                      </w:r>
                      <w:r>
                        <w:rPr>
                          <w:b/>
                          <w:bCs/>
                          <w:szCs w:val="24"/>
                          <w:lang w:eastAsia="ar-SA"/>
                        </w:rPr>
                        <w:t xml:space="preserve"> Įgaliotasis konsultantas </w:t>
                      </w:r>
                      <w:r>
                        <w:rPr>
                          <w:bCs/>
                          <w:szCs w:val="24"/>
                          <w:lang w:eastAsia="ar-SA"/>
                        </w:rPr>
                        <w:t>– juridinis asmuo, kita organizacija ar jų padalinys, kuris profesinės ir verslo veiklos pagrindu analizuoja akcinių bendrovių, kurių akcijomis prekiaujama reguliuojamoje rinkoje, atskleistą ir prireikus kitą šių bendrovių informaciją, kad pateiktų tyrimus, konsultacijas ar balsavimo rekomendacijas, reikalingas investuotojui priimant balsavimo sprendimus, susijusius su naudojimusi balsavimo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
                  <w:sdtPr>
                    <w:alias w:val="3 str. 23 d."/>
                    <w:tag w:val="part_1bf812ab1abe4ebc884bfea54d406bab"/>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23-1 d."/>
                    <w:tag w:val="part_0e92d670d1a24e18b02789f02364689c"/>
                    <w:lock w:val="sdtLocked"/>
                    <w:richText/>
                  </w:sdtPr>
                  <w:sdtContent>
                    <w:p>
                      <w:pPr>
                        <w:spacing w:line="360" w:lineRule="auto"/>
                        <w:ind w:firstLine="720"/>
                        <w:jc w:val="both"/>
                        <w:rPr>
                          <w:rFonts w:eastAsia="Arial"/>
                          <w:lang w:eastAsia="lt-LT"/>
                        </w:rPr>
                      </w:pPr>
                      <w:sdt>
                        <w:sdtPr>
                          <w:alias w:val="Numeris"/>
                          <w:tag w:val="nr_0e92d670d1a24e18b02789f02364689c"/>
                          <w:lock w:val="sdtLocked"/>
                          <w:richText/>
                        </w:sdtPr>
                        <w:sdtContent>
                          <w:r>
                            <w:rPr>
                              <w:bCs/>
                              <w:szCs w:val="24"/>
                            </w:rPr>
                            <w:t>23</w:t>
                          </w:r>
                          <w:r>
                            <w:rPr>
                              <w:bCs/>
                              <w:szCs w:val="24"/>
                              <w:vertAlign w:val="superscript"/>
                            </w:rPr>
                            <w:t>1</w:t>
                          </w:r>
                        </w:sdtContent>
                      </w:sdt>
                      <w:r>
                        <w:rPr>
                          <w:bCs/>
                          <w:szCs w:val="24"/>
                        </w:rPr>
                        <w:t>.</w:t>
                      </w:r>
                      <w:r>
                        <w:rPr>
                          <w:b/>
                          <w:bCs/>
                          <w:szCs w:val="24"/>
                        </w:rPr>
                        <w:t xml:space="preserve"> Įmonių grupės priežiūros institucija </w:t>
                      </w:r>
                      <w:r>
                        <w:rPr>
                          <w:bCs/>
                          <w:szCs w:val="24"/>
                        </w:rPr>
                        <w:t>– institucija, atsakinga už Europos Sąjungos patronuojančiosios investicinės įmonės ir finansų maklerio įmonės, kurias kontroliuoja Europos Sąjungos patronuojančiosios investicinės kontroliuojančiosios bendrovės arba Europos Sąjungos patronuojančiosios mišrios veiklos finansų kontroliuojančiosios įmonės, alternatyviojo įmonių grupės konsolidavimo reikalavimo laikymosi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24 d."/>
                    <w:tag w:val="part_b61f734f876e4919acb320426a1afdb5"/>
                    <w:lock w:val="sdtLocked"/>
                    <w:richText/>
                  </w:sdtPr>
                  <w:sdtContent>
                    <w:p>
                      <w:pPr>
                        <w:spacing w:line="360" w:lineRule="auto"/>
                        <w:ind w:firstLine="720"/>
                        <w:jc w:val="both"/>
                        <w:rPr>
                          <w:rFonts w:eastAsia="Arial"/>
                          <w:szCs w:val="24"/>
                          <w:lang w:eastAsia="lt-LT"/>
                        </w:rPr>
                      </w:pPr>
                      <w:sdt>
                        <w:sdtPr>
                          <w:alias w:val="Numeris"/>
                          <w:tag w:val="nr_b61f734f876e4919acb320426a1afdb5"/>
                          <w:lock w:val="sdtLocked"/>
                          <w:richText/>
                        </w:sdtPr>
                        <w:sdtContent>
                          <w:r>
                            <w:rPr>
                              <w:bCs/>
                              <w:szCs w:val="24"/>
                              <w:lang w:eastAsia="lt-LT"/>
                            </w:rPr>
                            <w:t>24</w:t>
                          </w:r>
                        </w:sdtContent>
                      </w:sdt>
                      <w:r>
                        <w:rPr>
                          <w:bCs/>
                          <w:szCs w:val="24"/>
                          <w:lang w:eastAsia="lt-LT"/>
                        </w:rPr>
                        <w:t xml:space="preserve">. </w:t>
                      </w:r>
                      <w:r>
                        <w:rPr>
                          <w:b/>
                          <w:bCs/>
                          <w:szCs w:val="24"/>
                          <w:lang w:eastAsia="lt-LT"/>
                        </w:rPr>
                        <w:t>Informacijos apie sandorius paslaugų teikėjas</w:t>
                      </w:r>
                      <w:r>
                        <w:rPr>
                          <w:bCs/>
                          <w:szCs w:val="24"/>
                          <w:lang w:eastAsia="lt-LT"/>
                        </w:rPr>
                        <w:t xml:space="preserve"> – duomenų teikimo paslaugų teikėjas, kaip tai apibrėžta Reglamento (ES) Nr. 600/2014 2 straipsnio 1 dalies 36a punkte.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4-1 d."/>
                    <w:tag w:val="part_6ce3b7f563474c4b964b0244a5e5f125"/>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
                  <w:sdtPr>
                    <w:alias w:val="3 str. 25 d."/>
                    <w:tag w:val="part_75a8390b9ec44112b83a0ca1bef5162c"/>
                    <w:lock w:val="sdtLocked"/>
                    <w:richText/>
                  </w:sdtPr>
                  <w:sdtContent>
                    <w:p>
                      <w:pPr>
                        <w:widowControl w:val="0"/>
                        <w:spacing w:line="360" w:lineRule="auto"/>
                        <w:ind w:firstLine="720"/>
                        <w:jc w:val="both"/>
                        <w:rPr>
                          <w:rFonts w:eastAsia="Arial"/>
                          <w:szCs w:val="24"/>
                          <w:lang w:eastAsia="lt-LT"/>
                        </w:rPr>
                      </w:pPr>
                      <w:sdt>
                        <w:sdtPr>
                          <w:alias w:val="Numeris"/>
                          <w:tag w:val="nr_75a8390b9ec44112b83a0ca1bef5162c"/>
                          <w:lock w:val="sdtLocked"/>
                          <w:richText/>
                        </w:sdtPr>
                        <w:sdtContent>
                          <w:r>
                            <w:rPr>
                              <w:szCs w:val="24"/>
                              <w:lang w:eastAsia="lt-LT"/>
                            </w:rPr>
                            <w:t>25</w:t>
                          </w:r>
                        </w:sdtContent>
                      </w:sdt>
                      <w:r>
                        <w:rPr>
                          <w:szCs w:val="24"/>
                          <w:lang w:eastAsia="lt-LT"/>
                        </w:rPr>
                        <w:t xml:space="preserve">. </w:t>
                      </w:r>
                      <w:r>
                        <w:rPr>
                          <w:b/>
                          <w:szCs w:val="24"/>
                          <w:lang w:eastAsia="lt-LT"/>
                        </w:rPr>
                        <w:t>Investavimo rekomendacija</w:t>
                      </w:r>
                      <w:r>
                        <w:rPr>
                          <w:szCs w:val="24"/>
                          <w:lang w:eastAsia="lt-LT"/>
                        </w:rPr>
                        <w:t xml:space="preserve"> – finansų maklerio įmonės arba kliento iniciatyva klientui teikiama asmeninio pobūdžio rekomendacija dėl vieno ar kelių sandorių, susijusių su finansinėmis priemonėmis.</w:t>
                      </w:r>
                    </w:p>
                  </w:sdtContent>
                </w:sdt>
                <w:sdt>
                  <w:sdtPr>
                    <w:alias w:val="25-1 d."/>
                    <w:tag w:val="part_ddf84e5e0a4c4d2e995141cd802bc7df"/>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26 d."/>
                    <w:tag w:val="part_1b3e5030b9ee44b3bb2683eb34054402"/>
                    <w:lock w:val="sdtLocked"/>
                    <w:richText/>
                  </w:sdtPr>
                  <w:sdtContent>
                    <w:p>
                      <w:pPr>
                        <w:widowControl w:val="0"/>
                        <w:spacing w:line="360" w:lineRule="auto"/>
                        <w:ind w:firstLine="720"/>
                        <w:jc w:val="both"/>
                        <w:rPr>
                          <w:rFonts w:eastAsia="Arial"/>
                          <w:szCs w:val="24"/>
                          <w:lang w:eastAsia="lt-LT"/>
                        </w:rPr>
                      </w:pPr>
                      <w:sdt>
                        <w:sdtPr>
                          <w:alias w:val="Numeris"/>
                          <w:tag w:val="nr_1b3e5030b9ee44b3bb2683eb34054402"/>
                          <w:lock w:val="sdtLocked"/>
                          <w:richText/>
                        </w:sdtPr>
                        <w:sdtContent>
                          <w:r>
                            <w:rPr>
                              <w:szCs w:val="24"/>
                              <w:lang w:eastAsia="lt-LT"/>
                            </w:rPr>
                            <w:t>26</w:t>
                          </w:r>
                        </w:sdtContent>
                      </w:sdt>
                      <w:r>
                        <w:rPr>
                          <w:szCs w:val="24"/>
                          <w:lang w:eastAsia="lt-LT"/>
                        </w:rPr>
                        <w:t xml:space="preserve">. </w:t>
                      </w:r>
                      <w:r>
                        <w:rPr>
                          <w:b/>
                          <w:szCs w:val="24"/>
                          <w:lang w:eastAsia="lt-LT"/>
                        </w:rPr>
                        <w:t>Investicinės paslaugos ir investicinė veikla</w:t>
                      </w:r>
                      <w:r>
                        <w:rPr>
                          <w:szCs w:val="24"/>
                          <w:lang w:eastAsia="lt-LT"/>
                        </w:rPr>
                        <w:t xml:space="preserve"> (toliau – investicinės paslaugos) – su viena ar keliomis finansinėmis priemonėmis susijusios šios paslaugos ir veikla:</w:t>
                      </w:r>
                    </w:p>
                    <w:sdt>
                      <w:sdtPr>
                        <w:alias w:val="3 str. 26 d. 1 p."/>
                        <w:tag w:val="part_18a5ecdc95754624b84e10e9aa4ad242"/>
                        <w:lock w:val="sdtLocked"/>
                        <w:richText/>
                      </w:sdtPr>
                      <w:sdtContent>
                        <w:p>
                          <w:pPr>
                            <w:widowControl w:val="0"/>
                            <w:spacing w:line="360" w:lineRule="auto"/>
                            <w:ind w:firstLine="720"/>
                            <w:jc w:val="both"/>
                            <w:rPr>
                              <w:rFonts w:eastAsia="Arial"/>
                              <w:szCs w:val="24"/>
                              <w:lang w:eastAsia="lt-LT"/>
                            </w:rPr>
                          </w:pPr>
                          <w:sdt>
                            <w:sdtPr>
                              <w:alias w:val="Numeris"/>
                              <w:tag w:val="nr_18a5ecdc95754624b84e10e9aa4ad242"/>
                              <w:lock w:val="sdtLocked"/>
                              <w:richText/>
                            </w:sdtPr>
                            <w:sdtContent>
                              <w:r>
                                <w:rPr>
                                  <w:szCs w:val="24"/>
                                  <w:lang w:eastAsia="lt-LT"/>
                                </w:rPr>
                                <w:t>1</w:t>
                              </w:r>
                            </w:sdtContent>
                          </w:sdt>
                          <w:r>
                            <w:rPr>
                              <w:szCs w:val="24"/>
                              <w:lang w:eastAsia="lt-LT"/>
                            </w:rPr>
                            <w:t>) pavedimų priėmimas ir perdavimas;</w:t>
                          </w:r>
                        </w:p>
                      </w:sdtContent>
                    </w:sdt>
                    <w:sdt>
                      <w:sdtPr>
                        <w:alias w:val="3 str. 26 d. 2 p."/>
                        <w:tag w:val="part_513470156fa4426395cb597b029b1c85"/>
                        <w:lock w:val="sdtLocked"/>
                        <w:richText/>
                      </w:sdtPr>
                      <w:sdtContent>
                        <w:p>
                          <w:pPr>
                            <w:widowControl w:val="0"/>
                            <w:spacing w:line="360" w:lineRule="auto"/>
                            <w:ind w:firstLine="720"/>
                            <w:jc w:val="both"/>
                            <w:rPr>
                              <w:rFonts w:eastAsia="Arial"/>
                              <w:szCs w:val="24"/>
                              <w:lang w:eastAsia="lt-LT"/>
                            </w:rPr>
                          </w:pPr>
                          <w:sdt>
                            <w:sdtPr>
                              <w:alias w:val="Numeris"/>
                              <w:tag w:val="nr_513470156fa4426395cb597b029b1c85"/>
                              <w:lock w:val="sdtLocked"/>
                              <w:richText/>
                            </w:sdtPr>
                            <w:sdtContent>
                              <w:r>
                                <w:rPr>
                                  <w:szCs w:val="24"/>
                                  <w:lang w:eastAsia="lt-LT"/>
                                </w:rPr>
                                <w:t>2</w:t>
                              </w:r>
                            </w:sdtContent>
                          </w:sdt>
                          <w:r>
                            <w:rPr>
                              <w:szCs w:val="24"/>
                              <w:lang w:eastAsia="lt-LT"/>
                            </w:rPr>
                            <w:t>) pavedimų vykdymas klientų sąskaita;</w:t>
                          </w:r>
                        </w:p>
                      </w:sdtContent>
                    </w:sdt>
                    <w:sdt>
                      <w:sdtPr>
                        <w:alias w:val="3 str. 26 d. 3 p."/>
                        <w:tag w:val="part_49e5863147ea4eda8c8a836d7848a5a0"/>
                        <w:lock w:val="sdtLocked"/>
                        <w:richText/>
                      </w:sdtPr>
                      <w:sdtContent>
                        <w:p>
                          <w:pPr>
                            <w:widowControl w:val="0"/>
                            <w:spacing w:line="360" w:lineRule="auto"/>
                            <w:ind w:firstLine="720"/>
                            <w:jc w:val="both"/>
                            <w:rPr>
                              <w:rFonts w:eastAsia="Arial"/>
                              <w:szCs w:val="24"/>
                              <w:lang w:eastAsia="lt-LT"/>
                            </w:rPr>
                          </w:pPr>
                          <w:sdt>
                            <w:sdtPr>
                              <w:alias w:val="Numeris"/>
                              <w:tag w:val="nr_49e5863147ea4eda8c8a836d7848a5a0"/>
                              <w:lock w:val="sdtLocked"/>
                              <w:richText/>
                            </w:sdtPr>
                            <w:sdtContent>
                              <w:r>
                                <w:rPr>
                                  <w:szCs w:val="24"/>
                                  <w:lang w:eastAsia="lt-LT"/>
                                </w:rPr>
                                <w:t>3</w:t>
                              </w:r>
                            </w:sdtContent>
                          </w:sdt>
                          <w:r>
                            <w:rPr>
                              <w:szCs w:val="24"/>
                              <w:lang w:eastAsia="lt-LT"/>
                            </w:rPr>
                            <w:t>) sandorių sudarymas savo sąskaita;</w:t>
                          </w:r>
                        </w:p>
                      </w:sdtContent>
                    </w:sdt>
                    <w:sdt>
                      <w:sdtPr>
                        <w:alias w:val="3 str. 26 d. 4 p."/>
                        <w:tag w:val="part_ae5fb7b0b45e4c8889521eb9edd197df"/>
                        <w:lock w:val="sdtLocked"/>
                        <w:richText/>
                      </w:sdtPr>
                      <w:sdtContent>
                        <w:p>
                          <w:pPr>
                            <w:widowControl w:val="0"/>
                            <w:spacing w:line="360" w:lineRule="auto"/>
                            <w:ind w:firstLine="720"/>
                            <w:jc w:val="both"/>
                            <w:rPr>
                              <w:rFonts w:eastAsia="Arial"/>
                              <w:szCs w:val="24"/>
                              <w:lang w:eastAsia="lt-LT"/>
                            </w:rPr>
                          </w:pPr>
                          <w:sdt>
                            <w:sdtPr>
                              <w:alias w:val="Numeris"/>
                              <w:tag w:val="nr_ae5fb7b0b45e4c8889521eb9edd197df"/>
                              <w:lock w:val="sdtLocked"/>
                              <w:richText/>
                            </w:sdtPr>
                            <w:sdtContent>
                              <w:r>
                                <w:rPr>
                                  <w:szCs w:val="24"/>
                                  <w:lang w:eastAsia="lt-LT"/>
                                </w:rPr>
                                <w:t>4</w:t>
                              </w:r>
                            </w:sdtContent>
                          </w:sdt>
                          <w:r>
                            <w:rPr>
                              <w:szCs w:val="24"/>
                              <w:lang w:eastAsia="lt-LT"/>
                            </w:rPr>
                            <w:t>) finansinių priemonių portfelio valdymas;</w:t>
                          </w:r>
                        </w:p>
                      </w:sdtContent>
                    </w:sdt>
                    <w:sdt>
                      <w:sdtPr>
                        <w:alias w:val="3 str. 26 d. 5 p."/>
                        <w:tag w:val="part_6408d8c16537499290ace2a8fd1cdb84"/>
                        <w:lock w:val="sdtLocked"/>
                        <w:richText/>
                      </w:sdtPr>
                      <w:sdtContent>
                        <w:p>
                          <w:pPr>
                            <w:widowControl w:val="0"/>
                            <w:spacing w:line="360" w:lineRule="auto"/>
                            <w:ind w:firstLine="720"/>
                            <w:jc w:val="both"/>
                            <w:rPr>
                              <w:rFonts w:eastAsia="Arial"/>
                              <w:szCs w:val="24"/>
                              <w:lang w:eastAsia="lt-LT"/>
                            </w:rPr>
                          </w:pPr>
                          <w:sdt>
                            <w:sdtPr>
                              <w:alias w:val="Numeris"/>
                              <w:tag w:val="nr_6408d8c16537499290ace2a8fd1cdb84"/>
                              <w:lock w:val="sdtLocked"/>
                              <w:richText/>
                            </w:sdtPr>
                            <w:sdtContent>
                              <w:r>
                                <w:rPr>
                                  <w:szCs w:val="24"/>
                                  <w:lang w:eastAsia="lt-LT"/>
                                </w:rPr>
                                <w:t>5</w:t>
                              </w:r>
                            </w:sdtContent>
                          </w:sdt>
                          <w:r>
                            <w:rPr>
                              <w:szCs w:val="24"/>
                              <w:lang w:eastAsia="lt-LT"/>
                            </w:rPr>
                            <w:t>) investavimo rekomendacijų teikimas;</w:t>
                          </w:r>
                        </w:p>
                      </w:sdtContent>
                    </w:sdt>
                    <w:sdt>
                      <w:sdtPr>
                        <w:alias w:val="3 str. 26 d. 6 p."/>
                        <w:tag w:val="part_1dd9371673004e3ebb0e0783f138e667"/>
                        <w:lock w:val="sdtLocked"/>
                        <w:richText/>
                      </w:sdtPr>
                      <w:sdtContent>
                        <w:p>
                          <w:pPr>
                            <w:widowControl w:val="0"/>
                            <w:spacing w:line="360" w:lineRule="auto"/>
                            <w:ind w:firstLine="720"/>
                            <w:jc w:val="both"/>
                            <w:rPr>
                              <w:rFonts w:eastAsia="Arial"/>
                              <w:szCs w:val="24"/>
                              <w:lang w:eastAsia="lt-LT"/>
                            </w:rPr>
                          </w:pPr>
                          <w:sdt>
                            <w:sdtPr>
                              <w:alias w:val="Numeris"/>
                              <w:tag w:val="nr_1dd9371673004e3ebb0e0783f138e667"/>
                              <w:lock w:val="sdtLocked"/>
                              <w:richText/>
                            </w:sdtPr>
                            <w:sdtContent>
                              <w:r>
                                <w:rPr>
                                  <w:szCs w:val="24"/>
                                  <w:lang w:eastAsia="lt-LT"/>
                                </w:rPr>
                                <w:t>6</w:t>
                              </w:r>
                            </w:sdtContent>
                          </w:sdt>
                          <w:r>
                            <w:rPr>
                              <w:szCs w:val="24"/>
                              <w:lang w:eastAsia="lt-LT"/>
                            </w:rPr>
                            <w:t>) finansinių priemonių pasirašymas ir (arba) platinimas įsipareigojant jas išplatinti;</w:t>
                          </w:r>
                        </w:p>
                      </w:sdtContent>
                    </w:sdt>
                    <w:sdt>
                      <w:sdtPr>
                        <w:alias w:val="3 str. 26 d. 7 p."/>
                        <w:tag w:val="part_9fdf3149b52543538868a19ad5659f43"/>
                        <w:lock w:val="sdtLocked"/>
                        <w:richText/>
                      </w:sdtPr>
                      <w:sdtContent>
                        <w:p>
                          <w:pPr>
                            <w:widowControl w:val="0"/>
                            <w:spacing w:line="360" w:lineRule="auto"/>
                            <w:ind w:firstLine="720"/>
                            <w:jc w:val="both"/>
                            <w:rPr>
                              <w:rFonts w:eastAsia="Arial"/>
                              <w:szCs w:val="24"/>
                              <w:lang w:eastAsia="lt-LT"/>
                            </w:rPr>
                          </w:pPr>
                          <w:sdt>
                            <w:sdtPr>
                              <w:alias w:val="Numeris"/>
                              <w:tag w:val="nr_9fdf3149b52543538868a19ad5659f43"/>
                              <w:lock w:val="sdtLocked"/>
                              <w:richText/>
                            </w:sdtPr>
                            <w:sdtContent>
                              <w:r>
                                <w:rPr>
                                  <w:szCs w:val="24"/>
                                  <w:lang w:eastAsia="lt-LT"/>
                                </w:rPr>
                                <w:t>7</w:t>
                              </w:r>
                            </w:sdtContent>
                          </w:sdt>
                          <w:r>
                            <w:rPr>
                              <w:szCs w:val="24"/>
                              <w:lang w:eastAsia="lt-LT"/>
                            </w:rPr>
                            <w:t>) finansinių priemonių platinimas neįsipareigojant jų išplatinti;</w:t>
                          </w:r>
                        </w:p>
                      </w:sdtContent>
                    </w:sdt>
                    <w:sdt>
                      <w:sdtPr>
                        <w:alias w:val="3 str. 26 d. 8 p."/>
                        <w:tag w:val="part_3af873e6ac194390a363e895ab949c47"/>
                        <w:lock w:val="sdtLocked"/>
                        <w:richText/>
                      </w:sdtPr>
                      <w:sdtContent>
                        <w:p>
                          <w:pPr>
                            <w:widowControl w:val="0"/>
                            <w:spacing w:line="360" w:lineRule="auto"/>
                            <w:ind w:firstLine="720"/>
                            <w:jc w:val="both"/>
                            <w:rPr>
                              <w:rFonts w:eastAsia="Arial"/>
                              <w:szCs w:val="24"/>
                              <w:lang w:eastAsia="lt-LT"/>
                            </w:rPr>
                          </w:pPr>
                          <w:sdt>
                            <w:sdtPr>
                              <w:alias w:val="Numeris"/>
                              <w:tag w:val="nr_3af873e6ac194390a363e895ab949c47"/>
                              <w:lock w:val="sdtLocked"/>
                              <w:richText/>
                            </w:sdtPr>
                            <w:sdtContent>
                              <w:r>
                                <w:rPr>
                                  <w:szCs w:val="24"/>
                                  <w:lang w:eastAsia="lt-LT"/>
                                </w:rPr>
                                <w:t>8</w:t>
                              </w:r>
                            </w:sdtContent>
                          </w:sdt>
                          <w:r>
                            <w:rPr>
                              <w:szCs w:val="24"/>
                              <w:lang w:eastAsia="lt-LT"/>
                            </w:rPr>
                            <w:t>) daugiašalės prekybos sistemos administravimas;</w:t>
                          </w:r>
                        </w:p>
                      </w:sdtContent>
                    </w:sdt>
                    <w:sdt>
                      <w:sdtPr>
                        <w:alias w:val="3 str. 26 d. 9 p."/>
                        <w:tag w:val="part_5778456633f2474dbe858f8b7bfe0aea"/>
                        <w:lock w:val="sdtLocked"/>
                        <w:richText/>
                      </w:sdtPr>
                      <w:sdtContent>
                        <w:p>
                          <w:pPr>
                            <w:widowControl w:val="0"/>
                            <w:spacing w:line="360" w:lineRule="auto"/>
                            <w:ind w:firstLine="720"/>
                            <w:jc w:val="both"/>
                            <w:rPr>
                              <w:rFonts w:eastAsia="Arial"/>
                              <w:szCs w:val="24"/>
                              <w:lang w:eastAsia="lt-LT"/>
                            </w:rPr>
                          </w:pPr>
                          <w:sdt>
                            <w:sdtPr>
                              <w:alias w:val="Numeris"/>
                              <w:tag w:val="nr_5778456633f2474dbe858f8b7bfe0aea"/>
                              <w:lock w:val="sdtLocked"/>
                              <w:richText/>
                            </w:sdtPr>
                            <w:sdtContent>
                              <w:r>
                                <w:rPr>
                                  <w:szCs w:val="24"/>
                                  <w:lang w:eastAsia="lt-LT"/>
                                </w:rPr>
                                <w:t>9</w:t>
                              </w:r>
                            </w:sdtContent>
                          </w:sdt>
                          <w:r>
                            <w:rPr>
                              <w:szCs w:val="24"/>
                              <w:lang w:eastAsia="lt-LT"/>
                            </w:rPr>
                            <w:t>) organizuotos prekybos sistemos administravimas.</w:t>
                          </w:r>
                        </w:p>
                      </w:sdtContent>
                    </w:sdt>
                  </w:sdtContent>
                </w:sdt>
                <w:sdt>
                  <w:sdtPr>
                    <w:alias w:val="3 str. 27 d."/>
                    <w:tag w:val="part_2d694bc7158d463589d780cb38e256ce"/>
                    <w:lock w:val="sdtLocked"/>
                    <w:richText/>
                  </w:sdtPr>
                  <w:sdtContent>
                    <w:p>
                      <w:pPr>
                        <w:widowControl w:val="0"/>
                        <w:spacing w:line="360" w:lineRule="auto"/>
                        <w:ind w:firstLine="720"/>
                        <w:jc w:val="both"/>
                        <w:rPr>
                          <w:szCs w:val="24"/>
                          <w:lang w:eastAsia="lt-LT"/>
                        </w:rPr>
                      </w:pPr>
                      <w:sdt>
                        <w:sdtPr>
                          <w:alias w:val="Numeris"/>
                          <w:tag w:val="nr_2d694bc7158d463589d780cb38e256ce"/>
                          <w:lock w:val="sdtLocked"/>
                          <w:richText/>
                        </w:sdtPr>
                        <w:sdtContent>
                          <w:r>
                            <w:rPr>
                              <w:szCs w:val="24"/>
                              <w:lang w:eastAsia="lt-LT"/>
                            </w:rPr>
                            <w:t>27</w:t>
                          </w:r>
                        </w:sdtContent>
                      </w:sdt>
                      <w:r>
                        <w:rPr>
                          <w:szCs w:val="24"/>
                          <w:lang w:eastAsia="lt-LT"/>
                        </w:rPr>
                        <w:t xml:space="preserve">. </w:t>
                      </w:r>
                      <w:r>
                        <w:rPr>
                          <w:b/>
                          <w:szCs w:val="24"/>
                          <w:lang w:eastAsia="lt-LT"/>
                        </w:rPr>
                        <w:t>Investuotojas</w:t>
                      </w:r>
                      <w:r>
                        <w:rPr>
                          <w:szCs w:val="24"/>
                          <w:lang w:eastAsia="lt-LT"/>
                        </w:rPr>
                        <w:t xml:space="preserve"> – asmuo, nuosavybės teise turintis finansinių priemonių arba ketinantis jų įsigyti.</w:t>
                      </w:r>
                    </w:p>
                  </w:sdtContent>
                </w:sdt>
                <w:sdt>
                  <w:sdtPr>
                    <w:alias w:val="3 str. 28 d."/>
                    <w:tag w:val="part_4f2cbd0c6e8641b492c72a902c14b192"/>
                    <w:lock w:val="sdtLocked"/>
                    <w:richText/>
                  </w:sdtPr>
                  <w:sdtContent>
                    <w:p>
                      <w:pPr>
                        <w:widowControl w:val="0"/>
                        <w:spacing w:line="360" w:lineRule="auto"/>
                        <w:ind w:firstLine="720"/>
                        <w:jc w:val="both"/>
                        <w:rPr>
                          <w:rFonts w:eastAsia="Arial"/>
                          <w:szCs w:val="24"/>
                          <w:lang w:eastAsia="lt-LT"/>
                        </w:rPr>
                      </w:pPr>
                      <w:sdt>
                        <w:sdtPr>
                          <w:alias w:val="Numeris"/>
                          <w:tag w:val="nr_4f2cbd0c6e8641b492c72a902c14b192"/>
                          <w:lock w:val="sdtLocked"/>
                          <w:richText/>
                        </w:sdtPr>
                        <w:sdtContent>
                          <w:r>
                            <w:rPr>
                              <w:szCs w:val="24"/>
                              <w:lang w:eastAsia="lt-LT"/>
                            </w:rPr>
                            <w:t>28</w:t>
                          </w:r>
                        </w:sdtContent>
                      </w:sdt>
                      <w:r>
                        <w:rPr>
                          <w:szCs w:val="24"/>
                          <w:lang w:eastAsia="lt-LT"/>
                        </w:rPr>
                        <w:t xml:space="preserve">. </w:t>
                      </w:r>
                      <w:r>
                        <w:rPr>
                          <w:b/>
                          <w:szCs w:val="24"/>
                          <w:lang w:eastAsia="lt-LT"/>
                        </w:rPr>
                        <w:t>Įsigyjantysis asmuo</w:t>
                      </w:r>
                      <w:r>
                        <w:rPr>
                          <w:szCs w:val="24"/>
                          <w:lang w:eastAsia="lt-LT"/>
                        </w:rPr>
                        <w:t xml:space="preserve"> – </w:t>
                      </w:r>
                      <w:r>
                        <w:rPr>
                          <w:szCs w:val="24"/>
                        </w:rPr>
                        <w:t xml:space="preserve">tiesiogiai ar netiesiogiai įsigyti arba tiesiogiai ar netiesiogiai padidinti turimą finansų maklerio įmonės kvalifikuotąją įstatinio kapitalo ir (arba) balsavimo teisių dalį nusprendęs fizinis ar juridinis asmuo arba kartu veikiantys asmenys. </w:t>
                      </w:r>
                    </w:p>
                  </w:sdtContent>
                </w:sdt>
                <w:sdt>
                  <w:sdtPr>
                    <w:alias w:val="3 str. 29 d."/>
                    <w:tag w:val="part_07e503e284cc4a07bd300caae52146bf"/>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3 str. 30 d."/>
                    <w:tag w:val="part_40564dfa7217451a838e930bd6ff9f29"/>
                    <w:lock w:val="sdtLocked"/>
                    <w:richText/>
                  </w:sdtPr>
                  <w:sdtContent>
                    <w:p>
                      <w:pPr>
                        <w:pStyle w:val="PlainText"/>
                        <w:ind w:firstLine="567"/>
                        <w:jc w:val="both"/>
                        <w:rPr>
                          <w:rFonts w:ascii="Times New Roman" w:hAnsi="Times New Roman"/>
                          <w:b/>
                          <w:bCs/>
                          <w:sz w:val="22"/>
                        </w:rPr>
                      </w:pPr>
                      <w:r>
                        <w:rPr>
                          <w:rFonts w:ascii="Times New Roman" w:hAnsi="Times New Roman"/>
                          <w:sz w:val="22"/>
                        </w:rPr>
                        <w:t>30</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3 str. 31 d."/>
                    <w:tag w:val="part_bedbb7fea36e4c3f9c770be0ba34bf4d"/>
                    <w:lock w:val="sdtLocked"/>
                    <w:richText/>
                  </w:sdtPr>
                  <w:sdtContent>
                    <w:p>
                      <w:pPr>
                        <w:widowControl w:val="0"/>
                        <w:spacing w:line="360" w:lineRule="auto"/>
                        <w:ind w:firstLine="720"/>
                        <w:jc w:val="both"/>
                        <w:rPr>
                          <w:rFonts w:eastAsia="Arial"/>
                          <w:szCs w:val="24"/>
                          <w:lang w:eastAsia="lt-LT"/>
                        </w:rPr>
                      </w:pPr>
                      <w:sdt>
                        <w:sdtPr>
                          <w:alias w:val="Numeris"/>
                          <w:tag w:val="nr_bedbb7fea36e4c3f9c770be0ba34bf4d"/>
                          <w:lock w:val="sdtLocked"/>
                          <w:richText/>
                        </w:sdtPr>
                        <w:sdtContent>
                          <w:r>
                            <w:rPr>
                              <w:szCs w:val="24"/>
                              <w:lang w:eastAsia="lt-LT"/>
                            </w:rPr>
                            <w:t>31</w:t>
                          </w:r>
                        </w:sdtContent>
                      </w:sdt>
                      <w:r>
                        <w:rPr>
                          <w:szCs w:val="24"/>
                          <w:lang w:eastAsia="lt-LT"/>
                        </w:rPr>
                        <w:t xml:space="preserve">. </w:t>
                      </w:r>
                      <w:r>
                        <w:rPr>
                          <w:b/>
                          <w:szCs w:val="24"/>
                          <w:lang w:eastAsia="lt-LT"/>
                        </w:rPr>
                        <w:t>Kartu veikiantys asmenys</w:t>
                      </w:r>
                      <w:r>
                        <w:rPr>
                          <w:szCs w:val="24"/>
                          <w:lang w:eastAsia="lt-LT"/>
                        </w:rPr>
                        <w:t xml:space="preserve"> – d</w:t>
                      </w:r>
                      <w:r>
                        <w:rPr>
                          <w:szCs w:val="24"/>
                        </w:rPr>
                        <w:t>u ar daugiau asmenų, kurie, remdamiesi savo aiškiai sudarytu ar numanomu žodiniu ar rašytiniu susitarimu, įgyvendina ar siekia įgyvendinti savo teises, suteikiamas turimos finansų maklerio įmonės kvalifikuotosios įstatinio kapitalo ir (arba) balsavimo teisių dalies.</w:t>
                      </w:r>
                    </w:p>
                  </w:sdtContent>
                </w:sdt>
                <w:sdt>
                  <w:sdtPr>
                    <w:alias w:val="3 str. 32 d."/>
                    <w:tag w:val="part_b8a48d3b6f734b1b957d1724c7ce3424"/>
                    <w:lock w:val="sdtLocked"/>
                    <w:richText/>
                  </w:sdtPr>
                  <w:sdtContent>
                    <w:p>
                      <w:pPr>
                        <w:suppressAutoHyphens/>
                        <w:spacing w:line="360" w:lineRule="auto"/>
                        <w:ind w:firstLine="720"/>
                        <w:jc w:val="both"/>
                        <w:rPr>
                          <w:rFonts w:eastAsia="Arial"/>
                          <w:lang w:eastAsia="lt-LT"/>
                        </w:rPr>
                      </w:pPr>
                      <w:sdt>
                        <w:sdtPr>
                          <w:alias w:val="Numeris"/>
                          <w:tag w:val="nr_b8a48d3b6f734b1b957d1724c7ce3424"/>
                          <w:lock w:val="sdtLocked"/>
                          <w:richText/>
                        </w:sdtPr>
                        <w:sdtContent>
                          <w:r>
                            <w:rPr>
                              <w:bCs/>
                              <w:szCs w:val="24"/>
                              <w:lang w:eastAsia="ar-SA"/>
                            </w:rPr>
                            <w:t>32</w:t>
                          </w:r>
                        </w:sdtContent>
                      </w:sdt>
                      <w:r>
                        <w:rPr>
                          <w:bCs/>
                          <w:szCs w:val="24"/>
                          <w:lang w:eastAsia="ar-SA"/>
                        </w:rPr>
                        <w:t xml:space="preserve">. </w:t>
                      </w:r>
                      <w:r>
                        <w:rPr>
                          <w:b/>
                          <w:bCs/>
                          <w:szCs w:val="24"/>
                          <w:lang w:eastAsia="ar-SA"/>
                        </w:rPr>
                        <w:t>Klientas</w:t>
                      </w:r>
                      <w:r>
                        <w:rPr>
                          <w:bCs/>
                          <w:szCs w:val="24"/>
                          <w:lang w:eastAsia="ar-SA"/>
                        </w:rPr>
                        <w:t xml:space="preserve"> – fizinis ar juridinis asmuo, kita organizacija ar jos padalinys, kuriam finansų maklerio įmonė, turto valdytojas ar institucinis investuotojas teikia investicines paslaugas ir (arba) papildomas paslaugas.</w:t>
                      </w:r>
                      <w:r>
                        <w:rPr>
                          <w:color w:val="000000"/>
                          <w:szCs w:val="24"/>
                          <w:lang w:eastAsia="ar-SA"/>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
                  <w:sdtPr>
                    <w:alias w:val="3 str. 33 d."/>
                    <w:tag w:val="part_3c5581aa1f16492db83c4f1fc8059e16"/>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33-1 d."/>
                    <w:tag w:val="part_faab140114694c34b6d3257e186b6942"/>
                    <w:lock w:val="sdtLocked"/>
                    <w:richText/>
                  </w:sdtPr>
                  <w:sdtContent>
                    <w:p>
                      <w:pPr>
                        <w:spacing w:line="360" w:lineRule="auto"/>
                        <w:ind w:firstLine="720"/>
                        <w:jc w:val="both"/>
                      </w:pPr>
                      <w:sdt>
                        <w:sdtPr>
                          <w:alias w:val="Numeris"/>
                          <w:tag w:val="nr_faab140114694c34b6d3257e186b6942"/>
                          <w:lock w:val="sdtLocked"/>
                          <w:richText/>
                        </w:sdtPr>
                        <w:sdtContent>
                          <w:r>
                            <w:rPr>
                              <w:bCs/>
                              <w:szCs w:val="24"/>
                            </w:rPr>
                            <w:t>33</w:t>
                          </w:r>
                          <w:r>
                            <w:rPr>
                              <w:bCs/>
                              <w:szCs w:val="24"/>
                              <w:vertAlign w:val="superscript"/>
                            </w:rPr>
                            <w:t>1</w:t>
                          </w:r>
                        </w:sdtContent>
                      </w:sdt>
                      <w:r>
                        <w:rPr>
                          <w:bCs/>
                          <w:szCs w:val="24"/>
                        </w:rPr>
                        <w:t>.</w:t>
                      </w:r>
                      <w:r>
                        <w:rPr>
                          <w:b/>
                          <w:bCs/>
                          <w:szCs w:val="24"/>
                          <w:vertAlign w:val="superscript"/>
                        </w:rPr>
                        <w:t xml:space="preserve"> </w:t>
                      </w:r>
                      <w:r>
                        <w:rPr>
                          <w:b/>
                          <w:bCs/>
                          <w:szCs w:val="24"/>
                        </w:rPr>
                        <w:t>Komercinės veiklos grupė</w:t>
                      </w:r>
                      <w:r>
                        <w:rPr>
                          <w:bCs/>
                          <w:szCs w:val="24"/>
                        </w:rPr>
                        <w:t xml:space="preserve"> – grupė, kurios pagrindinė veikla nėra investicinių paslaugų ar banko paslaugų teikimas arba biržos prekių išvestinių finansinių priemonių rinkų formuotojų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33-2 d."/>
                    <w:tag w:val="part_730b9ffffebb4e89a295638648a479cc"/>
                    <w:lock w:val="sdtLocked"/>
                    <w:richText/>
                  </w:sdtPr>
                  <w:sdtContent>
                    <w:p>
                      <w:pPr>
                        <w:suppressAutoHyphens/>
                        <w:spacing w:line="360" w:lineRule="auto"/>
                        <w:ind w:firstLine="720"/>
                        <w:jc w:val="both"/>
                        <w:rPr>
                          <w:bCs/>
                          <w:szCs w:val="24"/>
                          <w:lang w:eastAsia="ar-SA"/>
                        </w:rPr>
                      </w:pPr>
                      <w:sdt>
                        <w:sdtPr>
                          <w:alias w:val="Numeris"/>
                          <w:tag w:val="nr_730b9ffffebb4e89a295638648a479cc"/>
                          <w:lock w:val="sdtLocked"/>
                          <w:richText/>
                        </w:sdtPr>
                        <w:sdtContent>
                          <w:r>
                            <w:rPr>
                              <w:bCs/>
                              <w:szCs w:val="24"/>
                              <w:lang w:eastAsia="ar-SA"/>
                            </w:rPr>
                            <w:t>33</w:t>
                          </w:r>
                          <w:r>
                            <w:rPr>
                              <w:bCs/>
                              <w:szCs w:val="24"/>
                              <w:vertAlign w:val="superscript"/>
                              <w:lang w:eastAsia="ar-SA"/>
                            </w:rPr>
                            <w:t>2</w:t>
                          </w:r>
                        </w:sdtContent>
                      </w:sdt>
                      <w:r>
                        <w:rPr>
                          <w:bCs/>
                          <w:szCs w:val="24"/>
                          <w:lang w:eastAsia="ar-SA"/>
                        </w:rPr>
                        <w:t xml:space="preserve">. </w:t>
                      </w:r>
                      <w:r>
                        <w:rPr>
                          <w:b/>
                          <w:bCs/>
                          <w:szCs w:val="24"/>
                          <w:lang w:eastAsia="ar-SA"/>
                        </w:rPr>
                        <w:t>Kompetentinga valstybė narė</w:t>
                      </w:r>
                      <w:r>
                        <w:rPr>
                          <w:bCs/>
                          <w:szCs w:val="24"/>
                          <w:lang w:eastAsia="ar-SA"/>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
                      <w:sdtPr>
                        <w:alias w:val="3 str. 33-2 d. 1 p."/>
                        <w:tag w:val="part_bbb8c325d1ee440293b769eca1d9ca6a"/>
                        <w:lock w:val="sdtLocked"/>
                        <w:richText/>
                      </w:sdtPr>
                      <w:sdtContent>
                        <w:p>
                          <w:pPr>
                            <w:widowControl w:val="0"/>
                            <w:spacing w:line="360" w:lineRule="auto"/>
                            <w:ind w:firstLine="720"/>
                            <w:jc w:val="both"/>
                            <w:rPr>
                              <w:szCs w:val="24"/>
                              <w:lang w:eastAsia="lt-LT"/>
                            </w:rPr>
                          </w:pPr>
                          <w:sdt>
                            <w:sdtPr>
                              <w:alias w:val="Numeris"/>
                              <w:tag w:val="nr_bbb8c325d1ee440293b769eca1d9ca6a"/>
                              <w:lock w:val="sdtLocked"/>
                              <w:richText/>
                            </w:sdtPr>
                            <w:sdtContent>
                              <w:r>
                                <w:rPr>
                                  <w:szCs w:val="24"/>
                                  <w:lang w:eastAsia="lt-LT"/>
                                </w:rPr>
                                <w:t>1</w:t>
                              </w:r>
                            </w:sdtContent>
                          </w:sdt>
                          <w:r>
                            <w:rPr>
                              <w:szCs w:val="24"/>
                              <w:lang w:eastAsia="lt-LT"/>
                            </w:rPr>
                            <w:t>) gyvybės draudimo ir profesinių pensijų institucinių investuotojų ir turto valdytojų atveju – buveinės valstybė narė, kaip tai apibrėžta konkrečiam sektoriui taikytiname Europos Sąjungos teisės akte ar Europos Sąjungos teisės akto įgyvendinamajame nacionalinės teisės akte;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3 str. 33-2 d. 2 p."/>
                        <w:tag w:val="part_195b172b229c42609c0e4e02c244170c"/>
                        <w:lock w:val="sdtLocked"/>
                        <w:richText/>
                      </w:sdtPr>
                      <w:sdtContent>
                        <w:p>
                          <w:pPr>
                            <w:suppressAutoHyphens/>
                            <w:spacing w:line="360" w:lineRule="auto"/>
                            <w:ind w:firstLine="720"/>
                            <w:jc w:val="both"/>
                            <w:rPr>
                              <w:rFonts w:eastAsia="Arial"/>
                              <w:szCs w:val="24"/>
                              <w:lang w:eastAsia="lt-LT"/>
                            </w:rPr>
                          </w:pPr>
                          <w:sdt>
                            <w:sdtPr>
                              <w:alias w:val="Numeris"/>
                              <w:tag w:val="nr_195b172b229c42609c0e4e02c244170c"/>
                              <w:lock w:val="sdtLocked"/>
                              <w:richText/>
                            </w:sdtPr>
                            <w:sdtContent>
                              <w:r>
                                <w:rPr>
                                  <w:bCs/>
                                  <w:szCs w:val="24"/>
                                  <w:lang w:eastAsia="ar-SA"/>
                                </w:rPr>
                                <w:t>2</w:t>
                              </w:r>
                            </w:sdtContent>
                          </w:sdt>
                          <w:r>
                            <w:rPr>
                              <w:bCs/>
                              <w:szCs w:val="24"/>
                              <w:lang w:eastAsia="ar-SA"/>
                            </w:rPr>
                            <w:t>) įgaliotųjų konsultantų atveju – valstybė narė, kurioje yra įgaliotojo konsultanto registruota buveinė, arba, jeigu įgaliotasis konsultantas neturi registruotos buveinės valstybėje narėje, ta valstybė narė, kurioje yra įgaliotojo konsultanto pagrindinė buveinė, arba, jeigu įgaliotasis konsultantas neturi nei registruotos, nei pagrindinės buveinės valstybėje narėje, ta valstybė narė, kurioje įgaliotasis konsultantas yra įsisteigęs.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
                  <w:sdtPr>
                    <w:alias w:val="33-3 d."/>
                    <w:tag w:val="part_f0cc68deed32443abc91bd95661c5654"/>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34 d."/>
                    <w:tag w:val="part_94cb54b9516442c5b8980d71d6a3157e"/>
                    <w:lock w:val="sdtLocked"/>
                    <w:richText/>
                  </w:sdtPr>
                  <w:sdtContent>
                    <w:p>
                      <w:pPr>
                        <w:widowControl w:val="0"/>
                        <w:spacing w:line="360" w:lineRule="auto"/>
                        <w:ind w:firstLine="720"/>
                        <w:jc w:val="both"/>
                        <w:rPr>
                          <w:rFonts w:eastAsia="Arial"/>
                          <w:szCs w:val="24"/>
                          <w:lang w:eastAsia="lt-LT"/>
                        </w:rPr>
                      </w:pPr>
                      <w:sdt>
                        <w:sdtPr>
                          <w:alias w:val="Numeris"/>
                          <w:tag w:val="nr_94cb54b9516442c5b8980d71d6a3157e"/>
                          <w:lock w:val="sdtLocked"/>
                          <w:richText/>
                        </w:sdtPr>
                        <w:sdtContent>
                          <w:r>
                            <w:rPr>
                              <w:szCs w:val="24"/>
                              <w:lang w:eastAsia="lt-LT"/>
                            </w:rPr>
                            <w:t>34</w:t>
                          </w:r>
                        </w:sdtContent>
                      </w:sdt>
                      <w:r>
                        <w:rPr>
                          <w:szCs w:val="24"/>
                          <w:lang w:eastAsia="lt-LT"/>
                        </w:rPr>
                        <w:t xml:space="preserve">. </w:t>
                      </w:r>
                      <w:r>
                        <w:rPr>
                          <w:i/>
                          <w:sz w:val="20"/>
                          <w:lang w:eastAsia="lt-LT"/>
                        </w:rPr>
                        <w:t>Neteko galios nuo 2022-01-02</w:t>
                      </w:r>
                      <w:r>
                        <w:rPr>
                          <w:rFonts w:eastAsia="Arial"/>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35 d."/>
                    <w:tag w:val="part_761724ba48a04a8a9979d5acfc593719"/>
                    <w:lock w:val="sdtLocked"/>
                    <w:richText/>
                  </w:sdtPr>
                  <w:sdtContent>
                    <w:p>
                      <w:pPr>
                        <w:suppressAutoHyphens/>
                        <w:spacing w:line="360" w:lineRule="auto"/>
                        <w:ind w:firstLine="720"/>
                        <w:jc w:val="both"/>
                        <w:rPr>
                          <w:rFonts w:eastAsia="Arial"/>
                          <w:szCs w:val="24"/>
                          <w:lang w:eastAsia="lt-LT"/>
                        </w:rPr>
                      </w:pPr>
                      <w:sdt>
                        <w:sdtPr>
                          <w:alias w:val="Numeris"/>
                          <w:tag w:val="nr_761724ba48a04a8a9979d5acfc593719"/>
                          <w:lock w:val="sdtLocked"/>
                          <w:richText/>
                        </w:sdtPr>
                        <w:sdtContent>
                          <w:r>
                            <w:rPr>
                              <w:color w:val="000000"/>
                              <w:szCs w:val="24"/>
                              <w:lang w:eastAsia="zh-CN"/>
                            </w:rPr>
                            <w:t>35</w:t>
                          </w:r>
                        </w:sdtContent>
                      </w:sdt>
                      <w:r>
                        <w:rPr>
                          <w:color w:val="000000"/>
                          <w:szCs w:val="24"/>
                          <w:lang w:eastAsia="zh-CN"/>
                        </w:rPr>
                        <w:t xml:space="preserve">. </w:t>
                      </w:r>
                      <w:r>
                        <w:rPr>
                          <w:b/>
                          <w:color w:val="000000"/>
                          <w:szCs w:val="24"/>
                          <w:lang w:eastAsia="zh-CN"/>
                        </w:rPr>
                        <w:t>Kontrolė</w:t>
                      </w:r>
                      <w:r>
                        <w:rPr>
                          <w:color w:val="000000"/>
                          <w:szCs w:val="24"/>
                          <w:lang w:eastAsia="zh-CN"/>
                        </w:rPr>
                        <w:t xml:space="preserve"> – tiesioginis ir (arba) netiesioginis lemiamas poveikis įmonei, kaip tai apibrėžiama Lietuvos Respublikos įmonių ir įmonių grupių atskaitomybės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3 str. 36 d."/>
                    <w:tag w:val="part_b9849e7d6fea4af995fcdd03c485894e"/>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36-1 d."/>
                    <w:tag w:val="part_4591e5b069df4865b07bfaf5c1c3d0b6"/>
                    <w:lock w:val="sdtLocked"/>
                    <w:richText/>
                  </w:sdtPr>
                  <w:sdtContent>
                    <w:p>
                      <w:pPr>
                        <w:spacing w:line="360" w:lineRule="auto"/>
                        <w:ind w:firstLine="720"/>
                        <w:jc w:val="both"/>
                        <w:rPr>
                          <w:szCs w:val="24"/>
                          <w:lang w:eastAsia="lt-LT"/>
                        </w:rPr>
                      </w:pPr>
                      <w:sdt>
                        <w:sdtPr>
                          <w:alias w:val="Numeris"/>
                          <w:tag w:val="nr_4591e5b069df4865b07bfaf5c1c3d0b6"/>
                          <w:lock w:val="sdtLocked"/>
                          <w:richText/>
                        </w:sdtPr>
                        <w:sdtContent>
                          <w:r>
                            <w:rPr>
                              <w:bCs/>
                              <w:szCs w:val="24"/>
                              <w:lang w:eastAsia="lt-LT"/>
                            </w:rPr>
                            <w:t>36</w:t>
                          </w:r>
                          <w:r>
                            <w:rPr>
                              <w:bCs/>
                              <w:szCs w:val="24"/>
                              <w:vertAlign w:val="superscript"/>
                              <w:lang w:eastAsia="lt-LT"/>
                            </w:rPr>
                            <w:t>1</w:t>
                          </w:r>
                        </w:sdtContent>
                      </w:sdt>
                      <w:r>
                        <w:rPr>
                          <w:bCs/>
                          <w:szCs w:val="24"/>
                          <w:lang w:eastAsia="lt-LT"/>
                        </w:rPr>
                        <w:t xml:space="preserve">. </w:t>
                      </w:r>
                      <w:r>
                        <w:rPr>
                          <w:b/>
                          <w:bCs/>
                          <w:szCs w:val="24"/>
                          <w:lang w:eastAsia="lt-LT"/>
                        </w:rPr>
                        <w:t xml:space="preserve">Lyčių atžvilgiu neutrali atlygio politika </w:t>
                      </w:r>
                      <w:r>
                        <w:rPr>
                          <w:bCs/>
                          <w:szCs w:val="24"/>
                          <w:lang w:eastAsia="lt-LT"/>
                        </w:rPr>
                        <w:t>– darbo užmokesčio politika, grindžiama vienodu darbo užmokesčiu vyriškosios ir moteriškosios lyties darbuotojams už vienodą arba vienodos vertės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37 d."/>
                    <w:tag w:val="part_4e078eb2436e4eb4a5e00b3df0026c06"/>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38 d."/>
                    <w:tag w:val="part_258d2a3512e54ae5b9478f6215985d2c"/>
                    <w:lock w:val="sdtLocked"/>
                    <w:richText/>
                  </w:sdtPr>
                  <w:sdtContent>
                    <w:p>
                      <w:pPr>
                        <w:widowControl w:val="0"/>
                        <w:spacing w:line="360" w:lineRule="auto"/>
                        <w:ind w:firstLine="720"/>
                        <w:jc w:val="both"/>
                        <w:rPr>
                          <w:rFonts w:eastAsia="Arial"/>
                          <w:szCs w:val="24"/>
                          <w:lang w:eastAsia="lt-LT"/>
                        </w:rPr>
                      </w:pPr>
                      <w:sdt>
                        <w:sdtPr>
                          <w:alias w:val="Numeris"/>
                          <w:tag w:val="nr_258d2a3512e54ae5b9478f6215985d2c"/>
                          <w:lock w:val="sdtLocked"/>
                          <w:richText/>
                        </w:sdtPr>
                        <w:sdtContent>
                          <w:r>
                            <w:rPr>
                              <w:szCs w:val="24"/>
                              <w:lang w:eastAsia="lt-LT"/>
                            </w:rPr>
                            <w:t>38</w:t>
                          </w:r>
                        </w:sdtContent>
                      </w:sdt>
                      <w:r>
                        <w:rPr>
                          <w:szCs w:val="24"/>
                          <w:lang w:eastAsia="lt-LT"/>
                        </w:rPr>
                        <w:t xml:space="preserve">. </w:t>
                      </w:r>
                      <w:r>
                        <w:rPr>
                          <w:b/>
                          <w:szCs w:val="24"/>
                          <w:lang w:eastAsia="lt-LT"/>
                        </w:rPr>
                        <w:t>Likvidžioji rinka</w:t>
                      </w:r>
                      <w:r>
                        <w:rPr>
                          <w:szCs w:val="24"/>
                          <w:lang w:eastAsia="lt-LT"/>
                        </w:rPr>
                        <w:t xml:space="preserve"> – finansinės priemonės ar tam tikros klasės finansinių priemonių rinka, kurioje nuolat yra pasirengusių ir norinčių sudaryti sandorį pirkėjų ir pardavėjų. Ši rinka vertinama atsižvelgiant į specifines tam tikros finansinės priemonės arba tam tikros klasės finansinių priemonių rinkos struktūras ir remiantis šiais kriterijais:</w:t>
                      </w:r>
                    </w:p>
                    <w:sdt>
                      <w:sdtPr>
                        <w:alias w:val="3 str. 38 d. 1 p."/>
                        <w:tag w:val="part_33846f8c856441ef9bcded49756e1598"/>
                        <w:lock w:val="sdtLocked"/>
                        <w:richText/>
                      </w:sdtPr>
                      <w:sdtContent>
                        <w:p>
                          <w:pPr>
                            <w:widowControl w:val="0"/>
                            <w:spacing w:line="360" w:lineRule="auto"/>
                            <w:ind w:firstLine="720"/>
                            <w:jc w:val="both"/>
                            <w:rPr>
                              <w:rFonts w:eastAsia="Arial"/>
                              <w:szCs w:val="24"/>
                              <w:lang w:eastAsia="lt-LT"/>
                            </w:rPr>
                          </w:pPr>
                          <w:sdt>
                            <w:sdtPr>
                              <w:alias w:val="Numeris"/>
                              <w:tag w:val="nr_33846f8c856441ef9bcded49756e1598"/>
                              <w:lock w:val="sdtLocked"/>
                              <w:richText/>
                            </w:sdtPr>
                            <w:sdtContent>
                              <w:r>
                                <w:rPr>
                                  <w:szCs w:val="24"/>
                                  <w:lang w:eastAsia="lt-LT"/>
                                </w:rPr>
                                <w:t>1</w:t>
                              </w:r>
                            </w:sdtContent>
                          </w:sdt>
                          <w:r>
                            <w:rPr>
                              <w:szCs w:val="24"/>
                              <w:lang w:eastAsia="lt-LT"/>
                            </w:rPr>
                            <w:t>) vidutiniu sandorių dažniu ir dydžiu įvairiomis rinkos sąlygomis, atsižvelgiant į tam tikros klasės finansinės priemonės produktų pobūdį ir gyvavimo ciklą;</w:t>
                          </w:r>
                        </w:p>
                      </w:sdtContent>
                    </w:sdt>
                    <w:sdt>
                      <w:sdtPr>
                        <w:alias w:val="3 str. 38 d. 2 p."/>
                        <w:tag w:val="part_87d56ee6d93c4a248ca0ec7f703215c2"/>
                        <w:lock w:val="sdtLocked"/>
                        <w:richText/>
                      </w:sdtPr>
                      <w:sdtContent>
                        <w:p>
                          <w:pPr>
                            <w:widowControl w:val="0"/>
                            <w:spacing w:line="360" w:lineRule="auto"/>
                            <w:ind w:firstLine="720"/>
                            <w:jc w:val="both"/>
                            <w:rPr>
                              <w:rFonts w:eastAsia="Arial"/>
                              <w:szCs w:val="24"/>
                              <w:lang w:eastAsia="lt-LT"/>
                            </w:rPr>
                          </w:pPr>
                          <w:sdt>
                            <w:sdtPr>
                              <w:alias w:val="Numeris"/>
                              <w:tag w:val="nr_87d56ee6d93c4a248ca0ec7f703215c2"/>
                              <w:lock w:val="sdtLocked"/>
                              <w:richText/>
                            </w:sdtPr>
                            <w:sdtContent>
                              <w:r>
                                <w:rPr>
                                  <w:szCs w:val="24"/>
                                  <w:lang w:eastAsia="lt-LT"/>
                                </w:rPr>
                                <w:t>2</w:t>
                              </w:r>
                            </w:sdtContent>
                          </w:sdt>
                          <w:r>
                            <w:rPr>
                              <w:szCs w:val="24"/>
                              <w:lang w:eastAsia="lt-LT"/>
                            </w:rPr>
                            <w:t>) rinkos dalyvių skaičiumi ir tipu, įskaitant konkretaus produkto rinkos dalyvių ir finansinių priemonių, kuriomis prekiaujama, santykį;</w:t>
                          </w:r>
                        </w:p>
                      </w:sdtContent>
                    </w:sdt>
                    <w:sdt>
                      <w:sdtPr>
                        <w:alias w:val="3 str. 38 d. 3 p."/>
                        <w:tag w:val="part_eb1437cf7cb0418fac7fd52411cf6cbf"/>
                        <w:lock w:val="sdtLocked"/>
                        <w:richText/>
                      </w:sdtPr>
                      <w:sdtContent>
                        <w:p>
                          <w:pPr>
                            <w:widowControl w:val="0"/>
                            <w:spacing w:line="360" w:lineRule="auto"/>
                            <w:ind w:firstLine="720"/>
                            <w:jc w:val="both"/>
                            <w:rPr>
                              <w:rFonts w:eastAsia="Arial"/>
                              <w:szCs w:val="24"/>
                              <w:lang w:eastAsia="lt-LT"/>
                            </w:rPr>
                          </w:pPr>
                          <w:sdt>
                            <w:sdtPr>
                              <w:alias w:val="Numeris"/>
                              <w:tag w:val="nr_eb1437cf7cb0418fac7fd52411cf6cbf"/>
                              <w:lock w:val="sdtLocked"/>
                              <w:richText/>
                            </w:sdtPr>
                            <w:sdtContent>
                              <w:r>
                                <w:rPr>
                                  <w:szCs w:val="24"/>
                                  <w:lang w:eastAsia="lt-LT"/>
                                </w:rPr>
                                <w:t>3</w:t>
                              </w:r>
                            </w:sdtContent>
                          </w:sdt>
                          <w:r>
                            <w:rPr>
                              <w:szCs w:val="24"/>
                              <w:lang w:eastAsia="lt-LT"/>
                            </w:rPr>
                            <w:t>) vidutiniu siūlomos ir prašomos kainos skirtumų dydžiu, kai jis žinomas.</w:t>
                            <w:tab/>
                          </w:r>
                        </w:p>
                      </w:sdtContent>
                    </w:sdt>
                  </w:sdtContent>
                </w:sdt>
                <w:sdt>
                  <w:sdtPr>
                    <w:alias w:val="38-1 d."/>
                    <w:tag w:val="part_bc9ace2123974de4b3a6529e8974d7f8"/>
                    <w:lock w:val="sdtLocked"/>
                    <w:richText/>
                  </w:sdtPr>
                  <w:sdtContent>
                    <w:p>
                      <w:pPr>
                        <w:spacing w:line="360" w:lineRule="auto"/>
                        <w:ind w:firstLine="720"/>
                        <w:jc w:val="both"/>
                        <w:rPr>
                          <w:rFonts w:eastAsia="Arial"/>
                          <w:szCs w:val="24"/>
                          <w:lang w:eastAsia="lt-LT"/>
                        </w:rPr>
                      </w:pPr>
                      <w:sdt>
                        <w:sdtPr>
                          <w:alias w:val="Numeris"/>
                          <w:tag w:val="nr_bc9ace2123974de4b3a6529e8974d7f8"/>
                          <w:lock w:val="sdtLocked"/>
                          <w:richText/>
                        </w:sdtPr>
                        <w:sdtContent>
                          <w:r>
                            <w:rPr>
                              <w:bCs/>
                              <w:szCs w:val="24"/>
                              <w:lang w:eastAsia="lt-LT"/>
                            </w:rPr>
                            <w:t>38</w:t>
                          </w:r>
                          <w:r>
                            <w:rPr>
                              <w:bCs/>
                              <w:szCs w:val="24"/>
                              <w:vertAlign w:val="superscript"/>
                              <w:lang w:eastAsia="lt-LT"/>
                            </w:rPr>
                            <w:t>1</w:t>
                          </w:r>
                        </w:sdtContent>
                      </w:sdt>
                      <w:r>
                        <w:rPr>
                          <w:bCs/>
                          <w:szCs w:val="24"/>
                          <w:lang w:eastAsia="lt-LT"/>
                        </w:rPr>
                        <w:t xml:space="preserve">. </w:t>
                      </w:r>
                      <w:r>
                        <w:rPr>
                          <w:b/>
                          <w:bCs/>
                          <w:szCs w:val="24"/>
                          <w:lang w:eastAsia="lt-LT"/>
                        </w:rPr>
                        <w:t xml:space="preserve">Lotas </w:t>
                      </w:r>
                      <w:r>
                        <w:rPr>
                          <w:bCs/>
                          <w:szCs w:val="24"/>
                          <w:lang w:eastAsia="lt-LT"/>
                        </w:rPr>
                        <w:t>– bazinis skaičius, kaip tai apibrėžta 2016 m. gruodžio 1 d. Komisijos deleguotojo reglamento (ES) 2017/591, kuriuo Europos Parlamento ir Tarybos direktyva 2014/65/ES papildoma biržos prekių išvestinių finansinių priemonių pozicijų apribojimų taikymo techniniais reguliavimo standartais, 9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8-2 d."/>
                    <w:tag w:val="part_f1232a1f76dd44f9aa120ee8767a770f"/>
                    <w:lock w:val="sdtLocked"/>
                    <w:richText/>
                  </w:sdtPr>
                  <w:sdtContent>
                    <w:p>
                      <w:pPr>
                        <w:spacing w:line="360" w:lineRule="auto"/>
                        <w:ind w:firstLine="720"/>
                        <w:jc w:val="both"/>
                        <w:rPr>
                          <w:rFonts w:eastAsia="Arial"/>
                          <w:szCs w:val="24"/>
                          <w:lang w:eastAsia="lt-LT"/>
                        </w:rPr>
                      </w:pPr>
                      <w:sdt>
                        <w:sdtPr>
                          <w:alias w:val="Numeris"/>
                          <w:tag w:val="nr_f1232a1f76dd44f9aa120ee8767a770f"/>
                          <w:lock w:val="sdtLocked"/>
                          <w:richText/>
                        </w:sdtPr>
                        <w:sdtContent>
                          <w:r>
                            <w:rPr>
                              <w:bCs/>
                              <w:szCs w:val="24"/>
                              <w:lang w:eastAsia="lt-LT"/>
                            </w:rPr>
                            <w:t>38</w:t>
                          </w:r>
                          <w:r>
                            <w:rPr>
                              <w:bCs/>
                              <w:szCs w:val="24"/>
                              <w:vertAlign w:val="superscript"/>
                              <w:lang w:eastAsia="lt-LT"/>
                            </w:rPr>
                            <w:t>2</w:t>
                          </w:r>
                        </w:sdtContent>
                      </w:sdt>
                      <w:r>
                        <w:rPr>
                          <w:bCs/>
                          <w:szCs w:val="24"/>
                          <w:lang w:eastAsia="lt-LT"/>
                        </w:rPr>
                        <w:t xml:space="preserve">. </w:t>
                      </w:r>
                      <w:r>
                        <w:rPr>
                          <w:b/>
                          <w:bCs/>
                          <w:szCs w:val="24"/>
                          <w:lang w:eastAsia="lt-LT"/>
                        </w:rPr>
                        <w:t xml:space="preserve">Mažos ir tarpusavio sąsajų neturinčios finansų maklerio įmonės </w:t>
                      </w:r>
                      <w:r>
                        <w:rPr>
                          <w:bCs/>
                          <w:szCs w:val="24"/>
                          <w:lang w:eastAsia="lt-LT"/>
                        </w:rPr>
                        <w:t>– finansų maklerio įmonės, kurios atitinka visas Reglamento (ES) 2019/2033 12 straipsnio 1 dalies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39 d."/>
                    <w:tag w:val="part_d58aa117e33c4732a0e0b1213c9a40bd"/>
                    <w:lock w:val="sdtLocked"/>
                    <w:richText/>
                  </w:sdtPr>
                  <w:sdtContent>
                    <w:p>
                      <w:pPr>
                        <w:widowControl w:val="0"/>
                        <w:spacing w:line="360" w:lineRule="auto"/>
                        <w:ind w:firstLine="720"/>
                        <w:jc w:val="both"/>
                        <w:rPr>
                          <w:rFonts w:eastAsia="Arial"/>
                          <w:szCs w:val="24"/>
                          <w:lang w:eastAsia="lt-LT"/>
                        </w:rPr>
                      </w:pPr>
                      <w:sdt>
                        <w:sdtPr>
                          <w:alias w:val="Numeris"/>
                          <w:tag w:val="nr_d58aa117e33c4732a0e0b1213c9a40bd"/>
                          <w:lock w:val="sdtLocked"/>
                          <w:richText/>
                        </w:sdtPr>
                        <w:sdtContent>
                          <w:r>
                            <w:rPr>
                              <w:szCs w:val="24"/>
                              <w:lang w:eastAsia="lt-LT"/>
                            </w:rPr>
                            <w:t>39</w:t>
                          </w:r>
                        </w:sdtContent>
                      </w:sdt>
                      <w:r>
                        <w:rPr>
                          <w:szCs w:val="24"/>
                          <w:lang w:eastAsia="lt-LT"/>
                        </w:rPr>
                        <w:t xml:space="preserve">. </w:t>
                      </w:r>
                      <w:r>
                        <w:rPr>
                          <w:b/>
                          <w:szCs w:val="24"/>
                          <w:lang w:eastAsia="lt-LT"/>
                        </w:rPr>
                        <w:t>Mažos ir vidutinės įmonės</w:t>
                      </w:r>
                      <w:r>
                        <w:rPr>
                          <w:szCs w:val="24"/>
                          <w:lang w:eastAsia="lt-LT"/>
                        </w:rPr>
                        <w:t xml:space="preserve"> – įmonės, kurių vidutinė rinkos kapitalizacija per pastaruosius 3 kalendorinius metus kiekvienų metų pabaigoje nesiekė 200 milijonų eurų.</w:t>
                      </w:r>
                    </w:p>
                  </w:sdtContent>
                </w:sdt>
                <w:sdt>
                  <w:sdtPr>
                    <w:alias w:val="3 str. 40 d."/>
                    <w:tag w:val="part_20c39373b427440fad34957b0a4506b4"/>
                    <w:lock w:val="sdtLocked"/>
                    <w:richText/>
                  </w:sdtPr>
                  <w:sdtContent>
                    <w:p>
                      <w:pPr>
                        <w:spacing w:line="360" w:lineRule="auto"/>
                        <w:ind w:firstLine="720"/>
                        <w:jc w:val="both"/>
                        <w:rPr>
                          <w:rFonts w:eastAsia="Arial"/>
                          <w:szCs w:val="24"/>
                          <w:lang w:eastAsia="lt-LT"/>
                        </w:rPr>
                      </w:pPr>
                      <w:sdt>
                        <w:sdtPr>
                          <w:alias w:val="Numeris"/>
                          <w:tag w:val="nr_20c39373b427440fad34957b0a4506b4"/>
                          <w:lock w:val="sdtLocked"/>
                          <w:richText/>
                        </w:sdtPr>
                        <w:sdtContent>
                          <w:r>
                            <w:rPr>
                              <w:bCs/>
                              <w:szCs w:val="24"/>
                              <w:lang w:eastAsia="lt-LT"/>
                            </w:rPr>
                            <w:t>40</w:t>
                          </w:r>
                        </w:sdtContent>
                      </w:sdt>
                      <w:r>
                        <w:rPr>
                          <w:bCs/>
                          <w:szCs w:val="24"/>
                          <w:lang w:eastAsia="lt-LT"/>
                        </w:rPr>
                        <w:t>.</w:t>
                      </w:r>
                      <w:r>
                        <w:rPr>
                          <w:szCs w:val="24"/>
                          <w:lang w:eastAsia="lt-LT"/>
                        </w:rPr>
                        <w:t xml:space="preserve"> </w:t>
                      </w:r>
                      <w:r>
                        <w:rPr>
                          <w:b/>
                          <w:bCs/>
                          <w:szCs w:val="24"/>
                          <w:lang w:eastAsia="lt-LT"/>
                        </w:rPr>
                        <w:t>Mažų ir vidutinių įmonių augimo rinka</w:t>
                      </w:r>
                      <w:r>
                        <w:rPr>
                          <w:szCs w:val="24"/>
                          <w:lang w:eastAsia="lt-LT"/>
                        </w:rPr>
                        <w:t xml:space="preserve"> </w:t>
                      </w:r>
                      <w:r>
                        <w:rPr>
                          <w:bCs/>
                          <w:szCs w:val="24"/>
                          <w:lang w:eastAsia="lt-LT"/>
                        </w:rPr>
                        <w:t xml:space="preserve">– daugiašalė prekybos sistema </w:t>
                      </w:r>
                      <w:r>
                        <w:rPr>
                          <w:szCs w:val="24"/>
                          <w:lang w:eastAsia="lt-LT"/>
                        </w:rPr>
                        <w:t>arba jos segmentas</w:t>
                      </w:r>
                      <w:r>
                        <w:rPr>
                          <w:bCs/>
                          <w:szCs w:val="24"/>
                          <w:lang w:eastAsia="lt-LT"/>
                        </w:rPr>
                        <w:t xml:space="preserve">, </w:t>
                      </w:r>
                      <w:r>
                        <w:rPr>
                          <w:szCs w:val="24"/>
                          <w:lang w:eastAsia="lt-LT"/>
                        </w:rPr>
                        <w:t>kuriems</w:t>
                      </w:r>
                      <w:r>
                        <w:rPr>
                          <w:b/>
                          <w:szCs w:val="24"/>
                          <w:lang w:eastAsia="lt-LT"/>
                        </w:rPr>
                        <w:t xml:space="preserve"> </w:t>
                      </w:r>
                      <w:r>
                        <w:rPr>
                          <w:bCs/>
                          <w:szCs w:val="24"/>
                          <w:lang w:eastAsia="lt-LT"/>
                        </w:rPr>
                        <w:t>suteiktas mažų ir vidutinių įmonių augimo rinkos statusas pagal šio įstatymo 25 straipsnyje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40-1 d."/>
                    <w:tag w:val="part_80224dd4845a41d4abeb076944c07a5b"/>
                    <w:lock w:val="sdtLocked"/>
                    <w:richText/>
                  </w:sdtPr>
                  <w:sdtContent>
                    <w:p>
                      <w:pPr>
                        <w:spacing w:line="360" w:lineRule="auto"/>
                        <w:ind w:firstLine="720"/>
                        <w:jc w:val="both"/>
                      </w:pPr>
                      <w:sdt>
                        <w:sdtPr>
                          <w:alias w:val="Numeris"/>
                          <w:tag w:val="nr_80224dd4845a41d4abeb076944c07a5b"/>
                          <w:lock w:val="sdtLocked"/>
                          <w:richText/>
                        </w:sdtPr>
                        <w:sdtContent>
                          <w:r>
                            <w:rPr>
                              <w:bCs/>
                              <w:szCs w:val="24"/>
                              <w:lang w:eastAsia="lt-LT"/>
                            </w:rPr>
                            <w:t>40</w:t>
                          </w:r>
                          <w:r>
                            <w:rPr>
                              <w:bCs/>
                              <w:szCs w:val="24"/>
                              <w:vertAlign w:val="superscript"/>
                              <w:lang w:eastAsia="lt-LT"/>
                            </w:rPr>
                            <w:t>1</w:t>
                          </w:r>
                        </w:sdtContent>
                      </w:sdt>
                      <w:r>
                        <w:rPr>
                          <w:bCs/>
                          <w:szCs w:val="24"/>
                          <w:lang w:eastAsia="lt-LT"/>
                        </w:rPr>
                        <w:t xml:space="preserve">. </w:t>
                      </w:r>
                      <w:r>
                        <w:rPr>
                          <w:b/>
                          <w:bCs/>
                          <w:szCs w:val="24"/>
                          <w:lang w:eastAsia="lt-LT"/>
                        </w:rPr>
                        <w:t xml:space="preserve">Mišrią veiklą vykdanti kontroliuojančioji bendrovė </w:t>
                      </w:r>
                      <w:r>
                        <w:rPr>
                          <w:bCs/>
                          <w:szCs w:val="24"/>
                          <w:lang w:eastAsia="lt-LT"/>
                        </w:rPr>
                        <w:t>– patronuojančioji įmonė, kurios nors viena patronuojamoji įmonė yra finansų maklerio įmonė, išskyrus finansų kontroliuojančiąją (holdingo) bendrovę, investicinę kontroliuojančiąją bendrovę, kredito įstaigą, finansų maklerio įmonę ar mišrios veiklos finansų kontroliuojančiąją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40-2 d."/>
                    <w:tag w:val="part_9ad9790c66cc4d3d964201795336c9df"/>
                    <w:lock w:val="sdtLocked"/>
                    <w:richText/>
                  </w:sdtPr>
                  <w:sdtContent>
                    <w:p>
                      <w:pPr>
                        <w:pStyle w:val="PlainText"/>
                        <w:ind w:firstLine="567"/>
                        <w:jc w:val="both"/>
                        <w:rPr>
                          <w:rFonts w:ascii="Times New Roman" w:hAnsi="Times New Roman"/>
                          <w:b/>
                          <w:bCs/>
                          <w:sz w:val="22"/>
                        </w:rPr>
                      </w:pPr>
                      <w:r>
                        <w:rPr>
                          <w:rFonts w:ascii="Times New Roman" w:hAnsi="Times New Roman"/>
                          <w:sz w:val="22"/>
                        </w:rPr>
                        <w:t>40</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41 d."/>
                    <w:tag w:val="part_3f7d74fa550342debb287f4c01f47969"/>
                    <w:lock w:val="sdtLocked"/>
                    <w:richText/>
                  </w:sdtPr>
                  <w:sdtContent>
                    <w:p>
                      <w:pPr>
                        <w:widowControl w:val="0"/>
                        <w:spacing w:line="360" w:lineRule="auto"/>
                        <w:ind w:firstLine="720"/>
                        <w:jc w:val="both"/>
                        <w:rPr>
                          <w:rFonts w:eastAsia="Arial"/>
                          <w:szCs w:val="24"/>
                          <w:lang w:eastAsia="lt-LT"/>
                        </w:rPr>
                      </w:pPr>
                      <w:sdt>
                        <w:sdtPr>
                          <w:alias w:val="Numeris"/>
                          <w:tag w:val="nr_3f7d74fa550342debb287f4c01f47969"/>
                          <w:lock w:val="sdtLocked"/>
                          <w:richText/>
                        </w:sdtPr>
                        <w:sdtContent>
                          <w:r>
                            <w:rPr>
                              <w:szCs w:val="24"/>
                              <w:lang w:eastAsia="lt-LT"/>
                            </w:rPr>
                            <w:t>41</w:t>
                          </w:r>
                        </w:sdtContent>
                      </w:sdt>
                      <w:r>
                        <w:rPr>
                          <w:szCs w:val="24"/>
                          <w:lang w:eastAsia="lt-LT"/>
                        </w:rPr>
                        <w:t xml:space="preserve">. </w:t>
                      </w:r>
                      <w:r>
                        <w:rPr>
                          <w:b/>
                          <w:szCs w:val="24"/>
                          <w:lang w:eastAsia="lt-LT"/>
                        </w:rPr>
                        <w:t>Nepriekaištingos reputacijos asmuo</w:t>
                      </w:r>
                      <w:r>
                        <w:rPr>
                          <w:szCs w:val="24"/>
                          <w:lang w:eastAsia="lt-LT"/>
                        </w:rPr>
                        <w:t xml:space="preserve"> – fizinis ar juridinis asmuo, kurio reputacija, remiantis šio įstatymo 9 straipsnio 6 ir 7 dalių nuostatomis, abejoti nėra pagrįstos priežasties.</w:t>
                      </w:r>
                    </w:p>
                  </w:sdtContent>
                </w:sdt>
                <w:sdt>
                  <w:sdtPr>
                    <w:alias w:val="3 str. 42 d."/>
                    <w:tag w:val="part_b07449627f1d4ebd9ee8ff5862525b22"/>
                    <w:lock w:val="sdtLocked"/>
                    <w:richText/>
                  </w:sdtPr>
                  <w:sdtContent>
                    <w:p>
                      <w:pPr>
                        <w:spacing w:line="360" w:lineRule="auto"/>
                        <w:ind w:firstLine="720"/>
                        <w:jc w:val="both"/>
                        <w:rPr>
                          <w:rFonts w:eastAsia="Arial"/>
                          <w:lang w:eastAsia="lt-LT"/>
                        </w:rPr>
                      </w:pPr>
                      <w:sdt>
                        <w:sdtPr>
                          <w:alias w:val="Numeris"/>
                          <w:tag w:val="nr_b07449627f1d4ebd9ee8ff5862525b22"/>
                          <w:lock w:val="sdtLocked"/>
                          <w:richText/>
                        </w:sdtPr>
                        <w:sdtContent>
                          <w:r>
                            <w:rPr>
                              <w:lang w:eastAsia="lt-LT"/>
                            </w:rPr>
                            <w:t>42</w:t>
                          </w:r>
                        </w:sdtContent>
                      </w:sdt>
                      <w:r>
                        <w:rPr>
                          <w:lang w:eastAsia="lt-LT"/>
                        </w:rPr>
                        <w:t xml:space="preserve">. </w:t>
                      </w:r>
                      <w:r>
                        <w:rPr>
                          <w:b/>
                          <w:lang w:eastAsia="lt-LT"/>
                        </w:rPr>
                        <w:t>Neprofesionalusis klientas</w:t>
                      </w:r>
                      <w:r>
                        <w:rPr>
                          <w:lang w:eastAsia="lt-LT"/>
                        </w:rPr>
                        <w:t xml:space="preserve"> – klientas, kuris nepriskiriamas nei prie profesionaliųjų klientų, nei prie tinkamų sandorio šalių.</w:t>
                      </w:r>
                    </w:p>
                  </w:sdtContent>
                </w:sdt>
                <w:sdt>
                  <w:sdtPr>
                    <w:alias w:val="3 str. 43 d."/>
                    <w:tag w:val="part_9e3990b222e54975834c4b464efdd320"/>
                    <w:lock w:val="sdtLocked"/>
                    <w:richText/>
                  </w:sdtPr>
                  <w:sdtContent>
                    <w:p>
                      <w:pPr>
                        <w:widowControl w:val="0"/>
                        <w:spacing w:line="360" w:lineRule="auto"/>
                        <w:ind w:firstLine="720"/>
                        <w:jc w:val="both"/>
                        <w:rPr>
                          <w:szCs w:val="24"/>
                          <w:lang w:eastAsia="lt-LT"/>
                        </w:rPr>
                      </w:pPr>
                      <w:sdt>
                        <w:sdtPr>
                          <w:alias w:val="Numeris"/>
                          <w:tag w:val="nr_9e3990b222e54975834c4b464efdd320"/>
                          <w:lock w:val="sdtLocked"/>
                          <w:richText/>
                        </w:sdtPr>
                        <w:sdtContent>
                          <w:r>
                            <w:rPr>
                              <w:szCs w:val="24"/>
                              <w:lang w:eastAsia="lt-LT"/>
                            </w:rPr>
                            <w:t>43</w:t>
                          </w:r>
                        </w:sdtContent>
                      </w:sdt>
                      <w:r>
                        <w:rPr>
                          <w:szCs w:val="24"/>
                          <w:lang w:eastAsia="lt-LT"/>
                        </w:rPr>
                        <w:t xml:space="preserve">. </w:t>
                      </w:r>
                      <w:r>
                        <w:rPr>
                          <w:b/>
                          <w:szCs w:val="24"/>
                          <w:lang w:eastAsia="lt-LT"/>
                        </w:rPr>
                        <w:t>Organizuotos prekybos sistema</w:t>
                      </w:r>
                      <w:r>
                        <w:rPr>
                          <w:szCs w:val="24"/>
                          <w:lang w:eastAsia="lt-LT"/>
                        </w:rPr>
                        <w:t xml:space="preserve"> – daugiašalė sistema, kuri nėra reguliuojama rinka ar daugiašalė prekybos sistema ir kurioje daugiašaliai trečiųjų asmenų ketinimai dėl obligacijų, struktūrizuotų finansinių produktų, apyvartinių taršos leidimų arba išvestinių finansinių priemonių pirkimo ir pardavimo derinami siekiant sudaryti sandorius.</w:t>
                      </w:r>
                    </w:p>
                  </w:sdtContent>
                </w:sdt>
                <w:sdt>
                  <w:sdtPr>
                    <w:alias w:val="3 str. 44 d."/>
                    <w:tag w:val="part_436e0d27786d42518abaf750330f270d"/>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e30305ea811edbc04912defe897d1">
                        <w:r w:rsidRPr="00532B9F">
                          <w:rPr>
                            <w:rFonts w:ascii="Times New Roman" w:eastAsia="MS Mincho" w:hAnsi="Times New Roman"/>
                            <w:sz w:val="20"/>
                            <w:i/>
                            <w:iCs/>
                            <w:color w:val="0000FF" w:themeColor="hyperlink"/>
                            <w:u w:val="single"/>
                          </w:rPr>
                          <w:t>XIV-1455</w:t>
                        </w:r>
                      </w:fldSimple>
                      <w:r>
                        <w:rPr>
                          <w:rFonts w:ascii="Times New Roman" w:eastAsia="MS Mincho" w:hAnsi="Times New Roman"/>
                          <w:sz w:val="20"/>
                          <w:i/>
                          <w:iCs/>
                        </w:rPr>
                        <w:t>,
2022-10-27,
paskelbta TAR 2022-11-07, i. k. 2022-22566            </w:t>
                      </w:r>
                    </w:p>
                    <w:p/>
                  </w:sdtContent>
                </w:sdt>
                <w:sdt>
                  <w:sdtPr>
                    <w:alias w:val="3 str. 45 d."/>
                    <w:tag w:val="part_8f1d0a7c5847429f85835fc9018cf66a"/>
                    <w:lock w:val="sdtLocked"/>
                    <w:richText/>
                  </w:sdtPr>
                  <w:sdtContent>
                    <w:p>
                      <w:pPr>
                        <w:widowControl w:val="0"/>
                        <w:spacing w:line="360" w:lineRule="auto"/>
                        <w:ind w:firstLine="720"/>
                        <w:jc w:val="both"/>
                        <w:rPr>
                          <w:rFonts w:eastAsia="Arial"/>
                          <w:szCs w:val="24"/>
                          <w:lang w:eastAsia="lt-LT"/>
                        </w:rPr>
                      </w:pPr>
                      <w:sdt>
                        <w:sdtPr>
                          <w:alias w:val="Numeris"/>
                          <w:tag w:val="nr_8f1d0a7c5847429f85835fc9018cf66a"/>
                          <w:lock w:val="sdtLocked"/>
                          <w:richText/>
                        </w:sdtPr>
                        <w:sdtContent>
                          <w:r>
                            <w:rPr>
                              <w:szCs w:val="24"/>
                              <w:lang w:eastAsia="lt-LT"/>
                            </w:rPr>
                            <w:t>45</w:t>
                          </w:r>
                        </w:sdtContent>
                      </w:sdt>
                      <w:r>
                        <w:rPr>
                          <w:szCs w:val="24"/>
                          <w:lang w:eastAsia="lt-LT"/>
                        </w:rPr>
                        <w:t xml:space="preserve">. </w:t>
                      </w:r>
                      <w:r>
                        <w:rPr>
                          <w:b/>
                          <w:szCs w:val="24"/>
                          <w:lang w:eastAsia="lt-LT"/>
                        </w:rPr>
                        <w:t>Papildomos paslaugos</w:t>
                      </w:r>
                      <w:r>
                        <w:rPr>
                          <w:szCs w:val="24"/>
                          <w:lang w:eastAsia="lt-LT"/>
                        </w:rPr>
                        <w:t>:</w:t>
                      </w:r>
                    </w:p>
                    <w:sdt>
                      <w:sdtPr>
                        <w:alias w:val="3 str. 45 d. 1 p."/>
                        <w:tag w:val="part_8e839d8130cb4ff6af27c999f8a13b36"/>
                        <w:lock w:val="sdtLocked"/>
                        <w:richText/>
                      </w:sdtPr>
                      <w:sdtContent>
                        <w:p>
                          <w:pPr>
                            <w:widowControl w:val="0"/>
                            <w:spacing w:line="360" w:lineRule="auto"/>
                            <w:ind w:firstLine="720"/>
                            <w:jc w:val="both"/>
                            <w:rPr>
                              <w:rFonts w:eastAsia="Arial"/>
                              <w:szCs w:val="24"/>
                              <w:lang w:eastAsia="lt-LT"/>
                            </w:rPr>
                          </w:pPr>
                          <w:sdt>
                            <w:sdtPr>
                              <w:alias w:val="Numeris"/>
                              <w:tag w:val="nr_8e839d8130cb4ff6af27c999f8a13b36"/>
                              <w:lock w:val="sdtLocked"/>
                              <w:richText/>
                            </w:sdtPr>
                            <w:sdtContent>
                              <w:r>
                                <w:rPr>
                                  <w:szCs w:val="24"/>
                                  <w:lang w:eastAsia="lt-LT"/>
                                </w:rPr>
                                <w:t>1</w:t>
                              </w:r>
                            </w:sdtContent>
                          </w:sdt>
                          <w:r>
                            <w:rPr>
                              <w:szCs w:val="24"/>
                              <w:lang w:eastAsia="lt-LT"/>
                            </w:rPr>
                            <w:t>) finansinių priemonių saugojimas, apskaita ir valdymas klientų sąskaita, įskaitant turto saugojimą ir kitas su tuo susijusias paslaugas, tokias kaip pinigų ar finansinio užstato valdymas, išskyrus vertybinių popierių sąskaitų tvarkymą aukščiausiu lygiu pagal šio įstatymo VI skyrių;</w:t>
                          </w:r>
                        </w:p>
                      </w:sdtContent>
                    </w:sdt>
                    <w:sdt>
                      <w:sdtPr>
                        <w:alias w:val="3 str. 45 d. 2 p."/>
                        <w:tag w:val="part_2f33d58dff484360a6b1b2f9f06a094f"/>
                        <w:lock w:val="sdtLocked"/>
                        <w:richText/>
                      </w:sdtPr>
                      <w:sdtContent>
                        <w:p>
                          <w:pPr>
                            <w:widowControl w:val="0"/>
                            <w:spacing w:line="360" w:lineRule="auto"/>
                            <w:ind w:firstLine="720"/>
                            <w:jc w:val="both"/>
                            <w:rPr>
                              <w:rFonts w:eastAsia="Arial"/>
                              <w:szCs w:val="24"/>
                              <w:lang w:eastAsia="lt-LT"/>
                            </w:rPr>
                          </w:pPr>
                          <w:sdt>
                            <w:sdtPr>
                              <w:alias w:val="Numeris"/>
                              <w:tag w:val="nr_2f33d58dff484360a6b1b2f9f06a094f"/>
                              <w:lock w:val="sdtLocked"/>
                              <w:richText/>
                            </w:sdtPr>
                            <w:sdtContent>
                              <w:r>
                                <w:rPr>
                                  <w:szCs w:val="24"/>
                                  <w:lang w:eastAsia="lt-LT"/>
                                </w:rPr>
                                <w:t>2</w:t>
                              </w:r>
                            </w:sdtContent>
                          </w:sdt>
                          <w:r>
                            <w:rPr>
                              <w:szCs w:val="24"/>
                              <w:lang w:eastAsia="lt-LT"/>
                            </w:rPr>
                            <w:t>) suteikimas investuotojui kredito ar paskolos, kuriais naudodamasis investuotojas gali sudaryti sandorį dėl vienos ar kelių finansinių priemonių, o kreditą ar paskolą suteikianti įmonė pati dalyvauja sudarant sandorį;</w:t>
                          </w:r>
                        </w:p>
                      </w:sdtContent>
                    </w:sdt>
                    <w:sdt>
                      <w:sdtPr>
                        <w:alias w:val="3 str. 45 d. 3 p."/>
                        <w:tag w:val="part_6f6778e62cb147ef93bfdb142facf365"/>
                        <w:lock w:val="sdtLocked"/>
                        <w:richText/>
                      </w:sdtPr>
                      <w:sdtContent>
                        <w:p>
                          <w:pPr>
                            <w:widowControl w:val="0"/>
                            <w:spacing w:line="360" w:lineRule="auto"/>
                            <w:ind w:firstLine="720"/>
                            <w:jc w:val="both"/>
                            <w:rPr>
                              <w:rFonts w:eastAsia="Arial"/>
                              <w:szCs w:val="24"/>
                              <w:lang w:eastAsia="lt-LT"/>
                            </w:rPr>
                          </w:pPr>
                          <w:sdt>
                            <w:sdtPr>
                              <w:alias w:val="Numeris"/>
                              <w:tag w:val="nr_6f6778e62cb147ef93bfdb142facf365"/>
                              <w:lock w:val="sdtLocked"/>
                              <w:richText/>
                            </w:sdtPr>
                            <w:sdtContent>
                              <w:r>
                                <w:rPr>
                                  <w:szCs w:val="24"/>
                                  <w:lang w:eastAsia="lt-LT"/>
                                </w:rPr>
                                <w:t>3</w:t>
                              </w:r>
                            </w:sdtContent>
                          </w:sdt>
                          <w:r>
                            <w:rPr>
                              <w:szCs w:val="24"/>
                              <w:lang w:eastAsia="lt-LT"/>
                            </w:rPr>
                            <w:t>) įmonių konsultavimas kapitalo struktūros, verslo strategijos ir kitais su tuo susijusiais klausimais, taip pat patarimai ir paslaugos, susijusios su įmonių reorganizavimu ir įsigijimu;</w:t>
                          </w:r>
                        </w:p>
                      </w:sdtContent>
                    </w:sdt>
                    <w:sdt>
                      <w:sdtPr>
                        <w:alias w:val="3 str. 45 d. 4 p."/>
                        <w:tag w:val="part_4415ae34df764889bcd6345ea5df2738"/>
                        <w:lock w:val="sdtLocked"/>
                        <w:richText/>
                      </w:sdtPr>
                      <w:sdtContent>
                        <w:p>
                          <w:pPr>
                            <w:widowControl w:val="0"/>
                            <w:spacing w:line="360" w:lineRule="auto"/>
                            <w:ind w:firstLine="720"/>
                            <w:jc w:val="both"/>
                            <w:rPr>
                              <w:rFonts w:eastAsia="Arial"/>
                              <w:szCs w:val="24"/>
                              <w:lang w:eastAsia="lt-LT"/>
                            </w:rPr>
                          </w:pPr>
                          <w:sdt>
                            <w:sdtPr>
                              <w:alias w:val="Numeris"/>
                              <w:tag w:val="nr_4415ae34df764889bcd6345ea5df2738"/>
                              <w:lock w:val="sdtLocked"/>
                              <w:richText/>
                            </w:sdtPr>
                            <w:sdtContent>
                              <w:r>
                                <w:rPr>
                                  <w:szCs w:val="24"/>
                                  <w:lang w:eastAsia="lt-LT"/>
                                </w:rPr>
                                <w:t>4</w:t>
                              </w:r>
                            </w:sdtContent>
                          </w:sdt>
                          <w:r>
                            <w:rPr>
                              <w:szCs w:val="24"/>
                              <w:lang w:eastAsia="lt-LT"/>
                            </w:rPr>
                            <w:t>) užsienio valiutos keitimo paslaugos, kai jos yra susijusios su investicinių paslaugų teikimu;</w:t>
                          </w:r>
                        </w:p>
                      </w:sdtContent>
                    </w:sdt>
                    <w:sdt>
                      <w:sdtPr>
                        <w:alias w:val="3 str. 45 d. 5 p."/>
                        <w:tag w:val="part_e3c8663782c14bd0bba5a0bc3adf01be"/>
                        <w:lock w:val="sdtLocked"/>
                        <w:richText/>
                      </w:sdtPr>
                      <w:sdtContent>
                        <w:p>
                          <w:pPr>
                            <w:widowControl w:val="0"/>
                            <w:spacing w:line="360" w:lineRule="auto"/>
                            <w:ind w:firstLine="720"/>
                            <w:jc w:val="both"/>
                            <w:rPr>
                              <w:rFonts w:eastAsia="Arial"/>
                              <w:szCs w:val="24"/>
                              <w:lang w:eastAsia="lt-LT"/>
                            </w:rPr>
                          </w:pPr>
                          <w:sdt>
                            <w:sdtPr>
                              <w:alias w:val="Numeris"/>
                              <w:tag w:val="nr_e3c8663782c14bd0bba5a0bc3adf01be"/>
                              <w:lock w:val="sdtLocked"/>
                              <w:richText/>
                            </w:sdtPr>
                            <w:sdtContent>
                              <w:r>
                                <w:rPr>
                                  <w:szCs w:val="24"/>
                                  <w:lang w:eastAsia="lt-LT"/>
                                </w:rPr>
                                <w:t>5</w:t>
                              </w:r>
                            </w:sdtContent>
                          </w:sdt>
                          <w:r>
                            <w:rPr>
                              <w:szCs w:val="24"/>
                              <w:lang w:eastAsia="lt-LT"/>
                            </w:rPr>
                            <w:t>) investiciniai tyrimai, finansinė analizė ar kitos bendro pobūdžio rekomendacijos, susijusios su sandoriais dėl finansinių priemonių;</w:t>
                          </w:r>
                        </w:p>
                      </w:sdtContent>
                    </w:sdt>
                    <w:sdt>
                      <w:sdtPr>
                        <w:alias w:val="3 str. 45 d. 6 p."/>
                        <w:tag w:val="part_3ae81e4e30164849a466ea87a63404ae"/>
                        <w:lock w:val="sdtLocked"/>
                        <w:richText/>
                      </w:sdtPr>
                      <w:sdtContent>
                        <w:p>
                          <w:pPr>
                            <w:widowControl w:val="0"/>
                            <w:spacing w:line="360" w:lineRule="auto"/>
                            <w:ind w:firstLine="720"/>
                            <w:jc w:val="both"/>
                            <w:rPr>
                              <w:rFonts w:eastAsia="Arial"/>
                              <w:szCs w:val="24"/>
                              <w:lang w:eastAsia="lt-LT"/>
                            </w:rPr>
                          </w:pPr>
                          <w:sdt>
                            <w:sdtPr>
                              <w:alias w:val="Numeris"/>
                              <w:tag w:val="nr_3ae81e4e30164849a466ea87a63404ae"/>
                              <w:lock w:val="sdtLocked"/>
                              <w:richText/>
                            </w:sdtPr>
                            <w:sdtContent>
                              <w:r>
                                <w:rPr>
                                  <w:szCs w:val="24"/>
                                  <w:lang w:eastAsia="lt-LT"/>
                                </w:rPr>
                                <w:t>6</w:t>
                              </w:r>
                            </w:sdtContent>
                          </w:sdt>
                          <w:r>
                            <w:rPr>
                              <w:szCs w:val="24"/>
                              <w:lang w:eastAsia="lt-LT"/>
                            </w:rPr>
                            <w:t>) su finansinių priemonių platinimu susijusios paslaugos;</w:t>
                          </w:r>
                        </w:p>
                      </w:sdtContent>
                    </w:sdt>
                    <w:sdt>
                      <w:sdtPr>
                        <w:alias w:val="3 str. 45 d. 7 p."/>
                        <w:tag w:val="part_7ef559f1bcea44588d42ccb0500e224e"/>
                        <w:lock w:val="sdtLocked"/>
                        <w:richText/>
                      </w:sdtPr>
                      <w:sdtContent>
                        <w:p>
                          <w:pPr>
                            <w:widowControl w:val="0"/>
                            <w:spacing w:line="360" w:lineRule="auto"/>
                            <w:ind w:firstLine="720"/>
                            <w:jc w:val="both"/>
                            <w:rPr>
                              <w:rFonts w:eastAsia="Arial"/>
                              <w:szCs w:val="24"/>
                              <w:lang w:eastAsia="lt-LT"/>
                            </w:rPr>
                          </w:pPr>
                          <w:sdt>
                            <w:sdtPr>
                              <w:alias w:val="Numeris"/>
                              <w:tag w:val="nr_7ef559f1bcea44588d42ccb0500e224e"/>
                              <w:lock w:val="sdtLocked"/>
                              <w:richText/>
                            </w:sdtPr>
                            <w:sdtContent>
                              <w:r>
                                <w:rPr>
                                  <w:szCs w:val="24"/>
                                  <w:lang w:eastAsia="lt-LT"/>
                                </w:rPr>
                                <w:t>7</w:t>
                              </w:r>
                            </w:sdtContent>
                          </w:sdt>
                          <w:r>
                            <w:rPr>
                              <w:szCs w:val="24"/>
                              <w:lang w:eastAsia="lt-LT"/>
                            </w:rPr>
                            <w:t>) investicinės paslaugos, investicinė veikla ir papildomos paslaugos, susijusios su finansinėmis priemonėmis, turtu ar kitais objektais, su kuriais yra susietos išvestinės finansinės priemonės, nurodytos šio straipsnio 15 dalies 5, 6, 7 ir 10 punktuose, su sąlyga, kad teikiamos investicinės paslaugos ar papildomos paslaugos arba vykdoma investicinė veikla yra susijusi su šiomis išvestinėmis finansinėmis priemonėmis.</w:t>
                          </w:r>
                        </w:p>
                      </w:sdtContent>
                    </w:sdt>
                  </w:sdtContent>
                </w:sdt>
                <w:sdt>
                  <w:sdtPr>
                    <w:alias w:val="3 str. 46 d."/>
                    <w:tag w:val="part_886b5c9738d0475db6bd2028152a40fa"/>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3 str. 47 d."/>
                    <w:tag w:val="part_869850c2617e47f1955ff52d2983c9be"/>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3 str. 48 d."/>
                    <w:tag w:val="part_2601868bbf05486280d8f9727d612ab4"/>
                    <w:lock w:val="sdtLocked"/>
                    <w:richText/>
                  </w:sdtPr>
                  <w:sdtContent>
                    <w:p>
                      <w:pPr>
                        <w:widowControl w:val="0"/>
                        <w:spacing w:line="360" w:lineRule="auto"/>
                        <w:ind w:firstLine="720"/>
                        <w:jc w:val="both"/>
                        <w:rPr>
                          <w:rFonts w:eastAsia="Arial"/>
                          <w:szCs w:val="24"/>
                          <w:lang w:eastAsia="lt-LT"/>
                        </w:rPr>
                      </w:pPr>
                      <w:sdt>
                        <w:sdtPr>
                          <w:alias w:val="Numeris"/>
                          <w:tag w:val="nr_2601868bbf05486280d8f9727d612ab4"/>
                          <w:lock w:val="sdtLocked"/>
                          <w:richText/>
                        </w:sdtPr>
                        <w:sdtContent>
                          <w:r>
                            <w:rPr>
                              <w:szCs w:val="24"/>
                              <w:lang w:eastAsia="lt-LT"/>
                            </w:rPr>
                            <w:t>48</w:t>
                          </w:r>
                        </w:sdtContent>
                      </w:sdt>
                      <w:r>
                        <w:rPr>
                          <w:szCs w:val="24"/>
                          <w:lang w:eastAsia="lt-LT"/>
                        </w:rPr>
                        <w:t xml:space="preserve">. </w:t>
                      </w:r>
                      <w:r>
                        <w:rPr>
                          <w:b/>
                          <w:szCs w:val="24"/>
                          <w:lang w:eastAsia="lt-LT"/>
                        </w:rPr>
                        <w:t>Patvarioji laikmena</w:t>
                      </w:r>
                      <w:r>
                        <w:rPr>
                          <w:szCs w:val="24"/>
                          <w:lang w:eastAsia="lt-LT"/>
                        </w:rPr>
                        <w:t xml:space="preserve"> – priemonė, kuri suteikia galimybę klientui saugoti ir be pakeitimų atkurti asmeniškai jam skirtą informaciją taip, kad ji būtų prieinama per visą informacijos paskirtį atitinkantį laikotarpį.</w:t>
                      </w:r>
                    </w:p>
                  </w:sdtContent>
                </w:sdt>
                <w:sdt>
                  <w:sdtPr>
                    <w:alias w:val="3 str. 49 d."/>
                    <w:tag w:val="part_af9995d6441f46a69f40495d25906c05"/>
                    <w:lock w:val="sdtLocked"/>
                    <w:richText/>
                  </w:sdtPr>
                  <w:sdtContent>
                    <w:p>
                      <w:pPr>
                        <w:spacing w:line="360" w:lineRule="auto"/>
                        <w:ind w:firstLine="720"/>
                        <w:jc w:val="both"/>
                        <w:rPr>
                          <w:rFonts w:eastAsia="Arial"/>
                          <w:lang w:eastAsia="lt-LT"/>
                        </w:rPr>
                      </w:pPr>
                      <w:sdt>
                        <w:sdtPr>
                          <w:alias w:val="Numeris"/>
                          <w:tag w:val="nr_af9995d6441f46a69f40495d25906c05"/>
                          <w:lock w:val="sdtLocked"/>
                          <w:richText/>
                        </w:sdtPr>
                        <w:sdtContent>
                          <w:r>
                            <w:rPr>
                              <w:bCs/>
                              <w:szCs w:val="24"/>
                              <w:lang w:eastAsia="lt-LT"/>
                            </w:rPr>
                            <w:t>49</w:t>
                          </w:r>
                        </w:sdtContent>
                      </w:sdt>
                      <w:r>
                        <w:rPr>
                          <w:bCs/>
                          <w:szCs w:val="24"/>
                          <w:lang w:eastAsia="lt-LT"/>
                        </w:rPr>
                        <w:t>.</w:t>
                      </w:r>
                      <w:r>
                        <w:rPr>
                          <w:b/>
                          <w:bCs/>
                          <w:szCs w:val="24"/>
                          <w:lang w:eastAsia="lt-LT"/>
                        </w:rPr>
                        <w:t xml:space="preserve"> Patvirtintas informacijos apie sandorius skelbimo subjektas </w:t>
                      </w:r>
                      <w:r>
                        <w:rPr>
                          <w:bCs/>
                          <w:szCs w:val="24"/>
                          <w:lang w:eastAsia="lt-LT"/>
                        </w:rPr>
                        <w:t>– patvirtintas skelbimo subjektas, kaip tai apibrėžta Reglamento (ES) Nr. 600/2014 2 straipsnio 1 dalies 34 punkte.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50 d."/>
                    <w:tag w:val="part_6fb9c6fc1d7243118eec098a9cc72e5b"/>
                    <w:lock w:val="sdtLocked"/>
                    <w:richText/>
                  </w:sdtPr>
                  <w:sdtContent>
                    <w:p>
                      <w:pPr>
                        <w:spacing w:line="360" w:lineRule="auto"/>
                        <w:ind w:firstLine="720"/>
                        <w:jc w:val="both"/>
                        <w:rPr>
                          <w:rFonts w:eastAsia="Arial"/>
                          <w:szCs w:val="24"/>
                          <w:lang w:eastAsia="lt-LT"/>
                        </w:rPr>
                      </w:pPr>
                      <w:sdt>
                        <w:sdtPr>
                          <w:alias w:val="Numeris"/>
                          <w:tag w:val="nr_6fb9c6fc1d7243118eec098a9cc72e5b"/>
                          <w:lock w:val="sdtLocked"/>
                          <w:richText/>
                        </w:sdtPr>
                        <w:sdtContent>
                          <w:r>
                            <w:rPr>
                              <w:bCs/>
                              <w:szCs w:val="24"/>
                              <w:lang w:eastAsia="lt-LT"/>
                            </w:rPr>
                            <w:t>50</w:t>
                          </w:r>
                        </w:sdtContent>
                      </w:sdt>
                      <w:r>
                        <w:rPr>
                          <w:bCs/>
                          <w:szCs w:val="24"/>
                          <w:lang w:eastAsia="lt-LT"/>
                        </w:rPr>
                        <w:t>.</w:t>
                      </w:r>
                      <w:r>
                        <w:rPr>
                          <w:b/>
                          <w:bCs/>
                          <w:szCs w:val="24"/>
                          <w:lang w:eastAsia="lt-LT"/>
                        </w:rPr>
                        <w:t xml:space="preserve"> Patvirtintas pranešimų apie sandorius teikimo subjektas </w:t>
                      </w:r>
                      <w:r>
                        <w:rPr>
                          <w:bCs/>
                          <w:szCs w:val="24"/>
                          <w:lang w:eastAsia="lt-LT"/>
                        </w:rPr>
                        <w:t>– patvirtintas pranešimų teikimo subjektas, kaip tai apibrėžta Reglamento (ES) Nr. 600/2014 2 straipsnio 1 dalies 36 punkte.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51 d."/>
                    <w:tag w:val="part_2e2bb8a5634a43ddab9cb05a8b0b51bc"/>
                    <w:lock w:val="sdtLocked"/>
                    <w:richText/>
                  </w:sdtPr>
                  <w:sdtContent>
                    <w:p>
                      <w:pPr>
                        <w:widowControl w:val="0"/>
                        <w:spacing w:line="360" w:lineRule="auto"/>
                        <w:ind w:firstLine="720"/>
                        <w:jc w:val="both"/>
                        <w:rPr>
                          <w:rFonts w:eastAsia="Arial"/>
                          <w:szCs w:val="24"/>
                          <w:lang w:eastAsia="lt-LT"/>
                        </w:rPr>
                      </w:pPr>
                      <w:sdt>
                        <w:sdtPr>
                          <w:alias w:val="Numeris"/>
                          <w:tag w:val="nr_2e2bb8a5634a43ddab9cb05a8b0b51bc"/>
                          <w:lock w:val="sdtLocked"/>
                          <w:richText/>
                        </w:sdtPr>
                        <w:sdtContent>
                          <w:r>
                            <w:rPr>
                              <w:szCs w:val="24"/>
                              <w:lang w:eastAsia="lt-LT"/>
                            </w:rPr>
                            <w:t>51</w:t>
                          </w:r>
                        </w:sdtContent>
                      </w:sdt>
                      <w:r>
                        <w:rPr>
                          <w:szCs w:val="24"/>
                          <w:lang w:eastAsia="lt-LT"/>
                        </w:rPr>
                        <w:t xml:space="preserve">. </w:t>
                      </w:r>
                      <w:r>
                        <w:rPr>
                          <w:b/>
                          <w:szCs w:val="24"/>
                          <w:lang w:eastAsia="lt-LT"/>
                        </w:rPr>
                        <w:t>Pavedimų vykdymas kliento sąskaita</w:t>
                      </w:r>
                      <w:r>
                        <w:rPr>
                          <w:szCs w:val="24"/>
                          <w:lang w:eastAsia="lt-LT"/>
                        </w:rPr>
                        <w:t xml:space="preserve"> – veikla, kuria siekiama kliento sąskaita sudaryti pirkimo–pardavimo sandorius dėl vienos ar kelių finansinių priemonių, įskaitant sandorių dėl finansų maklerio įmonės ar kredito įstaigos išleidžiamų finansinių priemonių pardavimo sudarymą finansinių priemonių išleidimo metu.</w:t>
                      </w:r>
                    </w:p>
                  </w:sdtContent>
                </w:sdt>
                <w:sdt>
                  <w:sdtPr>
                    <w:alias w:val="3 str. 52 d."/>
                    <w:tag w:val="part_a95fa31c7d0247fab182a80120128303"/>
                    <w:lock w:val="sdtLocked"/>
                    <w:richText/>
                  </w:sdtPr>
                  <w:sdtContent>
                    <w:p>
                      <w:pPr>
                        <w:widowControl w:val="0"/>
                        <w:spacing w:line="360" w:lineRule="auto"/>
                        <w:ind w:firstLine="720"/>
                        <w:jc w:val="both"/>
                        <w:rPr>
                          <w:rFonts w:eastAsia="Arial"/>
                          <w:szCs w:val="24"/>
                          <w:lang w:eastAsia="lt-LT"/>
                        </w:rPr>
                      </w:pPr>
                      <w:sdt>
                        <w:sdtPr>
                          <w:alias w:val="Numeris"/>
                          <w:tag w:val="nr_a95fa31c7d0247fab182a80120128303"/>
                          <w:lock w:val="sdtLocked"/>
                          <w:richText/>
                        </w:sdtPr>
                        <w:sdtContent>
                          <w:r>
                            <w:rPr>
                              <w:szCs w:val="24"/>
                              <w:lang w:eastAsia="lt-LT"/>
                            </w:rPr>
                            <w:t>52</w:t>
                          </w:r>
                        </w:sdtContent>
                      </w:sdt>
                      <w:r>
                        <w:rPr>
                          <w:szCs w:val="24"/>
                          <w:lang w:eastAsia="lt-LT"/>
                        </w:rPr>
                        <w:t xml:space="preserve">. </w:t>
                      </w:r>
                      <w:r>
                        <w:rPr>
                          <w:b/>
                          <w:szCs w:val="24"/>
                          <w:lang w:eastAsia="lt-LT"/>
                        </w:rPr>
                        <w:t>Perleidžiamieji vertybiniai popieriai</w:t>
                      </w:r>
                      <w:r>
                        <w:rPr>
                          <w:szCs w:val="24"/>
                          <w:lang w:eastAsia="lt-LT"/>
                        </w:rPr>
                        <w:t xml:space="preserve"> – kapitalo rinkoje galintys cirkuliuoti vertybiniai popieriai (išskyrus mokėjimo priemones):</w:t>
                      </w:r>
                    </w:p>
                    <w:sdt>
                      <w:sdtPr>
                        <w:alias w:val="3 str. 52 d. 1 p."/>
                        <w:tag w:val="part_2741f71aecf744c8b5421788949acbc7"/>
                        <w:lock w:val="sdtLocked"/>
                        <w:richText/>
                      </w:sdtPr>
                      <w:sdtContent>
                        <w:p>
                          <w:pPr>
                            <w:widowControl w:val="0"/>
                            <w:spacing w:line="360" w:lineRule="auto"/>
                            <w:ind w:firstLine="720"/>
                            <w:jc w:val="both"/>
                            <w:rPr>
                              <w:rFonts w:eastAsia="Arial"/>
                              <w:szCs w:val="24"/>
                              <w:lang w:eastAsia="lt-LT"/>
                            </w:rPr>
                          </w:pPr>
                          <w:sdt>
                            <w:sdtPr>
                              <w:alias w:val="Numeris"/>
                              <w:tag w:val="nr_2741f71aecf744c8b5421788949acbc7"/>
                              <w:lock w:val="sdtLocked"/>
                              <w:richText/>
                            </w:sdtPr>
                            <w:sdtContent>
                              <w:r>
                                <w:rPr>
                                  <w:szCs w:val="24"/>
                                  <w:lang w:eastAsia="lt-LT"/>
                                </w:rPr>
                                <w:t>1</w:t>
                              </w:r>
                            </w:sdtContent>
                          </w:sdt>
                          <w:r>
                            <w:rPr>
                              <w:szCs w:val="24"/>
                              <w:lang w:eastAsia="lt-LT"/>
                            </w:rPr>
                            <w:t>) akcinių bendrovių ir uždarųjų akcinių bendrovių (toliau – bendrovė) akcijos ir kiti vertybiniai popieriai, lygiaverčiai bendrovių, partnerystės pagrindu veikiančių bendrijų ir kitų subjektų akcijoms (dalims, pajams), taip pat depozitoriumo pakvitavimai dėl akcijų;</w:t>
                          </w:r>
                        </w:p>
                      </w:sdtContent>
                    </w:sdt>
                    <w:sdt>
                      <w:sdtPr>
                        <w:alias w:val="3 str. 52 d. 2 p."/>
                        <w:tag w:val="part_41f39fe112ce48328bb90bef373f4c28"/>
                        <w:lock w:val="sdtLocked"/>
                        <w:richText/>
                      </w:sdtPr>
                      <w:sdtContent>
                        <w:p>
                          <w:pPr>
                            <w:widowControl w:val="0"/>
                            <w:spacing w:line="360" w:lineRule="auto"/>
                            <w:ind w:firstLine="720"/>
                            <w:jc w:val="both"/>
                            <w:rPr>
                              <w:rFonts w:eastAsia="Arial"/>
                              <w:szCs w:val="24"/>
                              <w:lang w:eastAsia="lt-LT"/>
                            </w:rPr>
                          </w:pPr>
                          <w:sdt>
                            <w:sdtPr>
                              <w:alias w:val="Numeris"/>
                              <w:tag w:val="nr_41f39fe112ce48328bb90bef373f4c28"/>
                              <w:lock w:val="sdtLocked"/>
                              <w:richText/>
                            </w:sdtPr>
                            <w:sdtContent>
                              <w:r>
                                <w:rPr>
                                  <w:szCs w:val="24"/>
                                  <w:lang w:eastAsia="lt-LT"/>
                                </w:rPr>
                                <w:t>2</w:t>
                              </w:r>
                            </w:sdtContent>
                          </w:sdt>
                          <w:r>
                            <w:rPr>
                              <w:szCs w:val="24"/>
                              <w:lang w:eastAsia="lt-LT"/>
                            </w:rPr>
                            <w:t>) obligacijos ir kitų formų ne nuosavybės vertybiniai popieriai, įskaitant depozitoriumo pakvitavimus dėl ne nuosavybės vertybinių popierių;</w:t>
                          </w:r>
                        </w:p>
                      </w:sdtContent>
                    </w:sdt>
                    <w:sdt>
                      <w:sdtPr>
                        <w:alias w:val="3 str. 52 d. 3 p."/>
                        <w:tag w:val="part_427dc44d1d894c768879b5d179327718"/>
                        <w:lock w:val="sdtLocked"/>
                        <w:richText/>
                      </w:sdtPr>
                      <w:sdtContent>
                        <w:p>
                          <w:pPr>
                            <w:widowControl w:val="0"/>
                            <w:spacing w:line="360" w:lineRule="auto"/>
                            <w:ind w:firstLine="720"/>
                            <w:jc w:val="both"/>
                            <w:rPr>
                              <w:rFonts w:eastAsia="Arial"/>
                              <w:szCs w:val="24"/>
                              <w:lang w:eastAsia="lt-LT"/>
                            </w:rPr>
                          </w:pPr>
                          <w:sdt>
                            <w:sdtPr>
                              <w:alias w:val="Numeris"/>
                              <w:tag w:val="nr_427dc44d1d894c768879b5d179327718"/>
                              <w:lock w:val="sdtLocked"/>
                              <w:richText/>
                            </w:sdtPr>
                            <w:sdtContent>
                              <w:r>
                                <w:rPr>
                                  <w:szCs w:val="24"/>
                                  <w:lang w:eastAsia="lt-LT"/>
                                </w:rPr>
                                <w:t>3</w:t>
                              </w:r>
                            </w:sdtContent>
                          </w:sdt>
                          <w:r>
                            <w:rPr>
                              <w:szCs w:val="24"/>
                              <w:lang w:eastAsia="lt-LT"/>
                            </w:rPr>
                            <w:t>) kiti vertybiniai popieriai, suteikiantys teisę įsigyti ar perleisti perleidžiamuosius vertybinius popierius arba lemiantys piniginius atsiskaitymus, nustatomus atsižvelgiant į perleidžiamuosius vertybinius popierius, valiutas, palūkanų normas, pajamingumą, biržos prekes arba kitus indeksus ar priemones.</w:t>
                          </w:r>
                        </w:p>
                      </w:sdtContent>
                    </w:sdt>
                  </w:sdtContent>
                </w:sdt>
                <w:sdt>
                  <w:sdtPr>
                    <w:alias w:val="3 str. 53 d."/>
                    <w:tag w:val="part_7e5f3ccbd65346779d6b2995e5fa4eb7"/>
                    <w:lock w:val="sdtLocked"/>
                    <w:richText/>
                  </w:sdtPr>
                  <w:sdtContent>
                    <w:p>
                      <w:pPr>
                        <w:widowControl w:val="0"/>
                        <w:spacing w:line="360" w:lineRule="auto"/>
                        <w:ind w:firstLine="720"/>
                        <w:jc w:val="both"/>
                        <w:rPr>
                          <w:rFonts w:eastAsia="Arial"/>
                          <w:szCs w:val="24"/>
                          <w:lang w:eastAsia="lt-LT"/>
                        </w:rPr>
                      </w:pPr>
                      <w:sdt>
                        <w:sdtPr>
                          <w:alias w:val="Numeris"/>
                          <w:tag w:val="nr_7e5f3ccbd65346779d6b2995e5fa4eb7"/>
                          <w:lock w:val="sdtLocked"/>
                          <w:richText/>
                        </w:sdtPr>
                        <w:sdtContent>
                          <w:r>
                            <w:rPr>
                              <w:szCs w:val="24"/>
                              <w:lang w:eastAsia="lt-LT"/>
                            </w:rPr>
                            <w:t>53</w:t>
                          </w:r>
                        </w:sdtContent>
                      </w:sdt>
                      <w:r>
                        <w:rPr>
                          <w:szCs w:val="24"/>
                          <w:lang w:eastAsia="lt-LT"/>
                        </w:rPr>
                        <w:t xml:space="preserve">. </w:t>
                      </w:r>
                      <w:r>
                        <w:rPr>
                          <w:b/>
                          <w:szCs w:val="24"/>
                          <w:lang w:eastAsia="lt-LT"/>
                        </w:rPr>
                        <w:t>Pinigų rinkos priemonės</w:t>
                      </w:r>
                      <w:r>
                        <w:rPr>
                          <w:szCs w:val="24"/>
                          <w:lang w:eastAsia="lt-LT"/>
                        </w:rPr>
                        <w:t xml:space="preserve"> – priemonės, kuriomis paprastai prekiaujama pinigų rinkoje – iždo vekseliai, indėlio sertifikatai, bendrovių išleisti trumpalaikiai skoliniai įsipareigojimai ir kita, išskyrus mokėjimo priemones.</w:t>
                      </w:r>
                    </w:p>
                  </w:sdtContent>
                </w:sdt>
                <w:sdt>
                  <w:sdtPr>
                    <w:alias w:val="53-1 d."/>
                    <w:tag w:val="part_1a1e9ed3aeec4849b063ab6760975c11"/>
                    <w:lock w:val="sdtLocked"/>
                    <w:richText/>
                  </w:sdtPr>
                  <w:sdtContent>
                    <w:p>
                      <w:pPr>
                        <w:spacing w:line="360" w:lineRule="auto"/>
                        <w:ind w:firstLine="720"/>
                        <w:jc w:val="both"/>
                      </w:pPr>
                      <w:sdt>
                        <w:sdtPr>
                          <w:alias w:val="Numeris"/>
                          <w:tag w:val="nr_1a1e9ed3aeec4849b063ab6760975c11"/>
                          <w:lock w:val="sdtLocked"/>
                          <w:richText/>
                        </w:sdtPr>
                        <w:sdtContent>
                          <w:r>
                            <w:rPr>
                              <w:bCs/>
                              <w:szCs w:val="24"/>
                              <w:lang w:eastAsia="lt-LT"/>
                            </w:rPr>
                            <w:t>53</w:t>
                          </w:r>
                          <w:r>
                            <w:rPr>
                              <w:bCs/>
                              <w:szCs w:val="24"/>
                              <w:vertAlign w:val="superscript"/>
                              <w:lang w:eastAsia="lt-LT"/>
                            </w:rPr>
                            <w:t>1</w:t>
                          </w:r>
                        </w:sdtContent>
                      </w:sdt>
                      <w:r>
                        <w:rPr>
                          <w:bCs/>
                          <w:szCs w:val="24"/>
                          <w:lang w:eastAsia="lt-LT"/>
                        </w:rPr>
                        <w:t xml:space="preserve">. </w:t>
                      </w:r>
                      <w:r>
                        <w:rPr>
                          <w:b/>
                          <w:bCs/>
                          <w:szCs w:val="24"/>
                          <w:lang w:eastAsia="lt-LT"/>
                        </w:rPr>
                        <w:t xml:space="preserve">Pradinis kapitalas </w:t>
                      </w:r>
                      <w:r>
                        <w:rPr>
                          <w:bCs/>
                          <w:szCs w:val="24"/>
                          <w:lang w:eastAsia="lt-LT"/>
                        </w:rPr>
                        <w:t>– kapitalas, kurio reikalaujama siekiant gauti finansų maklerio įmonės licenciją ir kurio suma bei rūšys nurodytos šio įstatymo 14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53-2 d."/>
                    <w:tag w:val="part_6ec918029ad04d2cbea0edd8a4f45be7"/>
                    <w:lock w:val="sdtLocked"/>
                    <w:richText/>
                  </w:sdtPr>
                  <w:sdtContent>
                    <w:p>
                      <w:pPr>
                        <w:pStyle w:val="PlainText"/>
                        <w:ind w:firstLine="567"/>
                        <w:jc w:val="both"/>
                        <w:rPr>
                          <w:rFonts w:ascii="Times New Roman" w:hAnsi="Times New Roman"/>
                          <w:b/>
                          <w:bCs/>
                          <w:sz w:val="22"/>
                        </w:rPr>
                      </w:pPr>
                      <w:r>
                        <w:rPr>
                          <w:rFonts w:ascii="Times New Roman" w:hAnsi="Times New Roman"/>
                          <w:sz w:val="22"/>
                        </w:rPr>
                        <w:t>53</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54 d."/>
                    <w:tag w:val="part_29e6a5d76b374efebd201cb728681c31"/>
                    <w:lock w:val="sdtLocked"/>
                    <w:richText/>
                  </w:sdtPr>
                  <w:sdtContent>
                    <w:p>
                      <w:pPr>
                        <w:widowControl w:val="0"/>
                        <w:spacing w:line="360" w:lineRule="auto"/>
                        <w:ind w:firstLine="720"/>
                        <w:jc w:val="both"/>
                        <w:rPr>
                          <w:rFonts w:eastAsia="Arial"/>
                          <w:szCs w:val="24"/>
                          <w:lang w:eastAsia="lt-LT"/>
                        </w:rPr>
                      </w:pPr>
                      <w:sdt>
                        <w:sdtPr>
                          <w:alias w:val="Numeris"/>
                          <w:tag w:val="nr_29e6a5d76b374efebd201cb728681c31"/>
                          <w:lock w:val="sdtLocked"/>
                          <w:richText/>
                        </w:sdtPr>
                        <w:sdtContent>
                          <w:r>
                            <w:rPr>
                              <w:szCs w:val="24"/>
                              <w:lang w:eastAsia="lt-LT"/>
                            </w:rPr>
                            <w:t>54</w:t>
                          </w:r>
                        </w:sdtContent>
                      </w:sdt>
                      <w:r>
                        <w:rPr>
                          <w:szCs w:val="24"/>
                          <w:lang w:eastAsia="lt-LT"/>
                        </w:rPr>
                        <w:t xml:space="preserve">. </w:t>
                      </w:r>
                      <w:r>
                        <w:rPr>
                          <w:b/>
                          <w:szCs w:val="24"/>
                          <w:lang w:eastAsia="lt-LT"/>
                        </w:rPr>
                        <w:t>Prekybos vieta</w:t>
                      </w:r>
                      <w:r>
                        <w:rPr>
                          <w:szCs w:val="24"/>
                          <w:lang w:eastAsia="lt-LT"/>
                        </w:rPr>
                        <w:t xml:space="preserve"> – reguliuojama rinka, daugiašalė prekybos sistema arba organizuotos prekybos sistema.</w:t>
                      </w:r>
                    </w:p>
                  </w:sdtContent>
                </w:sdt>
                <w:sdt>
                  <w:sdtPr>
                    <w:alias w:val="3 str. 55 d."/>
                    <w:tag w:val="part_385e736223594cc7ad3f894780b1fb47"/>
                    <w:lock w:val="sdtLocked"/>
                    <w:richText/>
                  </w:sdtPr>
                  <w:sdtContent>
                    <w:p>
                      <w:pPr>
                        <w:spacing w:line="360" w:lineRule="auto"/>
                        <w:ind w:firstLine="720"/>
                        <w:jc w:val="both"/>
                        <w:rPr>
                          <w:rFonts w:eastAsia="Arial"/>
                          <w:szCs w:val="24"/>
                          <w:lang w:eastAsia="lt-LT"/>
                        </w:rPr>
                      </w:pPr>
                      <w:sdt>
                        <w:sdtPr>
                          <w:alias w:val="Numeris"/>
                          <w:tag w:val="nr_385e736223594cc7ad3f894780b1fb47"/>
                          <w:lock w:val="sdtLocked"/>
                          <w:richText/>
                        </w:sdtPr>
                        <w:sdtContent>
                          <w:r>
                            <w:rPr>
                              <w:bCs/>
                              <w:szCs w:val="24"/>
                              <w:lang w:eastAsia="lt-LT"/>
                            </w:rPr>
                            <w:t>55</w:t>
                          </w:r>
                        </w:sdtContent>
                      </w:sdt>
                      <w:r>
                        <w:rPr>
                          <w:bCs/>
                          <w:szCs w:val="24"/>
                          <w:lang w:eastAsia="lt-LT"/>
                        </w:rPr>
                        <w:t xml:space="preserve">. </w:t>
                      </w:r>
                      <w:r>
                        <w:rPr>
                          <w:b/>
                          <w:bCs/>
                          <w:szCs w:val="24"/>
                          <w:lang w:eastAsia="lt-LT"/>
                        </w:rPr>
                        <w:t>Priežiūros institucija</w:t>
                      </w:r>
                      <w:r>
                        <w:rPr>
                          <w:bCs/>
                          <w:szCs w:val="24"/>
                          <w:lang w:eastAsia="lt-LT"/>
                        </w:rPr>
                        <w:t xml:space="preserve"> – Lietuvos bankas, šio ir kitų įstatymų nustatyta tvarka atliekantis finansinių priemonių rinkų priežiūros ar kitas šio įstatymo priede nurodytuose teisės aktuose pavestas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56 d."/>
                    <w:tag w:val="part_936bd1e915464504b44092c2171ab828"/>
                    <w:lock w:val="sdtLocked"/>
                    <w:richText/>
                  </w:sdtPr>
                  <w:sdtContent>
                    <w:p>
                      <w:pPr>
                        <w:widowControl w:val="0"/>
                        <w:spacing w:line="360" w:lineRule="auto"/>
                        <w:ind w:firstLine="720"/>
                        <w:jc w:val="both"/>
                        <w:rPr>
                          <w:rFonts w:eastAsia="Arial"/>
                          <w:szCs w:val="24"/>
                          <w:lang w:eastAsia="lt-LT"/>
                        </w:rPr>
                      </w:pPr>
                      <w:sdt>
                        <w:sdtPr>
                          <w:alias w:val="Numeris"/>
                          <w:tag w:val="nr_936bd1e915464504b44092c2171ab828"/>
                          <w:lock w:val="sdtLocked"/>
                          <w:richText/>
                        </w:sdtPr>
                        <w:sdtContent>
                          <w:r>
                            <w:rPr>
                              <w:szCs w:val="24"/>
                              <w:lang w:eastAsia="lt-LT"/>
                            </w:rPr>
                            <w:t>56</w:t>
                          </w:r>
                        </w:sdtContent>
                      </w:sdt>
                      <w:r>
                        <w:rPr>
                          <w:szCs w:val="24"/>
                          <w:lang w:eastAsia="lt-LT"/>
                        </w:rPr>
                        <w:t xml:space="preserve">. </w:t>
                      </w:r>
                      <w:r>
                        <w:rPr>
                          <w:b/>
                          <w:szCs w:val="24"/>
                          <w:lang w:eastAsia="lt-LT"/>
                        </w:rPr>
                        <w:t>Priimančioji valstybė narė</w:t>
                      </w:r>
                      <w:r>
                        <w:rPr>
                          <w:szCs w:val="24"/>
                          <w:lang w:eastAsia="lt-LT"/>
                        </w:rPr>
                        <w:t xml:space="preserve"> – valstybė narė, kuri nėra buveinės valstybė narė ir kurioje finansų maklerio įmonė yra įsteigusi filialą arba teikia investicines paslaugas ir (arba) vykdo investicinę veiklą nesteigdama filialo, arba ta valstybė narė, kurioje reguliuojama rinka aprūpina savo nutolusius narius ar dalyvius, įsteigtus toje valstybėje narėje, priemonėmis, kurios palengvina prieigą prie reguliuojamos rinkos prekybos sistemos.</w:t>
                      </w:r>
                    </w:p>
                  </w:sdtContent>
                </w:sdt>
                <w:sdt>
                  <w:sdtPr>
                    <w:alias w:val="3 str. 57 d."/>
                    <w:tag w:val="part_073d70f973214572beeaa100680a3e3e"/>
                    <w:lock w:val="sdtLocked"/>
                    <w:richText/>
                  </w:sdtPr>
                  <w:sdtContent>
                    <w:p>
                      <w:pPr>
                        <w:pStyle w:val="PlainText"/>
                        <w:ind w:firstLine="567"/>
                        <w:jc w:val="both"/>
                        <w:rPr>
                          <w:rFonts w:ascii="Times New Roman" w:hAnsi="Times New Roman"/>
                          <w:b/>
                          <w:bCs/>
                          <w:sz w:val="22"/>
                        </w:rPr>
                      </w:pPr>
                      <w:r>
                        <w:rPr>
                          <w:rFonts w:ascii="Times New Roman" w:hAnsi="Times New Roman"/>
                          <w:sz w:val="22"/>
                        </w:rPr>
                        <w:t>57</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3 str. 58 d."/>
                    <w:tag w:val="part_67463de5bb064d9baeed231b0b90ee89"/>
                    <w:lock w:val="sdtLocked"/>
                    <w:richText/>
                  </w:sdtPr>
                  <w:sdtContent>
                    <w:p>
                      <w:pPr>
                        <w:spacing w:line="360" w:lineRule="auto"/>
                        <w:ind w:firstLine="720"/>
                        <w:jc w:val="both"/>
                        <w:rPr>
                          <w:rFonts w:eastAsia="Arial"/>
                          <w:szCs w:val="24"/>
                          <w:lang w:eastAsia="lt-LT"/>
                        </w:rPr>
                      </w:pPr>
                      <w:sdt>
                        <w:sdtPr>
                          <w:alias w:val="Numeris"/>
                          <w:tag w:val="nr_67463de5bb064d9baeed231b0b90ee89"/>
                          <w:lock w:val="sdtLocked"/>
                          <w:richText/>
                        </w:sdtPr>
                        <w:sdtContent>
                          <w:r>
                            <w:rPr>
                              <w:szCs w:val="24"/>
                              <w:lang w:eastAsia="lt-LT"/>
                            </w:rPr>
                            <w:t>58</w:t>
                          </w:r>
                        </w:sdtContent>
                      </w:sdt>
                      <w:r>
                        <w:rPr>
                          <w:szCs w:val="24"/>
                          <w:lang w:eastAsia="lt-LT"/>
                        </w:rPr>
                        <w:t xml:space="preserve">. </w:t>
                      </w:r>
                      <w:r>
                        <w:rPr>
                          <w:b/>
                          <w:szCs w:val="24"/>
                          <w:lang w:eastAsia="lt-LT"/>
                        </w:rPr>
                        <w:t>Profesionalusis klientas</w:t>
                      </w:r>
                      <w:r>
                        <w:rPr>
                          <w:szCs w:val="24"/>
                          <w:lang w:eastAsia="lt-LT"/>
                        </w:rPr>
                        <w:t xml:space="preserve"> – klientas, kuris atitinka profesionaliesiems klientams nustatytus kriterijus, nurodytus šio įstatymo II skyriaus ketvirtajame skirsnyje.</w:t>
                      </w:r>
                    </w:p>
                  </w:sdtContent>
                </w:sdt>
                <w:sdt>
                  <w:sdtPr>
                    <w:alias w:val="3 str. 59 d."/>
                    <w:tag w:val="part_d137cc5aa3484da4b47d671008e7371d"/>
                    <w:lock w:val="sdtLocked"/>
                    <w:richText/>
                  </w:sdtPr>
                  <w:sdtContent>
                    <w:p>
                      <w:pPr>
                        <w:widowControl w:val="0"/>
                        <w:spacing w:line="360" w:lineRule="auto"/>
                        <w:ind w:firstLine="720"/>
                        <w:jc w:val="both"/>
                        <w:rPr>
                          <w:rFonts w:eastAsia="Arial"/>
                          <w:szCs w:val="24"/>
                          <w:lang w:eastAsia="lt-LT"/>
                        </w:rPr>
                      </w:pPr>
                      <w:sdt>
                        <w:sdtPr>
                          <w:alias w:val="Numeris"/>
                          <w:tag w:val="nr_d137cc5aa3484da4b47d671008e7371d"/>
                          <w:lock w:val="sdtLocked"/>
                          <w:richText/>
                        </w:sdtPr>
                        <w:sdtContent>
                          <w:r>
                            <w:rPr>
                              <w:szCs w:val="24"/>
                              <w:lang w:eastAsia="lt-LT"/>
                            </w:rPr>
                            <w:t>59</w:t>
                          </w:r>
                        </w:sdtContent>
                      </w:sdt>
                      <w:r>
                        <w:rPr>
                          <w:szCs w:val="24"/>
                          <w:lang w:eastAsia="lt-LT"/>
                        </w:rPr>
                        <w:t xml:space="preserve">. </w:t>
                      </w:r>
                      <w:r>
                        <w:rPr>
                          <w:b/>
                          <w:szCs w:val="24"/>
                          <w:lang w:eastAsia="lt-LT"/>
                        </w:rPr>
                        <w:t>Reguliuojama rinka</w:t>
                      </w:r>
                      <w:r>
                        <w:rPr>
                          <w:szCs w:val="24"/>
                          <w:lang w:eastAsia="lt-LT"/>
                        </w:rPr>
                        <w:t xml:space="preserve"> – rinkos operatoriaus valdoma ir (arba) administruojama nuolat veikianti daugiašalė licencijuota sistema, kurioje pagal neleidžiančias veikti savo nuožiūra taisykles palengvinama suderinti arba yra suderinami trečiųjų asmenų ketinimai pirkti ir parduoti finansines priemones, lemiantys sandorių dėl finansinių priemonių, kurios įtrauktos į prekybą šioje sistemoje ir (arba) kuriomis prekiaujama pagal šios sistemos taisykles, sudarymą.</w:t>
                      </w:r>
                    </w:p>
                  </w:sdtContent>
                </w:sdt>
                <w:sdt>
                  <w:sdtPr>
                    <w:alias w:val="3 str. 60 d."/>
                    <w:tag w:val="part_7584e6af3d3843b5b68aeadb4098a68b"/>
                    <w:lock w:val="sdtLocked"/>
                    <w:richText/>
                  </w:sdtPr>
                  <w:sdtContent>
                    <w:p>
                      <w:pPr>
                        <w:widowControl w:val="0"/>
                        <w:spacing w:line="360" w:lineRule="auto"/>
                        <w:ind w:firstLine="720"/>
                        <w:jc w:val="both"/>
                        <w:rPr>
                          <w:rFonts w:eastAsia="Arial"/>
                          <w:szCs w:val="24"/>
                          <w:lang w:eastAsia="lt-LT"/>
                        </w:rPr>
                      </w:pPr>
                      <w:sdt>
                        <w:sdtPr>
                          <w:alias w:val="Numeris"/>
                          <w:tag w:val="nr_7584e6af3d3843b5b68aeadb4098a68b"/>
                          <w:lock w:val="sdtLocked"/>
                          <w:richText/>
                        </w:sdtPr>
                        <w:sdtContent>
                          <w:r>
                            <w:rPr>
                              <w:szCs w:val="24"/>
                              <w:lang w:eastAsia="lt-LT"/>
                            </w:rPr>
                            <w:t>60</w:t>
                          </w:r>
                        </w:sdtContent>
                      </w:sdt>
                      <w:r>
                        <w:rPr>
                          <w:szCs w:val="24"/>
                          <w:lang w:eastAsia="lt-LT"/>
                        </w:rPr>
                        <w:t xml:space="preserve">. </w:t>
                      </w:r>
                      <w:r>
                        <w:rPr>
                          <w:b/>
                          <w:szCs w:val="24"/>
                          <w:lang w:eastAsia="lt-LT"/>
                        </w:rPr>
                        <w:t>Reguliuojamos rinkos operatorius</w:t>
                      </w:r>
                      <w:r>
                        <w:rPr>
                          <w:szCs w:val="24"/>
                          <w:lang w:eastAsia="lt-LT"/>
                        </w:rPr>
                        <w:t xml:space="preserve"> (toliau – rinkos operatorius) – asmuo ar asmenys, kurie valdo ir (arba) administruoja reguliuojamą rinką. Rinkos operatorius gali būti pati reguliuojama rinka.</w:t>
                      </w:r>
                    </w:p>
                  </w:sdtContent>
                </w:sdt>
                <w:sdt>
                  <w:sdtPr>
                    <w:alias w:val="3 str. 61 d."/>
                    <w:tag w:val="part_c752a5c631d04291888547c2e356c463"/>
                    <w:lock w:val="sdtLocked"/>
                    <w:richText/>
                  </w:sdtPr>
                  <w:sdtContent>
                    <w:p>
                      <w:pPr>
                        <w:widowControl w:val="0"/>
                        <w:spacing w:line="360" w:lineRule="auto"/>
                        <w:ind w:firstLine="720"/>
                        <w:jc w:val="both"/>
                        <w:rPr>
                          <w:rFonts w:eastAsia="Arial"/>
                          <w:szCs w:val="24"/>
                          <w:lang w:eastAsia="lt-LT"/>
                        </w:rPr>
                      </w:pPr>
                      <w:sdt>
                        <w:sdtPr>
                          <w:alias w:val="Numeris"/>
                          <w:tag w:val="nr_c752a5c631d04291888547c2e356c463"/>
                          <w:lock w:val="sdtLocked"/>
                          <w:richText/>
                        </w:sdtPr>
                        <w:sdtContent>
                          <w:r>
                            <w:rPr>
                              <w:szCs w:val="24"/>
                              <w:lang w:eastAsia="lt-LT"/>
                            </w:rPr>
                            <w:t>61</w:t>
                          </w:r>
                        </w:sdtContent>
                      </w:sdt>
                      <w:r>
                        <w:rPr>
                          <w:szCs w:val="24"/>
                          <w:lang w:eastAsia="lt-LT"/>
                        </w:rPr>
                        <w:t xml:space="preserve">. </w:t>
                      </w:r>
                      <w:r>
                        <w:rPr>
                          <w:b/>
                          <w:szCs w:val="24"/>
                          <w:lang w:eastAsia="lt-LT"/>
                        </w:rPr>
                        <w:t>Ribinis pavedimas</w:t>
                      </w:r>
                      <w:r>
                        <w:rPr>
                          <w:szCs w:val="24"/>
                          <w:lang w:eastAsia="lt-LT"/>
                        </w:rPr>
                        <w:t xml:space="preserve"> – pavedimas pirkti ar parduoti pavedime nurodytą finansinę priemonę už pavedime nurodytą ar geresnę kainą ir pavedime nurodytais kiekiais.</w:t>
                      </w:r>
                    </w:p>
                  </w:sdtContent>
                </w:sdt>
                <w:sdt>
                  <w:sdtPr>
                    <w:alias w:val="3 str. 62 d."/>
                    <w:tag w:val="part_99e585889c2a4c2998fbfc8dcc21c427"/>
                    <w:lock w:val="sdtLocked"/>
                    <w:richText/>
                  </w:sdtPr>
                  <w:sdtContent>
                    <w:p>
                      <w:pPr>
                        <w:widowControl w:val="0"/>
                        <w:spacing w:line="360" w:lineRule="auto"/>
                        <w:ind w:firstLine="720"/>
                        <w:jc w:val="both"/>
                        <w:rPr>
                          <w:rFonts w:eastAsia="Arial"/>
                          <w:szCs w:val="24"/>
                          <w:lang w:eastAsia="lt-LT"/>
                        </w:rPr>
                      </w:pPr>
                      <w:sdt>
                        <w:sdtPr>
                          <w:alias w:val="Numeris"/>
                          <w:tag w:val="nr_99e585889c2a4c2998fbfc8dcc21c427"/>
                          <w:lock w:val="sdtLocked"/>
                          <w:richText/>
                        </w:sdtPr>
                        <w:sdtContent>
                          <w:r>
                            <w:rPr>
                              <w:szCs w:val="24"/>
                              <w:lang w:eastAsia="lt-LT"/>
                            </w:rPr>
                            <w:t>62</w:t>
                          </w:r>
                        </w:sdtContent>
                      </w:sdt>
                      <w:r>
                        <w:rPr>
                          <w:szCs w:val="24"/>
                          <w:lang w:eastAsia="lt-LT"/>
                        </w:rPr>
                        <w:t xml:space="preserve">. </w:t>
                      </w:r>
                      <w:r>
                        <w:rPr>
                          <w:b/>
                          <w:szCs w:val="24"/>
                          <w:lang w:eastAsia="lt-LT"/>
                        </w:rPr>
                        <w:t>Rinkos formuotojas</w:t>
                      </w:r>
                      <w:r>
                        <w:rPr>
                          <w:szCs w:val="24"/>
                          <w:lang w:eastAsia="lt-LT"/>
                        </w:rPr>
                        <w:t xml:space="preserve"> – juridinis asmuo, kuris nuolat veikia finansų rinkose įsipareigodamas savo sąskaita ir savo lėšomis sudaryti pirkimo–pardavimo sandorius dėl finansinių priemonių savo paties nustatytomis kainomis.</w:t>
                      </w:r>
                    </w:p>
                  </w:sdtContent>
                </w:sdt>
                <w:sdt>
                  <w:sdtPr>
                    <w:alias w:val="3 str. 63 d."/>
                    <w:tag w:val="part_3a6d401f51294572b65ddf1d0fb04599"/>
                    <w:lock w:val="sdtLocked"/>
                    <w:richText/>
                  </w:sdtPr>
                  <w:sdtContent>
                    <w:p>
                      <w:pPr>
                        <w:widowControl w:val="0"/>
                        <w:spacing w:line="360" w:lineRule="auto"/>
                        <w:ind w:firstLine="720"/>
                        <w:jc w:val="both"/>
                        <w:rPr>
                          <w:rFonts w:eastAsia="Arial"/>
                          <w:szCs w:val="24"/>
                          <w:lang w:eastAsia="lt-LT"/>
                        </w:rPr>
                      </w:pPr>
                      <w:sdt>
                        <w:sdtPr>
                          <w:alias w:val="Numeris"/>
                          <w:tag w:val="nr_3a6d401f51294572b65ddf1d0fb04599"/>
                          <w:lock w:val="sdtLocked"/>
                          <w:richText/>
                        </w:sdtPr>
                        <w:sdtContent>
                          <w:r>
                            <w:rPr>
                              <w:szCs w:val="24"/>
                              <w:lang w:eastAsia="lt-LT"/>
                            </w:rPr>
                            <w:t>63</w:t>
                          </w:r>
                        </w:sdtContent>
                      </w:sdt>
                      <w:r>
                        <w:rPr>
                          <w:szCs w:val="24"/>
                          <w:lang w:eastAsia="lt-LT"/>
                        </w:rPr>
                        <w:t xml:space="preserve">. </w:t>
                      </w:r>
                      <w:r>
                        <w:rPr>
                          <w:b/>
                          <w:szCs w:val="24"/>
                          <w:lang w:eastAsia="lt-LT"/>
                        </w:rPr>
                        <w:t>Sandorio sudarymas savo sąskaita</w:t>
                      </w:r>
                      <w:r>
                        <w:rPr>
                          <w:szCs w:val="24"/>
                          <w:lang w:eastAsia="lt-LT"/>
                        </w:rPr>
                        <w:t xml:space="preserve"> – sandorio dėl vienos ar kelių finansinių priemonių sudarymas savo lėšomis.</w:t>
                      </w:r>
                    </w:p>
                  </w:sdtContent>
                </w:sdt>
                <w:sdt>
                  <w:sdtPr>
                    <w:alias w:val="3 str. 64 d."/>
                    <w:tag w:val="part_cad090e7771640399b7f9c6326184769"/>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3 str. 65 d."/>
                    <w:tag w:val="part_2b20fe05c57f4b1f89294a0792a61345"/>
                    <w:lock w:val="sdtLocked"/>
                    <w:richText/>
                  </w:sdtPr>
                  <w:sdtContent>
                    <w:p>
                      <w:pPr>
                        <w:spacing w:line="360" w:lineRule="auto"/>
                        <w:ind w:firstLine="720"/>
                        <w:jc w:val="both"/>
                        <w:rPr>
                          <w:rFonts w:eastAsia="Arial"/>
                          <w:szCs w:val="24"/>
                          <w:lang w:eastAsia="lt-LT"/>
                        </w:rPr>
                      </w:pPr>
                      <w:sdt>
                        <w:sdtPr>
                          <w:alias w:val="Numeris"/>
                          <w:tag w:val="nr_2b20fe05c57f4b1f89294a0792a61345"/>
                          <w:lock w:val="sdtLocked"/>
                          <w:richText/>
                        </w:sdtPr>
                        <w:sdtContent>
                          <w:r>
                            <w:rPr>
                              <w:szCs w:val="24"/>
                              <w:lang w:eastAsia="lt-LT"/>
                            </w:rPr>
                            <w:t>65</w:t>
                          </w:r>
                        </w:sdtContent>
                      </w:sdt>
                      <w:r>
                        <w:rPr>
                          <w:szCs w:val="24"/>
                          <w:lang w:eastAsia="lt-LT"/>
                        </w:rPr>
                        <w:t xml:space="preserve">. </w:t>
                      </w:r>
                      <w:r>
                        <w:rPr>
                          <w:b/>
                          <w:szCs w:val="24"/>
                          <w:lang w:eastAsia="lt-LT"/>
                        </w:rPr>
                        <w:t>Sisteminę prekybą vykdanti finansų maklerio įmonė</w:t>
                      </w:r>
                      <w:r>
                        <w:rPr>
                          <w:szCs w:val="24"/>
                          <w:lang w:eastAsia="lt-LT"/>
                        </w:rPr>
                        <w:t xml:space="preserve"> – finansų maklerio įmonė, kuri, vykdydama klientų pavedimus už reguliuojamos rinkos, daugiašalės prekybos sistemos ar organizuotos prekybos sistemos ribų, organizuotai, dažnai </w:t>
                      </w:r>
                      <w:r>
                        <w:rPr>
                          <w:bCs/>
                          <w:szCs w:val="24"/>
                          <w:lang w:eastAsia="lt-LT"/>
                        </w:rPr>
                        <w:t>ir</w:t>
                      </w:r>
                      <w:r>
                        <w:rPr>
                          <w:szCs w:val="24"/>
                          <w:lang w:eastAsia="lt-LT"/>
                        </w:rPr>
                        <w:t xml:space="preserve"> sistemingai sudaro sandorius savo sąskaita, tačiau neveikia kaip daugiašalės sistemos operatorius </w:t>
                      </w:r>
                      <w:r>
                        <w:rPr>
                          <w:bCs/>
                          <w:szCs w:val="24"/>
                          <w:lang w:eastAsia="lt-LT"/>
                        </w:rPr>
                        <w:t>arba kuri nusprendžia</w:t>
                      </w:r>
                      <w:r>
                        <w:rPr>
                          <w:szCs w:val="24"/>
                          <w:lang w:eastAsia="lt-LT"/>
                        </w:rPr>
                        <w:t xml:space="preserve"> </w:t>
                      </w:r>
                      <w:r>
                        <w:rPr>
                          <w:bCs/>
                          <w:szCs w:val="24"/>
                          <w:lang w:eastAsia="lt-LT"/>
                        </w:rPr>
                        <w:t>veikti kaip sisteminę prekybą vykdanti finansų maklerio įmonė</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3 str. 66 d."/>
                    <w:tag w:val="part_1b2ba2487c7c49629833f7b3e6acbb60"/>
                    <w:lock w:val="sdtLocked"/>
                    <w:richText/>
                  </w:sdtPr>
                  <w:sdtContent>
                    <w:p>
                      <w:pPr>
                        <w:spacing w:line="360" w:lineRule="auto"/>
                        <w:ind w:firstLine="720"/>
                        <w:jc w:val="both"/>
                        <w:rPr>
                          <w:szCs w:val="24"/>
                          <w:lang w:eastAsia="lt-LT"/>
                        </w:rPr>
                      </w:pPr>
                      <w:sdt>
                        <w:sdtPr>
                          <w:alias w:val="Numeris"/>
                          <w:tag w:val="nr_1b2ba2487c7c49629833f7b3e6acbb60"/>
                          <w:lock w:val="sdtLocked"/>
                          <w:richText/>
                        </w:sdtPr>
                        <w:sdtContent>
                          <w:r>
                            <w:rPr>
                              <w:bCs/>
                              <w:szCs w:val="24"/>
                              <w:lang w:eastAsia="lt-LT"/>
                            </w:rPr>
                            <w:t>66</w:t>
                          </w:r>
                        </w:sdtContent>
                      </w:sdt>
                      <w:r>
                        <w:rPr>
                          <w:bCs/>
                          <w:szCs w:val="24"/>
                          <w:lang w:eastAsia="lt-LT"/>
                        </w:rPr>
                        <w:t xml:space="preserve">. </w:t>
                      </w:r>
                      <w:r>
                        <w:rPr>
                          <w:b/>
                          <w:bCs/>
                          <w:szCs w:val="24"/>
                          <w:lang w:eastAsia="lt-LT"/>
                        </w:rPr>
                        <w:t>Sisteminė rizika</w:t>
                      </w:r>
                      <w:r>
                        <w:rPr>
                          <w:bCs/>
                          <w:szCs w:val="24"/>
                          <w:lang w:eastAsia="lt-LT"/>
                        </w:rPr>
                        <w:t xml:space="preserve"> – finansų sistemos sutrikimo rizika, kuri gali turėti didelių neigiamų pasekmių vienos ar kelių valstybių finansų sistemai ir ekonomikai.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67 d."/>
                    <w:tag w:val="part_b96fdd7d121f4e6492ad9565c645b634"/>
                    <w:lock w:val="sdtLocked"/>
                    <w:richText/>
                  </w:sdtPr>
                  <w:sdtContent>
                    <w:p>
                      <w:pPr>
                        <w:widowControl w:val="0"/>
                        <w:spacing w:line="360" w:lineRule="auto"/>
                        <w:ind w:firstLine="720"/>
                        <w:jc w:val="both"/>
                        <w:rPr>
                          <w:rFonts w:eastAsia="Arial"/>
                          <w:szCs w:val="24"/>
                          <w:lang w:eastAsia="lt-LT"/>
                        </w:rPr>
                      </w:pPr>
                      <w:sdt>
                        <w:sdtPr>
                          <w:alias w:val="Numeris"/>
                          <w:tag w:val="nr_b96fdd7d121f4e6492ad9565c645b634"/>
                          <w:lock w:val="sdtLocked"/>
                          <w:richText/>
                        </w:sdtPr>
                        <w:sdtContent>
                          <w:r>
                            <w:rPr>
                              <w:szCs w:val="24"/>
                              <w:lang w:eastAsia="lt-LT"/>
                            </w:rPr>
                            <w:t>67</w:t>
                          </w:r>
                        </w:sdtContent>
                      </w:sdt>
                      <w:r>
                        <w:rPr>
                          <w:szCs w:val="24"/>
                          <w:lang w:eastAsia="lt-LT"/>
                        </w:rPr>
                        <w:t xml:space="preserve">. </w:t>
                      </w:r>
                      <w:r>
                        <w:rPr>
                          <w:b/>
                          <w:szCs w:val="24"/>
                          <w:lang w:eastAsia="lt-LT"/>
                        </w:rPr>
                        <w:t>Siūlomasis įsigijimas</w:t>
                      </w:r>
                      <w:r>
                        <w:rPr>
                          <w:szCs w:val="24"/>
                          <w:lang w:eastAsia="lt-LT"/>
                        </w:rPr>
                        <w:t xml:space="preserve"> – </w:t>
                      </w:r>
                      <w:r>
                        <w:rPr>
                          <w:szCs w:val="24"/>
                        </w:rPr>
                        <w:t>numatomas finansų maklerio įmonės kvalifikuotosios įstatinio kapitalo ir (arba) balsavimo teisių dalies įsigijimas arba padidinimas, dėl kurio įsigyjančiajam asmeniui priklausančių balsavimo teisių ar įstatinio kapitalo dalis pasiektų ar peržengtų didėjimo tvarka 20, 30 ar 50 procentų arba įmonė taptų to asmens patronuojamąja įmone.</w:t>
                      </w:r>
                    </w:p>
                  </w:sdtContent>
                </w:sdt>
                <w:sdt>
                  <w:sdtPr>
                    <w:alias w:val="3 str. 68 d."/>
                    <w:tag w:val="part_327f89e0df7b466f89bb249c91cdad6e"/>
                    <w:lock w:val="sdtLocked"/>
                    <w:richText/>
                  </w:sdtPr>
                  <w:sdtContent>
                    <w:p>
                      <w:pPr>
                        <w:widowControl w:val="0"/>
                        <w:spacing w:line="360" w:lineRule="auto"/>
                        <w:ind w:firstLine="720"/>
                        <w:jc w:val="both"/>
                        <w:rPr>
                          <w:rFonts w:eastAsia="Arial"/>
                          <w:szCs w:val="24"/>
                          <w:lang w:eastAsia="lt-LT"/>
                        </w:rPr>
                      </w:pPr>
                      <w:sdt>
                        <w:sdtPr>
                          <w:alias w:val="Numeris"/>
                          <w:tag w:val="nr_327f89e0df7b466f89bb249c91cdad6e"/>
                          <w:lock w:val="sdtLocked"/>
                          <w:richText/>
                        </w:sdtPr>
                        <w:sdtContent>
                          <w:r>
                            <w:rPr>
                              <w:szCs w:val="24"/>
                              <w:lang w:eastAsia="lt-LT"/>
                            </w:rPr>
                            <w:t>68</w:t>
                          </w:r>
                        </w:sdtContent>
                      </w:sdt>
                      <w:r>
                        <w:rPr>
                          <w:szCs w:val="24"/>
                          <w:lang w:eastAsia="lt-LT"/>
                        </w:rPr>
                        <w:t xml:space="preserve">. </w:t>
                      </w:r>
                      <w:r>
                        <w:rPr>
                          <w:b/>
                          <w:szCs w:val="24"/>
                          <w:lang w:eastAsia="lt-LT"/>
                        </w:rPr>
                        <w:t>Struktūrizuotas indėlis</w:t>
                      </w:r>
                      <w:r>
                        <w:rPr>
                          <w:szCs w:val="24"/>
                          <w:lang w:eastAsia="lt-LT"/>
                        </w:rPr>
                        <w:t xml:space="preserve"> – indėlis, kaip jis apibrėžtas Lietuvos Respublikos indėlių ir įsipareigojimų investuotojams draudimo įstatyme, kuris, suėjus indėlio terminui, grąžinamas kartu su palūkanomis arba kitomis išmokomis laikantis palūkanų ir išmokų mokėjimo sąlygų ir pagal formulę, į kurią įtraukiami šie veiksniai:</w:t>
                      </w:r>
                    </w:p>
                    <w:sdt>
                      <w:sdtPr>
                        <w:alias w:val="3 str. 68 d. 1 p."/>
                        <w:tag w:val="part_0b3f302613254050bfe102e652ccaf12"/>
                        <w:lock w:val="sdtLocked"/>
                        <w:richText/>
                      </w:sdtPr>
                      <w:sdtContent>
                        <w:p>
                          <w:pPr>
                            <w:widowControl w:val="0"/>
                            <w:spacing w:line="360" w:lineRule="auto"/>
                            <w:ind w:firstLine="720"/>
                            <w:jc w:val="both"/>
                            <w:rPr>
                              <w:rFonts w:eastAsia="Arial"/>
                              <w:szCs w:val="24"/>
                              <w:lang w:eastAsia="lt-LT"/>
                            </w:rPr>
                          </w:pPr>
                          <w:sdt>
                            <w:sdtPr>
                              <w:alias w:val="Numeris"/>
                              <w:tag w:val="nr_0b3f302613254050bfe102e652ccaf12"/>
                              <w:lock w:val="sdtLocked"/>
                              <w:richText/>
                            </w:sdtPr>
                            <w:sdtContent>
                              <w:r>
                                <w:rPr>
                                  <w:szCs w:val="24"/>
                                  <w:lang w:eastAsia="lt-LT"/>
                                </w:rPr>
                                <w:t>1</w:t>
                              </w:r>
                            </w:sdtContent>
                          </w:sdt>
                          <w:r>
                            <w:rPr>
                              <w:szCs w:val="24"/>
                              <w:lang w:eastAsia="lt-LT"/>
                            </w:rPr>
                            <w:t>) finansinis indeksas ar finansinių indeksų derinys, išskyrus kintamosios palūkanų normos indėlius, kurių grąža tiesiogiai susieta su palūkanų normos indeksais, tokiais kaip EURIBOR arba LIBOR;</w:t>
                          </w:r>
                        </w:p>
                      </w:sdtContent>
                    </w:sdt>
                    <w:sdt>
                      <w:sdtPr>
                        <w:alias w:val="3 str. 68 d. 2 p."/>
                        <w:tag w:val="part_2f444c60e71849c2b2a71b3edb6085c2"/>
                        <w:lock w:val="sdtLocked"/>
                        <w:richText/>
                      </w:sdtPr>
                      <w:sdtContent>
                        <w:p>
                          <w:pPr>
                            <w:widowControl w:val="0"/>
                            <w:spacing w:line="360" w:lineRule="auto"/>
                            <w:ind w:firstLine="720"/>
                            <w:jc w:val="both"/>
                            <w:rPr>
                              <w:rFonts w:eastAsia="Arial"/>
                              <w:szCs w:val="24"/>
                              <w:lang w:eastAsia="lt-LT"/>
                            </w:rPr>
                          </w:pPr>
                          <w:sdt>
                            <w:sdtPr>
                              <w:alias w:val="Numeris"/>
                              <w:tag w:val="nr_2f444c60e71849c2b2a71b3edb6085c2"/>
                              <w:lock w:val="sdtLocked"/>
                              <w:richText/>
                            </w:sdtPr>
                            <w:sdtContent>
                              <w:r>
                                <w:rPr>
                                  <w:szCs w:val="24"/>
                                  <w:lang w:eastAsia="lt-LT"/>
                                </w:rPr>
                                <w:t>2</w:t>
                              </w:r>
                            </w:sdtContent>
                          </w:sdt>
                          <w:r>
                            <w:rPr>
                              <w:szCs w:val="24"/>
                              <w:lang w:eastAsia="lt-LT"/>
                            </w:rPr>
                            <w:t>) finansinė priemonė arba finansinių priemonių derinys;</w:t>
                          </w:r>
                        </w:p>
                      </w:sdtContent>
                    </w:sdt>
                    <w:sdt>
                      <w:sdtPr>
                        <w:alias w:val="3 str. 68 d. 3 p."/>
                        <w:tag w:val="part_0f6f334337c745d3add51a89a6138e7a"/>
                        <w:lock w:val="sdtLocked"/>
                        <w:richText/>
                      </w:sdtPr>
                      <w:sdtContent>
                        <w:p>
                          <w:pPr>
                            <w:widowControl w:val="0"/>
                            <w:spacing w:line="360" w:lineRule="auto"/>
                            <w:ind w:firstLine="720"/>
                            <w:jc w:val="both"/>
                            <w:rPr>
                              <w:rFonts w:eastAsia="Arial"/>
                              <w:szCs w:val="24"/>
                              <w:lang w:eastAsia="lt-LT"/>
                            </w:rPr>
                          </w:pPr>
                          <w:sdt>
                            <w:sdtPr>
                              <w:alias w:val="Numeris"/>
                              <w:tag w:val="nr_0f6f334337c745d3add51a89a6138e7a"/>
                              <w:lock w:val="sdtLocked"/>
                              <w:richText/>
                            </w:sdtPr>
                            <w:sdtContent>
                              <w:r>
                                <w:rPr>
                                  <w:szCs w:val="24"/>
                                  <w:lang w:eastAsia="lt-LT"/>
                                </w:rPr>
                                <w:t>3</w:t>
                              </w:r>
                            </w:sdtContent>
                          </w:sdt>
                          <w:r>
                            <w:rPr>
                              <w:szCs w:val="24"/>
                              <w:lang w:eastAsia="lt-LT"/>
                            </w:rPr>
                            <w:t>) biržos prekė ar biržos prekių derinys arba kitas materialusis ar nematerialusis nepakeičiamas turtas;</w:t>
                          </w:r>
                        </w:p>
                      </w:sdtContent>
                    </w:sdt>
                    <w:sdt>
                      <w:sdtPr>
                        <w:alias w:val="3 str. 68 d. 4 p."/>
                        <w:tag w:val="part_f1db3d53a69442b19638049aab3e82af"/>
                        <w:lock w:val="sdtLocked"/>
                        <w:richText/>
                      </w:sdtPr>
                      <w:sdtContent>
                        <w:p>
                          <w:pPr>
                            <w:widowControl w:val="0"/>
                            <w:spacing w:line="360" w:lineRule="auto"/>
                            <w:ind w:firstLine="720"/>
                            <w:jc w:val="both"/>
                            <w:rPr>
                              <w:rFonts w:eastAsia="Arial"/>
                              <w:szCs w:val="24"/>
                              <w:lang w:eastAsia="lt-LT"/>
                            </w:rPr>
                          </w:pPr>
                          <w:sdt>
                            <w:sdtPr>
                              <w:alias w:val="Numeris"/>
                              <w:tag w:val="nr_f1db3d53a69442b19638049aab3e82af"/>
                              <w:lock w:val="sdtLocked"/>
                              <w:richText/>
                            </w:sdtPr>
                            <w:sdtContent>
                              <w:r>
                                <w:rPr>
                                  <w:szCs w:val="24"/>
                                  <w:lang w:eastAsia="lt-LT"/>
                                </w:rPr>
                                <w:t>4</w:t>
                              </w:r>
                            </w:sdtContent>
                          </w:sdt>
                          <w:r>
                            <w:rPr>
                              <w:szCs w:val="24"/>
                              <w:lang w:eastAsia="lt-LT"/>
                            </w:rPr>
                            <w:t>) užsienio valiutos keitimo kursas arba užsienio valiutos keitimo kursų derinys.</w:t>
                          </w:r>
                        </w:p>
                      </w:sdtContent>
                    </w:sdt>
                  </w:sdtContent>
                </w:sdt>
                <w:sdt>
                  <w:sdtPr>
                    <w:alias w:val="3 str. 69 d."/>
                    <w:tag w:val="part_143456f4a9264d12a609fb5ff1449273"/>
                    <w:lock w:val="sdtLocked"/>
                    <w:richText/>
                  </w:sdtPr>
                  <w:sdtContent>
                    <w:p>
                      <w:pPr>
                        <w:pStyle w:val="PlainText"/>
                        <w:ind w:firstLine="567"/>
                        <w:jc w:val="both"/>
                        <w:rPr>
                          <w:rFonts w:ascii="Times New Roman" w:hAnsi="Times New Roman"/>
                          <w:b/>
                          <w:bCs/>
                          <w:sz w:val="22"/>
                        </w:rPr>
                      </w:pPr>
                      <w:r>
                        <w:rPr>
                          <w:rFonts w:ascii="Times New Roman" w:hAnsi="Times New Roman"/>
                          <w:sz w:val="22"/>
                        </w:rPr>
                        <w:t>69</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3 str. 70 d."/>
                    <w:tag w:val="part_c799c0aba5a74d72b40924976fda1910"/>
                    <w:lock w:val="sdtLocked"/>
                    <w:richText/>
                  </w:sdtPr>
                  <w:sdtContent>
                    <w:p>
                      <w:pPr>
                        <w:widowControl w:val="0"/>
                        <w:spacing w:line="360" w:lineRule="auto"/>
                        <w:ind w:firstLine="720"/>
                        <w:jc w:val="both"/>
                        <w:rPr>
                          <w:rFonts w:eastAsia="Arial"/>
                          <w:szCs w:val="24"/>
                          <w:lang w:eastAsia="lt-LT"/>
                        </w:rPr>
                      </w:pPr>
                      <w:sdt>
                        <w:sdtPr>
                          <w:alias w:val="Numeris"/>
                          <w:tag w:val="nr_c799c0aba5a74d72b40924976fda1910"/>
                          <w:lock w:val="sdtLocked"/>
                          <w:richText/>
                        </w:sdtPr>
                        <w:sdtContent>
                          <w:r>
                            <w:rPr>
                              <w:szCs w:val="24"/>
                              <w:lang w:eastAsia="lt-LT"/>
                            </w:rPr>
                            <w:t>70</w:t>
                          </w:r>
                        </w:sdtContent>
                      </w:sdt>
                      <w:r>
                        <w:rPr>
                          <w:szCs w:val="24"/>
                          <w:lang w:eastAsia="lt-LT"/>
                        </w:rPr>
                        <w:t xml:space="preserve">. </w:t>
                      </w:r>
                      <w:r>
                        <w:rPr>
                          <w:b/>
                          <w:szCs w:val="24"/>
                          <w:lang w:eastAsia="lt-LT"/>
                        </w:rPr>
                        <w:t>Su anglimis ar nafta susietos išvestinės finansinės priemonės</w:t>
                      </w:r>
                      <w:r>
                        <w:rPr>
                          <w:szCs w:val="24"/>
                          <w:lang w:eastAsia="lt-LT"/>
                        </w:rPr>
                        <w:t xml:space="preserve"> – šio straipsnio 15 dalies 6 punkte nurodyti su anglimis ar nafta susieti pasirinkimo, ateities, apsikeitimo sandoriai ir kitos išvestinės finansinės priemonės, kuriomis prekiaujama organizuotos prekybos sistemoje ir už kurias privaloma atsiskaityti prekėmis.</w:t>
                      </w:r>
                    </w:p>
                  </w:sdtContent>
                </w:sdt>
                <w:sdt>
                  <w:sdtPr>
                    <w:alias w:val="3 str. 71 d."/>
                    <w:tag w:val="part_e94744fa4082470cb23b75beaf0c10e2"/>
                    <w:lock w:val="sdtLocked"/>
                    <w:richText/>
                  </w:sdtPr>
                  <w:sdtContent>
                    <w:p>
                      <w:pPr>
                        <w:pStyle w:val="PlainText"/>
                        <w:ind w:firstLine="567"/>
                        <w:jc w:val="both"/>
                        <w:rPr>
                          <w:rFonts w:ascii="Times New Roman" w:hAnsi="Times New Roman"/>
                          <w:b/>
                          <w:bCs/>
                          <w:sz w:val="22"/>
                        </w:rPr>
                      </w:pPr>
                      <w:r>
                        <w:rPr>
                          <w:rFonts w:ascii="Times New Roman" w:hAnsi="Times New Roman"/>
                          <w:sz w:val="22"/>
                        </w:rPr>
                        <w:t>71</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3 str. 72 d."/>
                    <w:tag w:val="part_ea3ac52d670d429588c8c055f83e507c"/>
                    <w:lock w:val="sdtLocked"/>
                    <w:richText/>
                  </w:sdtPr>
                  <w:sdtContent>
                    <w:p>
                      <w:pPr>
                        <w:widowControl w:val="0"/>
                        <w:spacing w:line="360" w:lineRule="auto"/>
                        <w:ind w:firstLine="720"/>
                        <w:jc w:val="both"/>
                        <w:rPr>
                          <w:rFonts w:eastAsia="Arial"/>
                          <w:szCs w:val="24"/>
                          <w:lang w:eastAsia="lt-LT"/>
                        </w:rPr>
                      </w:pPr>
                      <w:sdt>
                        <w:sdtPr>
                          <w:alias w:val="Numeris"/>
                          <w:tag w:val="nr_ea3ac52d670d429588c8c055f83e507c"/>
                          <w:lock w:val="sdtLocked"/>
                          <w:richText/>
                        </w:sdtPr>
                        <w:sdtContent>
                          <w:r>
                            <w:rPr>
                              <w:szCs w:val="24"/>
                              <w:lang w:eastAsia="lt-LT"/>
                            </w:rPr>
                            <w:t>72</w:t>
                          </w:r>
                        </w:sdtContent>
                      </w:sdt>
                      <w:r>
                        <w:rPr>
                          <w:szCs w:val="24"/>
                          <w:lang w:eastAsia="lt-LT"/>
                        </w:rPr>
                        <w:t xml:space="preserve">. </w:t>
                      </w:r>
                      <w:r>
                        <w:rPr>
                          <w:b/>
                          <w:szCs w:val="24"/>
                          <w:lang w:eastAsia="lt-LT"/>
                        </w:rPr>
                        <w:t xml:space="preserve">Sudėtinio investicinių produktų ir (arba) paslaugų paketo pardavimas </w:t>
                      </w:r>
                      <w:r>
                        <w:rPr>
                          <w:szCs w:val="24"/>
                          <w:lang w:eastAsia="lt-LT"/>
                        </w:rPr>
                        <w:t>– investicinės paslaugos siūlymas kartu su kita paslauga ar produktu pristatant ją kaip to paties paketo dalį arba kaip to paties susitarimo sudarymo ar paketo įsigijimo sąlygą.</w:t>
                      </w:r>
                    </w:p>
                  </w:sdtContent>
                </w:sdt>
                <w:sdt>
                  <w:sdtPr>
                    <w:alias w:val="3 str. 73 d."/>
                    <w:tag w:val="part_984670d5f16b4806958dbc6790d73524"/>
                    <w:lock w:val="sdtLocked"/>
                    <w:richText/>
                  </w:sdtPr>
                  <w:sdtContent>
                    <w:p>
                      <w:pPr>
                        <w:widowControl w:val="0"/>
                        <w:spacing w:line="360" w:lineRule="auto"/>
                        <w:ind w:firstLine="720"/>
                        <w:jc w:val="both"/>
                        <w:rPr>
                          <w:rFonts w:eastAsia="Arial"/>
                          <w:szCs w:val="24"/>
                          <w:lang w:eastAsia="lt-LT"/>
                        </w:rPr>
                      </w:pPr>
                      <w:sdt>
                        <w:sdtPr>
                          <w:alias w:val="Numeris"/>
                          <w:tag w:val="nr_984670d5f16b4806958dbc6790d73524"/>
                          <w:lock w:val="sdtLocked"/>
                          <w:richText/>
                        </w:sdtPr>
                        <w:sdtContent>
                          <w:r>
                            <w:rPr>
                              <w:szCs w:val="24"/>
                              <w:lang w:eastAsia="lt-LT"/>
                            </w:rPr>
                            <w:t>73</w:t>
                          </w:r>
                        </w:sdtContent>
                      </w:sdt>
                      <w:r>
                        <w:rPr>
                          <w:szCs w:val="24"/>
                          <w:lang w:eastAsia="lt-LT"/>
                        </w:rPr>
                        <w:t xml:space="preserve">. </w:t>
                      </w:r>
                      <w:r>
                        <w:rPr>
                          <w:b/>
                          <w:szCs w:val="24"/>
                          <w:lang w:eastAsia="lt-LT"/>
                        </w:rPr>
                        <w:t>Tarpininko suderintas sandoris</w:t>
                      </w:r>
                      <w:r>
                        <w:rPr>
                          <w:szCs w:val="24"/>
                          <w:lang w:eastAsia="lt-LT"/>
                        </w:rPr>
                        <w:t xml:space="preserve"> – sandoris, sudaromas laikantis šių sąlygų:</w:t>
                      </w:r>
                    </w:p>
                    <w:sdt>
                      <w:sdtPr>
                        <w:alias w:val="3 str. 73 d. 1 p."/>
                        <w:tag w:val="part_699a05cce6884d718a8c8f165ceeb793"/>
                        <w:lock w:val="sdtLocked"/>
                        <w:richText/>
                      </w:sdtPr>
                      <w:sdtContent>
                        <w:p>
                          <w:pPr>
                            <w:widowControl w:val="0"/>
                            <w:spacing w:line="360" w:lineRule="auto"/>
                            <w:ind w:firstLine="720"/>
                            <w:jc w:val="both"/>
                            <w:rPr>
                              <w:rFonts w:eastAsia="Arial"/>
                              <w:szCs w:val="24"/>
                              <w:lang w:eastAsia="lt-LT"/>
                            </w:rPr>
                          </w:pPr>
                          <w:sdt>
                            <w:sdtPr>
                              <w:alias w:val="Numeris"/>
                              <w:tag w:val="nr_699a05cce6884d718a8c8f165ceeb793"/>
                              <w:lock w:val="sdtLocked"/>
                              <w:richText/>
                            </w:sdtPr>
                            <w:sdtContent>
                              <w:r>
                                <w:rPr>
                                  <w:szCs w:val="24"/>
                                  <w:lang w:eastAsia="lt-LT"/>
                                </w:rPr>
                                <w:t>1</w:t>
                              </w:r>
                            </w:sdtContent>
                          </w:sdt>
                          <w:r>
                            <w:rPr>
                              <w:szCs w:val="24"/>
                              <w:lang w:eastAsia="lt-LT"/>
                            </w:rPr>
                            <w:t>) tarpininkas dalyvauja sudarant pirkėjo ir pardavėjo sandorį, kad vykdant sandorį jam niekada nekiltų rinkos rizika ir abiejų šalių pavedimai būtų vykdomi vienu metu, ir</w:t>
                          </w:r>
                        </w:p>
                      </w:sdtContent>
                    </w:sdt>
                    <w:sdt>
                      <w:sdtPr>
                        <w:alias w:val="3 str. 73 d. 2 p."/>
                        <w:tag w:val="part_cc863dfb64c94b9f8920af25edda5292"/>
                        <w:lock w:val="sdtLocked"/>
                        <w:richText/>
                      </w:sdtPr>
                      <w:sdtContent>
                        <w:p>
                          <w:pPr>
                            <w:widowControl w:val="0"/>
                            <w:spacing w:line="360" w:lineRule="auto"/>
                            <w:ind w:firstLine="720"/>
                            <w:jc w:val="both"/>
                            <w:rPr>
                              <w:rFonts w:eastAsia="Arial"/>
                              <w:szCs w:val="24"/>
                              <w:lang w:eastAsia="lt-LT"/>
                            </w:rPr>
                          </w:pPr>
                          <w:sdt>
                            <w:sdtPr>
                              <w:alias w:val="Numeris"/>
                              <w:tag w:val="nr_cc863dfb64c94b9f8920af25edda5292"/>
                              <w:lock w:val="sdtLocked"/>
                              <w:richText/>
                            </w:sdtPr>
                            <w:sdtContent>
                              <w:r>
                                <w:rPr>
                                  <w:szCs w:val="24"/>
                                  <w:lang w:eastAsia="lt-LT"/>
                                </w:rPr>
                                <w:t>2</w:t>
                              </w:r>
                            </w:sdtContent>
                          </w:sdt>
                          <w:r>
                            <w:rPr>
                              <w:szCs w:val="24"/>
                              <w:lang w:eastAsia="lt-LT"/>
                            </w:rPr>
                            <w:t>) sandoris sudaromas tokia kaina, iš kurios tarpininkas negauna pelno ir nepatiria nuostolių, išskyrus iš anksto nurodytą komisinį atlyginimą ar sandorio mokestį.</w:t>
                          </w:r>
                        </w:p>
                      </w:sdtContent>
                    </w:sdt>
                  </w:sdtContent>
                </w:sdt>
                <w:sdt>
                  <w:sdtPr>
                    <w:alias w:val="3 str. 74 d."/>
                    <w:tag w:val="part_a0c9c6e0323240b0ae2147aace116d71"/>
                    <w:lock w:val="sdtLocked"/>
                    <w:richText/>
                  </w:sdtPr>
                  <w:sdtContent>
                    <w:p>
                      <w:pPr>
                        <w:widowControl w:val="0"/>
                        <w:spacing w:line="360" w:lineRule="auto"/>
                        <w:ind w:firstLine="720"/>
                        <w:jc w:val="both"/>
                        <w:rPr>
                          <w:rFonts w:eastAsia="Arial"/>
                          <w:szCs w:val="24"/>
                          <w:lang w:eastAsia="lt-LT"/>
                        </w:rPr>
                      </w:pPr>
                      <w:sdt>
                        <w:sdtPr>
                          <w:alias w:val="Numeris"/>
                          <w:tag w:val="nr_a0c9c6e0323240b0ae2147aace116d71"/>
                          <w:lock w:val="sdtLocked"/>
                          <w:richText/>
                        </w:sdtPr>
                        <w:sdtContent>
                          <w:r>
                            <w:rPr>
                              <w:szCs w:val="24"/>
                              <w:lang w:eastAsia="lt-LT"/>
                            </w:rPr>
                            <w:t>74</w:t>
                          </w:r>
                        </w:sdtContent>
                      </w:sdt>
                      <w:r>
                        <w:rPr>
                          <w:szCs w:val="24"/>
                          <w:lang w:eastAsia="lt-LT"/>
                        </w:rPr>
                        <w:t xml:space="preserve">. </w:t>
                      </w:r>
                      <w:r>
                        <w:rPr>
                          <w:b/>
                          <w:szCs w:val="24"/>
                          <w:lang w:eastAsia="lt-LT"/>
                        </w:rPr>
                        <w:t>Tiesioginė elektroninė prieiga</w:t>
                      </w:r>
                      <w:r>
                        <w:rPr>
                          <w:szCs w:val="24"/>
                          <w:lang w:eastAsia="lt-LT"/>
                        </w:rPr>
                        <w:t xml:space="preserve"> – prekybos vietos nario, dalyvio ar kliento leidimas pagal susitarimą kitam asmeniui pasinaudoti savo prekybos kodu, kad šis asmuo galėtų elektroniniu būdu perduoti su finansine priemone susijusius pavedimus tiesiogiai į prekybos vietą. Tiesiogine elektronine prieiga laikomas leidimas pagal susitarimus asmeniui naudotis prekybos vietos nario, dalyvio ar kliento infrastruktūra arba kokia nors kita nario, dalyvio ar kliento prisijungimo sistema pavedimams perduoti (tiesioginė rinkos prieiga) ir leidimas pagal susitarimus, pagal kuriuos asmuo nesinaudoja šia infrastruktūra (suteiktoji prieiga).</w:t>
                      </w:r>
                    </w:p>
                  </w:sdtContent>
                </w:sdt>
                <w:sdt>
                  <w:sdtPr>
                    <w:alias w:val="3 str. 75 d."/>
                    <w:tag w:val="part_c8e9f387aa3d4936bfb36de63537d6a9"/>
                    <w:lock w:val="sdtLocked"/>
                    <w:richText/>
                  </w:sdtPr>
                  <w:sdtContent>
                    <w:p>
                      <w:pPr>
                        <w:widowControl w:val="0"/>
                        <w:spacing w:line="360" w:lineRule="auto"/>
                        <w:ind w:firstLine="720"/>
                        <w:jc w:val="both"/>
                        <w:rPr>
                          <w:rFonts w:eastAsia="Arial"/>
                          <w:szCs w:val="24"/>
                          <w:lang w:eastAsia="lt-LT"/>
                        </w:rPr>
                      </w:pPr>
                      <w:sdt>
                        <w:sdtPr>
                          <w:alias w:val="Numeris"/>
                          <w:tag w:val="nr_c8e9f387aa3d4936bfb36de63537d6a9"/>
                          <w:lock w:val="sdtLocked"/>
                          <w:richText/>
                        </w:sdtPr>
                        <w:sdtContent>
                          <w:r>
                            <w:rPr>
                              <w:szCs w:val="24"/>
                              <w:lang w:eastAsia="lt-LT"/>
                            </w:rPr>
                            <w:t>75</w:t>
                          </w:r>
                        </w:sdtContent>
                      </w:sdt>
                      <w:r>
                        <w:rPr>
                          <w:szCs w:val="24"/>
                          <w:lang w:eastAsia="lt-LT"/>
                        </w:rPr>
                        <w:t xml:space="preserve">. </w:t>
                      </w:r>
                      <w:r>
                        <w:rPr>
                          <w:b/>
                          <w:szCs w:val="24"/>
                          <w:lang w:eastAsia="lt-LT"/>
                        </w:rPr>
                        <w:t>Trečioji valstybė</w:t>
                      </w:r>
                      <w:r>
                        <w:rPr>
                          <w:szCs w:val="24"/>
                          <w:lang w:eastAsia="lt-LT"/>
                        </w:rPr>
                        <w:t xml:space="preserve"> – valstybė, kuri nėra valstybė narė.</w:t>
                      </w:r>
                    </w:p>
                  </w:sdtContent>
                </w:sdt>
                <w:sdt>
                  <w:sdtPr>
                    <w:alias w:val="3 str. 76 d."/>
                    <w:tag w:val="part_66d290009ccb4564be20ec3c5d062242"/>
                    <w:lock w:val="sdtLocked"/>
                    <w:richText/>
                  </w:sdtPr>
                  <w:sdtContent>
                    <w:p>
                      <w:pPr>
                        <w:widowControl w:val="0"/>
                        <w:spacing w:line="360" w:lineRule="auto"/>
                        <w:ind w:firstLine="720"/>
                        <w:jc w:val="both"/>
                        <w:rPr>
                          <w:szCs w:val="24"/>
                          <w:lang w:eastAsia="lt-LT"/>
                        </w:rPr>
                      </w:pPr>
                      <w:sdt>
                        <w:sdtPr>
                          <w:alias w:val="Numeris"/>
                          <w:tag w:val="nr_66d290009ccb4564be20ec3c5d062242"/>
                          <w:lock w:val="sdtLocked"/>
                          <w:richText/>
                        </w:sdtPr>
                        <w:sdtContent>
                          <w:r>
                            <w:rPr>
                              <w:szCs w:val="24"/>
                              <w:lang w:eastAsia="lt-LT"/>
                            </w:rPr>
                            <w:t>76</w:t>
                          </w:r>
                        </w:sdtContent>
                      </w:sdt>
                      <w:r>
                        <w:rPr>
                          <w:szCs w:val="24"/>
                          <w:lang w:eastAsia="lt-LT"/>
                        </w:rPr>
                        <w:t>.</w:t>
                      </w:r>
                      <w:r>
                        <w:rPr>
                          <w:b/>
                          <w:szCs w:val="24"/>
                          <w:lang w:eastAsia="lt-LT"/>
                        </w:rPr>
                        <w:t xml:space="preserve"> Trečiosios valstybės įmonė </w:t>
                      </w:r>
                      <w:r>
                        <w:rPr>
                          <w:szCs w:val="24"/>
                          <w:lang w:eastAsia="lt-LT"/>
                        </w:rPr>
                        <w:t>– įmonė, kuri būtų laikoma finansų maklerio įmone ar kredito įstaiga, jei jos buveinė arba registruota buveinė būtų Europos Sąjungos teritorijoje.</w:t>
                      </w:r>
                    </w:p>
                  </w:sdtContent>
                </w:sdt>
                <w:sdt>
                  <w:sdtPr>
                    <w:alias w:val="3 str. 77 d."/>
                    <w:tag w:val="part_7c78f46127104f8bb5500acf051c37d6"/>
                    <w:lock w:val="sdtLocked"/>
                    <w:richText/>
                  </w:sdtPr>
                  <w:sdtContent>
                    <w:p>
                      <w:pPr>
                        <w:widowControl w:val="0"/>
                        <w:spacing w:line="360" w:lineRule="auto"/>
                        <w:ind w:firstLine="720"/>
                        <w:jc w:val="both"/>
                        <w:rPr>
                          <w:rFonts w:eastAsia="Arial"/>
                          <w:szCs w:val="24"/>
                          <w:lang w:eastAsia="lt-LT"/>
                        </w:rPr>
                      </w:pPr>
                      <w:sdt>
                        <w:sdtPr>
                          <w:alias w:val="Numeris"/>
                          <w:tag w:val="nr_7c78f46127104f8bb5500acf051c37d6"/>
                          <w:lock w:val="sdtLocked"/>
                          <w:richText/>
                        </w:sdtPr>
                        <w:sdtContent>
                          <w:r>
                            <w:rPr>
                              <w:szCs w:val="24"/>
                              <w:lang w:eastAsia="lt-LT"/>
                            </w:rPr>
                            <w:t>77</w:t>
                          </w:r>
                        </w:sdtContent>
                      </w:sdt>
                      <w:r>
                        <w:rPr>
                          <w:szCs w:val="24"/>
                          <w:lang w:eastAsia="lt-LT"/>
                        </w:rPr>
                        <w:t xml:space="preserve">. </w:t>
                      </w:r>
                      <w:r>
                        <w:rPr>
                          <w:b/>
                          <w:szCs w:val="24"/>
                          <w:lang w:eastAsia="lt-LT"/>
                        </w:rPr>
                        <w:t>Trečiosios valstybės priežiūros institucija</w:t>
                      </w:r>
                      <w:r>
                        <w:rPr>
                          <w:szCs w:val="24"/>
                          <w:lang w:eastAsia="lt-LT"/>
                        </w:rPr>
                        <w:t xml:space="preserve"> – institucija, atliekanti šiame įstatyme nurodytoms priežiūros institucijos funkcijoms analogiškas finansinių priemonių rinkų priežiūros funkcijas ne valstybėje narėje.</w:t>
                      </w:r>
                    </w:p>
                  </w:sdtContent>
                </w:sdt>
                <w:sdt>
                  <w:sdtPr>
                    <w:alias w:val="3 str. 77-1 d."/>
                    <w:tag w:val="part_fc909b0f93d141a9b1b5f0e30f4bed3d"/>
                    <w:lock w:val="sdtLocked"/>
                    <w:richText/>
                  </w:sdtPr>
                  <w:sdtContent>
                    <w:p>
                      <w:pPr>
                        <w:spacing w:line="360" w:lineRule="auto"/>
                        <w:ind w:firstLine="720"/>
                        <w:jc w:val="both"/>
                        <w:rPr>
                          <w:rFonts w:eastAsia="Arial"/>
                          <w:szCs w:val="24"/>
                          <w:lang w:eastAsia="lt-LT"/>
                        </w:rPr>
                      </w:pPr>
                      <w:sdt>
                        <w:sdtPr>
                          <w:alias w:val="Numeris"/>
                          <w:tag w:val="nr_fc909b0f93d141a9b1b5f0e30f4bed3d"/>
                          <w:lock w:val="sdtLocked"/>
                          <w:richText/>
                        </w:sdtPr>
                        <w:sdtContent>
                          <w:r>
                            <w:rPr>
                              <w:szCs w:val="24"/>
                              <w:lang w:eastAsia="lt-LT"/>
                            </w:rPr>
                            <w:t>77</w:t>
                          </w:r>
                          <w:r>
                            <w:rPr>
                              <w:szCs w:val="24"/>
                              <w:vertAlign w:val="superscript"/>
                              <w:lang w:eastAsia="lt-LT"/>
                            </w:rPr>
                            <w:t>1</w:t>
                          </w:r>
                        </w:sdtContent>
                      </w:sdt>
                      <w:r>
                        <w:rPr>
                          <w:szCs w:val="24"/>
                          <w:lang w:eastAsia="lt-LT"/>
                        </w:rPr>
                        <w:t>.</w:t>
                      </w:r>
                      <w:r>
                        <w:rPr>
                          <w:bCs/>
                          <w:szCs w:val="24"/>
                          <w:lang w:eastAsia="lt-LT"/>
                        </w:rPr>
                        <w:t xml:space="preserve"> </w:t>
                      </w:r>
                      <w:r>
                        <w:rPr>
                          <w:b/>
                          <w:szCs w:val="24"/>
                          <w:lang w:eastAsia="lt-LT"/>
                        </w:rPr>
                        <w:t>Turto valdytojas</w:t>
                      </w:r>
                      <w:r>
                        <w:rPr>
                          <w:bCs/>
                          <w:szCs w:val="24"/>
                          <w:lang w:eastAsia="lt-LT"/>
                        </w:rPr>
                        <w:t xml:space="preserve"> </w:t>
                      </w:r>
                      <w:r>
                        <w:rPr>
                          <w:szCs w:val="24"/>
                          <w:lang w:eastAsia="lt-LT"/>
                        </w:rPr>
                        <w:t xml:space="preserve">– finansų maklerio įmonė ir kredito įstaiga, teikianti investuotojams finansinių priemonių portfelio valdymo paslaugas, </w:t>
                      </w:r>
                      <w:r>
                        <w:rPr>
                          <w:szCs w:val="24"/>
                          <w:shd w:val="clear" w:color="auto" w:fill="FFFFFF"/>
                        </w:rPr>
                        <w:t>kolektyvinio investavimo subjekto</w:t>
                      </w:r>
                      <w:r>
                        <w:rPr>
                          <w:szCs w:val="24"/>
                          <w:lang w:eastAsia="lt-LT"/>
                        </w:rPr>
                        <w:t xml:space="preserve"> valdymo įmonė ar investicinė bendrovė</w:t>
                      </w:r>
                      <w:r>
                        <w:rPr>
                          <w:bCs/>
                          <w:szCs w:val="24"/>
                          <w:lang w:eastAsia="lt-LT"/>
                        </w:rPr>
                        <w:t>-valdytoja</w:t>
                      </w:r>
                      <w:r>
                        <w:rPr>
                          <w:szCs w:val="24"/>
                          <w:lang w:eastAsia="lt-LT"/>
                        </w:rPr>
                        <w:t>, turinti licenciją pagal Lietuvos Respublikos kolektyvinio investavimo subjektų įstatymą ir (arba) Lietuvos Respublikos alternatyviųjų kolektyvinio investavimo subjektų valdytojų įstatymą</w:t>
                      </w:r>
                      <w:r>
                        <w:rPr>
                          <w:bCs/>
                          <w:szCs w:val="24"/>
                          <w:lang w:eastAsia="lt-LT"/>
                        </w:rPr>
                        <w:t>,</w:t>
                      </w:r>
                      <w:r>
                        <w:rPr>
                          <w:szCs w:val="24"/>
                          <w:lang w:eastAsia="lt-LT"/>
                        </w:rPr>
                        <w:t xml:space="preserve"> </w:t>
                      </w:r>
                      <w:r>
                        <w:rPr>
                          <w:bCs/>
                          <w:szCs w:val="24"/>
                          <w:lang w:eastAsia="lt-LT"/>
                        </w:rPr>
                        <w:t>kita</w:t>
                      </w:r>
                      <w:r>
                        <w:rPr>
                          <w:szCs w:val="24"/>
                          <w:lang w:eastAsia="lt-LT"/>
                        </w:rPr>
                        <w:t xml:space="preserve"> </w:t>
                      </w:r>
                      <w:r>
                        <w:rPr>
                          <w:bCs/>
                          <w:szCs w:val="24"/>
                          <w:lang w:eastAsia="lt-LT"/>
                        </w:rPr>
                        <w:t>įmonė, valdanti pensijų fondus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3 str. 78 d."/>
                    <w:tag w:val="part_a9015581ffbf4ae1b18cb8ca58c20259"/>
                    <w:lock w:val="sdtLocked"/>
                    <w:richText/>
                  </w:sdtPr>
                  <w:sdtContent>
                    <w:p>
                      <w:pPr>
                        <w:widowControl w:val="0"/>
                        <w:spacing w:line="360" w:lineRule="auto"/>
                        <w:ind w:firstLine="720"/>
                        <w:jc w:val="both"/>
                        <w:rPr>
                          <w:rFonts w:eastAsia="Arial"/>
                          <w:szCs w:val="24"/>
                          <w:lang w:eastAsia="lt-LT"/>
                        </w:rPr>
                      </w:pPr>
                      <w:sdt>
                        <w:sdtPr>
                          <w:alias w:val="Numeris"/>
                          <w:tag w:val="nr_a9015581ffbf4ae1b18cb8ca58c20259"/>
                          <w:lock w:val="sdtLocked"/>
                          <w:richText/>
                        </w:sdtPr>
                        <w:sdtContent>
                          <w:r>
                            <w:rPr>
                              <w:szCs w:val="24"/>
                              <w:lang w:eastAsia="lt-LT"/>
                            </w:rPr>
                            <w:t>78</w:t>
                          </w:r>
                        </w:sdtContent>
                      </w:sdt>
                      <w:r>
                        <w:rPr>
                          <w:szCs w:val="24"/>
                          <w:lang w:eastAsia="lt-LT"/>
                        </w:rPr>
                        <w:t xml:space="preserve">. </w:t>
                      </w:r>
                      <w:r>
                        <w:rPr>
                          <w:b/>
                          <w:szCs w:val="24"/>
                          <w:lang w:eastAsia="lt-LT"/>
                        </w:rPr>
                        <w:t>Vadovai</w:t>
                      </w:r>
                      <w:r>
                        <w:rPr>
                          <w:szCs w:val="24"/>
                          <w:lang w:eastAsia="lt-LT"/>
                        </w:rPr>
                        <w:t>:</w:t>
                      </w:r>
                    </w:p>
                    <w:sdt>
                      <w:sdtPr>
                        <w:alias w:val="3 str. 78 d. 1 p."/>
                        <w:tag w:val="part_15721069feb64993a74382a7c4ee0bec"/>
                        <w:lock w:val="sdtLocked"/>
                        <w:richText/>
                      </w:sdtPr>
                      <w:sdtContent>
                        <w:p>
                          <w:pPr>
                            <w:widowControl w:val="0"/>
                            <w:spacing w:line="360" w:lineRule="auto"/>
                            <w:ind w:firstLine="720"/>
                            <w:jc w:val="both"/>
                            <w:rPr>
                              <w:rFonts w:eastAsia="Arial"/>
                              <w:szCs w:val="24"/>
                              <w:lang w:eastAsia="lt-LT"/>
                            </w:rPr>
                          </w:pPr>
                          <w:sdt>
                            <w:sdtPr>
                              <w:alias w:val="Numeris"/>
                              <w:tag w:val="nr_15721069feb64993a74382a7c4ee0bec"/>
                              <w:lock w:val="sdtLocked"/>
                              <w:richText/>
                            </w:sdtPr>
                            <w:sdtContent>
                              <w:r>
                                <w:rPr>
                                  <w:szCs w:val="24"/>
                                  <w:lang w:eastAsia="lt-LT"/>
                                </w:rPr>
                                <w:t>1</w:t>
                              </w:r>
                            </w:sdtContent>
                          </w:sdt>
                          <w:r>
                            <w:rPr>
                              <w:szCs w:val="24"/>
                              <w:lang w:eastAsia="lt-LT"/>
                            </w:rPr>
                            <w:t xml:space="preserve">) </w:t>
                          </w:r>
                          <w:r>
                            <w:rPr>
                              <w:szCs w:val="24"/>
                            </w:rPr>
                            <w:t>vienasmenis juridinio asmens vadovas ir jo pavaduotojas</w:t>
                          </w:r>
                          <w:r>
                            <w:rPr>
                              <w:bCs/>
                              <w:szCs w:val="24"/>
                            </w:rPr>
                            <w:t>;</w:t>
                          </w:r>
                        </w:p>
                      </w:sdtContent>
                    </w:sdt>
                    <w:sdt>
                      <w:sdtPr>
                        <w:alias w:val="3 str. 78 d. 2 p."/>
                        <w:tag w:val="part_39809aeb492041deb88db00896d4748f"/>
                        <w:lock w:val="sdtLocked"/>
                        <w:richText/>
                      </w:sdtPr>
                      <w:sdtContent>
                        <w:p>
                          <w:pPr>
                            <w:widowControl w:val="0"/>
                            <w:spacing w:line="360" w:lineRule="auto"/>
                            <w:ind w:firstLine="720"/>
                            <w:jc w:val="both"/>
                            <w:rPr>
                              <w:rFonts w:eastAsia="Arial"/>
                              <w:szCs w:val="24"/>
                              <w:lang w:eastAsia="lt-LT"/>
                            </w:rPr>
                          </w:pPr>
                          <w:sdt>
                            <w:sdtPr>
                              <w:alias w:val="Numeris"/>
                              <w:tag w:val="nr_39809aeb492041deb88db00896d4748f"/>
                              <w:lock w:val="sdtLocked"/>
                              <w:richText/>
                            </w:sdtPr>
                            <w:sdtContent>
                              <w:r>
                                <w:rPr>
                                  <w:szCs w:val="24"/>
                                  <w:lang w:eastAsia="lt-LT"/>
                                </w:rPr>
                                <w:t>2</w:t>
                              </w:r>
                            </w:sdtContent>
                          </w:sdt>
                          <w:r>
                            <w:rPr>
                              <w:szCs w:val="24"/>
                              <w:lang w:eastAsia="lt-LT"/>
                            </w:rPr>
                            <w:t>) valdybos nariai;</w:t>
                          </w:r>
                        </w:p>
                      </w:sdtContent>
                    </w:sdt>
                    <w:sdt>
                      <w:sdtPr>
                        <w:alias w:val="3 str. 78 d. 3 p."/>
                        <w:tag w:val="part_a68617158c61434d93cc65a5441c60a4"/>
                        <w:lock w:val="sdtLocked"/>
                        <w:richText/>
                      </w:sdtPr>
                      <w:sdtContent>
                        <w:p>
                          <w:pPr>
                            <w:widowControl w:val="0"/>
                            <w:spacing w:line="360" w:lineRule="auto"/>
                            <w:ind w:firstLine="720"/>
                            <w:jc w:val="both"/>
                            <w:rPr>
                              <w:rFonts w:eastAsia="Arial"/>
                              <w:szCs w:val="24"/>
                              <w:lang w:eastAsia="lt-LT"/>
                            </w:rPr>
                          </w:pPr>
                          <w:sdt>
                            <w:sdtPr>
                              <w:alias w:val="Numeris"/>
                              <w:tag w:val="nr_a68617158c61434d93cc65a5441c60a4"/>
                              <w:lock w:val="sdtLocked"/>
                              <w:richText/>
                            </w:sdtPr>
                            <w:sdtContent>
                              <w:r>
                                <w:rPr>
                                  <w:szCs w:val="24"/>
                                  <w:lang w:eastAsia="lt-LT"/>
                                </w:rPr>
                                <w:t>3</w:t>
                              </w:r>
                            </w:sdtContent>
                          </w:sdt>
                          <w:r>
                            <w:rPr>
                              <w:szCs w:val="24"/>
                              <w:lang w:eastAsia="lt-LT"/>
                            </w:rPr>
                            <w:t>) stebėtojų tarybos nariai.</w:t>
                          </w:r>
                        </w:p>
                      </w:sdtContent>
                    </w:sdt>
                  </w:sdtContent>
                </w:sdt>
                <w:sdt>
                  <w:sdtPr>
                    <w:alias w:val="3 str. 79 d."/>
                    <w:tag w:val="part_8e1e473196644767b63623f6724d9ef3"/>
                    <w:lock w:val="sdtLocked"/>
                    <w:richText/>
                  </w:sdtPr>
                  <w:sdtContent>
                    <w:p>
                      <w:pPr>
                        <w:widowControl w:val="0"/>
                        <w:spacing w:line="360" w:lineRule="auto"/>
                        <w:ind w:firstLine="720"/>
                        <w:jc w:val="both"/>
                        <w:rPr>
                          <w:rFonts w:eastAsia="Arial"/>
                          <w:szCs w:val="24"/>
                          <w:lang w:eastAsia="lt-LT"/>
                        </w:rPr>
                      </w:pPr>
                      <w:sdt>
                        <w:sdtPr>
                          <w:alias w:val="Numeris"/>
                          <w:tag w:val="nr_8e1e473196644767b63623f6724d9ef3"/>
                          <w:lock w:val="sdtLocked"/>
                          <w:richText/>
                        </w:sdtPr>
                        <w:sdtContent>
                          <w:r>
                            <w:rPr>
                              <w:szCs w:val="24"/>
                              <w:lang w:eastAsia="lt-LT"/>
                            </w:rPr>
                            <w:t>79</w:t>
                          </w:r>
                        </w:sdtContent>
                      </w:sdt>
                      <w:r>
                        <w:rPr>
                          <w:szCs w:val="24"/>
                          <w:lang w:eastAsia="lt-LT"/>
                        </w:rPr>
                        <w:t xml:space="preserve">. </w:t>
                      </w:r>
                      <w:r>
                        <w:rPr>
                          <w:b/>
                          <w:szCs w:val="24"/>
                          <w:lang w:eastAsia="lt-LT"/>
                        </w:rPr>
                        <w:t>Valstybė narė</w:t>
                      </w:r>
                      <w:r>
                        <w:rPr>
                          <w:szCs w:val="24"/>
                          <w:lang w:eastAsia="lt-LT"/>
                        </w:rPr>
                        <w:t xml:space="preserve"> – valstybė Europos Sąjungos narė, taip pat Europos ekonominės erdvės valstybė.</w:t>
                      </w:r>
                    </w:p>
                  </w:sdtContent>
                </w:sdt>
                <w:sdt>
                  <w:sdtPr>
                    <w:alias w:val="3 str. 80 d."/>
                    <w:tag w:val="part_20a97602e5444257b96415f558de54b2"/>
                    <w:lock w:val="sdtLocked"/>
                    <w:richText/>
                  </w:sdtPr>
                  <w:sdtContent>
                    <w:p>
                      <w:pPr>
                        <w:widowControl w:val="0"/>
                        <w:spacing w:line="360" w:lineRule="auto"/>
                        <w:ind w:firstLine="720"/>
                        <w:jc w:val="both"/>
                        <w:rPr>
                          <w:rFonts w:eastAsia="Arial"/>
                          <w:szCs w:val="24"/>
                          <w:lang w:eastAsia="lt-LT"/>
                        </w:rPr>
                      </w:pPr>
                      <w:sdt>
                        <w:sdtPr>
                          <w:alias w:val="Numeris"/>
                          <w:tag w:val="nr_20a97602e5444257b96415f558de54b2"/>
                          <w:lock w:val="sdtLocked"/>
                          <w:richText/>
                        </w:sdtPr>
                        <w:sdtContent>
                          <w:r>
                            <w:rPr>
                              <w:szCs w:val="24"/>
                              <w:lang w:eastAsia="lt-LT"/>
                            </w:rPr>
                            <w:t>80</w:t>
                          </w:r>
                        </w:sdtContent>
                      </w:sdt>
                      <w:r>
                        <w:rPr>
                          <w:szCs w:val="24"/>
                          <w:lang w:eastAsia="lt-LT"/>
                        </w:rPr>
                        <w:t xml:space="preserve">. </w:t>
                      </w:r>
                      <w:r>
                        <w:rPr>
                          <w:b/>
                          <w:szCs w:val="24"/>
                          <w:lang w:eastAsia="lt-LT"/>
                        </w:rPr>
                        <w:t>Valstybės narės priežiūros institucija</w:t>
                      </w:r>
                      <w:r>
                        <w:rPr>
                          <w:szCs w:val="24"/>
                          <w:lang w:eastAsia="lt-LT"/>
                        </w:rPr>
                        <w:t xml:space="preserve"> – institucija, atliekanti šiame įstatyme nurodytoms priežiūros institucijos funkcijoms analogiškas finansinių priemonių rinkų priežiūros funkcijas valstybėje narėje.</w:t>
                      </w:r>
                    </w:p>
                  </w:sdtContent>
                </w:sdt>
                <w:sdt>
                  <w:sdtPr>
                    <w:alias w:val="3 str. 81 d."/>
                    <w:tag w:val="part_684ed7fc4bcf4f46a23f69f86650dcc2"/>
                    <w:lock w:val="sdtLocked"/>
                    <w:richText/>
                  </w:sdtPr>
                  <w:sdtContent>
                    <w:p>
                      <w:pPr>
                        <w:widowControl w:val="0"/>
                        <w:spacing w:line="360" w:lineRule="auto"/>
                        <w:ind w:firstLine="720"/>
                        <w:jc w:val="both"/>
                        <w:rPr>
                          <w:rFonts w:eastAsia="Arial"/>
                          <w:szCs w:val="24"/>
                          <w:lang w:eastAsia="lt-LT"/>
                        </w:rPr>
                      </w:pPr>
                      <w:sdt>
                        <w:sdtPr>
                          <w:alias w:val="Numeris"/>
                          <w:tag w:val="nr_684ed7fc4bcf4f46a23f69f86650dcc2"/>
                          <w:lock w:val="sdtLocked"/>
                          <w:richText/>
                        </w:sdtPr>
                        <w:sdtContent>
                          <w:r>
                            <w:rPr>
                              <w:szCs w:val="24"/>
                              <w:lang w:eastAsia="lt-LT"/>
                            </w:rPr>
                            <w:t>81</w:t>
                          </w:r>
                        </w:sdtContent>
                      </w:sdt>
                      <w:r>
                        <w:rPr>
                          <w:szCs w:val="24"/>
                          <w:lang w:eastAsia="lt-LT"/>
                        </w:rPr>
                        <w:t xml:space="preserve">. </w:t>
                      </w:r>
                      <w:r>
                        <w:rPr>
                          <w:b/>
                          <w:szCs w:val="24"/>
                          <w:lang w:eastAsia="lt-LT"/>
                        </w:rPr>
                        <w:t>Valstybės skolos finansinė priemonė</w:t>
                      </w:r>
                      <w:r>
                        <w:rPr>
                          <w:szCs w:val="24"/>
                          <w:lang w:eastAsia="lt-LT"/>
                        </w:rPr>
                        <w:t xml:space="preserve"> – skolos finansinė priemonė, kurią išleido valstybės skolos finansinių priemonių emitentas.</w:t>
                      </w:r>
                    </w:p>
                  </w:sdtContent>
                </w:sdt>
                <w:sdt>
                  <w:sdtPr>
                    <w:alias w:val="3 str. 82 d."/>
                    <w:tag w:val="part_ad19c02b57ee4110ba76f3cb34fb58f6"/>
                    <w:lock w:val="sdtLocked"/>
                    <w:richText/>
                  </w:sdtPr>
                  <w:sdtContent>
                    <w:p>
                      <w:pPr>
                        <w:widowControl w:val="0"/>
                        <w:spacing w:line="360" w:lineRule="auto"/>
                        <w:ind w:firstLine="720"/>
                        <w:jc w:val="both"/>
                        <w:rPr>
                          <w:rFonts w:eastAsia="Arial"/>
                          <w:szCs w:val="24"/>
                          <w:lang w:eastAsia="lt-LT"/>
                        </w:rPr>
                      </w:pPr>
                      <w:sdt>
                        <w:sdtPr>
                          <w:alias w:val="Numeris"/>
                          <w:tag w:val="nr_ad19c02b57ee4110ba76f3cb34fb58f6"/>
                          <w:lock w:val="sdtLocked"/>
                          <w:richText/>
                        </w:sdtPr>
                        <w:sdtContent>
                          <w:r>
                            <w:rPr>
                              <w:szCs w:val="24"/>
                              <w:lang w:eastAsia="lt-LT"/>
                            </w:rPr>
                            <w:t>82</w:t>
                          </w:r>
                        </w:sdtContent>
                      </w:sdt>
                      <w:r>
                        <w:rPr>
                          <w:szCs w:val="24"/>
                          <w:lang w:eastAsia="lt-LT"/>
                        </w:rPr>
                        <w:t xml:space="preserve">. </w:t>
                      </w:r>
                      <w:r>
                        <w:rPr>
                          <w:b/>
                          <w:szCs w:val="24"/>
                          <w:lang w:eastAsia="lt-LT"/>
                        </w:rPr>
                        <w:t>Valstybės skolos finansinių priemonių emitentas</w:t>
                      </w:r>
                      <w:r>
                        <w:rPr>
                          <w:szCs w:val="24"/>
                          <w:lang w:eastAsia="lt-LT"/>
                        </w:rPr>
                        <w:t xml:space="preserve"> – bet kuris iš nurodytų skolos finansines priemones išleidžiančių subjektų:</w:t>
                      </w:r>
                    </w:p>
                    <w:sdt>
                      <w:sdtPr>
                        <w:alias w:val="3 str. 82 d. 1 p."/>
                        <w:tag w:val="part_caf862e276c64017b6aca7753d1b8ee7"/>
                        <w:lock w:val="sdtLocked"/>
                        <w:richText/>
                      </w:sdtPr>
                      <w:sdtContent>
                        <w:p>
                          <w:pPr>
                            <w:widowControl w:val="0"/>
                            <w:spacing w:line="360" w:lineRule="auto"/>
                            <w:ind w:firstLine="720"/>
                            <w:jc w:val="both"/>
                            <w:rPr>
                              <w:rFonts w:eastAsia="Arial"/>
                              <w:szCs w:val="24"/>
                              <w:lang w:eastAsia="lt-LT"/>
                            </w:rPr>
                          </w:pPr>
                          <w:sdt>
                            <w:sdtPr>
                              <w:alias w:val="Numeris"/>
                              <w:tag w:val="nr_caf862e276c64017b6aca7753d1b8ee7"/>
                              <w:lock w:val="sdtLocked"/>
                              <w:richText/>
                            </w:sdtPr>
                            <w:sdtContent>
                              <w:r>
                                <w:rPr>
                                  <w:szCs w:val="24"/>
                                  <w:lang w:eastAsia="lt-LT"/>
                                </w:rPr>
                                <w:t>1</w:t>
                              </w:r>
                            </w:sdtContent>
                          </w:sdt>
                          <w:r>
                            <w:rPr>
                              <w:szCs w:val="24"/>
                              <w:lang w:eastAsia="lt-LT"/>
                            </w:rPr>
                            <w:t>) Europos Sąjunga;</w:t>
                          </w:r>
                        </w:p>
                      </w:sdtContent>
                    </w:sdt>
                    <w:sdt>
                      <w:sdtPr>
                        <w:alias w:val="3 str. 82 d. 2 p."/>
                        <w:tag w:val="part_22bafa8dfe5645f990b669a48b6a97cd"/>
                        <w:lock w:val="sdtLocked"/>
                        <w:richText/>
                      </w:sdtPr>
                      <w:sdtContent>
                        <w:p>
                          <w:pPr>
                            <w:widowControl w:val="0"/>
                            <w:spacing w:line="360" w:lineRule="auto"/>
                            <w:ind w:firstLine="720"/>
                            <w:jc w:val="both"/>
                            <w:rPr>
                              <w:rFonts w:eastAsia="Arial"/>
                              <w:szCs w:val="24"/>
                              <w:lang w:eastAsia="lt-LT"/>
                            </w:rPr>
                          </w:pPr>
                          <w:sdt>
                            <w:sdtPr>
                              <w:alias w:val="Numeris"/>
                              <w:tag w:val="nr_22bafa8dfe5645f990b669a48b6a97cd"/>
                              <w:lock w:val="sdtLocked"/>
                              <w:richText/>
                            </w:sdtPr>
                            <w:sdtContent>
                              <w:r>
                                <w:rPr>
                                  <w:szCs w:val="24"/>
                                  <w:lang w:eastAsia="lt-LT"/>
                                </w:rPr>
                                <w:t>2</w:t>
                              </w:r>
                            </w:sdtContent>
                          </w:sdt>
                          <w:r>
                            <w:rPr>
                              <w:szCs w:val="24"/>
                              <w:lang w:eastAsia="lt-LT"/>
                            </w:rPr>
                            <w:t>) valstybė narė arba valstybės narės įstaiga, agentūra, specialiosios paskirties įmonė;</w:t>
                          </w:r>
                        </w:p>
                      </w:sdtContent>
                    </w:sdt>
                    <w:sdt>
                      <w:sdtPr>
                        <w:alias w:val="3 str. 82 d. 3 p."/>
                        <w:tag w:val="part_37277b49526c47018741b72128a4ce56"/>
                        <w:lock w:val="sdtLocked"/>
                        <w:richText/>
                      </w:sdtPr>
                      <w:sdtContent>
                        <w:p>
                          <w:pPr>
                            <w:widowControl w:val="0"/>
                            <w:spacing w:line="360" w:lineRule="auto"/>
                            <w:ind w:firstLine="720"/>
                            <w:jc w:val="both"/>
                            <w:rPr>
                              <w:rFonts w:eastAsia="Arial"/>
                              <w:szCs w:val="24"/>
                              <w:lang w:eastAsia="lt-LT"/>
                            </w:rPr>
                          </w:pPr>
                          <w:sdt>
                            <w:sdtPr>
                              <w:alias w:val="Numeris"/>
                              <w:tag w:val="nr_37277b49526c47018741b72128a4ce56"/>
                              <w:lock w:val="sdtLocked"/>
                              <w:richText/>
                            </w:sdtPr>
                            <w:sdtContent>
                              <w:r>
                                <w:rPr>
                                  <w:szCs w:val="24"/>
                                  <w:lang w:eastAsia="lt-LT"/>
                                </w:rPr>
                                <w:t>3</w:t>
                              </w:r>
                            </w:sdtContent>
                          </w:sdt>
                          <w:r>
                            <w:rPr>
                              <w:szCs w:val="24"/>
                              <w:lang w:eastAsia="lt-LT"/>
                            </w:rPr>
                            <w:t>) federacinės valstybės narės federacijos narė;</w:t>
                          </w:r>
                        </w:p>
                      </w:sdtContent>
                    </w:sdt>
                    <w:sdt>
                      <w:sdtPr>
                        <w:alias w:val="3 str. 82 d. 4 p."/>
                        <w:tag w:val="part_534b73db5ba849c3ae694d1dc109c3e0"/>
                        <w:lock w:val="sdtLocked"/>
                        <w:richText/>
                      </w:sdtPr>
                      <w:sdtContent>
                        <w:p>
                          <w:pPr>
                            <w:widowControl w:val="0"/>
                            <w:spacing w:line="360" w:lineRule="auto"/>
                            <w:ind w:firstLine="720"/>
                            <w:jc w:val="both"/>
                            <w:rPr>
                              <w:rFonts w:eastAsia="Arial"/>
                              <w:szCs w:val="24"/>
                              <w:lang w:eastAsia="lt-LT"/>
                            </w:rPr>
                          </w:pPr>
                          <w:sdt>
                            <w:sdtPr>
                              <w:alias w:val="Numeris"/>
                              <w:tag w:val="nr_534b73db5ba849c3ae694d1dc109c3e0"/>
                              <w:lock w:val="sdtLocked"/>
                              <w:richText/>
                            </w:sdtPr>
                            <w:sdtContent>
                              <w:r>
                                <w:rPr>
                                  <w:szCs w:val="24"/>
                                  <w:lang w:eastAsia="lt-LT"/>
                                </w:rPr>
                                <w:t>4</w:t>
                              </w:r>
                            </w:sdtContent>
                          </w:sdt>
                          <w:r>
                            <w:rPr>
                              <w:szCs w:val="24"/>
                              <w:lang w:eastAsia="lt-LT"/>
                            </w:rPr>
                            <w:t>) kelių valstybių narių specialiosios paskirties įmonė;</w:t>
                          </w:r>
                        </w:p>
                      </w:sdtContent>
                    </w:sdt>
                    <w:sdt>
                      <w:sdtPr>
                        <w:alias w:val="3 str. 82 d. 5 p."/>
                        <w:tag w:val="part_3927c0adfe7342f98fbc6bff1b7714eb"/>
                        <w:lock w:val="sdtLocked"/>
                        <w:richText/>
                      </w:sdtPr>
                      <w:sdtContent>
                        <w:p>
                          <w:pPr>
                            <w:widowControl w:val="0"/>
                            <w:spacing w:line="360" w:lineRule="auto"/>
                            <w:ind w:firstLine="720"/>
                            <w:jc w:val="both"/>
                            <w:rPr>
                              <w:rFonts w:eastAsia="Arial"/>
                              <w:szCs w:val="24"/>
                              <w:lang w:eastAsia="lt-LT"/>
                            </w:rPr>
                          </w:pPr>
                          <w:sdt>
                            <w:sdtPr>
                              <w:alias w:val="Numeris"/>
                              <w:tag w:val="nr_3927c0adfe7342f98fbc6bff1b7714eb"/>
                              <w:lock w:val="sdtLocked"/>
                              <w:richText/>
                            </w:sdtPr>
                            <w:sdtContent>
                              <w:r>
                                <w:rPr>
                                  <w:szCs w:val="24"/>
                                  <w:lang w:eastAsia="lt-LT"/>
                                </w:rPr>
                                <w:t>5</w:t>
                              </w:r>
                            </w:sdtContent>
                          </w:sdt>
                          <w:r>
                            <w:rPr>
                              <w:szCs w:val="24"/>
                              <w:lang w:eastAsia="lt-LT"/>
                            </w:rPr>
                            <w:t>) dviejų arba daugiau valstybių narių įsteigta tarptautinė finansų institucija, kurios paskirtis – teikti finansavimą ir finansinę paramą savo nariams, kurie patiria arba gali patirti didelių finansinių sunkumų;</w:t>
                          </w:r>
                        </w:p>
                      </w:sdtContent>
                    </w:sdt>
                    <w:sdt>
                      <w:sdtPr>
                        <w:alias w:val="3 str. 82 d. 6 p."/>
                        <w:tag w:val="part_d3eec4c7bc3e4f849418f72a41067a8b"/>
                        <w:lock w:val="sdtLocked"/>
                        <w:richText/>
                      </w:sdtPr>
                      <w:sdtContent>
                        <w:p>
                          <w:pPr>
                            <w:widowControl w:val="0"/>
                            <w:spacing w:line="360" w:lineRule="auto"/>
                            <w:ind w:firstLine="720"/>
                            <w:jc w:val="both"/>
                            <w:rPr>
                              <w:rFonts w:eastAsia="Arial"/>
                              <w:szCs w:val="24"/>
                              <w:lang w:eastAsia="lt-LT"/>
                            </w:rPr>
                          </w:pPr>
                          <w:sdt>
                            <w:sdtPr>
                              <w:alias w:val="Numeris"/>
                              <w:tag w:val="nr_d3eec4c7bc3e4f849418f72a41067a8b"/>
                              <w:lock w:val="sdtLocked"/>
                              <w:richText/>
                            </w:sdtPr>
                            <w:sdtContent>
                              <w:r>
                                <w:rPr>
                                  <w:szCs w:val="24"/>
                                  <w:lang w:eastAsia="lt-LT"/>
                                </w:rPr>
                                <w:t>6</w:t>
                              </w:r>
                            </w:sdtContent>
                          </w:sdt>
                          <w:r>
                            <w:rPr>
                              <w:szCs w:val="24"/>
                              <w:lang w:eastAsia="lt-LT"/>
                            </w:rPr>
                            <w:t xml:space="preserve">) Europos investicijų bankas. </w:t>
                          </w:r>
                        </w:p>
                      </w:sdtContent>
                    </w:sdt>
                  </w:sdtContent>
                </w:sdt>
                <w:sdt>
                  <w:sdtPr>
                    <w:alias w:val="82-1 d."/>
                    <w:tag w:val="part_b8878ce11e0d4b24b7e9a230ad413025"/>
                    <w:lock w:val="sdtLocked"/>
                    <w:richText/>
                  </w:sdtPr>
                  <w:sdtContent>
                    <w:p>
                      <w:pPr>
                        <w:spacing w:line="360" w:lineRule="auto"/>
                        <w:ind w:firstLine="720"/>
                        <w:jc w:val="both"/>
                        <w:rPr>
                          <w:rFonts w:eastAsia="Arial"/>
                          <w:szCs w:val="24"/>
                          <w:lang w:eastAsia="lt-LT"/>
                        </w:rPr>
                      </w:pPr>
                      <w:sdt>
                        <w:sdtPr>
                          <w:alias w:val="Numeris"/>
                          <w:tag w:val="nr_b8878ce11e0d4b24b7e9a230ad413025"/>
                          <w:lock w:val="sdtLocked"/>
                          <w:richText/>
                        </w:sdtPr>
                        <w:sdtContent>
                          <w:r>
                            <w:rPr>
                              <w:bCs/>
                              <w:szCs w:val="24"/>
                              <w:lang w:eastAsia="lt-LT"/>
                            </w:rPr>
                            <w:t>82</w:t>
                          </w:r>
                          <w:r>
                            <w:rPr>
                              <w:bCs/>
                              <w:szCs w:val="24"/>
                              <w:vertAlign w:val="superscript"/>
                              <w:lang w:eastAsia="lt-LT"/>
                            </w:rPr>
                            <w:t>1</w:t>
                          </w:r>
                        </w:sdtContent>
                      </w:sdt>
                      <w:r>
                        <w:rPr>
                          <w:bCs/>
                          <w:szCs w:val="24"/>
                          <w:lang w:eastAsia="lt-LT"/>
                        </w:rPr>
                        <w:t>.</w:t>
                      </w:r>
                      <w:r>
                        <w:rPr>
                          <w:b/>
                          <w:bCs/>
                          <w:szCs w:val="24"/>
                          <w:lang w:eastAsia="lt-LT"/>
                        </w:rPr>
                        <w:t xml:space="preserve"> Vienos finansinės priemonės pakeitimas kita </w:t>
                      </w:r>
                      <w:r>
                        <w:rPr>
                          <w:bCs/>
                          <w:szCs w:val="24"/>
                          <w:lang w:eastAsia="lt-LT"/>
                        </w:rPr>
                        <w:t>– vienos finansinės priemonės pardavimas ir kitos finansinės priemonės pirkimas arba pasinaudojimas teise pakeisti esamą finansinę priemonę kita priemone.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83 d."/>
                    <w:tag w:val="part_3fa5276a21c14cd9b1543685461dfe34"/>
                    <w:lock w:val="sdtLocked"/>
                    <w:richText/>
                  </w:sdtPr>
                  <w:sdtContent>
                    <w:p>
                      <w:pPr>
                        <w:widowControl w:val="0"/>
                        <w:spacing w:line="360" w:lineRule="auto"/>
                        <w:ind w:firstLine="720"/>
                        <w:jc w:val="both"/>
                        <w:rPr>
                          <w:szCs w:val="24"/>
                          <w:lang w:eastAsia="lt-LT"/>
                        </w:rPr>
                      </w:pPr>
                      <w:sdt>
                        <w:sdtPr>
                          <w:alias w:val="Numeris"/>
                          <w:tag w:val="nr_3fa5276a21c14cd9b1543685461dfe34"/>
                          <w:lock w:val="sdtLocked"/>
                          <w:richText/>
                        </w:sdtPr>
                        <w:sdtContent>
                          <w:r>
                            <w:rPr>
                              <w:szCs w:val="24"/>
                              <w:lang w:eastAsia="lt-LT"/>
                            </w:rPr>
                            <w:t>83</w:t>
                          </w:r>
                        </w:sdtContent>
                      </w:sdt>
                      <w:r>
                        <w:rPr>
                          <w:szCs w:val="24"/>
                          <w:lang w:eastAsia="lt-LT"/>
                        </w:rPr>
                        <w:t xml:space="preserve">. </w:t>
                      </w:r>
                      <w:r>
                        <w:rPr>
                          <w:i/>
                          <w:sz w:val="20"/>
                          <w:lang w:eastAsia="lt-LT"/>
                        </w:rPr>
                        <w:t>Neteko galios nuo 2022-01-02</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84 d."/>
                    <w:tag w:val="part_5f17d230b232408aa4ccc058da340221"/>
                    <w:lock w:val="sdtLocked"/>
                    <w:richText/>
                  </w:sdtPr>
                  <w:sdtContent>
                    <w:p>
                      <w:pPr>
                        <w:spacing w:line="360" w:lineRule="auto"/>
                        <w:ind w:firstLine="720"/>
                        <w:jc w:val="both"/>
                        <w:rPr>
                          <w:szCs w:val="24"/>
                        </w:rPr>
                      </w:pPr>
                      <w:sdt>
                        <w:sdtPr>
                          <w:alias w:val="Numeris"/>
                          <w:tag w:val="nr_5f17d230b232408aa4ccc058da340221"/>
                          <w:lock w:val="sdtLocked"/>
                          <w:richText/>
                        </w:sdtPr>
                        <w:sdtContent>
                          <w:r>
                            <w:rPr>
                              <w:szCs w:val="24"/>
                            </w:rPr>
                            <w:t>84</w:t>
                          </w:r>
                        </w:sdtContent>
                      </w:sdt>
                      <w:r>
                        <w:rPr>
                          <w:szCs w:val="24"/>
                        </w:rPr>
                        <w:t>.</w:t>
                      </w:r>
                      <w:r>
                        <w:rPr>
                          <w:b/>
                          <w:bCs/>
                          <w:szCs w:val="24"/>
                        </w:rPr>
                        <w:t xml:space="preserve"> Vyresnioji vadovybė</w:t>
                      </w:r>
                      <w:r>
                        <w:rPr>
                          <w:szCs w:val="24"/>
                        </w:rPr>
                        <w:t xml:space="preserve"> – asmuo arba asmenys, kurie vadovauja rinkos operatoriaus, informacijos apie sandorius paslaugų teikėjo arba finansų maklerio įmonės veiklai ir yra atsakingi ir atskaitingi rinkos operatoriaus, informacijos apie sandorius paslaugų teikėjo arba finansų maklerio įmonės valdymo organui už kasdienį valdymą, įskaitant reikalavimų, taikomų rinkos operatoriui, informacijos apie sandorius paslaugų teikėjui arba finansų maklerio įmonei ir jų darbuotojams vykdant produktų ir paslaugų platinimą klientams,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b0bd0aa2211e9964cdd77475976b0">
                        <w:r w:rsidRPr="00532B9F">
                          <w:rPr>
                            <w:rFonts w:ascii="Times New Roman" w:eastAsia="MS Mincho" w:hAnsi="Times New Roman"/>
                            <w:sz w:val="20"/>
                            <w:i/>
                            <w:iCs/>
                            <w:color w:val="0000FF" w:themeColor="hyperlink"/>
                            <w:u w:val="single"/>
                          </w:rPr>
                          <w:t>XIII-2358</w:t>
                        </w:r>
                      </w:fldSimple>
                      <w:r>
                        <w:rPr>
                          <w:rFonts w:ascii="Times New Roman" w:eastAsia="MS Mincho" w:hAnsi="Times New Roman"/>
                          <w:sz w:val="20"/>
                          <w:i/>
                          <w:iCs/>
                        </w:rPr>
                        <w:t>,
2019-07-16,
paskelbta TAR 2019-07-19, i. k. 2019-11980            </w:t>
                      </w:r>
                    </w:p>
                    <w:p/>
                  </w:sdtContent>
                </w:sdt>
                <w:sdt>
                  <w:sdtPr>
                    <w:alias w:val="84-1 d."/>
                    <w:tag w:val="part_667964a9cd4f4d679256d5e07b6026c4"/>
                    <w:lock w:val="sdtLocked"/>
                    <w:richText/>
                  </w:sdtPr>
                  <w:sdtContent>
                    <w:p>
                      <w:pPr>
                        <w:spacing w:line="360" w:lineRule="auto"/>
                        <w:ind w:firstLine="720"/>
                        <w:jc w:val="both"/>
                        <w:rPr>
                          <w:szCs w:val="24"/>
                        </w:rPr>
                      </w:pPr>
                      <w:sdt>
                        <w:sdtPr>
                          <w:alias w:val="Numeris"/>
                          <w:tag w:val="nr_667964a9cd4f4d679256d5e07b6026c4"/>
                          <w:lock w:val="sdtLocked"/>
                          <w:richText/>
                        </w:sdtPr>
                        <w:sdtContent>
                          <w:r>
                            <w:rPr>
                              <w:bCs/>
                              <w:szCs w:val="24"/>
                              <w:lang w:eastAsia="lt-LT"/>
                            </w:rPr>
                            <w:t>84</w:t>
                          </w:r>
                          <w:r>
                            <w:rPr>
                              <w:bCs/>
                              <w:szCs w:val="24"/>
                              <w:vertAlign w:val="superscript"/>
                              <w:lang w:eastAsia="lt-LT"/>
                            </w:rPr>
                            <w:t>1</w:t>
                          </w:r>
                        </w:sdtContent>
                      </w:sdt>
                      <w:r>
                        <w:rPr>
                          <w:bCs/>
                          <w:szCs w:val="24"/>
                          <w:lang w:eastAsia="lt-LT"/>
                        </w:rPr>
                        <w:t xml:space="preserve">. </w:t>
                      </w:r>
                      <w:r>
                        <w:rPr>
                          <w:b/>
                          <w:bCs/>
                          <w:szCs w:val="24"/>
                          <w:lang w:eastAsia="lt-LT"/>
                        </w:rPr>
                        <w:t xml:space="preserve">Visos sumos sąlyga </w:t>
                      </w:r>
                      <w:r>
                        <w:rPr>
                          <w:bCs/>
                          <w:szCs w:val="24"/>
                          <w:lang w:eastAsia="lt-LT"/>
                        </w:rPr>
                        <w:t>– sąlyga, kuria siekiama apsaugoti investuotoją užtikrinant, kad išperkant obligaciją nesuėjus terminui emitentas obligaciją turinčiam investuotojui sumokėtų sumą, lygią likusių atkarpos mokėjimų, numatytų iki išpirkimo termino, grynosios dabartinės vertės sumos ir obligacijos, kuri išperkama, pagrindinės sumos sudėtinei sumai.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85 d."/>
                    <w:tag w:val="part_d17be1576d9341538ac91e261fc43959"/>
                    <w:lock w:val="sdtLocked"/>
                    <w:richText/>
                  </w:sdtPr>
                  <w:sdtContent>
                    <w:p>
                      <w:pPr>
                        <w:spacing w:line="360" w:lineRule="auto"/>
                        <w:ind w:firstLine="720"/>
                        <w:jc w:val="both"/>
                        <w:rPr>
                          <w:rFonts w:eastAsia="Arial"/>
                          <w:szCs w:val="24"/>
                          <w:lang w:eastAsia="lt-LT"/>
                        </w:rPr>
                      </w:pPr>
                      <w:sdt>
                        <w:sdtPr>
                          <w:alias w:val="Numeris"/>
                          <w:tag w:val="nr_d17be1576d9341538ac91e261fc43959"/>
                          <w:lock w:val="sdtLocked"/>
                          <w:richText/>
                        </w:sdtPr>
                        <w:sdtContent>
                          <w:r>
                            <w:rPr>
                              <w:bCs/>
                              <w:szCs w:val="24"/>
                              <w:lang w:eastAsia="lt-LT"/>
                            </w:rPr>
                            <w:t>85</w:t>
                          </w:r>
                        </w:sdtContent>
                      </w:sdt>
                      <w:r>
                        <w:rPr>
                          <w:bCs/>
                          <w:szCs w:val="24"/>
                          <w:lang w:eastAsia="lt-LT"/>
                        </w:rPr>
                        <w:t xml:space="preserve">. </w:t>
                      </w:r>
                      <w:r>
                        <w:rPr>
                          <w:b/>
                          <w:bCs/>
                          <w:szCs w:val="24"/>
                          <w:lang w:eastAsia="lt-LT"/>
                        </w:rPr>
                        <w:t>Žemės ūkio biržos prekių išvestinės finansinės priemonės</w:t>
                      </w:r>
                      <w:r>
                        <w:rPr>
                          <w:bCs/>
                          <w:szCs w:val="24"/>
                          <w:lang w:eastAsia="lt-LT"/>
                        </w:rPr>
                        <w:t xml:space="preserve"> – išvestinių finansinių priemonių sandoriai, susiję su 2013 m. gruodžio 17 d. Europos Parlamento ir Tarybos reglamento (ES) Nr. 1308/2013, kuriuo nustatomas bendras žemės ūkio produktų rinkų organizavimas ir panaikinami Tarybos reglamentai (EEB) Nr. 922/72, (EEB) Nr. 234/79, (EB) Nr. 1037/2001 ir (EB) Nr. 1234/2007, 1 straipsnyje ir I priedo I–XX dalyse bei XXIV/1 dalyje išvardytais produktais, taip pat su produktais, išvardytais 2013 m. gruodžio 11 d. Europos Parlamento ir Tarybos reglamento (ES) Nr. 1379/2013 dėl bendro žvejybos ir akvakultūros produktų rinkų organizavimo, kuriuo iš dalies keičiami Tarybos reglamentai (EB) Nr. 1184/2006 ir (EB) Nr. 1224/2009 ir panaikinamas Tarybos reglamentas (EB) Nr. 104/2000, su visais pakeitimais, I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a37c0a19f11ea9515f752ff221ec9">
                        <w:r w:rsidRPr="00532B9F">
                          <w:rPr>
                            <w:rFonts w:ascii="Times New Roman" w:eastAsia="MS Mincho" w:hAnsi="Times New Roman"/>
                            <w:sz w:val="20"/>
                            <w:i/>
                            <w:iCs/>
                            <w:color w:val="0000FF" w:themeColor="hyperlink"/>
                            <w:u w:val="single"/>
                          </w:rPr>
                          <w:t>XIII-2974</w:t>
                        </w:r>
                      </w:fldSimple>
                      <w:r>
                        <w:rPr>
                          <w:rFonts w:ascii="Times New Roman" w:eastAsia="MS Mincho" w:hAnsi="Times New Roman"/>
                          <w:sz w:val="20"/>
                          <w:i/>
                          <w:iCs/>
                        </w:rPr>
                        <w:t>,
2020-05-21,
paskelbta TAR 2020-05-29, i. k. 2020-11674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 str. 86 d."/>
                    <w:tag w:val="part_589d9b58a98543b398b9e5c29df01551"/>
                    <w:lock w:val="sdtLocked"/>
                    <w:richText/>
                  </w:sdtPr>
                  <w:sdtContent>
                    <w:p>
                      <w:pPr>
                        <w:spacing w:line="360" w:lineRule="auto"/>
                        <w:ind w:firstLine="720"/>
                        <w:jc w:val="both"/>
                        <w:rPr>
                          <w:rFonts w:eastAsia="Arial"/>
                          <w:szCs w:val="24"/>
                          <w:lang w:eastAsia="lt-LT"/>
                        </w:rPr>
                      </w:pPr>
                      <w:sdt>
                        <w:sdtPr>
                          <w:alias w:val="Numeris"/>
                          <w:tag w:val="nr_589d9b58a98543b398b9e5c29df01551"/>
                          <w:lock w:val="sdtLocked"/>
                          <w:richText/>
                        </w:sdtPr>
                        <w:sdtContent>
                          <w:r>
                            <w:rPr>
                              <w:szCs w:val="24"/>
                              <w:lang w:eastAsia="lt-LT"/>
                            </w:rPr>
                            <w:t>86</w:t>
                          </w:r>
                        </w:sdtContent>
                      </w:sdt>
                      <w:r>
                        <w:rPr>
                          <w:szCs w:val="24"/>
                          <w:lang w:eastAsia="lt-LT"/>
                        </w:rPr>
                        <w:t xml:space="preserve">. Kitos šiame įstatyme vartojamos sąvokos suprantamos taip, kaip apibrėžiamos </w:t>
                      </w:r>
                      <w:r>
                        <w:rPr>
                          <w:bCs/>
                          <w:szCs w:val="24"/>
                          <w:lang w:eastAsia="lt-LT"/>
                        </w:rPr>
                        <w:t xml:space="preserve">2011 m. spalio 25 d. Europos Parlamento ir Tarybos reglamente </w:t>
                      </w:r>
                      <w:hyperlink r:id="rId24" w:tgtFrame="_blank" w:history="1">
                        <w:r>
                          <w:rPr>
                            <w:bCs/>
                            <w:color w:val="0000FF" w:themeColor="hyperlink"/>
                            <w:szCs w:val="24"/>
                            <w:u w:val="single"/>
                            <w:lang w:eastAsia="lt-LT"/>
                          </w:rPr>
                          <w:t>(ES) Nr. 1227/2011</w:t>
                        </w:r>
                      </w:hyperlink>
                      <w:r>
                        <w:rPr>
                          <w:bCs/>
                          <w:szCs w:val="24"/>
                          <w:lang w:eastAsia="lt-LT"/>
                        </w:rPr>
                        <w:t xml:space="preserve"> dėl didmeninės energijos rinkos vientisumo ir skaidrumo, Reglamente </w:t>
                      </w:r>
                      <w:hyperlink r:id="rId25" w:tgtFrame="_blank" w:history="1">
                        <w:r>
                          <w:rPr>
                            <w:bCs/>
                            <w:color w:val="0000FF" w:themeColor="hyperlink"/>
                            <w:szCs w:val="24"/>
                            <w:u w:val="single"/>
                            <w:lang w:eastAsia="lt-LT"/>
                          </w:rPr>
                          <w:t>(ES) Nr. 648/2012</w:t>
                        </w:r>
                      </w:hyperlink>
                      <w:r>
                        <w:rPr>
                          <w:bCs/>
                          <w:szCs w:val="24"/>
                          <w:lang w:eastAsia="lt-LT"/>
                        </w:rPr>
                        <w:t xml:space="preserve">, Reglamente </w:t>
                      </w:r>
                      <w:hyperlink r:id="rId26" w:tgtFrame="_blank" w:history="1">
                        <w:r>
                          <w:rPr>
                            <w:bCs/>
                            <w:color w:val="0000FF" w:themeColor="hyperlink"/>
                            <w:szCs w:val="24"/>
                            <w:u w:val="single"/>
                            <w:lang w:eastAsia="lt-LT"/>
                          </w:rPr>
                          <w:t>(ES) Nr. 575/2013</w:t>
                        </w:r>
                      </w:hyperlink>
                      <w:r>
                        <w:rPr>
                          <w:bCs/>
                          <w:szCs w:val="24"/>
                          <w:lang w:eastAsia="lt-LT"/>
                        </w:rPr>
                        <w:t xml:space="preserve">, Reglamente </w:t>
                      </w:r>
                      <w:hyperlink r:id="rId27" w:tgtFrame="_blank" w:history="1">
                        <w:r>
                          <w:rPr>
                            <w:bCs/>
                            <w:color w:val="0000FF" w:themeColor="hyperlink"/>
                            <w:szCs w:val="24"/>
                            <w:u w:val="single"/>
                            <w:lang w:eastAsia="lt-LT"/>
                          </w:rPr>
                          <w:t>(ES) Nr. 596/2014</w:t>
                        </w:r>
                      </w:hyperlink>
                      <w:r>
                        <w:rPr>
                          <w:bCs/>
                          <w:szCs w:val="24"/>
                          <w:lang w:eastAsia="lt-LT"/>
                        </w:rPr>
                        <w:t xml:space="preserve">, Reglamente </w:t>
                      </w:r>
                      <w:hyperlink r:id="rId28" w:tgtFrame="_blank" w:history="1">
                        <w:r>
                          <w:rPr>
                            <w:bCs/>
                            <w:color w:val="0000FF" w:themeColor="hyperlink"/>
                            <w:szCs w:val="24"/>
                            <w:u w:val="single"/>
                            <w:lang w:eastAsia="lt-LT"/>
                          </w:rPr>
                          <w:t>(ES) Nr. 909/2014</w:t>
                        </w:r>
                      </w:hyperlink>
                      <w:r>
                        <w:rPr>
                          <w:bCs/>
                          <w:szCs w:val="24"/>
                          <w:lang w:eastAsia="lt-LT"/>
                        </w:rPr>
                        <w:t xml:space="preserve">, Reglamente </w:t>
                      </w:r>
                      <w:hyperlink r:id="rId29" w:tgtFrame="_blank" w:history="1">
                        <w:r>
                          <w:rPr>
                            <w:bCs/>
                            <w:color w:val="0000FF" w:themeColor="hyperlink"/>
                            <w:szCs w:val="24"/>
                            <w:u w:val="single"/>
                            <w:lang w:eastAsia="lt-LT"/>
                          </w:rPr>
                          <w:t>(ES) Nr. 600/2014</w:t>
                        </w:r>
                      </w:hyperlink>
                      <w:r>
                        <w:rPr>
                          <w:bCs/>
                          <w:szCs w:val="24"/>
                          <w:lang w:eastAsia="lt-LT"/>
                        </w:rPr>
                        <w:t xml:space="preserve">, Reglamente </w:t>
                      </w:r>
                      <w:hyperlink r:id="rId30" w:tgtFrame="_blank" w:history="1">
                        <w:r>
                          <w:rPr>
                            <w:bCs/>
                            <w:color w:val="0000FF" w:themeColor="hyperlink"/>
                            <w:szCs w:val="24"/>
                            <w:u w:val="single"/>
                            <w:lang w:eastAsia="lt-LT"/>
                          </w:rPr>
                          <w:t>(ES) Nr. 2015/2365</w:t>
                        </w:r>
                      </w:hyperlink>
                      <w:r>
                        <w:rPr>
                          <w:bCs/>
                          <w:szCs w:val="24"/>
                          <w:lang w:eastAsia="lt-LT"/>
                        </w:rPr>
                        <w:t xml:space="preserve">, Reglamente </w:t>
                      </w:r>
                      <w:hyperlink r:id="rId31" w:tgtFrame="_blank" w:history="1">
                        <w:r>
                          <w:rPr>
                            <w:bCs/>
                            <w:color w:val="0000FF" w:themeColor="hyperlink"/>
                            <w:szCs w:val="24"/>
                            <w:u w:val="single"/>
                            <w:lang w:eastAsia="lt-LT"/>
                          </w:rPr>
                          <w:t>(ES) Nr. 2016/1011</w:t>
                        </w:r>
                      </w:hyperlink>
                      <w:r>
                        <w:rPr>
                          <w:bCs/>
                          <w:szCs w:val="24"/>
                          <w:lang w:eastAsia="lt-LT"/>
                        </w:rPr>
                        <w:t xml:space="preserve">, Reglamente </w:t>
                      </w:r>
                      <w:hyperlink r:id="rId32" w:tgtFrame="_blank" w:history="1">
                        <w:r>
                          <w:rPr>
                            <w:bCs/>
                            <w:color w:val="0000FF" w:themeColor="hyperlink"/>
                            <w:szCs w:val="24"/>
                            <w:u w:val="single"/>
                            <w:lang w:eastAsia="lt-LT"/>
                          </w:rPr>
                          <w:t>(ES) 2019/2033</w:t>
                        </w:r>
                      </w:hyperlink>
                      <w:r>
                        <w:rPr>
                          <w:bCs/>
                          <w:szCs w:val="24"/>
                          <w:lang w:eastAsia="lt-LT"/>
                        </w:rPr>
                        <w:t xml:space="preserve">, Reglamente </w:t>
                      </w:r>
                      <w:hyperlink r:id="rId33" w:tgtFrame="_blank" w:history="1">
                        <w:r>
                          <w:rPr>
                            <w:bCs/>
                            <w:color w:val="0000FF" w:themeColor="hyperlink"/>
                            <w:szCs w:val="24"/>
                            <w:u w:val="single"/>
                            <w:lang w:eastAsia="lt-LT"/>
                          </w:rPr>
                          <w:t>(ES) 2020/1503</w:t>
                        </w:r>
                      </w:hyperlink>
                      <w:r>
                        <w:rPr>
                          <w:bCs/>
                          <w:szCs w:val="24"/>
                          <w:lang w:eastAsia="lt-LT"/>
                        </w:rPr>
                        <w:t xml:space="preserve"> ir Reglamente </w:t>
                      </w:r>
                      <w:hyperlink r:id="rId34" w:tgtFrame="_blank" w:history="1">
                        <w:r>
                          <w:rPr>
                            <w:bCs/>
                            <w:color w:val="0000FF" w:themeColor="hyperlink"/>
                            <w:szCs w:val="24"/>
                            <w:u w:val="single"/>
                            <w:lang w:eastAsia="lt-LT"/>
                          </w:rPr>
                          <w:t>(ES) 2022/2554</w:t>
                        </w:r>
                      </w:hyperlink>
                      <w:r>
                        <w:rPr>
                          <w:bCs/>
                          <w:szCs w:val="24"/>
                          <w:lang w:eastAsia="lt-LT"/>
                        </w:rPr>
                        <w:t>,</w:t>
                      </w:r>
                      <w:r>
                        <w:rPr>
                          <w:szCs w:val="24"/>
                          <w:lang w:eastAsia="lt-LT"/>
                        </w:rPr>
                        <w:t xml:space="preserve"> Alternatyviųjų kolektyvinio investavimo subjektų valdytojų įstatyme, Lietuvos Respublikos atsiskaitymų baigtinumo mokėjimo ir vertybinių popierių atsiskaitymo sistemose įstatyme, </w:t>
                      </w:r>
                      <w:r>
                        <w:rPr>
                          <w:bCs/>
                          <w:szCs w:val="24"/>
                          <w:lang w:eastAsia="lt-LT"/>
                        </w:rPr>
                        <w:t>Lietuvos Respublikos finansinės apskaitos įstatyme, Lietuvos Respublikos finansinio tvarumo įstatyme, Lietuvos Respublikos finansų įstaigų įstatyme,</w:t>
                      </w:r>
                      <w:r>
                        <w:rPr>
                          <w:b/>
                          <w:bCs/>
                          <w:szCs w:val="24"/>
                          <w:lang w:eastAsia="lt-LT"/>
                        </w:rPr>
                        <w:t xml:space="preserve"> </w:t>
                      </w:r>
                      <w:r>
                        <w:rPr>
                          <w:szCs w:val="24"/>
                          <w:lang w:eastAsia="lt-LT"/>
                        </w:rPr>
                        <w:t xml:space="preserve">Įmonių ir įmonių grupių atskaitomybės įstatyme, Lietuvos Respublikos įmonių, priklausančių finansų konglomeratui, papildomos priežiūros įstatyme, </w:t>
                      </w:r>
                      <w:r>
                        <w:rPr>
                          <w:bCs/>
                          <w:szCs w:val="24"/>
                          <w:lang w:eastAsia="lt-LT"/>
                        </w:rPr>
                        <w:t>Kolektyvinio investavimo subjektų įstatyme,</w:t>
                      </w:r>
                      <w:r>
                        <w:rPr>
                          <w:szCs w:val="24"/>
                          <w:lang w:eastAsia="lt-LT"/>
                        </w:rPr>
                        <w:t xml:space="preserve"> </w:t>
                      </w:r>
                      <w:r>
                        <w:rPr>
                          <w:bCs/>
                          <w:szCs w:val="24"/>
                          <w:lang w:eastAsia="lt-LT"/>
                        </w:rPr>
                        <w:t>Lietuvos Respublikos pensijų kaupimo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Content>
            </w:sdt>
          </w:sdtContent>
        </w:sdt>
        <w:sdt>
          <w:sdtPr>
            <w:alias w:val="skyrius"/>
            <w:tag w:val="part_bccac80653a0424e856206ca4f28e135"/>
            <w:lock w:val="sdtLocked"/>
            <w:richText/>
          </w:sdtPr>
          <w:sdtContent>
            <w:p>
              <w:pPr>
                <w:widowControl w:val="0"/>
                <w:spacing w:line="360" w:lineRule="auto"/>
                <w:jc w:val="center"/>
                <w:rPr>
                  <w:rFonts w:eastAsia="Arial"/>
                  <w:szCs w:val="24"/>
                  <w:lang w:eastAsia="lt-LT"/>
                </w:rPr>
              </w:pPr>
              <w:sdt>
                <w:sdtPr>
                  <w:alias w:val="Numeris"/>
                  <w:tag w:val="nr_bccac80653a0424e856206ca4f28e135"/>
                  <w:lock w:val="sdtLocked"/>
                  <w:richText/>
                </w:sdtPr>
                <w:sdtContent>
                  <w:r>
                    <w:rPr>
                      <w:b/>
                      <w:szCs w:val="24"/>
                      <w:lang w:eastAsia="lt-LT"/>
                    </w:rPr>
                    <w:t>II</w:t>
                  </w:r>
                </w:sdtContent>
              </w:sdt>
              <w:r>
                <w:rPr>
                  <w:b/>
                  <w:szCs w:val="24"/>
                  <w:lang w:eastAsia="lt-LT"/>
                </w:rPr>
                <w:t xml:space="preserve"> SKYRIUS</w:t>
              </w:r>
            </w:p>
            <w:p>
              <w:pPr>
                <w:widowControl w:val="0"/>
                <w:spacing w:line="360" w:lineRule="auto"/>
                <w:jc w:val="center"/>
                <w:rPr>
                  <w:rFonts w:eastAsia="Arial"/>
                  <w:szCs w:val="24"/>
                  <w:lang w:eastAsia="lt-LT"/>
                </w:rPr>
              </w:pPr>
              <w:sdt>
                <w:sdtPr>
                  <w:alias w:val="Pavadinimas"/>
                  <w:tag w:val="title_bccac80653a0424e856206ca4f28e135"/>
                  <w:lock w:val="sdtLocked"/>
                  <w:richText/>
                </w:sdtPr>
                <w:sdtContent>
                  <w:r>
                    <w:rPr>
                      <w:b/>
                      <w:szCs w:val="24"/>
                      <w:lang w:eastAsia="lt-LT"/>
                    </w:rPr>
                    <w:t>INVESTICINIŲ PASLAUGŲ LICENCIJAVIMAS IR ASMENŲ, TEIKIANČIŲ INVESTICINES PASLAUGAS, VEIKLAI KELIAMI REIKALAVIMAI</w:t>
                  </w:r>
                </w:sdtContent>
              </w:sdt>
            </w:p>
            <w:p>
              <w:pPr>
                <w:widowControl w:val="0"/>
                <w:spacing w:line="360" w:lineRule="auto"/>
                <w:jc w:val="both"/>
                <w:rPr>
                  <w:rFonts w:eastAsia="Arial"/>
                  <w:szCs w:val="24"/>
                  <w:lang w:eastAsia="lt-LT"/>
                </w:rPr>
              </w:pPr>
            </w:p>
            <w:sdt>
              <w:sdtPr>
                <w:alias w:val="skirsnis"/>
                <w:tag w:val="part_754e975022934381918bdefd0cd06ff3"/>
                <w:lock w:val="sdtLocked"/>
                <w:richText/>
              </w:sdtPr>
              <w:sdtContent>
                <w:p>
                  <w:pPr>
                    <w:widowControl w:val="0"/>
                    <w:spacing w:line="360" w:lineRule="auto"/>
                    <w:jc w:val="center"/>
                    <w:rPr>
                      <w:rFonts w:eastAsia="Arial"/>
                      <w:szCs w:val="24"/>
                      <w:lang w:eastAsia="lt-LT"/>
                    </w:rPr>
                  </w:pPr>
                  <w:sdt>
                    <w:sdtPr>
                      <w:alias w:val="Numeris"/>
                      <w:tag w:val="nr_754e975022934381918bdefd0cd06ff3"/>
                      <w:lock w:val="sdtLocked"/>
                      <w:richText/>
                    </w:sdtPr>
                    <w:sdtContent>
                      <w:r>
                        <w:rPr>
                          <w:b/>
                          <w:szCs w:val="24"/>
                          <w:lang w:eastAsia="lt-LT"/>
                        </w:rPr>
                        <w:t>PIRMASIS</w:t>
                      </w:r>
                    </w:sdtContent>
                  </w:sdt>
                  <w:r>
                    <w:rPr>
                      <w:b/>
                      <w:szCs w:val="24"/>
                      <w:lang w:eastAsia="lt-LT"/>
                    </w:rPr>
                    <w:t xml:space="preserve"> SKIRSNIS</w:t>
                  </w:r>
                </w:p>
                <w:p>
                  <w:pPr>
                    <w:widowControl w:val="0"/>
                    <w:spacing w:line="360" w:lineRule="auto"/>
                    <w:jc w:val="center"/>
                    <w:rPr>
                      <w:rFonts w:eastAsia="Arial"/>
                      <w:szCs w:val="24"/>
                      <w:lang w:eastAsia="lt-LT"/>
                    </w:rPr>
                  </w:pPr>
                  <w:sdt>
                    <w:sdtPr>
                      <w:alias w:val="Pavadinimas"/>
                      <w:tag w:val="title_754e975022934381918bdefd0cd06ff3"/>
                      <w:lock w:val="sdtLocked"/>
                      <w:richText/>
                    </w:sdtPr>
                    <w:sdtContent>
                      <w:r>
                        <w:rPr>
                          <w:b/>
                          <w:szCs w:val="24"/>
                          <w:lang w:eastAsia="lt-LT"/>
                        </w:rPr>
                        <w:t>BENDROSIOS NUOSTATOS</w:t>
                      </w:r>
                    </w:sdtContent>
                  </w:sdt>
                </w:p>
                <w:p>
                  <w:pPr>
                    <w:widowControl w:val="0"/>
                    <w:spacing w:line="360" w:lineRule="auto"/>
                    <w:ind w:firstLine="720"/>
                    <w:jc w:val="both"/>
                    <w:rPr>
                      <w:rFonts w:eastAsia="Arial"/>
                      <w:szCs w:val="24"/>
                      <w:lang w:eastAsia="lt-LT"/>
                    </w:rPr>
                  </w:pPr>
                </w:p>
                <w:sdt>
                  <w:sdtPr>
                    <w:alias w:val="4 str."/>
                    <w:tag w:val="part_d3ac7a51a8c343f9ba6a1c684aa230a6"/>
                    <w:lock w:val="sdtLocked"/>
                    <w:richText/>
                  </w:sdtPr>
                  <w:sdtContent>
                    <w:p>
                      <w:pPr>
                        <w:widowControl w:val="0"/>
                        <w:spacing w:line="360" w:lineRule="auto"/>
                        <w:ind w:firstLine="720"/>
                        <w:jc w:val="both"/>
                        <w:rPr>
                          <w:rFonts w:eastAsia="Arial"/>
                          <w:szCs w:val="24"/>
                          <w:lang w:eastAsia="lt-LT"/>
                        </w:rPr>
                      </w:pPr>
                      <w:sdt>
                        <w:sdtPr>
                          <w:alias w:val="Numeris"/>
                          <w:tag w:val="nr_d3ac7a51a8c343f9ba6a1c684aa230a6"/>
                          <w:lock w:val="sdtLocked"/>
                          <w:richText/>
                        </w:sdtPr>
                        <w:sdtContent>
                          <w:r>
                            <w:rPr>
                              <w:b/>
                              <w:szCs w:val="24"/>
                              <w:lang w:eastAsia="lt-LT"/>
                            </w:rPr>
                            <w:t>4</w:t>
                          </w:r>
                        </w:sdtContent>
                      </w:sdt>
                      <w:r>
                        <w:rPr>
                          <w:b/>
                          <w:szCs w:val="24"/>
                          <w:lang w:eastAsia="lt-LT"/>
                        </w:rPr>
                        <w:t xml:space="preserve"> straipsnis. </w:t>
                      </w:r>
                      <w:sdt>
                        <w:sdtPr>
                          <w:alias w:val="Pavadinimas"/>
                          <w:tag w:val="title_d3ac7a51a8c343f9ba6a1c684aa230a6"/>
                          <w:lock w:val="sdtLocked"/>
                          <w:richText/>
                        </w:sdtPr>
                        <w:sdtContent>
                          <w:r>
                            <w:rPr>
                              <w:b/>
                              <w:szCs w:val="24"/>
                              <w:lang w:eastAsia="lt-LT"/>
                            </w:rPr>
                            <w:t xml:space="preserve">Teisė teikti investicines ir kitas paslaugas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
                      <w:sdtPr>
                        <w:alias w:val="4 str. 1 d."/>
                        <w:tag w:val="part_de544c51cf9a4e45a3469cd9b6b2115d"/>
                        <w:lock w:val="sdtLocked"/>
                        <w:richText/>
                      </w:sdtPr>
                      <w:sdtContent>
                        <w:p>
                          <w:pPr>
                            <w:widowControl w:val="0"/>
                            <w:spacing w:line="360" w:lineRule="auto"/>
                            <w:ind w:firstLine="720"/>
                            <w:jc w:val="both"/>
                            <w:rPr>
                              <w:rFonts w:eastAsia="Arial"/>
                              <w:szCs w:val="24"/>
                              <w:lang w:eastAsia="lt-LT"/>
                            </w:rPr>
                          </w:pPr>
                          <w:sdt>
                            <w:sdtPr>
                              <w:alias w:val="Numeris"/>
                              <w:tag w:val="nr_de544c51cf9a4e45a3469cd9b6b2115d"/>
                              <w:lock w:val="sdtLocked"/>
                              <w:richText/>
                            </w:sdtPr>
                            <w:sdtContent>
                              <w:r>
                                <w:rPr>
                                  <w:szCs w:val="24"/>
                                  <w:lang w:eastAsia="lt-LT"/>
                                </w:rPr>
                                <w:t>1</w:t>
                              </w:r>
                            </w:sdtContent>
                          </w:sdt>
                          <w:r>
                            <w:rPr>
                              <w:szCs w:val="24"/>
                              <w:lang w:eastAsia="lt-LT"/>
                            </w:rPr>
                            <w:t>. Nuolat ir profesionaliai teikti investicines paslaugas Lietuvos Respublikoje gali tik finansų maklerio įmonės, turinčios priežiūros institucijos ar kitos valstybės narės priežiūros institucijos išduotą finansų maklerio įmonės licenciją, taip pat Lietuvos Respublikoje ar kitoje valstybėje narėje licencijuotos kredito įstaigos, jeigu kredito įstaigos licencija suteikia teisę teikti investicines paslaugas, ir finansų patarėjo įmonės, turinčios priežiūros institucijos išduotą finansų patarėjo įmonės licenciją.</w:t>
                          </w:r>
                        </w:p>
                      </w:sdtContent>
                    </w:sdt>
                    <w:sdt>
                      <w:sdtPr>
                        <w:alias w:val="4 str. 2 d."/>
                        <w:tag w:val="part_9b91c72d878f44fd8dfc6a29c3a7a80a"/>
                        <w:lock w:val="sdtLocked"/>
                        <w:richText/>
                      </w:sdtPr>
                      <w:sdtContent>
                        <w:p>
                          <w:pPr>
                            <w:spacing w:line="360" w:lineRule="auto"/>
                            <w:ind w:firstLine="720"/>
                            <w:jc w:val="both"/>
                            <w:rPr>
                              <w:rFonts w:eastAsia="Arial"/>
                              <w:lang w:eastAsia="lt-LT"/>
                            </w:rPr>
                          </w:pPr>
                          <w:sdt>
                            <w:sdtPr>
                              <w:alias w:val="Numeris"/>
                              <w:tag w:val="nr_9b91c72d878f44fd8dfc6a29c3a7a80a"/>
                              <w:lock w:val="sdtLocked"/>
                              <w:richText/>
                            </w:sdtPr>
                            <w:sdtContent>
                              <w:r>
                                <w:rPr>
                                  <w:lang w:eastAsia="lt-LT"/>
                                </w:rPr>
                                <w:t>2</w:t>
                              </w:r>
                            </w:sdtContent>
                          </w:sdt>
                          <w:r>
                            <w:rPr>
                              <w:lang w:eastAsia="lt-LT"/>
                            </w:rPr>
                            <w:t xml:space="preserve">. Finansų maklerio įmonės licenciją turinti bendrovė vadinama finansų maklerio įmone. Terminą „finansų maklerio įmonė“ ar </w:t>
                          </w:r>
                          <w:r>
                            <w:rPr>
                              <w:rFonts w:eastAsia="Arial"/>
                              <w:lang w:eastAsia="lt-LT"/>
                            </w:rPr>
                            <w:t>kitas šio termino gramatines formas arba žodžių junginius su šiuo terminu</w:t>
                          </w:r>
                          <w:r>
                            <w:rPr>
                              <w:lang w:eastAsia="lt-LT"/>
                            </w:rPr>
                            <w:t xml:space="preserve"> gali vartoti savo pavadinime ir reklamoje tik tos įmonės, kurios turi teisę teikti investicines paslaugas. Įmonės, kurios specializuojasi valdyti kitų asmenų finansinių priemonių portfelius, gali savo pavadinime vartoti terminą „investicijų valdymo įmonė“ ar </w:t>
                          </w:r>
                          <w:r>
                            <w:rPr>
                              <w:rFonts w:eastAsia="Arial"/>
                              <w:lang w:eastAsia="lt-LT"/>
                            </w:rPr>
                            <w:t>kitas šio termino gramatines formas arba žodžių junginius su šiuo terminu</w:t>
                          </w:r>
                          <w:r>
                            <w:rPr>
                              <w:lang w:eastAsia="lt-LT"/>
                            </w:rPr>
                            <w:t>.</w:t>
                          </w:r>
                        </w:p>
                      </w:sdtContent>
                    </w:sdt>
                    <w:sdt>
                      <w:sdtPr>
                        <w:alias w:val="2-1 d."/>
                        <w:tag w:val="part_e84f55be631e43d197c7ea1ec536482e"/>
                        <w:lock w:val="sdtLocked"/>
                        <w:richText/>
                      </w:sdtPr>
                      <w:sdtContent>
                        <w:p>
                          <w:pPr>
                            <w:widowControl w:val="0"/>
                            <w:spacing w:line="360" w:lineRule="auto"/>
                            <w:ind w:firstLine="720"/>
                            <w:jc w:val="both"/>
                            <w:rPr>
                              <w:rFonts w:eastAsia="Arial"/>
                              <w:lang w:eastAsia="lt-LT"/>
                            </w:rPr>
                          </w:pPr>
                          <w:sdt>
                            <w:sdtPr>
                              <w:alias w:val="Numeris"/>
                              <w:tag w:val="nr_e84f55be631e43d197c7ea1ec536482e"/>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Finansų maklerio įmonė, turinti išduotą finansų maklerio įmonės licenciją, gali teikti kriptoturto paslaugas, kaip jos apibrėžtos 2023 m. gegužės 31 d. Europos Parlamento ir Tarybos reglamento </w:t>
                          </w:r>
                          <w:hyperlink r:id="rId65" w:tgtFrame="_blank" w:history="1">
                            <w:r>
                              <w:rPr>
                                <w:bCs/>
                                <w:color w:val="0000FF" w:themeColor="hyperlink"/>
                                <w:szCs w:val="24"/>
                                <w:u w:val="single"/>
                                <w:lang w:eastAsia="lt-LT"/>
                              </w:rPr>
                              <w:t>(ES) 2023/1114</w:t>
                            </w:r>
                          </w:hyperlink>
                          <w:r>
                            <w:rPr>
                              <w:bCs/>
                              <w:szCs w:val="24"/>
                              <w:lang w:eastAsia="lt-LT"/>
                            </w:rPr>
                            <w:t xml:space="preserve"> dėl kriptoturto rinkų, kuriuo iš dalies keičiami reglamentai </w:t>
                          </w:r>
                          <w:hyperlink r:id="rId66" w:tgtFrame="_blank" w:history="1">
                            <w:r>
                              <w:rPr>
                                <w:bCs/>
                                <w:color w:val="0000FF" w:themeColor="hyperlink"/>
                                <w:szCs w:val="24"/>
                                <w:u w:val="single"/>
                                <w:lang w:eastAsia="lt-LT"/>
                              </w:rPr>
                              <w:t>(ES) Nr. 1093/2010</w:t>
                            </w:r>
                          </w:hyperlink>
                          <w:r>
                            <w:rPr>
                              <w:bCs/>
                              <w:szCs w:val="24"/>
                              <w:lang w:eastAsia="lt-LT"/>
                            </w:rPr>
                            <w:t xml:space="preserve"> bei </w:t>
                          </w:r>
                          <w:hyperlink r:id="rId67" w:tgtFrame="_blank" w:history="1">
                            <w:r>
                              <w:rPr>
                                <w:bCs/>
                                <w:color w:val="0000FF" w:themeColor="hyperlink"/>
                                <w:szCs w:val="24"/>
                                <w:u w:val="single"/>
                                <w:lang w:eastAsia="lt-LT"/>
                              </w:rPr>
                              <w:t>(ES) Nr. 1095/2010</w:t>
                            </w:r>
                          </w:hyperlink>
                          <w:r>
                            <w:rPr>
                              <w:bCs/>
                              <w:szCs w:val="24"/>
                              <w:lang w:eastAsia="lt-LT"/>
                            </w:rPr>
                            <w:t xml:space="preserve"> ir direktyvos </w:t>
                          </w:r>
                          <w:hyperlink r:id="rId68" w:tgtFrame="_blank" w:history="1">
                            <w:r>
                              <w:rPr>
                                <w:bCs/>
                                <w:color w:val="0000FF" w:themeColor="hyperlink"/>
                                <w:szCs w:val="24"/>
                                <w:u w:val="single"/>
                                <w:lang w:eastAsia="lt-LT"/>
                              </w:rPr>
                              <w:t>2013/36/ES</w:t>
                            </w:r>
                          </w:hyperlink>
                          <w:r>
                            <w:rPr>
                              <w:bCs/>
                              <w:szCs w:val="24"/>
                              <w:lang w:eastAsia="lt-LT"/>
                            </w:rPr>
                            <w:t xml:space="preserve"> bei </w:t>
                          </w:r>
                          <w:hyperlink r:id="rId69" w:tgtFrame="_blank" w:history="1">
                            <w:r>
                              <w:rPr>
                                <w:bCs/>
                                <w:color w:val="0000FF" w:themeColor="hyperlink"/>
                                <w:szCs w:val="24"/>
                                <w:u w:val="single"/>
                                <w:lang w:eastAsia="lt-LT"/>
                              </w:rPr>
                              <w:t>(ES) 2019/1937</w:t>
                            </w:r>
                          </w:hyperlink>
                          <w:r>
                            <w:rPr>
                              <w:bCs/>
                              <w:szCs w:val="24"/>
                              <w:lang w:eastAsia="lt-LT"/>
                            </w:rPr>
                            <w:t xml:space="preserve">, 3 straipsnio 1 dalies 16 punkte, Reglamento </w:t>
                          </w:r>
                          <w:hyperlink r:id="rId70" w:tgtFrame="_blank" w:history="1">
                            <w:r>
                              <w:rPr>
                                <w:bCs/>
                                <w:color w:val="0000FF" w:themeColor="hyperlink"/>
                                <w:szCs w:val="24"/>
                                <w:u w:val="single"/>
                                <w:lang w:eastAsia="lt-LT"/>
                              </w:rPr>
                              <w:t>(ES) 2023/1114</w:t>
                            </w:r>
                          </w:hyperlink>
                          <w:r>
                            <w:rPr>
                              <w:bCs/>
                              <w:szCs w:val="24"/>
                              <w:lang w:eastAsia="lt-LT"/>
                            </w:rPr>
                            <w:t xml:space="preserve"> 60 straipsnyje nustatyta apimtimi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4 str. 3 d."/>
                        <w:tag w:val="part_014c49abf34d44a3b99025fc84e882ef"/>
                        <w:lock w:val="sdtLocked"/>
                        <w:richText/>
                      </w:sdtPr>
                      <w:sdtContent>
                        <w:p>
                          <w:pPr>
                            <w:widowControl w:val="0"/>
                            <w:spacing w:line="360" w:lineRule="auto"/>
                            <w:ind w:firstLine="720"/>
                            <w:jc w:val="both"/>
                            <w:rPr>
                              <w:rFonts w:eastAsia="Arial"/>
                              <w:szCs w:val="24"/>
                              <w:lang w:eastAsia="lt-LT"/>
                            </w:rPr>
                          </w:pPr>
                          <w:sdt>
                            <w:sdtPr>
                              <w:alias w:val="Numeris"/>
                              <w:tag w:val="nr_014c49abf34d44a3b99025fc84e882ef"/>
                              <w:lock w:val="sdtLocked"/>
                              <w:richText/>
                            </w:sdtPr>
                            <w:sdtContent>
                              <w:r>
                                <w:rPr>
                                  <w:szCs w:val="24"/>
                                  <w:lang w:eastAsia="lt-LT"/>
                                </w:rPr>
                                <w:t>3</w:t>
                              </w:r>
                            </w:sdtContent>
                          </w:sdt>
                          <w:r>
                            <w:rPr>
                              <w:szCs w:val="24"/>
                              <w:lang w:eastAsia="lt-LT"/>
                            </w:rPr>
                            <w:t>. Šio straipsnio 1 dalis netaikoma rinkos operatoriui, administruojančiam daugiašalę prekybos sistemą arba organizuotos prekybos sistemą ir neketinančiam teikti kitų investicinių paslaugų. Tokiu atveju rinkos operatoriui licencija neišduodama, tačiau jis turi teisę administruoti daugiašalę prekybos sistemą arba organizuotos prekybos sistemą tik po to, kai priežiūros institucija įsitikina, kad rinkos operatorius atitinka šiame skyriuje (išskyrus šio įstatymo 12 straipsnį) nustatytus reikalavimus, ir apie tai praneša rinkos operatoriui.</w:t>
                          </w:r>
                        </w:p>
                      </w:sdtContent>
                    </w:sdt>
                    <w:sdt>
                      <w:sdtPr>
                        <w:alias w:val="4 str. 4 d."/>
                        <w:tag w:val="part_ece4351c6c2f440db6afe5447b576842"/>
                        <w:lock w:val="sdtLocked"/>
                        <w:richText/>
                      </w:sdtPr>
                      <w:sdtContent>
                        <w:p>
                          <w:pPr>
                            <w:widowControl w:val="0"/>
                            <w:spacing w:line="360" w:lineRule="auto"/>
                            <w:ind w:firstLine="720"/>
                            <w:jc w:val="both"/>
                            <w:rPr>
                              <w:rFonts w:eastAsia="Arial"/>
                              <w:szCs w:val="24"/>
                              <w:lang w:eastAsia="lt-LT"/>
                            </w:rPr>
                          </w:pPr>
                          <w:sdt>
                            <w:sdtPr>
                              <w:alias w:val="Numeris"/>
                              <w:tag w:val="nr_ece4351c6c2f440db6afe5447b576842"/>
                              <w:lock w:val="sdtLocked"/>
                              <w:richText/>
                            </w:sdtPr>
                            <w:sdtContent>
                              <w:r>
                                <w:rPr>
                                  <w:szCs w:val="24"/>
                                  <w:lang w:eastAsia="lt-LT"/>
                                </w:rPr>
                                <w:t>4</w:t>
                              </w:r>
                            </w:sdtContent>
                          </w:sdt>
                          <w:r>
                            <w:rPr>
                              <w:szCs w:val="24"/>
                              <w:lang w:eastAsia="lt-LT"/>
                            </w:rPr>
                            <w:t>. Lietuvos Respublikoje įsteigta finansų maklerio įmonė ir finansų patarėjo įmonė privalo turėti buveinę Lietuvos Respublikoje.</w:t>
                          </w:r>
                        </w:p>
                      </w:sdtContent>
                    </w:sdt>
                    <w:sdt>
                      <w:sdtPr>
                        <w:alias w:val="4 str. 5 d."/>
                        <w:tag w:val="part_7307c6a5b0044d42aa6ac3af347468db"/>
                        <w:lock w:val="sdtLocked"/>
                        <w:richText/>
                      </w:sdtPr>
                      <w:sdtContent>
                        <w:p>
                          <w:pPr>
                            <w:widowControl w:val="0"/>
                            <w:spacing w:line="360" w:lineRule="auto"/>
                            <w:ind w:firstLine="720"/>
                            <w:jc w:val="both"/>
                            <w:rPr>
                              <w:rFonts w:eastAsia="Arial"/>
                              <w:szCs w:val="24"/>
                              <w:lang w:eastAsia="lt-LT"/>
                            </w:rPr>
                          </w:pPr>
                          <w:sdt>
                            <w:sdtPr>
                              <w:alias w:val="Numeris"/>
                              <w:tag w:val="nr_7307c6a5b0044d42aa6ac3af347468db"/>
                              <w:lock w:val="sdtLocked"/>
                              <w:richText/>
                            </w:sdtPr>
                            <w:sdtContent>
                              <w:r>
                                <w:rPr>
                                  <w:bCs/>
                                  <w:szCs w:val="24"/>
                                  <w:lang w:eastAsia="lt-LT"/>
                                </w:rPr>
                                <w:t>5</w:t>
                              </w:r>
                            </w:sdtContent>
                          </w:sdt>
                          <w:r>
                            <w:rPr>
                              <w:bCs/>
                              <w:szCs w:val="24"/>
                              <w:lang w:eastAsia="lt-LT"/>
                            </w:rPr>
                            <w:t>. Priežiūros institucija kaupia duomenis ir informaciją apie šio straipsnio 1 dalyje nurodytus subjektus bei investicines, kriptoturto ir papildomas paslaugas, kurias jie turi teisę teikti Lietuvos Respublikoje. Ši informacija yra nuolat atnaujinama ir viešai skelbiama priežiūros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4 str. 6 d."/>
                        <w:tag w:val="part_88f561081c214865b1bbcf931e0ca55b"/>
                        <w:lock w:val="sdtLocked"/>
                        <w:richText/>
                      </w:sdtPr>
                      <w:sdtContent>
                        <w:p>
                          <w:pPr>
                            <w:widowControl w:val="0"/>
                            <w:spacing w:line="360" w:lineRule="auto"/>
                            <w:ind w:firstLine="720"/>
                            <w:jc w:val="both"/>
                            <w:rPr>
                              <w:rFonts w:eastAsia="Arial"/>
                              <w:szCs w:val="24"/>
                              <w:lang w:eastAsia="lt-LT"/>
                            </w:rPr>
                          </w:pPr>
                          <w:sdt>
                            <w:sdtPr>
                              <w:alias w:val="Numeris"/>
                              <w:tag w:val="nr_88f561081c214865b1bbcf931e0ca55b"/>
                              <w:lock w:val="sdtLocked"/>
                              <w:richText/>
                            </w:sdtPr>
                            <w:sdtContent>
                              <w:r>
                                <w:rPr>
                                  <w:szCs w:val="24"/>
                                  <w:lang w:eastAsia="lt-LT"/>
                                </w:rPr>
                                <w:t>6</w:t>
                              </w:r>
                            </w:sdtContent>
                          </w:sdt>
                          <w:r>
                            <w:rPr>
                              <w:szCs w:val="24"/>
                              <w:lang w:eastAsia="lt-LT"/>
                            </w:rPr>
                            <w:t xml:space="preserve">. Finansų patarėjo įmonės licenciją turinti bendrovė vadinama finansų patarėjo įmone. Terminą „finansų patarėjo įmonė“ ar </w:t>
                          </w:r>
                          <w:r>
                            <w:rPr>
                              <w:rFonts w:eastAsia="Arial"/>
                              <w:szCs w:val="24"/>
                              <w:lang w:eastAsia="lt-LT"/>
                            </w:rPr>
                            <w:t>kitas šio termino gramatines formas arba žodžių junginius su šiuo terminu</w:t>
                          </w:r>
                          <w:r>
                            <w:rPr>
                              <w:szCs w:val="24"/>
                              <w:lang w:eastAsia="lt-LT"/>
                            </w:rPr>
                            <w:t xml:space="preserve"> gali vartoti savo pavadinime ir reklamoje tik tos įmonės, kurios turi teisę verstis finansų patarėjo įmonės veikla.</w:t>
                          </w:r>
                        </w:p>
                      </w:sdtContent>
                    </w:sdt>
                    <w:sdt>
                      <w:sdtPr>
                        <w:alias w:val="4 str. 7 d."/>
                        <w:tag w:val="part_8493dc3824ce4159bce277765183abef"/>
                        <w:lock w:val="sdtLocked"/>
                        <w:richText/>
                      </w:sdtPr>
                      <w:sdtContent>
                        <w:p>
                          <w:pPr>
                            <w:widowControl w:val="0"/>
                            <w:spacing w:line="360" w:lineRule="auto"/>
                            <w:ind w:firstLine="720"/>
                            <w:jc w:val="both"/>
                            <w:rPr>
                              <w:rFonts w:eastAsia="Arial"/>
                              <w:szCs w:val="24"/>
                              <w:lang w:eastAsia="lt-LT"/>
                            </w:rPr>
                          </w:pPr>
                          <w:sdt>
                            <w:sdtPr>
                              <w:alias w:val="Numeris"/>
                              <w:tag w:val="nr_8493dc3824ce4159bce277765183abef"/>
                              <w:lock w:val="sdtLocked"/>
                              <w:richText/>
                            </w:sdtPr>
                            <w:sdtContent>
                              <w:r>
                                <w:rPr>
                                  <w:szCs w:val="24"/>
                                  <w:lang w:eastAsia="lt-LT"/>
                                </w:rPr>
                                <w:t>7</w:t>
                              </w:r>
                            </w:sdtContent>
                          </w:sdt>
                          <w:r>
                            <w:rPr>
                              <w:szCs w:val="24"/>
                              <w:lang w:eastAsia="lt-LT"/>
                            </w:rPr>
                            <w:t>. Finansų patarėjo įmonė turi teisę teikti Lietuvos Respublikoje šio įstatymo 3 straipsnio 26 dalies 1 ir 5 punktuose nurodytas investicines paslaugas, susijusias su perleidžiamaisiais vertybiniais popieriais ir kolektyvinio investavimo subjektų vertybiniais popieriais, ir papildomas paslaugas, jeigu įmonė nesaugo klientų lėšų ir finansinių priemonių ir dėl to negali tapti klientų skolininke, o klientų pavedimus gali perduoti tik:</w:t>
                          </w:r>
                        </w:p>
                        <w:sdt>
                          <w:sdtPr>
                            <w:alias w:val="4 str. 7 d. 1 p."/>
                            <w:tag w:val="part_a01f7ace25bd499581d148ecb920a6f4"/>
                            <w:lock w:val="sdtLocked"/>
                            <w:richText/>
                          </w:sdtPr>
                          <w:sdtContent>
                            <w:p>
                              <w:pPr>
                                <w:widowControl w:val="0"/>
                                <w:spacing w:line="360" w:lineRule="auto"/>
                                <w:ind w:firstLine="720"/>
                                <w:jc w:val="both"/>
                                <w:rPr>
                                  <w:rFonts w:eastAsia="Arial"/>
                                  <w:szCs w:val="24"/>
                                  <w:lang w:eastAsia="lt-LT"/>
                                </w:rPr>
                              </w:pPr>
                              <w:sdt>
                                <w:sdtPr>
                                  <w:alias w:val="Numeris"/>
                                  <w:tag w:val="nr_a01f7ace25bd499581d148ecb920a6f4"/>
                                  <w:lock w:val="sdtLocked"/>
                                  <w:richText/>
                                </w:sdtPr>
                                <w:sdtContent>
                                  <w:r>
                                    <w:rPr>
                                      <w:szCs w:val="24"/>
                                      <w:lang w:eastAsia="lt-LT"/>
                                    </w:rPr>
                                    <w:t>1</w:t>
                                  </w:r>
                                </w:sdtContent>
                              </w:sdt>
                              <w:r>
                                <w:rPr>
                                  <w:szCs w:val="24"/>
                                  <w:lang w:eastAsia="lt-LT"/>
                                </w:rPr>
                                <w:t>) valstybėje narėje licencijuotoms finansų maklerio įmonėms;</w:t>
                              </w:r>
                            </w:p>
                          </w:sdtContent>
                        </w:sdt>
                        <w:sdt>
                          <w:sdtPr>
                            <w:alias w:val="4 str. 7 d. 2 p."/>
                            <w:tag w:val="part_c161a95ba10b412fb443eb38b0b3fd9b"/>
                            <w:lock w:val="sdtLocked"/>
                            <w:richText/>
                          </w:sdtPr>
                          <w:sdtContent>
                            <w:p>
                              <w:pPr>
                                <w:widowControl w:val="0"/>
                                <w:spacing w:line="360" w:lineRule="auto"/>
                                <w:ind w:firstLine="720"/>
                                <w:jc w:val="both"/>
                                <w:rPr>
                                  <w:rFonts w:eastAsia="Arial"/>
                                  <w:szCs w:val="24"/>
                                  <w:lang w:eastAsia="lt-LT"/>
                                </w:rPr>
                              </w:pPr>
                              <w:sdt>
                                <w:sdtPr>
                                  <w:alias w:val="Numeris"/>
                                  <w:tag w:val="nr_c161a95ba10b412fb443eb38b0b3fd9b"/>
                                  <w:lock w:val="sdtLocked"/>
                                  <w:richText/>
                                </w:sdtPr>
                                <w:sdtContent>
                                  <w:r>
                                    <w:rPr>
                                      <w:szCs w:val="24"/>
                                      <w:lang w:eastAsia="lt-LT"/>
                                    </w:rPr>
                                    <w:t>2</w:t>
                                  </w:r>
                                </w:sdtContent>
                              </w:sdt>
                              <w:r>
                                <w:rPr>
                                  <w:szCs w:val="24"/>
                                  <w:lang w:eastAsia="lt-LT"/>
                                </w:rPr>
                                <w:t>) valstybėje narėje licencijuotoms kredito įstaigoms;</w:t>
                              </w:r>
                            </w:p>
                          </w:sdtContent>
                        </w:sdt>
                        <w:sdt>
                          <w:sdtPr>
                            <w:alias w:val="4 str. 7 d. 3 p."/>
                            <w:tag w:val="part_6fdc19c0b8754d9997136254bd5c8f15"/>
                            <w:lock w:val="sdtLocked"/>
                            <w:richText/>
                          </w:sdtPr>
                          <w:sdtContent>
                            <w:p>
                              <w:pPr>
                                <w:widowControl w:val="0"/>
                                <w:spacing w:line="360" w:lineRule="auto"/>
                                <w:ind w:firstLine="720"/>
                                <w:jc w:val="both"/>
                                <w:rPr>
                                  <w:rFonts w:eastAsia="Arial"/>
                                  <w:szCs w:val="24"/>
                                  <w:lang w:eastAsia="lt-LT"/>
                                </w:rPr>
                              </w:pPr>
                              <w:sdt>
                                <w:sdtPr>
                                  <w:alias w:val="Numeris"/>
                                  <w:tag w:val="nr_6fdc19c0b8754d9997136254bd5c8f15"/>
                                  <w:lock w:val="sdtLocked"/>
                                  <w:richText/>
                                </w:sdtPr>
                                <w:sdtContent>
                                  <w:r>
                                    <w:rPr>
                                      <w:szCs w:val="24"/>
                                      <w:lang w:eastAsia="lt-LT"/>
                                    </w:rPr>
                                    <w:t>3</w:t>
                                  </w:r>
                                </w:sdtContent>
                              </w:sdt>
                              <w:r>
                                <w:rPr>
                                  <w:szCs w:val="24"/>
                                  <w:lang w:eastAsia="lt-LT"/>
                                </w:rPr>
                                <w:t>) trečiosiose valstybėse įsteigtiems finansų maklerio įmonių ir kredito įstaigų filialams, kuriems taikomi ne mažiau griežti riziką ribojantys reikalavimai, negu nustatyti šiame įstatyme, Reglamente (ES) Nr. 575/2013 ar kituose finansų maklerių įmonių ir kredito įstaigų veiklą reglamentuojančiuose teisės aktuose;</w:t>
                              </w:r>
                            </w:p>
                          </w:sdtContent>
                        </w:sdt>
                        <w:sdt>
                          <w:sdtPr>
                            <w:alias w:val="4 str. 7 d. 4 p."/>
                            <w:tag w:val="part_846fbb7de16f456eb41ad2a66833e4c9"/>
                            <w:lock w:val="sdtLocked"/>
                            <w:richText/>
                          </w:sdtPr>
                          <w:sdtContent>
                            <w:p>
                              <w:pPr>
                                <w:spacing w:line="360" w:lineRule="auto"/>
                                <w:ind w:firstLine="720"/>
                                <w:jc w:val="both"/>
                                <w:rPr>
                                  <w:rFonts w:eastAsia="Arial"/>
                                  <w:lang w:eastAsia="lt-LT"/>
                                </w:rPr>
                              </w:pPr>
                              <w:sdt>
                                <w:sdtPr>
                                  <w:alias w:val="Numeris"/>
                                  <w:tag w:val="nr_846fbb7de16f456eb41ad2a66833e4c9"/>
                                  <w:lock w:val="sdtLocked"/>
                                  <w:richText/>
                                </w:sdtPr>
                                <w:sdtContent>
                                  <w:r>
                                    <w:rPr>
                                      <w:lang w:eastAsia="lt-LT"/>
                                    </w:rPr>
                                    <w:t>4</w:t>
                                  </w:r>
                                </w:sdtContent>
                              </w:sdt>
                              <w:r>
                                <w:rPr>
                                  <w:lang w:eastAsia="lt-LT"/>
                                </w:rPr>
                                <w:t>) kolektyvinio investavimo subjektams, kurie, vadovaudamiesi jų buveinės valstybės narės teisės aktais, turi teisę viešai platinti kolektyvinio investavimo subjekto vertybinius popierius, taip pat jų valdymo įmonėms;</w:t>
                              </w:r>
                            </w:p>
                          </w:sdtContent>
                        </w:sdt>
                        <w:sdt>
                          <w:sdtPr>
                            <w:alias w:val="4 str. 7 d. 5 p."/>
                            <w:tag w:val="part_a820b19d730041c28d149ac27b979cf1"/>
                            <w:lock w:val="sdtLocked"/>
                            <w:richText/>
                          </w:sdtPr>
                          <w:sdtContent>
                            <w:p>
                              <w:pPr>
                                <w:widowControl w:val="0"/>
                                <w:spacing w:line="360" w:lineRule="auto"/>
                                <w:ind w:firstLine="720"/>
                                <w:jc w:val="both"/>
                                <w:rPr>
                                  <w:rFonts w:eastAsia="Arial"/>
                                  <w:szCs w:val="24"/>
                                  <w:lang w:eastAsia="lt-LT"/>
                                </w:rPr>
                              </w:pPr>
                              <w:sdt>
                                <w:sdtPr>
                                  <w:alias w:val="Numeris"/>
                                  <w:tag w:val="nr_a820b19d730041c28d149ac27b979cf1"/>
                                  <w:lock w:val="sdtLocked"/>
                                  <w:richText/>
                                </w:sdtPr>
                                <w:sdtContent>
                                  <w:r>
                                    <w:rPr>
                                      <w:szCs w:val="24"/>
                                      <w:lang w:eastAsia="lt-LT"/>
                                    </w:rPr>
                                    <w:t>5</w:t>
                                  </w:r>
                                </w:sdtContent>
                              </w:sdt>
                              <w:r>
                                <w:rPr>
                                  <w:szCs w:val="24"/>
                                  <w:lang w:eastAsia="lt-LT"/>
                                </w:rPr>
                                <w:t>) nekintamojo kapitalo investicinėms bendrovėms, kurių vertybiniai popieriai yra įtraukti į prekybą valstybėje narėje veikiančioje reguliuojamoje rinkoje.</w:t>
                              </w:r>
                            </w:p>
                          </w:sdtContent>
                        </w:sdt>
                      </w:sdtContent>
                    </w:sdt>
                    <w:sdt>
                      <w:sdtPr>
                        <w:alias w:val="4 str. 8 d."/>
                        <w:tag w:val="part_31d3562bfadd488ab762bfed19b3162d"/>
                        <w:lock w:val="sdtLocked"/>
                        <w:richText/>
                      </w:sdtPr>
                      <w:sdtContent>
                        <w:p>
                          <w:pPr>
                            <w:spacing w:line="360" w:lineRule="auto"/>
                            <w:ind w:firstLine="720"/>
                            <w:jc w:val="both"/>
                            <w:rPr>
                              <w:rFonts w:eastAsia="Arial"/>
                              <w:lang w:eastAsia="lt-LT"/>
                            </w:rPr>
                          </w:pPr>
                          <w:sdt>
                            <w:sdtPr>
                              <w:alias w:val="Numeris"/>
                              <w:tag w:val="nr_31d3562bfadd488ab762bfed19b3162d"/>
                              <w:lock w:val="sdtLocked"/>
                              <w:richText/>
                            </w:sdtPr>
                            <w:sdtContent>
                              <w:r>
                                <w:rPr>
                                  <w:lang w:eastAsia="lt-LT"/>
                                </w:rPr>
                                <w:t>8</w:t>
                              </w:r>
                            </w:sdtContent>
                          </w:sdt>
                          <w:r>
                            <w:rPr>
                              <w:lang w:eastAsia="lt-LT"/>
                            </w:rPr>
                            <w:t xml:space="preserve">. Finansų patarėjo įmonei </w:t>
                          </w:r>
                          <w:r>
                            <w:rPr>
                              <w:i/>
                              <w:lang w:eastAsia="lt-LT"/>
                            </w:rPr>
                            <w:t>mutatis mutandis</w:t>
                          </w:r>
                          <w:r>
                            <w:rPr>
                              <w:lang w:eastAsia="lt-LT"/>
                            </w:rPr>
                            <w:t xml:space="preserve"> taikomi šio įstatymo II skyriuje nustatyti reikalavimai, taikomi finansų maklerio įmonėms, išskyrus išimtis, nustatytas šiame įstatyme. </w:t>
                          </w:r>
                        </w:p>
                      </w:sdtContent>
                    </w:sdt>
                    <w:sdt>
                      <w:sdtPr>
                        <w:alias w:val="4 str. 9 d."/>
                        <w:tag w:val="part_a8355319cf4443739304742183699175"/>
                        <w:lock w:val="sdtLocked"/>
                        <w:richText/>
                      </w:sdtPr>
                      <w:sdtContent>
                        <w:p>
                          <w:pPr>
                            <w:widowControl w:val="0"/>
                            <w:spacing w:line="360" w:lineRule="auto"/>
                            <w:ind w:firstLine="720"/>
                            <w:jc w:val="both"/>
                            <w:rPr>
                              <w:rFonts w:eastAsia="Arial"/>
                              <w:szCs w:val="24"/>
                              <w:lang w:eastAsia="lt-LT"/>
                            </w:rPr>
                          </w:pPr>
                          <w:sdt>
                            <w:sdtPr>
                              <w:alias w:val="Numeris"/>
                              <w:tag w:val="nr_a8355319cf4443739304742183699175"/>
                              <w:lock w:val="sdtLocked"/>
                              <w:richText/>
                            </w:sdtPr>
                            <w:sdtContent>
                              <w:r>
                                <w:rPr>
                                  <w:szCs w:val="24"/>
                                  <w:lang w:eastAsia="lt-LT"/>
                                </w:rPr>
                                <w:t>9</w:t>
                              </w:r>
                            </w:sdtContent>
                          </w:sdt>
                          <w:r>
                            <w:rPr>
                              <w:szCs w:val="24"/>
                              <w:lang w:eastAsia="lt-LT"/>
                            </w:rPr>
                            <w:t>. Finansų patarėjo įmonei netaikomi šio įstatymo 13 ir 18 straipsniuose nustatyti reikalavimai, tačiau ji privalo apdrausti savo profesinę civilinę atsakomybę. Draudimo suma turi būti ne mažesnė kaip 29 000 eurų vienam draudžiamajam įvykiui ir 145 000 eurų visiems draudžiamiesiems įvykiams per metus. Finansų patarėjo įmonė privalo turėti draudimo apsaugą visą savo veiklos laiką.</w:t>
                          </w:r>
                        </w:p>
                      </w:sdtContent>
                    </w:sdt>
                    <w:sdt>
                      <w:sdtPr>
                        <w:alias w:val="4 str. 10 d."/>
                        <w:tag w:val="part_a105bfa81eab46c599a27575c6c983e4"/>
                        <w:lock w:val="sdtLocked"/>
                        <w:richText/>
                      </w:sdtPr>
                      <w:sdtContent>
                        <w:p>
                          <w:pPr>
                            <w:widowControl w:val="0"/>
                            <w:spacing w:line="360" w:lineRule="auto"/>
                            <w:ind w:firstLine="720"/>
                            <w:jc w:val="both"/>
                            <w:rPr>
                              <w:rFonts w:eastAsia="Arial"/>
                              <w:szCs w:val="24"/>
                              <w:lang w:eastAsia="lt-LT"/>
                            </w:rPr>
                          </w:pPr>
                          <w:sdt>
                            <w:sdtPr>
                              <w:alias w:val="Numeris"/>
                              <w:tag w:val="nr_a105bfa81eab46c599a27575c6c983e4"/>
                              <w:lock w:val="sdtLocked"/>
                              <w:richText/>
                            </w:sdtPr>
                            <w:sdtContent>
                              <w:r>
                                <w:rPr>
                                  <w:szCs w:val="24"/>
                                  <w:lang w:eastAsia="lt-LT"/>
                                </w:rPr>
                                <w:t>10</w:t>
                              </w:r>
                            </w:sdtContent>
                          </w:sdt>
                          <w:r>
                            <w:rPr>
                              <w:szCs w:val="24"/>
                              <w:lang w:eastAsia="lt-LT"/>
                            </w:rPr>
                            <w:t>. Finansų patarėjo įmonė turi teisę teikti licencijoje nurodytas investicines paslaugas ir jas reklamuoti tik Lietuvos Respublikoje. Finansų patarėjo įmonė neturi šio įstatymo II skyriaus šeštajame skirsnyje nustatytų teisių.</w:t>
                          </w:r>
                        </w:p>
                      </w:sdtContent>
                    </w:sdt>
                    <w:sdt>
                      <w:sdtPr>
                        <w:alias w:val="4 str. 11 d."/>
                        <w:tag w:val="part_e876a0749a294615907e2cf39db0d15a"/>
                        <w:lock w:val="sdtLocked"/>
                        <w:richText/>
                      </w:sdtPr>
                      <w:sdtContent>
                        <w:p>
                          <w:pPr>
                            <w:widowControl w:val="0"/>
                            <w:spacing w:line="360" w:lineRule="auto"/>
                            <w:ind w:firstLine="720"/>
                            <w:jc w:val="both"/>
                            <w:rPr>
                              <w:rFonts w:eastAsia="Arial"/>
                              <w:szCs w:val="24"/>
                              <w:lang w:eastAsia="lt-LT"/>
                            </w:rPr>
                          </w:pPr>
                          <w:sdt>
                            <w:sdtPr>
                              <w:alias w:val="Numeris"/>
                              <w:tag w:val="nr_e876a0749a294615907e2cf39db0d15a"/>
                              <w:lock w:val="sdtLocked"/>
                              <w:richText/>
                            </w:sdtPr>
                            <w:sdtContent>
                              <w:r>
                                <w:rPr>
                                  <w:szCs w:val="24"/>
                                  <w:lang w:eastAsia="lt-LT"/>
                                </w:rPr>
                                <w:t>11</w:t>
                              </w:r>
                            </w:sdtContent>
                          </w:sdt>
                          <w:r>
                            <w:rPr>
                              <w:szCs w:val="24"/>
                              <w:lang w:eastAsia="lt-LT"/>
                            </w:rPr>
                            <w:t>. Lietuvos Respublikoje įsteigta kredito įstaiga teikti investicines paslaugas gali tik įkūrusi specializuotą vidaus struktūrinį padalinį. Priežiūros institucija turi įvertinti kredito įstaigos, įkūrusios specializuotą vidaus struktūrinį padalinį, pasirengimą teikti investicines paslaugas.</w:t>
                          </w:r>
                        </w:p>
                      </w:sdtContent>
                    </w:sdt>
                    <w:sdt>
                      <w:sdtPr>
                        <w:alias w:val="4 str. 12 d."/>
                        <w:tag w:val="part_c2a611e636cf40c09839a3a084d8e6ac"/>
                        <w:lock w:val="sdtLocked"/>
                        <w:richText/>
                      </w:sdtPr>
                      <w:sdtContent>
                        <w:p>
                          <w:pPr>
                            <w:widowControl w:val="0"/>
                            <w:spacing w:line="360" w:lineRule="auto"/>
                            <w:ind w:firstLine="720"/>
                            <w:jc w:val="both"/>
                            <w:rPr>
                              <w:szCs w:val="24"/>
                              <w:lang w:eastAsia="lt-LT"/>
                            </w:rPr>
                          </w:pPr>
                          <w:sdt>
                            <w:sdtPr>
                              <w:alias w:val="Numeris"/>
                              <w:tag w:val="nr_c2a611e636cf40c09839a3a084d8e6ac"/>
                              <w:lock w:val="sdtLocked"/>
                              <w:richText/>
                            </w:sdtPr>
                            <w:sdtContent>
                              <w:r>
                                <w:rPr>
                                  <w:szCs w:val="24"/>
                                  <w:lang w:eastAsia="lt-LT"/>
                                </w:rPr>
                                <w:t>12</w:t>
                              </w:r>
                            </w:sdtContent>
                          </w:sdt>
                          <w:r>
                            <w:rPr>
                              <w:szCs w:val="24"/>
                              <w:lang w:eastAsia="lt-LT"/>
                            </w:rPr>
                            <w:t>. Lietuvos Respublikoje veikiančių kredito įstaigų teises teikti investicines ir papildomas paslaugas taip pat nustato kredito įstaigų veiklą reglamentuojantys įstatymai.</w:t>
                          </w:r>
                        </w:p>
                        <w:p>
                          <w:pPr>
                            <w:widowControl w:val="0"/>
                            <w:spacing w:line="360" w:lineRule="auto"/>
                            <w:ind w:firstLine="720"/>
                            <w:jc w:val="both"/>
                            <w:rPr>
                              <w:szCs w:val="24"/>
                              <w:lang w:eastAsia="lt-LT"/>
                            </w:rPr>
                          </w:pPr>
                        </w:p>
                      </w:sdtContent>
                    </w:sdt>
                  </w:sdtContent>
                </w:sdt>
              </w:sdtContent>
            </w:sdt>
            <w:sdt>
              <w:sdtPr>
                <w:alias w:val="skirsnis"/>
                <w:tag w:val="part_996f2e9169b34b0692375c5bccd17325"/>
                <w:lock w:val="sdtLocked"/>
                <w:richText/>
              </w:sdtPr>
              <w:sdtContent>
                <w:p>
                  <w:pPr>
                    <w:widowControl w:val="0"/>
                    <w:spacing w:line="360" w:lineRule="auto"/>
                    <w:jc w:val="center"/>
                    <w:rPr>
                      <w:b/>
                      <w:szCs w:val="24"/>
                      <w:lang w:eastAsia="lt-LT"/>
                    </w:rPr>
                  </w:pPr>
                  <w:sdt>
                    <w:sdtPr>
                      <w:alias w:val="Numeris"/>
                      <w:tag w:val="nr_996f2e9169b34b0692375c5bccd17325"/>
                      <w:lock w:val="sdtLocked"/>
                      <w:richText/>
                    </w:sdtPr>
                    <w:sdtContent>
                      <w:r>
                        <w:rPr>
                          <w:b/>
                          <w:szCs w:val="24"/>
                          <w:lang w:eastAsia="lt-LT"/>
                        </w:rPr>
                        <w:t>ANTRASIS</w:t>
                      </w:r>
                    </w:sdtContent>
                  </w:sdt>
                  <w:r>
                    <w:rPr>
                      <w:b/>
                      <w:szCs w:val="24"/>
                      <w:lang w:eastAsia="lt-LT"/>
                    </w:rPr>
                    <w:t xml:space="preserve"> SKIRSNIS</w:t>
                  </w:r>
                </w:p>
                <w:p>
                  <w:pPr>
                    <w:widowControl w:val="0"/>
                    <w:spacing w:line="360" w:lineRule="auto"/>
                    <w:jc w:val="center"/>
                    <w:rPr>
                      <w:rFonts w:eastAsia="Arial"/>
                      <w:b/>
                      <w:szCs w:val="24"/>
                      <w:lang w:eastAsia="lt-LT"/>
                    </w:rPr>
                  </w:pPr>
                  <w:sdt>
                    <w:sdtPr>
                      <w:alias w:val="Pavadinimas"/>
                      <w:tag w:val="title_996f2e9169b34b0692375c5bccd17325"/>
                      <w:lock w:val="sdtLocked"/>
                      <w:richText/>
                    </w:sdtPr>
                    <w:sdtContent>
                      <w:r>
                        <w:rPr>
                          <w:b/>
                          <w:szCs w:val="24"/>
                          <w:lang w:eastAsia="lt-LT"/>
                        </w:rPr>
                        <w:t>FINANSŲ MAKLERIO ĮMONĖS LICENCIJA</w:t>
                      </w:r>
                    </w:sdtContent>
                  </w:sdt>
                </w:p>
                <w:p>
                  <w:pPr>
                    <w:widowControl w:val="0"/>
                    <w:spacing w:line="360" w:lineRule="auto"/>
                    <w:ind w:firstLine="720"/>
                    <w:rPr>
                      <w:rFonts w:eastAsia="Arial"/>
                      <w:szCs w:val="24"/>
                      <w:lang w:eastAsia="lt-LT"/>
                    </w:rPr>
                  </w:pPr>
                </w:p>
                <w:sdt>
                  <w:sdtPr>
                    <w:alias w:val="5 str."/>
                    <w:tag w:val="part_019284722815467a960d3cec6b957cf9"/>
                    <w:lock w:val="sdtLocked"/>
                    <w:richText/>
                  </w:sdtPr>
                  <w:sdtContent>
                    <w:p>
                      <w:pPr>
                        <w:widowControl w:val="0"/>
                        <w:spacing w:line="360" w:lineRule="auto"/>
                        <w:ind w:firstLine="720"/>
                        <w:rPr>
                          <w:b/>
                          <w:szCs w:val="24"/>
                          <w:lang w:eastAsia="lt-LT"/>
                        </w:rPr>
                      </w:pPr>
                      <w:sdt>
                        <w:sdtPr>
                          <w:alias w:val="Numeris"/>
                          <w:tag w:val="nr_019284722815467a960d3cec6b957cf9"/>
                          <w:lock w:val="sdtLocked"/>
                          <w:richText/>
                        </w:sdtPr>
                        <w:sdtContent>
                          <w:r>
                            <w:rPr>
                              <w:b/>
                              <w:szCs w:val="24"/>
                              <w:lang w:eastAsia="lt-LT"/>
                            </w:rPr>
                            <w:t>5</w:t>
                          </w:r>
                        </w:sdtContent>
                      </w:sdt>
                      <w:r>
                        <w:rPr>
                          <w:b/>
                          <w:szCs w:val="24"/>
                          <w:lang w:eastAsia="lt-LT"/>
                        </w:rPr>
                        <w:t xml:space="preserve"> straipsnis. </w:t>
                      </w:r>
                      <w:sdt>
                        <w:sdtPr>
                          <w:alias w:val="Pavadinimas"/>
                          <w:tag w:val="title_019284722815467a960d3cec6b957cf9"/>
                          <w:lock w:val="sdtLocked"/>
                          <w:richText/>
                        </w:sdtPr>
                        <w:sdtContent>
                          <w:r>
                            <w:rPr>
                              <w:b/>
                              <w:szCs w:val="24"/>
                              <w:lang w:eastAsia="lt-LT"/>
                            </w:rPr>
                            <w:t>Finansų maklerio įmonės licencijos apimtis</w:t>
                          </w:r>
                        </w:sdtContent>
                      </w:sdt>
                    </w:p>
                    <w:sdt>
                      <w:sdtPr>
                        <w:alias w:val="5 str. 1 d."/>
                        <w:tag w:val="part_dfe3748c8c91444a8c8a7a9dad9b5620"/>
                        <w:lock w:val="sdtLocked"/>
                        <w:richText/>
                      </w:sdtPr>
                      <w:sdtContent>
                        <w:p>
                          <w:pPr>
                            <w:widowControl w:val="0"/>
                            <w:spacing w:line="360" w:lineRule="auto"/>
                            <w:ind w:firstLine="720"/>
                            <w:jc w:val="both"/>
                            <w:rPr>
                              <w:szCs w:val="24"/>
                              <w:lang w:eastAsia="lt-LT"/>
                            </w:rPr>
                          </w:pPr>
                          <w:sdt>
                            <w:sdtPr>
                              <w:alias w:val="Numeris"/>
                              <w:tag w:val="nr_dfe3748c8c91444a8c8a7a9dad9b5620"/>
                              <w:lock w:val="sdtLocked"/>
                              <w:richText/>
                            </w:sdtPr>
                            <w:sdtContent>
                              <w:r>
                                <w:rPr>
                                  <w:szCs w:val="24"/>
                                  <w:lang w:eastAsia="lt-LT"/>
                                </w:rPr>
                                <w:t>1</w:t>
                              </w:r>
                            </w:sdtContent>
                          </w:sdt>
                          <w:r>
                            <w:rPr>
                              <w:szCs w:val="24"/>
                              <w:lang w:eastAsia="lt-LT"/>
                            </w:rPr>
                            <w:t>. Finansų maklerio įmonės licencijoje yra nurodomos investicinės paslaugos, kurias turi teisę teikti finansų maklerio įmonė. Licencijoje taip pat gali būti nurodytos viena ar kelios papildomos paslaugos. Finansų maklerio įmonės licencija nėra išduodama vien tik papildomoms paslaugoms teikti.</w:t>
                          </w:r>
                        </w:p>
                      </w:sdtContent>
                    </w:sdt>
                    <w:sdt>
                      <w:sdtPr>
                        <w:alias w:val="5 str. 2 d."/>
                        <w:tag w:val="part_67a7202a715c4abf933ba39af67e1ba0"/>
                        <w:lock w:val="sdtLocked"/>
                        <w:richText/>
                      </w:sdtPr>
                      <w:sdtContent>
                        <w:p>
                          <w:pPr>
                            <w:widowControl w:val="0"/>
                            <w:spacing w:line="360" w:lineRule="auto"/>
                            <w:ind w:firstLine="720"/>
                            <w:jc w:val="both"/>
                            <w:rPr>
                              <w:szCs w:val="24"/>
                              <w:lang w:eastAsia="lt-LT"/>
                            </w:rPr>
                          </w:pPr>
                          <w:sdt>
                            <w:sdtPr>
                              <w:alias w:val="Numeris"/>
                              <w:tag w:val="nr_67a7202a715c4abf933ba39af67e1ba0"/>
                              <w:lock w:val="sdtLocked"/>
                              <w:richText/>
                            </w:sdtPr>
                            <w:sdtContent>
                              <w:r>
                                <w:rPr>
                                  <w:szCs w:val="24"/>
                                  <w:lang w:eastAsia="lt-LT"/>
                                </w:rPr>
                                <w:t>2</w:t>
                              </w:r>
                            </w:sdtContent>
                          </w:sdt>
                          <w:r>
                            <w:rPr>
                              <w:szCs w:val="24"/>
                              <w:lang w:eastAsia="lt-LT"/>
                            </w:rPr>
                            <w:t>. Finansų maklerio įmonė, ketinanti teikti investicines paslaugas ir (arba) papildomas paslaugas, kurios nėra numatytos jai išduotoje licencijoje, turi kreiptis į priežiūros instituciją su prašymu papildyti galiojančią licenciją ketinamomis teikti investicinėmis ir (arba) papildomomis paslaugomis.</w:t>
                          </w:r>
                        </w:p>
                      </w:sdtContent>
                    </w:sdt>
                    <w:sdt>
                      <w:sdtPr>
                        <w:alias w:val="5 str. 3 d."/>
                        <w:tag w:val="part_299cae75c17c45b4b0fd6eddcd7683d3"/>
                        <w:lock w:val="sdtLocked"/>
                        <w:richText/>
                      </w:sdtPr>
                      <w:sdtContent>
                        <w:p>
                          <w:pPr>
                            <w:spacing w:line="360" w:lineRule="auto"/>
                            <w:ind w:firstLine="720"/>
                            <w:jc w:val="both"/>
                            <w:rPr>
                              <w:lang w:eastAsia="lt-LT"/>
                            </w:rPr>
                          </w:pPr>
                          <w:sdt>
                            <w:sdtPr>
                              <w:alias w:val="Numeris"/>
                              <w:tag w:val="nr_299cae75c17c45b4b0fd6eddcd7683d3"/>
                              <w:lock w:val="sdtLocked"/>
                              <w:richText/>
                            </w:sdtPr>
                            <w:sdtContent>
                              <w:r>
                                <w:rPr>
                                  <w:lang w:eastAsia="lt-LT"/>
                                </w:rPr>
                                <w:t>3</w:t>
                              </w:r>
                            </w:sdtContent>
                          </w:sdt>
                          <w:r>
                            <w:rPr>
                              <w:lang w:eastAsia="lt-LT"/>
                            </w:rPr>
                            <w:t xml:space="preserve">. Finansų maklerio įmonės licencija, kuria suteikiama teisė teikti joje nurodytas investicines ir papildomas paslaugas įgyvendinant įsisteigimo teisę ir (ar) teisę teikti paslaugas šio įstatymo II skyriaus šeštajame skirsnyje numatytomis sąlygomis, galioja visose kitose Europos ekonominės erdvės valstybėse. </w:t>
                          </w:r>
                        </w:p>
                        <w:p>
                          <w:pPr>
                            <w:widowControl w:val="0"/>
                            <w:spacing w:line="360" w:lineRule="auto"/>
                            <w:ind w:firstLine="720"/>
                            <w:rPr>
                              <w:b/>
                              <w:szCs w:val="24"/>
                              <w:lang w:eastAsia="lt-LT"/>
                            </w:rPr>
                          </w:pPr>
                        </w:p>
                      </w:sdtContent>
                    </w:sdt>
                  </w:sdtContent>
                </w:sdt>
                <w:sdt>
                  <w:sdtPr>
                    <w:alias w:val="6 str."/>
                    <w:tag w:val="part_2fb59466a0f44e5db630598817c92ca7"/>
                    <w:lock w:val="sdtLocked"/>
                    <w:richText/>
                  </w:sdtPr>
                  <w:sdtContent>
                    <w:p>
                      <w:pPr>
                        <w:widowControl w:val="0"/>
                        <w:spacing w:line="360" w:lineRule="auto"/>
                        <w:ind w:firstLine="720"/>
                        <w:rPr>
                          <w:rFonts w:eastAsia="Arial"/>
                          <w:szCs w:val="24"/>
                          <w:lang w:eastAsia="lt-LT"/>
                        </w:rPr>
                      </w:pPr>
                      <w:sdt>
                        <w:sdtPr>
                          <w:alias w:val="Numeris"/>
                          <w:tag w:val="nr_2fb59466a0f44e5db630598817c92ca7"/>
                          <w:lock w:val="sdtLocked"/>
                          <w:richText/>
                        </w:sdtPr>
                        <w:sdtContent>
                          <w:r>
                            <w:rPr>
                              <w:b/>
                              <w:szCs w:val="24"/>
                              <w:lang w:eastAsia="lt-LT"/>
                            </w:rPr>
                            <w:t>6</w:t>
                          </w:r>
                        </w:sdtContent>
                      </w:sdt>
                      <w:r>
                        <w:rPr>
                          <w:b/>
                          <w:szCs w:val="24"/>
                          <w:lang w:eastAsia="lt-LT"/>
                        </w:rPr>
                        <w:t xml:space="preserve"> straipsnis. </w:t>
                      </w:r>
                      <w:sdt>
                        <w:sdtPr>
                          <w:alias w:val="Pavadinimas"/>
                          <w:tag w:val="title_2fb59466a0f44e5db630598817c92ca7"/>
                          <w:lock w:val="sdtLocked"/>
                          <w:richText/>
                        </w:sdtPr>
                        <w:sdtContent>
                          <w:r>
                            <w:rPr>
                              <w:b/>
                              <w:szCs w:val="24"/>
                              <w:lang w:eastAsia="lt-LT"/>
                            </w:rPr>
                            <w:t>Finansų maklerio įmonės licencijos išdavimo tvarka</w:t>
                          </w:r>
                        </w:sdtContent>
                      </w:sdt>
                    </w:p>
                    <w:sdt>
                      <w:sdtPr>
                        <w:alias w:val="6 str. 1 d."/>
                        <w:tag w:val="part_5fbb038b6efa48649d855b6a0fbbd821"/>
                        <w:lock w:val="sdtLocked"/>
                        <w:richText/>
                      </w:sdtPr>
                      <w:sdtContent>
                        <w:p>
                          <w:pPr>
                            <w:widowControl w:val="0"/>
                            <w:spacing w:line="360" w:lineRule="auto"/>
                            <w:ind w:firstLine="720"/>
                            <w:jc w:val="both"/>
                            <w:rPr>
                              <w:szCs w:val="24"/>
                              <w:lang w:eastAsia="lt-LT"/>
                            </w:rPr>
                          </w:pPr>
                          <w:sdt>
                            <w:sdtPr>
                              <w:alias w:val="Numeris"/>
                              <w:tag w:val="nr_5fbb038b6efa48649d855b6a0fbbd821"/>
                              <w:lock w:val="sdtLocked"/>
                              <w:richText/>
                            </w:sdtPr>
                            <w:sdtContent>
                              <w:r>
                                <w:rPr>
                                  <w:szCs w:val="24"/>
                                  <w:lang w:eastAsia="lt-LT"/>
                                </w:rPr>
                                <w:t>1</w:t>
                              </w:r>
                            </w:sdtContent>
                          </w:sdt>
                          <w:r>
                            <w:rPr>
                              <w:szCs w:val="24"/>
                              <w:lang w:eastAsia="lt-LT"/>
                            </w:rPr>
                            <w:t>. Priežiūros institucija išduoda finansų maklerio įmonės licenciją Lietuvos Respublikoje įsteigtoms įmonėms, ketinančioms užsiimti finansų maklerio įmonės veikla.</w:t>
                          </w:r>
                        </w:p>
                      </w:sdtContent>
                    </w:sdt>
                    <w:sdt>
                      <w:sdtPr>
                        <w:alias w:val="6 str. 2 d."/>
                        <w:tag w:val="part_cc1c39d2aeea4318b6b0c8b746d6b148"/>
                        <w:lock w:val="sdtLocked"/>
                        <w:richText/>
                      </w:sdtPr>
                      <w:sdtContent>
                        <w:p>
                          <w:pPr>
                            <w:spacing w:line="360" w:lineRule="auto"/>
                            <w:ind w:firstLine="720"/>
                            <w:jc w:val="both"/>
                            <w:rPr>
                              <w:szCs w:val="24"/>
                              <w:lang w:eastAsia="lt-LT"/>
                            </w:rPr>
                          </w:pPr>
                          <w:sdt>
                            <w:sdtPr>
                              <w:alias w:val="Numeris"/>
                              <w:tag w:val="nr_cc1c39d2aeea4318b6b0c8b746d6b148"/>
                              <w:lock w:val="sdtLocked"/>
                              <w:richText/>
                            </w:sdtPr>
                            <w:sdtContent>
                              <w:r>
                                <w:rPr>
                                  <w:szCs w:val="24"/>
                                  <w:lang w:eastAsia="lt-LT"/>
                                </w:rPr>
                                <w:t>2</w:t>
                              </w:r>
                            </w:sdtContent>
                          </w:sdt>
                          <w:r>
                            <w:rPr>
                              <w:szCs w:val="24"/>
                              <w:lang w:eastAsia="lt-LT"/>
                            </w:rPr>
                            <w:t>. Įmonė, siekianti gauti finansų maklerio įmonės licenciją, turi pateikti priežiūros institucijai prašymą ir numatomos vykdyti veiklos programą (verslo planą), kurioje turi būti aprašomos numatomos vykdyti veiklos sritys, finansų maklerio įmonės verslo rizikos ir veiklos verslo modeliui, mastui ir sudėtingumui tinkama ir proporcinga organizacinė struktūra, nurodoma tiksliai apibrėžta, skaidri ir nuosekli atsakomybė, vidaus valdymo tvarka, taip pat pateikiama informacija apie juridinį asmenį, jo dalyvius, vadovus, veiklą, kapitalo reikalavimų tenkinimą ir kita priežiūros institucijos nustatyta informacija, kurią išnagrinėjusi priežiūros institucija galėtų konstatuoti, kad įmonė atitinka šiame skirsnyje nustatytus reikalavimus finansų maklerio įmonės licencijai gauti.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6 str. 3 d."/>
                        <w:tag w:val="part_11ed2b6b87a84c68aa963116fea7f9a6"/>
                        <w:lock w:val="sdtLocked"/>
                        <w:richText/>
                      </w:sdtPr>
                      <w:sdtContent>
                        <w:p>
                          <w:pPr>
                            <w:widowControl w:val="0"/>
                            <w:spacing w:line="360" w:lineRule="auto"/>
                            <w:ind w:firstLine="720"/>
                            <w:jc w:val="both"/>
                            <w:rPr>
                              <w:rFonts w:eastAsia="Arial"/>
                              <w:szCs w:val="24"/>
                              <w:lang w:eastAsia="lt-LT"/>
                            </w:rPr>
                          </w:pPr>
                          <w:sdt>
                            <w:sdtPr>
                              <w:alias w:val="Numeris"/>
                              <w:tag w:val="nr_11ed2b6b87a84c68aa963116fea7f9a6"/>
                              <w:lock w:val="sdtLocked"/>
                              <w:richText/>
                            </w:sdtPr>
                            <w:sdtContent>
                              <w:r>
                                <w:rPr>
                                  <w:szCs w:val="24"/>
                                  <w:lang w:eastAsia="lt-LT"/>
                                </w:rPr>
                                <w:t>3</w:t>
                              </w:r>
                            </w:sdtContent>
                          </w:sdt>
                          <w:r>
                            <w:rPr>
                              <w:szCs w:val="24"/>
                              <w:lang w:eastAsia="lt-LT"/>
                            </w:rPr>
                            <w:t>. Priežiūros institucija išduoda finansų maklerio įmonės licenciją tik įsitikinusi, kad įmonė atitinka šiame skirsnyje nustatytus reikalavimus licencijai gauti.</w:t>
                          </w:r>
                        </w:p>
                      </w:sdtContent>
                    </w:sdt>
                    <w:sdt>
                      <w:sdtPr>
                        <w:alias w:val="6 str. 4 d."/>
                        <w:tag w:val="part_b717d819ca3440cfb8d14fc7e62f0484"/>
                        <w:lock w:val="sdtLocked"/>
                        <w:richText/>
                      </w:sdtPr>
                      <w:sdtContent>
                        <w:p>
                          <w:pPr>
                            <w:widowControl w:val="0"/>
                            <w:spacing w:line="360" w:lineRule="auto"/>
                            <w:ind w:firstLine="720"/>
                            <w:jc w:val="both"/>
                            <w:rPr>
                              <w:rFonts w:eastAsia="Arial"/>
                              <w:szCs w:val="24"/>
                              <w:lang w:eastAsia="lt-LT"/>
                            </w:rPr>
                          </w:pPr>
                          <w:sdt>
                            <w:sdtPr>
                              <w:alias w:val="Numeris"/>
                              <w:tag w:val="nr_b717d819ca3440cfb8d14fc7e62f0484"/>
                              <w:lock w:val="sdtLocked"/>
                              <w:richText/>
                            </w:sdtPr>
                            <w:sdtContent>
                              <w:r>
                                <w:rPr>
                                  <w:szCs w:val="24"/>
                                  <w:lang w:eastAsia="lt-LT"/>
                                </w:rPr>
                                <w:t>4</w:t>
                              </w:r>
                            </w:sdtContent>
                          </w:sdt>
                          <w:r>
                            <w:rPr>
                              <w:szCs w:val="24"/>
                              <w:lang w:eastAsia="lt-LT"/>
                            </w:rPr>
                            <w:t>. Apie sprendimą dėl licencijos išdavimo priežiūros institucija praneša paraišką pateikusiai įmonei ne vėliau kaip per 6 mėnesius nuo visų reikalingų dokumentų ir informacijos pateikimo.</w:t>
                          </w:r>
                        </w:p>
                      </w:sdtContent>
                    </w:sdt>
                    <w:sdt>
                      <w:sdtPr>
                        <w:alias w:val="6 str. 5 d."/>
                        <w:tag w:val="part_4c71c23177704d538a303ea78fd369b1"/>
                        <w:lock w:val="sdtLocked"/>
                        <w:richText/>
                      </w:sdtPr>
                      <w:sdtContent>
                        <w:p>
                          <w:pPr>
                            <w:spacing w:line="360" w:lineRule="auto"/>
                            <w:ind w:firstLine="720"/>
                            <w:jc w:val="both"/>
                            <w:rPr>
                              <w:rFonts w:eastAsia="Arial"/>
                              <w:szCs w:val="24"/>
                              <w:lang w:eastAsia="lt-LT"/>
                            </w:rPr>
                          </w:pPr>
                          <w:sdt>
                            <w:sdtPr>
                              <w:alias w:val="Numeris"/>
                              <w:tag w:val="nr_4c71c23177704d538a303ea78fd369b1"/>
                              <w:lock w:val="sdtLocked"/>
                              <w:richText/>
                            </w:sdtPr>
                            <w:sdtContent>
                              <w:r>
                                <w:t>5</w:t>
                              </w:r>
                            </w:sdtContent>
                          </w:sdt>
                          <w:r>
                            <w:t>. Apie licencijos išdavimą ar galiojimo panaikinimą priežiūros institucija praneša Europos vertybinių popierių ir rinkų institucijai ir apie tai paskelbia savo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8dbb0a0aa11ea9515f752ff221ec9">
                            <w:r w:rsidRPr="00532B9F">
                              <w:rPr>
                                <w:rFonts w:ascii="Times New Roman" w:eastAsia="MS Mincho" w:hAnsi="Times New Roman"/>
                                <w:sz w:val="20"/>
                                <w:i/>
                                <w:iCs/>
                                <w:color w:val="0000FF" w:themeColor="hyperlink"/>
                                <w:u w:val="single"/>
                              </w:rPr>
                              <w:t>XIII-2964</w:t>
                            </w:r>
                          </w:fldSimple>
                          <w:r>
                            <w:rPr>
                              <w:rFonts w:ascii="Times New Roman" w:eastAsia="MS Mincho" w:hAnsi="Times New Roman"/>
                              <w:sz w:val="20"/>
                              <w:i/>
                              <w:iCs/>
                            </w:rPr>
                            <w:t>,
2020-05-21,
paskelbta TAR 2020-05-28, i. k. 2020-11343            </w:t>
                          </w:r>
                        </w:p>
                        <w:p/>
                      </w:sdtContent>
                    </w:sdt>
                    <w:sdt>
                      <w:sdtPr>
                        <w:alias w:val="6 d."/>
                        <w:tag w:val="part_74b74548376c4a358ce0cc6cc6adca3c"/>
                        <w:lock w:val="sdtLocked"/>
                        <w:richText/>
                      </w:sdtPr>
                      <w:sdtContent>
                        <w:p>
                          <w:pPr>
                            <w:spacing w:line="360" w:lineRule="auto"/>
                            <w:ind w:firstLine="720"/>
                            <w:jc w:val="both"/>
                            <w:rPr>
                              <w:rFonts w:eastAsia="Arial"/>
                              <w:szCs w:val="24"/>
                              <w:lang w:eastAsia="lt-LT"/>
                            </w:rPr>
                          </w:pPr>
                          <w:sdt>
                            <w:sdtPr>
                              <w:alias w:val="Numeris"/>
                              <w:tag w:val="nr_74b74548376c4a358ce0cc6cc6adca3c"/>
                              <w:lock w:val="sdtLocked"/>
                              <w:richText/>
                            </w:sdtPr>
                            <w:sdtContent>
                              <w:r>
                                <w:rPr>
                                  <w:bCs/>
                                  <w:szCs w:val="24"/>
                                  <w:lang w:eastAsia="lt-LT"/>
                                </w:rPr>
                                <w:t>6</w:t>
                              </w:r>
                            </w:sdtContent>
                          </w:sdt>
                          <w:r>
                            <w:rPr>
                              <w:bCs/>
                              <w:szCs w:val="24"/>
                              <w:lang w:eastAsia="lt-LT"/>
                            </w:rPr>
                            <w:t>. Nustatant šio straipsnio 2 dalyje nurodytą vidaus valdymo tvarką, atsižvelgiama į šio įstatymo 9 straipsnio 8–10 dalyse, 15</w:t>
                          </w:r>
                          <w:r>
                            <w:rPr>
                              <w:bCs/>
                              <w:szCs w:val="24"/>
                              <w:vertAlign w:val="superscript"/>
                              <w:lang w:eastAsia="lt-LT"/>
                            </w:rPr>
                            <w:t>4</w:t>
                          </w:r>
                          <w:r>
                            <w:rPr>
                              <w:bCs/>
                              <w:szCs w:val="24"/>
                              <w:lang w:eastAsia="lt-LT"/>
                            </w:rPr>
                            <w:t>, 15</w:t>
                          </w:r>
                          <w:r>
                            <w:rPr>
                              <w:bCs/>
                              <w:szCs w:val="24"/>
                              <w:vertAlign w:val="superscript"/>
                              <w:lang w:eastAsia="lt-LT"/>
                            </w:rPr>
                            <w:t>5</w:t>
                          </w:r>
                          <w:r>
                            <w:rPr>
                              <w:bCs/>
                              <w:szCs w:val="24"/>
                              <w:lang w:eastAsia="lt-LT"/>
                            </w:rPr>
                            <w:t xml:space="preserve"> ir 15</w:t>
                          </w:r>
                          <w:r>
                            <w:rPr>
                              <w:bCs/>
                              <w:szCs w:val="24"/>
                              <w:vertAlign w:val="superscript"/>
                              <w:lang w:eastAsia="lt-LT"/>
                            </w:rPr>
                            <w:t>6</w:t>
                          </w:r>
                          <w:r>
                            <w:rPr>
                              <w:bCs/>
                              <w:szCs w:val="24"/>
                              <w:lang w:eastAsia="lt-LT"/>
                            </w:rPr>
                            <w:t xml:space="preserve"> straipsniuose nustatytus kriterijus.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Content>
                </w:sdt>
                <w:sdt>
                  <w:sdtPr>
                    <w:alias w:val="7 str."/>
                    <w:tag w:val="part_121252d283f5414eb0259681d36d2419"/>
                    <w:lock w:val="sdtLocked"/>
                    <w:richText/>
                  </w:sdtPr>
                  <w:sdtContent>
                    <w:p>
                      <w:pPr>
                        <w:widowControl w:val="0"/>
                        <w:spacing w:line="360" w:lineRule="auto"/>
                        <w:ind w:firstLine="720"/>
                        <w:rPr>
                          <w:rFonts w:eastAsia="Arial"/>
                          <w:szCs w:val="24"/>
                          <w:lang w:eastAsia="lt-LT"/>
                        </w:rPr>
                      </w:pPr>
                      <w:sdt>
                        <w:sdtPr>
                          <w:alias w:val="Numeris"/>
                          <w:tag w:val="nr_121252d283f5414eb0259681d36d2419"/>
                          <w:lock w:val="sdtLocked"/>
                          <w:richText/>
                        </w:sdtPr>
                        <w:sdtContent>
                          <w:r>
                            <w:rPr>
                              <w:b/>
                              <w:szCs w:val="24"/>
                              <w:lang w:eastAsia="lt-LT"/>
                            </w:rPr>
                            <w:t>7</w:t>
                          </w:r>
                        </w:sdtContent>
                      </w:sdt>
                      <w:r>
                        <w:rPr>
                          <w:b/>
                          <w:szCs w:val="24"/>
                          <w:lang w:eastAsia="lt-LT"/>
                        </w:rPr>
                        <w:t xml:space="preserve"> straipsnis. </w:t>
                      </w:r>
                      <w:sdt>
                        <w:sdtPr>
                          <w:alias w:val="Pavadinimas"/>
                          <w:tag w:val="title_121252d283f5414eb0259681d36d2419"/>
                          <w:lock w:val="sdtLocked"/>
                          <w:richText/>
                        </w:sdtPr>
                        <w:sdtContent>
                          <w:r>
                            <w:rPr>
                              <w:b/>
                              <w:szCs w:val="24"/>
                              <w:lang w:eastAsia="lt-LT"/>
                            </w:rPr>
                            <w:t>Atsisakymo išduoti licenciją pagrindai</w:t>
                          </w:r>
                        </w:sdtContent>
                      </w:sdt>
                    </w:p>
                    <w:sdt>
                      <w:sdtPr>
                        <w:alias w:val="7 str. 1 d."/>
                        <w:tag w:val="part_f387ef5d74684b4fadc0f2dacf569c16"/>
                        <w:lock w:val="sdtLocked"/>
                        <w:richText/>
                      </w:sdtPr>
                      <w:sdtContent>
                        <w:p>
                          <w:pPr>
                            <w:widowControl w:val="0"/>
                            <w:spacing w:line="360" w:lineRule="auto"/>
                            <w:ind w:firstLine="720"/>
                            <w:jc w:val="both"/>
                            <w:rPr>
                              <w:rFonts w:eastAsia="Arial"/>
                              <w:szCs w:val="24"/>
                              <w:lang w:eastAsia="lt-LT"/>
                            </w:rPr>
                          </w:pPr>
                          <w:sdt>
                            <w:sdtPr>
                              <w:alias w:val="Numeris"/>
                              <w:tag w:val="nr_f387ef5d74684b4fadc0f2dacf569c16"/>
                              <w:lock w:val="sdtLocked"/>
                              <w:richText/>
                            </w:sdtPr>
                            <w:sdtContent>
                              <w:r>
                                <w:rPr>
                                  <w:szCs w:val="24"/>
                                  <w:lang w:eastAsia="lt-LT"/>
                                </w:rPr>
                                <w:t>1</w:t>
                              </w:r>
                            </w:sdtContent>
                          </w:sdt>
                          <w:r>
                            <w:rPr>
                              <w:szCs w:val="24"/>
                              <w:lang w:eastAsia="lt-LT"/>
                            </w:rPr>
                            <w:t>. Priežiūros institucija atsisako išduoti finansų maklerio įmonės licenciją, jeigu:</w:t>
                          </w:r>
                        </w:p>
                        <w:sdt>
                          <w:sdtPr>
                            <w:alias w:val="7 str. 1 d. 1 p."/>
                            <w:tag w:val="part_9051acab089f4056abeefed04fd7eea9"/>
                            <w:lock w:val="sdtLocked"/>
                            <w:richText/>
                          </w:sdtPr>
                          <w:sdtContent>
                            <w:p>
                              <w:pPr>
                                <w:widowControl w:val="0"/>
                                <w:spacing w:line="360" w:lineRule="auto"/>
                                <w:ind w:firstLine="720"/>
                                <w:jc w:val="both"/>
                                <w:rPr>
                                  <w:rFonts w:eastAsia="Arial"/>
                                  <w:szCs w:val="24"/>
                                  <w:lang w:eastAsia="lt-LT"/>
                                </w:rPr>
                              </w:pPr>
                              <w:sdt>
                                <w:sdtPr>
                                  <w:alias w:val="Numeris"/>
                                  <w:tag w:val="nr_9051acab089f4056abeefed04fd7eea9"/>
                                  <w:lock w:val="sdtLocked"/>
                                  <w:richText/>
                                </w:sdtPr>
                                <w:sdtContent>
                                  <w:r>
                                    <w:rPr>
                                      <w:szCs w:val="24"/>
                                      <w:lang w:eastAsia="lt-LT"/>
                                    </w:rPr>
                                    <w:t>1</w:t>
                                  </w:r>
                                </w:sdtContent>
                              </w:sdt>
                              <w:r>
                                <w:rPr>
                                  <w:szCs w:val="24"/>
                                  <w:lang w:eastAsia="lt-LT"/>
                                </w:rPr>
                                <w:t>) įmonė pagal pateiktus duomenis, dokumentus, informaciją neatitinka šiame įstatyme nustatytų reikalavimų atitinkamai veiklai vykdyti arba pateikti ne visi ar tikrovės neatitinkantys duomenys;</w:t>
                              </w:r>
                            </w:p>
                          </w:sdtContent>
                        </w:sdt>
                        <w:sdt>
                          <w:sdtPr>
                            <w:alias w:val="7 str. 1 d. 2 p."/>
                            <w:tag w:val="part_ec3019756a5e411ba2918ad7834c03ae"/>
                            <w:lock w:val="sdtLocked"/>
                            <w:richText/>
                          </w:sdtPr>
                          <w:sdtContent>
                            <w:p>
                              <w:pPr>
                                <w:widowControl w:val="0"/>
                                <w:spacing w:line="360" w:lineRule="auto"/>
                                <w:ind w:firstLine="720"/>
                                <w:jc w:val="both"/>
                                <w:rPr>
                                  <w:rFonts w:eastAsia="Arial"/>
                                  <w:szCs w:val="24"/>
                                  <w:lang w:eastAsia="lt-LT"/>
                                </w:rPr>
                              </w:pPr>
                              <w:sdt>
                                <w:sdtPr>
                                  <w:alias w:val="Numeris"/>
                                  <w:tag w:val="nr_ec3019756a5e411ba2918ad7834c03ae"/>
                                  <w:lock w:val="sdtLocked"/>
                                  <w:richText/>
                                </w:sdtPr>
                                <w:sdtContent>
                                  <w:r>
                                    <w:rPr>
                                      <w:szCs w:val="24"/>
                                      <w:lang w:eastAsia="lt-LT"/>
                                    </w:rPr>
                                    <w:t>2</w:t>
                                  </w:r>
                                </w:sdtContent>
                              </w:sdt>
                              <w:r>
                                <w:rPr>
                                  <w:szCs w:val="24"/>
                                  <w:lang w:eastAsia="lt-LT"/>
                                </w:rPr>
                                <w:t>) įmonės vadovai nėra nepriekaištingos reputacijos arba neturi pakankamos patirties;</w:t>
                              </w:r>
                            </w:p>
                          </w:sdtContent>
                        </w:sdt>
                        <w:sdt>
                          <w:sdtPr>
                            <w:alias w:val="7 str. 1 d. 3 p."/>
                            <w:tag w:val="part_d38f7870961f4c4bb7b80354a53ea6c9"/>
                            <w:lock w:val="sdtLocked"/>
                            <w:richText/>
                          </w:sdtPr>
                          <w:sdtContent>
                            <w:p>
                              <w:pPr>
                                <w:widowControl w:val="0"/>
                                <w:spacing w:line="360" w:lineRule="auto"/>
                                <w:ind w:firstLine="720"/>
                                <w:jc w:val="both"/>
                                <w:rPr>
                                  <w:rFonts w:eastAsia="Arial"/>
                                  <w:szCs w:val="24"/>
                                  <w:lang w:eastAsia="lt-LT"/>
                                </w:rPr>
                              </w:pPr>
                              <w:sdt>
                                <w:sdtPr>
                                  <w:alias w:val="Numeris"/>
                                  <w:tag w:val="nr_d38f7870961f4c4bb7b80354a53ea6c9"/>
                                  <w:lock w:val="sdtLocked"/>
                                  <w:richText/>
                                </w:sdtPr>
                                <w:sdtContent>
                                  <w:r>
                                    <w:rPr>
                                      <w:szCs w:val="24"/>
                                      <w:lang w:eastAsia="lt-LT"/>
                                    </w:rPr>
                                    <w:t>3</w:t>
                                  </w:r>
                                </w:sdtContent>
                              </w:sdt>
                              <w:r>
                                <w:rPr>
                                  <w:szCs w:val="24"/>
                                  <w:lang w:eastAsia="lt-LT"/>
                                </w:rPr>
                                <w:t>) planuojami įmonės vadovų pasikeitimai kelia grėsmę patikimam ir skaidriam įmonės valdymui;</w:t>
                              </w:r>
                            </w:p>
                          </w:sdtContent>
                        </w:sdt>
                        <w:sdt>
                          <w:sdtPr>
                            <w:alias w:val="7 str. 1 d. 4 p."/>
                            <w:tag w:val="part_8058971bb0be4b06b4bf928d057d0897"/>
                            <w:lock w:val="sdtLocked"/>
                            <w:richText/>
                          </w:sdtPr>
                          <w:sdtContent>
                            <w:p>
                              <w:pPr>
                                <w:widowControl w:val="0"/>
                                <w:spacing w:line="360" w:lineRule="auto"/>
                                <w:ind w:firstLine="720"/>
                                <w:jc w:val="both"/>
                                <w:rPr>
                                  <w:rFonts w:eastAsia="Arial"/>
                                  <w:szCs w:val="24"/>
                                  <w:lang w:eastAsia="lt-LT"/>
                                </w:rPr>
                              </w:pPr>
                              <w:sdt>
                                <w:sdtPr>
                                  <w:alias w:val="Numeris"/>
                                  <w:tag w:val="nr_8058971bb0be4b06b4bf928d057d0897"/>
                                  <w:lock w:val="sdtLocked"/>
                                  <w:richText/>
                                </w:sdtPr>
                                <w:sdtContent>
                                  <w:r>
                                    <w:rPr>
                                      <w:szCs w:val="24"/>
                                      <w:lang w:eastAsia="lt-LT"/>
                                    </w:rPr>
                                    <w:t>4</w:t>
                                  </w:r>
                                </w:sdtContent>
                              </w:sdt>
                              <w:r>
                                <w:rPr>
                                  <w:szCs w:val="24"/>
                                  <w:lang w:eastAsia="lt-LT"/>
                                </w:rPr>
                                <w:t>) įmonė nepateikė informacijos apie įmonės akcininkus, jų tiesiogiai ar netiesiogiai valdomas kvalifikuotąsias įstatinio kapitalo ir (arba) balsavimo teisių dalis ir šių dalių dydžius;</w:t>
                              </w:r>
                            </w:p>
                          </w:sdtContent>
                        </w:sdt>
                        <w:sdt>
                          <w:sdtPr>
                            <w:alias w:val="7 str. 1 d. 5 p."/>
                            <w:tag w:val="part_e2a3ae19bae74e81bdd3eda80ea93da9"/>
                            <w:lock w:val="sdtLocked"/>
                            <w:richText/>
                          </w:sdtPr>
                          <w:sdtContent>
                            <w:p>
                              <w:pPr>
                                <w:spacing w:line="360" w:lineRule="auto"/>
                                <w:ind w:firstLine="720"/>
                                <w:jc w:val="both"/>
                                <w:rPr>
                                  <w:rFonts w:eastAsia="Arial"/>
                                  <w:lang w:eastAsia="lt-LT"/>
                                </w:rPr>
                              </w:pPr>
                              <w:sdt>
                                <w:sdtPr>
                                  <w:alias w:val="Numeris"/>
                                  <w:tag w:val="nr_e2a3ae19bae74e81bdd3eda80ea93da9"/>
                                  <w:lock w:val="sdtLocked"/>
                                  <w:richText/>
                                </w:sdtPr>
                                <w:sdtContent>
                                  <w:r>
                                    <w:rPr>
                                      <w:lang w:eastAsia="lt-LT"/>
                                    </w:rPr>
                                    <w:t>5</w:t>
                                  </w:r>
                                </w:sdtContent>
                              </w:sdt>
                              <w:r>
                                <w:rPr>
                                  <w:lang w:eastAsia="lt-LT"/>
                                </w:rPr>
                                <w:t>) yra pagrindas manyti, kad įmonės kvalifikuotosios įstatinio kapitalo ir (arba) balsavimo teisių dalies savininkai neužtikrins patikimo ir skaidraus įmonės valdymo;</w:t>
                              </w:r>
                            </w:p>
                          </w:sdtContent>
                        </w:sdt>
                        <w:sdt>
                          <w:sdtPr>
                            <w:alias w:val="7 str. 1 d. 6 p."/>
                            <w:tag w:val="part_8b70e89040584ec29de619d49352db3a"/>
                            <w:lock w:val="sdtLocked"/>
                            <w:richText/>
                          </w:sdtPr>
                          <w:sdtContent>
                            <w:p>
                              <w:pPr>
                                <w:widowControl w:val="0"/>
                                <w:spacing w:line="360" w:lineRule="auto"/>
                                <w:ind w:firstLine="720"/>
                                <w:jc w:val="both"/>
                                <w:rPr>
                                  <w:rFonts w:eastAsia="Arial"/>
                                  <w:szCs w:val="24"/>
                                  <w:lang w:eastAsia="lt-LT"/>
                                </w:rPr>
                              </w:pPr>
                              <w:sdt>
                                <w:sdtPr>
                                  <w:alias w:val="Numeris"/>
                                  <w:tag w:val="nr_8b70e89040584ec29de619d49352db3a"/>
                                  <w:lock w:val="sdtLocked"/>
                                  <w:richText/>
                                </w:sdtPr>
                                <w:sdtContent>
                                  <w:r>
                                    <w:rPr>
                                      <w:szCs w:val="24"/>
                                      <w:lang w:eastAsia="lt-LT"/>
                                    </w:rPr>
                                    <w:t>6</w:t>
                                  </w:r>
                                </w:sdtContent>
                              </w:sdt>
                              <w:r>
                                <w:rPr>
                                  <w:szCs w:val="24"/>
                                  <w:lang w:eastAsia="lt-LT"/>
                                </w:rPr>
                                <w:t>) įmonę siejantys glaudūs ryšiai su kitais fiziniais ar juridiniais asmenimis gali trukdyti priežiūros institucijai veiksmingai atlikti priežiūros funkcijas;</w:t>
                              </w:r>
                            </w:p>
                          </w:sdtContent>
                        </w:sdt>
                        <w:sdt>
                          <w:sdtPr>
                            <w:alias w:val="7 str. 1 d. 7 p."/>
                            <w:tag w:val="part_1ac05ea3cfc64b2fb5a6044262bd8cc7"/>
                            <w:lock w:val="sdtLocked"/>
                            <w:richText/>
                          </w:sdtPr>
                          <w:sdtContent>
                            <w:p>
                              <w:pPr>
                                <w:widowControl w:val="0"/>
                                <w:spacing w:line="360" w:lineRule="auto"/>
                                <w:ind w:firstLine="720"/>
                                <w:jc w:val="both"/>
                                <w:rPr>
                                  <w:rFonts w:eastAsia="Arial"/>
                                  <w:szCs w:val="24"/>
                                  <w:lang w:eastAsia="lt-LT"/>
                                </w:rPr>
                              </w:pPr>
                              <w:sdt>
                                <w:sdtPr>
                                  <w:alias w:val="Numeris"/>
                                  <w:tag w:val="nr_1ac05ea3cfc64b2fb5a6044262bd8cc7"/>
                                  <w:lock w:val="sdtLocked"/>
                                  <w:richText/>
                                </w:sdtPr>
                                <w:sdtContent>
                                  <w:r>
                                    <w:rPr>
                                      <w:szCs w:val="24"/>
                                      <w:lang w:eastAsia="lt-LT"/>
                                    </w:rPr>
                                    <w:t>7</w:t>
                                  </w:r>
                                </w:sdtContent>
                              </w:sdt>
                              <w:r>
                                <w:rPr>
                                  <w:szCs w:val="24"/>
                                  <w:lang w:eastAsia="lt-LT"/>
                                </w:rPr>
                                <w:t>) bent vienas įmonės darbuotojas yra Lietuvos Respublikoje veikiančios reguliuojamos rinkos ar centrinio depozitoriumo darbuotojas;</w:t>
                              </w:r>
                            </w:p>
                          </w:sdtContent>
                        </w:sdt>
                        <w:sdt>
                          <w:sdtPr>
                            <w:alias w:val="7 str. 1 d. 8 p."/>
                            <w:tag w:val="part_fdf736ebf69a441a8eb0521f33031c95"/>
                            <w:lock w:val="sdtLocked"/>
                            <w:richText/>
                          </w:sdtPr>
                          <w:sdtContent>
                            <w:p>
                              <w:pPr>
                                <w:widowControl w:val="0"/>
                                <w:spacing w:line="360" w:lineRule="auto"/>
                                <w:ind w:firstLine="720"/>
                                <w:jc w:val="both"/>
                                <w:rPr>
                                  <w:rFonts w:eastAsia="Arial"/>
                                  <w:szCs w:val="24"/>
                                  <w:lang w:eastAsia="lt-LT"/>
                                </w:rPr>
                              </w:pPr>
                              <w:sdt>
                                <w:sdtPr>
                                  <w:alias w:val="Numeris"/>
                                  <w:tag w:val="nr_fdf736ebf69a441a8eb0521f33031c95"/>
                                  <w:lock w:val="sdtLocked"/>
                                  <w:richText/>
                                </w:sdtPr>
                                <w:sdtContent>
                                  <w:r>
                                    <w:rPr>
                                      <w:szCs w:val="24"/>
                                      <w:lang w:eastAsia="lt-LT"/>
                                    </w:rPr>
                                    <w:t>8</w:t>
                                  </w:r>
                                </w:sdtContent>
                              </w:sdt>
                              <w:r>
                                <w:rPr>
                                  <w:szCs w:val="24"/>
                                  <w:lang w:eastAsia="lt-LT"/>
                                </w:rPr>
                                <w:t>) nuosavybės teise turimos ar kitais pagrindais valdomos patalpos ar įranga nėra tinkamos investicinių paslaugų teikimo veiklai vykdyti;</w:t>
                              </w:r>
                            </w:p>
                          </w:sdtContent>
                        </w:sdt>
                        <w:sdt>
                          <w:sdtPr>
                            <w:alias w:val="7 str. 1 d. 9 p."/>
                            <w:tag w:val="part_8affac8bd46a427086dc64082d1b82c1"/>
                            <w:lock w:val="sdtLocked"/>
                            <w:richText/>
                          </w:sdtPr>
                          <w:sdtContent>
                            <w:p>
                              <w:pPr>
                                <w:widowControl w:val="0"/>
                                <w:spacing w:line="360" w:lineRule="auto"/>
                                <w:ind w:firstLine="720"/>
                                <w:jc w:val="both"/>
                                <w:rPr>
                                  <w:rFonts w:eastAsia="Arial"/>
                                  <w:szCs w:val="24"/>
                                  <w:lang w:eastAsia="lt-LT"/>
                                </w:rPr>
                              </w:pPr>
                              <w:sdt>
                                <w:sdtPr>
                                  <w:alias w:val="Numeris"/>
                                  <w:tag w:val="nr_8affac8bd46a427086dc64082d1b82c1"/>
                                  <w:lock w:val="sdtLocked"/>
                                  <w:richText/>
                                </w:sdtPr>
                                <w:sdtContent>
                                  <w:r>
                                    <w:rPr>
                                      <w:szCs w:val="24"/>
                                      <w:lang w:eastAsia="lt-LT"/>
                                    </w:rPr>
                                    <w:t>9</w:t>
                                  </w:r>
                                </w:sdtContent>
                              </w:sdt>
                              <w:r>
                                <w:rPr>
                                  <w:szCs w:val="24"/>
                                  <w:lang w:eastAsia="lt-LT"/>
                                </w:rPr>
                                <w:t>) Lietuvos Respublikoje įsteigtos įmonės nuolatinio valdymo organo buvimo vieta yra ne Lietuvos Respublikos teritorijoje;</w:t>
                              </w:r>
                            </w:p>
                          </w:sdtContent>
                        </w:sdt>
                        <w:sdt>
                          <w:sdtPr>
                            <w:alias w:val="7 str. 1 d. 10 p."/>
                            <w:tag w:val="part_f99855ad517b4c0dadfccf146bac4cab"/>
                            <w:lock w:val="sdtLocked"/>
                            <w:richText/>
                          </w:sdtPr>
                          <w:sdtContent>
                            <w:p>
                              <w:pPr>
                                <w:widowControl w:val="0"/>
                                <w:spacing w:line="360" w:lineRule="auto"/>
                                <w:ind w:firstLine="720"/>
                                <w:jc w:val="both"/>
                                <w:rPr>
                                  <w:rFonts w:eastAsia="Arial"/>
                                  <w:szCs w:val="24"/>
                                  <w:lang w:eastAsia="lt-LT"/>
                                </w:rPr>
                              </w:pPr>
                              <w:sdt>
                                <w:sdtPr>
                                  <w:alias w:val="Numeris"/>
                                  <w:tag w:val="nr_f99855ad517b4c0dadfccf146bac4cab"/>
                                  <w:lock w:val="sdtLocked"/>
                                  <w:richText/>
                                </w:sdtPr>
                                <w:sdtContent>
                                  <w:r>
                                    <w:rPr>
                                      <w:szCs w:val="24"/>
                                      <w:lang w:eastAsia="lt-LT"/>
                                    </w:rPr>
                                    <w:t>10</w:t>
                                  </w:r>
                                </w:sdtContent>
                              </w:sdt>
                              <w:r>
                                <w:rPr>
                                  <w:szCs w:val="24"/>
                                  <w:lang w:eastAsia="lt-LT"/>
                                </w:rPr>
                                <w:t>) trečiosios valstybės fizinių ar juridinių asmenų, su kuriais įmonę sieja glaudūs ryšiai, statusą reglamentuojantys teisės aktų reikalavimai arba šių reikalavimų įgyvendinimas gali trukdyti priežiūros institucijai veiksmingai atlikti priežiūros funkcijas;</w:t>
                              </w:r>
                            </w:p>
                          </w:sdtContent>
                        </w:sdt>
                        <w:sdt>
                          <w:sdtPr>
                            <w:alias w:val="7 str. 1 d. 11 p."/>
                            <w:tag w:val="part_f89fc2e6a0cc4beb9789242f78c8f513"/>
                            <w:lock w:val="sdtLocked"/>
                            <w:richText/>
                          </w:sdtPr>
                          <w:sdtContent>
                            <w:p>
                              <w:pPr>
                                <w:widowControl w:val="0"/>
                                <w:spacing w:line="360" w:lineRule="auto"/>
                                <w:ind w:firstLine="720"/>
                                <w:jc w:val="both"/>
                                <w:rPr>
                                  <w:rFonts w:eastAsia="Arial"/>
                                  <w:szCs w:val="24"/>
                                  <w:lang w:eastAsia="lt-LT"/>
                                </w:rPr>
                              </w:pPr>
                              <w:sdt>
                                <w:sdtPr>
                                  <w:alias w:val="Numeris"/>
                                  <w:tag w:val="nr_f89fc2e6a0cc4beb9789242f78c8f513"/>
                                  <w:lock w:val="sdtLocked"/>
                                  <w:richText/>
                                </w:sdtPr>
                                <w:sdtContent>
                                  <w:r>
                                    <w:rPr>
                                      <w:szCs w:val="24"/>
                                      <w:lang w:eastAsia="lt-LT"/>
                                    </w:rPr>
                                    <w:t>11</w:t>
                                  </w:r>
                                </w:sdtContent>
                              </w:sdt>
                              <w:r>
                                <w:rPr>
                                  <w:szCs w:val="24"/>
                                  <w:lang w:eastAsia="lt-LT"/>
                                </w:rPr>
                                <w:t>) įmonė netenkina šiame įstatyme, Reglamente (ES) Nr. 575/2013 ir kituose teisės aktuose nustatytų kapitalo ir (arba) kitų riziką ribojančių reikalavimų;</w:t>
                              </w:r>
                            </w:p>
                          </w:sdtContent>
                        </w:sdt>
                        <w:sdt>
                          <w:sdtPr>
                            <w:alias w:val="7 str. 1 d. 12 p."/>
                            <w:tag w:val="part_a86c08b1dcef4e13af832d9fb6237139"/>
                            <w:lock w:val="sdtLocked"/>
                            <w:richText/>
                          </w:sdtPr>
                          <w:sdtContent>
                            <w:p>
                              <w:pPr>
                                <w:widowControl w:val="0"/>
                                <w:spacing w:line="360" w:lineRule="auto"/>
                                <w:ind w:firstLine="720"/>
                                <w:jc w:val="both"/>
                                <w:rPr>
                                  <w:rFonts w:eastAsia="Arial"/>
                                  <w:szCs w:val="24"/>
                                  <w:lang w:eastAsia="lt-LT"/>
                                </w:rPr>
                              </w:pPr>
                              <w:sdt>
                                <w:sdtPr>
                                  <w:alias w:val="Numeris"/>
                                  <w:tag w:val="nr_a86c08b1dcef4e13af832d9fb6237139"/>
                                  <w:lock w:val="sdtLocked"/>
                                  <w:richText/>
                                </w:sdtPr>
                                <w:sdtContent>
                                  <w:r>
                                    <w:rPr>
                                      <w:szCs w:val="24"/>
                                      <w:lang w:eastAsia="lt-LT"/>
                                    </w:rPr>
                                    <w:t>12</w:t>
                                  </w:r>
                                </w:sdtContent>
                              </w:sdt>
                              <w:r>
                                <w:rPr>
                                  <w:szCs w:val="24"/>
                                  <w:lang w:eastAsia="lt-LT"/>
                                </w:rPr>
                                <w:t>) įmonė nėra įsipareigojimų investuotojams draudimo sistemos, kuriai suteiktas veiklos leidimas, arba kompensavimo investuotojams sistemų narė;</w:t>
                              </w:r>
                            </w:p>
                          </w:sdtContent>
                        </w:sdt>
                        <w:sdt>
                          <w:sdtPr>
                            <w:alias w:val="7 str. 1 d. 13 p."/>
                            <w:tag w:val="part_1136dfd3cfb940018be8c20a3424256b"/>
                            <w:lock w:val="sdtLocked"/>
                            <w:richText/>
                          </w:sdtPr>
                          <w:sdtContent>
                            <w:p>
                              <w:pPr>
                                <w:widowControl w:val="0"/>
                                <w:spacing w:line="360" w:lineRule="auto"/>
                                <w:ind w:firstLine="720"/>
                                <w:jc w:val="both"/>
                                <w:rPr>
                                  <w:rFonts w:eastAsia="Arial"/>
                                  <w:szCs w:val="24"/>
                                  <w:lang w:eastAsia="lt-LT"/>
                                </w:rPr>
                              </w:pPr>
                              <w:sdt>
                                <w:sdtPr>
                                  <w:alias w:val="Numeris"/>
                                  <w:tag w:val="nr_1136dfd3cfb940018be8c20a3424256b"/>
                                  <w:lock w:val="sdtLocked"/>
                                  <w:richText/>
                                </w:sdtPr>
                                <w:sdtContent>
                                  <w:r>
                                    <w:rPr>
                                      <w:szCs w:val="24"/>
                                      <w:lang w:eastAsia="lt-LT"/>
                                    </w:rPr>
                                    <w:t>13</w:t>
                                  </w:r>
                                </w:sdtContent>
                              </w:sdt>
                              <w:r>
                                <w:rPr>
                                  <w:szCs w:val="24"/>
                                  <w:lang w:eastAsia="lt-LT"/>
                                </w:rPr>
                                <w:t>) įmonė nėra patvirtinusi priemonių ir procedūrų, užtikrinančių finansų maklerio įmonei keliamų organizacinių reikalavimų laikymąsi;</w:t>
                              </w:r>
                            </w:p>
                          </w:sdtContent>
                        </w:sdt>
                        <w:sdt>
                          <w:sdtPr>
                            <w:alias w:val="7 str. 1 d. 14 p."/>
                            <w:tag w:val="part_a1624937d67e4890b961429b46e7ea50"/>
                            <w:lock w:val="sdtLocked"/>
                            <w:richText/>
                          </w:sdtPr>
                          <w:sdtContent>
                            <w:p>
                              <w:pPr>
                                <w:widowControl w:val="0"/>
                                <w:spacing w:line="360" w:lineRule="auto"/>
                                <w:ind w:firstLine="720"/>
                                <w:jc w:val="both"/>
                                <w:rPr>
                                  <w:rFonts w:eastAsia="Arial"/>
                                  <w:szCs w:val="24"/>
                                  <w:lang w:eastAsia="lt-LT"/>
                                </w:rPr>
                              </w:pPr>
                              <w:sdt>
                                <w:sdtPr>
                                  <w:alias w:val="Numeris"/>
                                  <w:tag w:val="nr_a1624937d67e4890b961429b46e7ea50"/>
                                  <w:lock w:val="sdtLocked"/>
                                  <w:richText/>
                                </w:sdtPr>
                                <w:sdtContent>
                                  <w:r>
                                    <w:rPr>
                                      <w:szCs w:val="24"/>
                                      <w:lang w:eastAsia="lt-LT"/>
                                    </w:rPr>
                                    <w:t>14</w:t>
                                  </w:r>
                                </w:sdtContent>
                              </w:sdt>
                              <w:r>
                                <w:rPr>
                                  <w:szCs w:val="24"/>
                                  <w:lang w:eastAsia="lt-LT"/>
                                </w:rPr>
                                <w:t>) įmonė, jos vadovai ar akcininkai įvertinti kaip netinkami pagal šio įstatymo 11 straipsnio 10 dalyje nurodytus vertinimo kriterijus.</w:t>
                              </w:r>
                            </w:p>
                          </w:sdtContent>
                        </w:sdt>
                      </w:sdtContent>
                    </w:sdt>
                    <w:sdt>
                      <w:sdtPr>
                        <w:alias w:val="7 str. 2 d."/>
                        <w:tag w:val="part_cbb451a1790543c69ea01f3684239341"/>
                        <w:lock w:val="sdtLocked"/>
                        <w:richText/>
                      </w:sdtPr>
                      <w:sdtContent>
                        <w:p>
                          <w:pPr>
                            <w:widowControl w:val="0"/>
                            <w:spacing w:line="360" w:lineRule="auto"/>
                            <w:ind w:firstLine="720"/>
                            <w:jc w:val="both"/>
                            <w:rPr>
                              <w:rFonts w:eastAsia="Arial"/>
                              <w:szCs w:val="24"/>
                              <w:lang w:eastAsia="lt-LT"/>
                            </w:rPr>
                          </w:pPr>
                          <w:sdt>
                            <w:sdtPr>
                              <w:alias w:val="Numeris"/>
                              <w:tag w:val="nr_cbb451a1790543c69ea01f3684239341"/>
                              <w:lock w:val="sdtLocked"/>
                              <w:richText/>
                            </w:sdtPr>
                            <w:sdtContent>
                              <w:r>
                                <w:rPr>
                                  <w:szCs w:val="24"/>
                                  <w:lang w:eastAsia="lt-LT"/>
                                </w:rPr>
                                <w:t>2</w:t>
                              </w:r>
                            </w:sdtContent>
                          </w:sdt>
                          <w:r>
                            <w:rPr>
                              <w:szCs w:val="24"/>
                              <w:lang w:eastAsia="lt-LT"/>
                            </w:rPr>
                            <w:t>. Atsisakymas išduoti licenciją turi būti motyvuotas raštu ir gali būti apskųstas teismui.</w:t>
                          </w:r>
                        </w:p>
                        <w:p>
                          <w:pPr>
                            <w:widowControl w:val="0"/>
                            <w:spacing w:line="360" w:lineRule="auto"/>
                            <w:ind w:firstLine="720"/>
                            <w:rPr>
                              <w:rFonts w:eastAsia="Arial"/>
                              <w:szCs w:val="24"/>
                              <w:lang w:eastAsia="lt-LT"/>
                            </w:rPr>
                          </w:pPr>
                        </w:p>
                      </w:sdtContent>
                    </w:sdt>
                  </w:sdtContent>
                </w:sdt>
                <w:sdt>
                  <w:sdtPr>
                    <w:alias w:val="8 str."/>
                    <w:tag w:val="part_f269261429b5497ebd2d38758bb6b91f"/>
                    <w:lock w:val="sdtLocked"/>
                    <w:richText/>
                  </w:sdtPr>
                  <w:sdtContent>
                    <w:p>
                      <w:pPr>
                        <w:widowControl w:val="0"/>
                        <w:spacing w:line="360" w:lineRule="auto"/>
                        <w:ind w:left="1985" w:hanging="1265"/>
                        <w:jc w:val="both"/>
                        <w:rPr>
                          <w:rFonts w:eastAsia="Arial"/>
                          <w:szCs w:val="24"/>
                          <w:lang w:eastAsia="lt-LT"/>
                        </w:rPr>
                      </w:pPr>
                      <w:sdt>
                        <w:sdtPr>
                          <w:alias w:val="Numeris"/>
                          <w:tag w:val="nr_f269261429b5497ebd2d38758bb6b91f"/>
                          <w:lock w:val="sdtLocked"/>
                          <w:richText/>
                        </w:sdtPr>
                        <w:sdtContent>
                          <w:r>
                            <w:rPr>
                              <w:b/>
                              <w:szCs w:val="24"/>
                              <w:lang w:eastAsia="lt-LT"/>
                            </w:rPr>
                            <w:t>8</w:t>
                          </w:r>
                        </w:sdtContent>
                      </w:sdt>
                      <w:r>
                        <w:rPr>
                          <w:b/>
                          <w:szCs w:val="24"/>
                          <w:lang w:eastAsia="lt-LT"/>
                        </w:rPr>
                        <w:t xml:space="preserve"> straipsnis. </w:t>
                      </w:r>
                      <w:sdt>
                        <w:sdtPr>
                          <w:alias w:val="Pavadinimas"/>
                          <w:tag w:val="title_f269261429b5497ebd2d38758bb6b91f"/>
                          <w:lock w:val="sdtLocked"/>
                          <w:richText/>
                        </w:sdtPr>
                        <w:sdtContent>
                          <w:r>
                            <w:rPr>
                              <w:b/>
                              <w:szCs w:val="24"/>
                              <w:lang w:eastAsia="lt-LT"/>
                            </w:rPr>
                            <w:t>Įspėjimas apie galimą licencijos galiojimo sustabdymą ir įspėjimo apie galimą sustabdymą panaikinimas, licencijos galiojimo sustabdymas ir sustabdymo panaikinimas, licencijos galiojimo panaikinimas</w:t>
                          </w:r>
                        </w:sdtContent>
                      </w:sdt>
                    </w:p>
                    <w:sdt>
                      <w:sdtPr>
                        <w:alias w:val="8 str. 1 d."/>
                        <w:tag w:val="part_627218c1a3244f44adceec6d8822913d"/>
                        <w:lock w:val="sdtLocked"/>
                        <w:richText/>
                      </w:sdtPr>
                      <w:sdtContent>
                        <w:p>
                          <w:pPr>
                            <w:widowControl w:val="0"/>
                            <w:spacing w:line="360" w:lineRule="auto"/>
                            <w:ind w:firstLine="720"/>
                            <w:jc w:val="both"/>
                            <w:rPr>
                              <w:szCs w:val="24"/>
                              <w:lang w:eastAsia="lt-LT"/>
                            </w:rPr>
                          </w:pPr>
                          <w:sdt>
                            <w:sdtPr>
                              <w:alias w:val="Numeris"/>
                              <w:tag w:val="nr_627218c1a3244f44adceec6d8822913d"/>
                              <w:lock w:val="sdtLocked"/>
                              <w:richText/>
                            </w:sdtPr>
                            <w:sdtContent>
                              <w:r>
                                <w:rPr>
                                  <w:szCs w:val="24"/>
                                  <w:lang w:eastAsia="lt-LT"/>
                                </w:rPr>
                                <w:t>1</w:t>
                              </w:r>
                            </w:sdtContent>
                          </w:sdt>
                          <w:r>
                            <w:rPr>
                              <w:szCs w:val="24"/>
                              <w:lang w:eastAsia="lt-LT"/>
                            </w:rPr>
                            <w:t>. Finansų maklerio įmonė turi būti įspėta apie galimą licencijos galiojimo sustabdymą už licencijuojamos veiklos sąlygų pažeidimus.</w:t>
                          </w:r>
                        </w:p>
                      </w:sdtContent>
                    </w:sdt>
                    <w:sdt>
                      <w:sdtPr>
                        <w:alias w:val="8 str. 2 d."/>
                        <w:tag w:val="part_ddbfba0e68844671adfb68210b7ea3d6"/>
                        <w:lock w:val="sdtLocked"/>
                        <w:richText/>
                      </w:sdtPr>
                      <w:sdtContent>
                        <w:p>
                          <w:pPr>
                            <w:widowControl w:val="0"/>
                            <w:spacing w:line="360" w:lineRule="auto"/>
                            <w:ind w:firstLine="720"/>
                            <w:jc w:val="both"/>
                            <w:rPr>
                              <w:szCs w:val="24"/>
                              <w:lang w:eastAsia="lt-LT"/>
                            </w:rPr>
                          </w:pPr>
                          <w:sdt>
                            <w:sdtPr>
                              <w:alias w:val="Numeris"/>
                              <w:tag w:val="nr_ddbfba0e68844671adfb68210b7ea3d6"/>
                              <w:lock w:val="sdtLocked"/>
                              <w:richText/>
                            </w:sdtPr>
                            <w:sdtContent>
                              <w:r>
                                <w:rPr>
                                  <w:szCs w:val="24"/>
                                  <w:lang w:eastAsia="lt-LT"/>
                                </w:rPr>
                                <w:t>2</w:t>
                              </w:r>
                            </w:sdtContent>
                          </w:sdt>
                          <w:r>
                            <w:rPr>
                              <w:szCs w:val="24"/>
                              <w:lang w:eastAsia="lt-LT"/>
                            </w:rPr>
                            <w:t>. Priežiūros institucija, nustačiusi licencijuojamos veiklos sąlygų pažeidimus, ne vėliau kaip kitą darbo dieną priima sprendimą, kuriuo finansų maklerio įmonė įspėjama apie galimą licencijos galiojimo sustabdymą, ir per 3 darbo dienas nuo tokio sprendimo priėmimo apie tai praneša finansų maklerio įmonei, nurodo pažeidimus ir nustato ne ilgesnį kaip 2 mėnesių terminą, per kurį finansų maklerio įmonė privalo pašalinti nurodytus pažeidimus.</w:t>
                          </w:r>
                        </w:p>
                      </w:sdtContent>
                    </w:sdt>
                    <w:sdt>
                      <w:sdtPr>
                        <w:alias w:val="8 str. 3 d."/>
                        <w:tag w:val="part_94a6ff2ce958485da24fdb89fd7ac169"/>
                        <w:lock w:val="sdtLocked"/>
                        <w:richText/>
                      </w:sdtPr>
                      <w:sdtContent>
                        <w:p>
                          <w:pPr>
                            <w:widowControl w:val="0"/>
                            <w:spacing w:line="360" w:lineRule="auto"/>
                            <w:ind w:firstLine="720"/>
                            <w:jc w:val="both"/>
                            <w:rPr>
                              <w:szCs w:val="24"/>
                              <w:lang w:eastAsia="lt-LT"/>
                            </w:rPr>
                          </w:pPr>
                          <w:sdt>
                            <w:sdtPr>
                              <w:alias w:val="Numeris"/>
                              <w:tag w:val="nr_94a6ff2ce958485da24fdb89fd7ac169"/>
                              <w:lock w:val="sdtLocked"/>
                              <w:richText/>
                            </w:sdtPr>
                            <w:sdtContent>
                              <w:r>
                                <w:rPr>
                                  <w:szCs w:val="24"/>
                                  <w:lang w:eastAsia="lt-LT"/>
                                </w:rPr>
                                <w:t>3</w:t>
                              </w:r>
                            </w:sdtContent>
                          </w:sdt>
                          <w:r>
                            <w:rPr>
                              <w:szCs w:val="24"/>
                              <w:lang w:eastAsia="lt-LT"/>
                            </w:rPr>
                            <w:t>. Finansų maklerio įmonė, pašalinusi pažeidimus, privalo apie tai pranešti priežiūros institucijai, o ši per 5 darbo dienas nuo pranešimo apie pašalintus pažeidimus gavimo patikrina šią informaciją ir priima sprendimą panaikinti įspėjimą apie galimą licencijos galiojimo sustabdymą, jeigu visi pažeidimai per nustatytą terminą buvo pašalinti, ir ne vėliau kaip per 3 darbo dienas nuo sprendimo priėmimo apie tai informuoja finansų maklerio įmonę.</w:t>
                          </w:r>
                        </w:p>
                      </w:sdtContent>
                    </w:sdt>
                    <w:sdt>
                      <w:sdtPr>
                        <w:alias w:val="8 str. 4 d."/>
                        <w:tag w:val="part_8a7fec5a4e8c4c4fa5ffb6afab90728a"/>
                        <w:lock w:val="sdtLocked"/>
                        <w:richText/>
                      </w:sdtPr>
                      <w:sdtContent>
                        <w:p>
                          <w:pPr>
                            <w:widowControl w:val="0"/>
                            <w:spacing w:line="360" w:lineRule="auto"/>
                            <w:ind w:firstLine="720"/>
                            <w:jc w:val="both"/>
                            <w:rPr>
                              <w:szCs w:val="24"/>
                              <w:lang w:eastAsia="lt-LT"/>
                            </w:rPr>
                          </w:pPr>
                          <w:sdt>
                            <w:sdtPr>
                              <w:alias w:val="Numeris"/>
                              <w:tag w:val="nr_8a7fec5a4e8c4c4fa5ffb6afab90728a"/>
                              <w:lock w:val="sdtLocked"/>
                              <w:richText/>
                            </w:sdtPr>
                            <w:sdtContent>
                              <w:r>
                                <w:rPr>
                                  <w:szCs w:val="24"/>
                                  <w:lang w:eastAsia="lt-LT"/>
                                </w:rPr>
                                <w:t>4</w:t>
                              </w:r>
                            </w:sdtContent>
                          </w:sdt>
                          <w:r>
                            <w:rPr>
                              <w:szCs w:val="24"/>
                              <w:lang w:eastAsia="lt-LT"/>
                            </w:rPr>
                            <w:t>. Licencijos galiojimas sustabdomas, jeigu finansų maklerio įmonė, kuri buvo įspėta apie galimą licencijos galiojimo sustabdymą, laiku nepašalina nurodytų pažeidimų.</w:t>
                          </w:r>
                        </w:p>
                      </w:sdtContent>
                    </w:sdt>
                    <w:sdt>
                      <w:sdtPr>
                        <w:alias w:val="8 str. 5 d."/>
                        <w:tag w:val="part_19efeb3b3e0b4dcebf72efa7df579771"/>
                        <w:lock w:val="sdtLocked"/>
                        <w:richText/>
                      </w:sdtPr>
                      <w:sdtContent>
                        <w:p>
                          <w:pPr>
                            <w:spacing w:line="360" w:lineRule="auto"/>
                            <w:ind w:firstLine="720"/>
                            <w:jc w:val="both"/>
                            <w:rPr>
                              <w:szCs w:val="24"/>
                              <w:lang w:eastAsia="lt-LT"/>
                            </w:rPr>
                          </w:pPr>
                          <w:sdt>
                            <w:sdtPr>
                              <w:alias w:val="Numeris"/>
                              <w:tag w:val="nr_19efeb3b3e0b4dcebf72efa7df579771"/>
                              <w:lock w:val="sdtLocked"/>
                              <w:richText/>
                            </w:sdtPr>
                            <w:sdtContent>
                              <w:r>
                                <w:rPr>
                                  <w:szCs w:val="24"/>
                                  <w:lang w:eastAsia="lt-LT"/>
                                </w:rPr>
                                <w:t>5</w:t>
                              </w:r>
                            </w:sdtContent>
                          </w:sdt>
                          <w:r>
                            <w:rPr>
                              <w:szCs w:val="24"/>
                              <w:lang w:eastAsia="lt-LT"/>
                            </w:rPr>
                            <w:t xml:space="preserve">. Priežiūros institucija, priėmusi sprendimą sustabdyti licencijos galiojimą, per 3 darbo dienas nuo tokio sprendimo priėmimo apie tai praneša finansų maklerio įmonei, nurodo pažeidimus ir nustato ne ilgesnį kaip 2 mėnesių terminą, per kurį finansų maklerio įmonė privalo nurodytus pažeidimus pašalinti. </w:t>
                          </w:r>
                        </w:p>
                      </w:sdtContent>
                    </w:sdt>
                    <w:sdt>
                      <w:sdtPr>
                        <w:alias w:val="8 str. 6 d."/>
                        <w:tag w:val="part_21fd87cc7f4f49a7995b8b56eb6c5f39"/>
                        <w:lock w:val="sdtLocked"/>
                        <w:richText/>
                      </w:sdtPr>
                      <w:sdtContent>
                        <w:p>
                          <w:pPr>
                            <w:widowControl w:val="0"/>
                            <w:spacing w:line="360" w:lineRule="auto"/>
                            <w:ind w:firstLine="720"/>
                            <w:jc w:val="both"/>
                            <w:rPr>
                              <w:szCs w:val="24"/>
                              <w:lang w:eastAsia="lt-LT"/>
                            </w:rPr>
                          </w:pPr>
                          <w:sdt>
                            <w:sdtPr>
                              <w:alias w:val="Numeris"/>
                              <w:tag w:val="nr_21fd87cc7f4f49a7995b8b56eb6c5f39"/>
                              <w:lock w:val="sdtLocked"/>
                              <w:richText/>
                            </w:sdtPr>
                            <w:sdtContent>
                              <w:r>
                                <w:rPr>
                                  <w:szCs w:val="24"/>
                                  <w:lang w:eastAsia="lt-LT"/>
                                </w:rPr>
                                <w:t>6</w:t>
                              </w:r>
                            </w:sdtContent>
                          </w:sdt>
                          <w:r>
                            <w:rPr>
                              <w:szCs w:val="24"/>
                              <w:lang w:eastAsia="lt-LT"/>
                            </w:rPr>
                            <w:t>. Finansų maklerio įmonė, pašalinusi pažeidimus, dėl kurių buvo priimtas sprendimas sustabdyti licencijos galiojimą, privalo apie tai pranešti priežiūros institucijai, o ši per 5 darbo dienas nuo finansų maklerio įmonės pranešimo apie pašalintus pažeidimus gavimo patikrina informaciją apie pažeidimų pašalinimą ir priima sprendimą panaikinti licencijos galiojimo sustabdymą, jeigu visi pažeidimai buvo pašalinti, ir ne vėliau kaip per 3 darbo dienas nuo sprendimo priėmimo apie tai informuoja finansų maklerio įmonę.</w:t>
                          </w:r>
                        </w:p>
                      </w:sdtContent>
                    </w:sdt>
                    <w:sdt>
                      <w:sdtPr>
                        <w:alias w:val="8 str. 7 d."/>
                        <w:tag w:val="part_938d859746854e31a471c78c3bd9b1fe"/>
                        <w:lock w:val="sdtLocked"/>
                        <w:richText/>
                      </w:sdtPr>
                      <w:sdtContent>
                        <w:p>
                          <w:pPr>
                            <w:widowControl w:val="0"/>
                            <w:spacing w:line="360" w:lineRule="auto"/>
                            <w:ind w:firstLine="720"/>
                            <w:jc w:val="both"/>
                            <w:rPr>
                              <w:rFonts w:eastAsia="Arial"/>
                              <w:szCs w:val="24"/>
                              <w:lang w:eastAsia="lt-LT"/>
                            </w:rPr>
                          </w:pPr>
                          <w:sdt>
                            <w:sdtPr>
                              <w:alias w:val="Numeris"/>
                              <w:tag w:val="nr_938d859746854e31a471c78c3bd9b1fe"/>
                              <w:lock w:val="sdtLocked"/>
                              <w:richText/>
                            </w:sdtPr>
                            <w:sdtContent>
                              <w:r>
                                <w:rPr>
                                  <w:szCs w:val="24"/>
                                  <w:lang w:eastAsia="lt-LT"/>
                                </w:rPr>
                                <w:t>7</w:t>
                              </w:r>
                            </w:sdtContent>
                          </w:sdt>
                          <w:r>
                            <w:rPr>
                              <w:szCs w:val="24"/>
                              <w:lang w:eastAsia="lt-LT"/>
                            </w:rPr>
                            <w:t>. Priežiūros institucija turi teisę panaikinti savo išduotos finansų maklerio įmonės licencijos galiojimą, jeigu finansų maklerio įmonė:</w:t>
                          </w:r>
                        </w:p>
                        <w:sdt>
                          <w:sdtPr>
                            <w:alias w:val="8 str. 7 d. 1 p."/>
                            <w:tag w:val="part_4355139136574505b069be4b1a73edf4"/>
                            <w:lock w:val="sdtLocked"/>
                            <w:richText/>
                          </w:sdtPr>
                          <w:sdtContent>
                            <w:p>
                              <w:pPr>
                                <w:widowControl w:val="0"/>
                                <w:spacing w:line="360" w:lineRule="auto"/>
                                <w:ind w:firstLine="720"/>
                                <w:jc w:val="both"/>
                                <w:rPr>
                                  <w:rFonts w:eastAsia="Arial"/>
                                  <w:szCs w:val="24"/>
                                  <w:lang w:eastAsia="lt-LT"/>
                                </w:rPr>
                              </w:pPr>
                              <w:sdt>
                                <w:sdtPr>
                                  <w:alias w:val="Numeris"/>
                                  <w:tag w:val="nr_4355139136574505b069be4b1a73edf4"/>
                                  <w:lock w:val="sdtLocked"/>
                                  <w:richText/>
                                </w:sdtPr>
                                <w:sdtContent>
                                  <w:r>
                                    <w:rPr>
                                      <w:szCs w:val="24"/>
                                      <w:lang w:eastAsia="lt-LT"/>
                                    </w:rPr>
                                    <w:t>1</w:t>
                                  </w:r>
                                </w:sdtContent>
                              </w:sdt>
                              <w:r>
                                <w:rPr>
                                  <w:szCs w:val="24"/>
                                  <w:lang w:eastAsia="lt-LT"/>
                                </w:rPr>
                                <w:t>) pati kreipėsi dėl licencijos galiojimo panaikinimo;</w:t>
                              </w:r>
                            </w:p>
                          </w:sdtContent>
                        </w:sdt>
                        <w:sdt>
                          <w:sdtPr>
                            <w:alias w:val="8 str. 7 d. 2 p."/>
                            <w:tag w:val="part_a7ccbc14ed0144a19624b231e7f84d0e"/>
                            <w:lock w:val="sdtLocked"/>
                            <w:richText/>
                          </w:sdtPr>
                          <w:sdtContent>
                            <w:p>
                              <w:pPr>
                                <w:widowControl w:val="0"/>
                                <w:spacing w:line="360" w:lineRule="auto"/>
                                <w:ind w:firstLine="720"/>
                                <w:jc w:val="both"/>
                                <w:rPr>
                                  <w:rFonts w:eastAsia="Arial"/>
                                  <w:szCs w:val="24"/>
                                  <w:lang w:eastAsia="lt-LT"/>
                                </w:rPr>
                              </w:pPr>
                              <w:sdt>
                                <w:sdtPr>
                                  <w:alias w:val="Numeris"/>
                                  <w:tag w:val="nr_a7ccbc14ed0144a19624b231e7f84d0e"/>
                                  <w:lock w:val="sdtLocked"/>
                                  <w:richText/>
                                </w:sdtPr>
                                <w:sdtContent>
                                  <w:r>
                                    <w:rPr>
                                      <w:szCs w:val="24"/>
                                      <w:lang w:eastAsia="lt-LT"/>
                                    </w:rPr>
                                    <w:t>2</w:t>
                                  </w:r>
                                </w:sdtContent>
                              </w:sdt>
                              <w:r>
                                <w:rPr>
                                  <w:szCs w:val="24"/>
                                  <w:lang w:eastAsia="lt-LT"/>
                                </w:rPr>
                                <w:t>) per 12 mėnesių nuo licencijos išdavimo nepradėjo teikti licencijoje nustatytų investicinių paslaugų;</w:t>
                              </w:r>
                            </w:p>
                          </w:sdtContent>
                        </w:sdt>
                        <w:sdt>
                          <w:sdtPr>
                            <w:alias w:val="8 str. 7 d. 3 p."/>
                            <w:tag w:val="part_16c44e20e2f64648add09839c1c653a8"/>
                            <w:lock w:val="sdtLocked"/>
                            <w:richText/>
                          </w:sdtPr>
                          <w:sdtContent>
                            <w:p>
                              <w:pPr>
                                <w:widowControl w:val="0"/>
                                <w:spacing w:line="360" w:lineRule="auto"/>
                                <w:ind w:firstLine="720"/>
                                <w:jc w:val="both"/>
                                <w:rPr>
                                  <w:rFonts w:eastAsia="Arial"/>
                                  <w:szCs w:val="24"/>
                                  <w:lang w:eastAsia="lt-LT"/>
                                </w:rPr>
                              </w:pPr>
                              <w:sdt>
                                <w:sdtPr>
                                  <w:alias w:val="Numeris"/>
                                  <w:tag w:val="nr_16c44e20e2f64648add09839c1c653a8"/>
                                  <w:lock w:val="sdtLocked"/>
                                  <w:richText/>
                                </w:sdtPr>
                                <w:sdtContent>
                                  <w:r>
                                    <w:rPr>
                                      <w:szCs w:val="24"/>
                                      <w:lang w:eastAsia="lt-LT"/>
                                    </w:rPr>
                                    <w:t>3</w:t>
                                  </w:r>
                                </w:sdtContent>
                              </w:sdt>
                              <w:r>
                                <w:rPr>
                                  <w:szCs w:val="24"/>
                                  <w:lang w:eastAsia="lt-LT"/>
                                </w:rPr>
                                <w:t>) per paskutinius 6 mėnesius neteikė investicinių paslaugų;</w:t>
                              </w:r>
                            </w:p>
                          </w:sdtContent>
                        </w:sdt>
                        <w:sdt>
                          <w:sdtPr>
                            <w:alias w:val="8 str. 7 d. 4 p."/>
                            <w:tag w:val="part_ae8d42ab642343df9c90adb833ce2986"/>
                            <w:lock w:val="sdtLocked"/>
                            <w:richText/>
                          </w:sdtPr>
                          <w:sdtContent>
                            <w:p>
                              <w:pPr>
                                <w:widowControl w:val="0"/>
                                <w:spacing w:line="360" w:lineRule="auto"/>
                                <w:ind w:firstLine="720"/>
                                <w:jc w:val="both"/>
                                <w:rPr>
                                  <w:rFonts w:eastAsia="Arial"/>
                                  <w:szCs w:val="24"/>
                                  <w:lang w:eastAsia="lt-LT"/>
                                </w:rPr>
                              </w:pPr>
                              <w:sdt>
                                <w:sdtPr>
                                  <w:alias w:val="Numeris"/>
                                  <w:tag w:val="nr_ae8d42ab642343df9c90adb833ce2986"/>
                                  <w:lock w:val="sdtLocked"/>
                                  <w:richText/>
                                </w:sdtPr>
                                <w:sdtContent>
                                  <w:r>
                                    <w:rPr>
                                      <w:szCs w:val="24"/>
                                      <w:lang w:eastAsia="lt-LT"/>
                                    </w:rPr>
                                    <w:t>4</w:t>
                                  </w:r>
                                </w:sdtContent>
                              </w:sdt>
                              <w:r>
                                <w:rPr>
                                  <w:szCs w:val="24"/>
                                  <w:lang w:eastAsia="lt-LT"/>
                                </w:rPr>
                                <w:t>) gavo licenciją pateikusi tikrovės neatitinkančius duomenis, dokumentus ar informaciją arba pasinaudojusi kitomis neteisėtomis priemonėmis;</w:t>
                              </w:r>
                            </w:p>
                          </w:sdtContent>
                        </w:sdt>
                        <w:sdt>
                          <w:sdtPr>
                            <w:alias w:val="8 str. 7 d. 5 p."/>
                            <w:tag w:val="part_6e474a44996c408888bd13f1bfaca876"/>
                            <w:lock w:val="sdtLocked"/>
                            <w:richText/>
                          </w:sdtPr>
                          <w:sdtContent>
                            <w:p>
                              <w:pPr>
                                <w:widowControl w:val="0"/>
                                <w:spacing w:line="360" w:lineRule="auto"/>
                                <w:ind w:firstLine="720"/>
                                <w:jc w:val="both"/>
                                <w:rPr>
                                  <w:rFonts w:eastAsia="Arial"/>
                                  <w:szCs w:val="24"/>
                                  <w:lang w:eastAsia="lt-LT"/>
                                </w:rPr>
                              </w:pPr>
                              <w:sdt>
                                <w:sdtPr>
                                  <w:alias w:val="Numeris"/>
                                  <w:tag w:val="nr_6e474a44996c408888bd13f1bfaca876"/>
                                  <w:lock w:val="sdtLocked"/>
                                  <w:richText/>
                                </w:sdtPr>
                                <w:sdtContent>
                                  <w:r>
                                    <w:rPr>
                                      <w:szCs w:val="24"/>
                                      <w:lang w:eastAsia="lt-LT"/>
                                    </w:rPr>
                                    <w:t>5</w:t>
                                  </w:r>
                                </w:sdtContent>
                              </w:sdt>
                              <w:r>
                                <w:rPr>
                                  <w:szCs w:val="24"/>
                                  <w:lang w:eastAsia="lt-LT"/>
                                </w:rPr>
                                <w:t>) nebeatitinka reikalavimų finansų maklerio įmonės licencijai gauti;</w:t>
                              </w:r>
                            </w:p>
                          </w:sdtContent>
                        </w:sdt>
                        <w:sdt>
                          <w:sdtPr>
                            <w:alias w:val="8 str. 7 d. 6 p."/>
                            <w:tag w:val="part_630b6573e18f41a5ad563b90b2e0ba45"/>
                            <w:lock w:val="sdtLocked"/>
                            <w:richText/>
                          </w:sdtPr>
                          <w:sdtContent>
                            <w:p>
                              <w:pPr>
                                <w:spacing w:line="360" w:lineRule="auto"/>
                                <w:ind w:firstLine="720"/>
                                <w:jc w:val="both"/>
                                <w:rPr>
                                  <w:rFonts w:eastAsia="Arial"/>
                                  <w:szCs w:val="24"/>
                                  <w:lang w:eastAsia="lt-LT"/>
                                </w:rPr>
                              </w:pPr>
                              <w:sdt>
                                <w:sdtPr>
                                  <w:alias w:val="Numeris"/>
                                  <w:tag w:val="nr_630b6573e18f41a5ad563b90b2e0ba45"/>
                                  <w:lock w:val="sdtLocked"/>
                                  <w:richText/>
                                </w:sdtPr>
                                <w:sdtContent>
                                  <w:r>
                                    <w:rPr>
                                      <w:bCs/>
                                      <w:szCs w:val="24"/>
                                      <w:lang w:eastAsia="lt-LT"/>
                                    </w:rPr>
                                    <w:t>6</w:t>
                                  </w:r>
                                </w:sdtContent>
                              </w:sdt>
                              <w:r>
                                <w:rPr>
                                  <w:bCs/>
                                  <w:szCs w:val="24"/>
                                  <w:lang w:eastAsia="lt-LT"/>
                                </w:rPr>
                                <w:t>) šiurkščiai ir nuolat pažeidė šiame įstatyme, Reglamente (ES) Nr. 575/2013, Reglamente (ES) Nr. 600/2014 ar Reglamente (ES) 2019/2033 nustatytus finansų maklerio įmonės veiklos reikalavimus;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8 str. 7 d. 7 p."/>
                            <w:tag w:val="part_b67a143c0ce74afe989edb134c03b692"/>
                            <w:lock w:val="sdtLocked"/>
                            <w:richText/>
                          </w:sdtPr>
                          <w:sdtContent>
                            <w:p>
                              <w:pPr>
                                <w:widowControl w:val="0"/>
                                <w:spacing w:line="360" w:lineRule="auto"/>
                                <w:ind w:firstLine="720"/>
                                <w:jc w:val="both"/>
                                <w:rPr>
                                  <w:szCs w:val="24"/>
                                  <w:lang w:eastAsia="lt-LT"/>
                                </w:rPr>
                              </w:pPr>
                              <w:sdt>
                                <w:sdtPr>
                                  <w:alias w:val="Numeris"/>
                                  <w:tag w:val="nr_b67a143c0ce74afe989edb134c03b692"/>
                                  <w:lock w:val="sdtLocked"/>
                                  <w:richText/>
                                </w:sdtPr>
                                <w:sdtContent>
                                  <w:r>
                                    <w:rPr>
                                      <w:szCs w:val="24"/>
                                      <w:lang w:eastAsia="lt-LT"/>
                                    </w:rPr>
                                    <w:t>7</w:t>
                                  </w:r>
                                </w:sdtContent>
                              </w:sdt>
                              <w:r>
                                <w:rPr>
                                  <w:szCs w:val="24"/>
                                  <w:lang w:eastAsia="lt-LT"/>
                                </w:rPr>
                                <w:t>) nesugeba įvykdyti prievolių pagal savo įsipareigojimus arba yra duomenų, kad nesugebės to padaryti ateityje;</w:t>
                              </w:r>
                            </w:p>
                          </w:sdtContent>
                        </w:sdt>
                        <w:sdt>
                          <w:sdtPr>
                            <w:alias w:val="8 str. 7 d. 8 p."/>
                            <w:tag w:val="part_2093d3682d434d37a60826c29e69bb35"/>
                            <w:lock w:val="sdtLocked"/>
                            <w:richText/>
                          </w:sdtPr>
                          <w:sdtContent>
                            <w:p>
                              <w:pPr>
                                <w:widowControl w:val="0"/>
                                <w:spacing w:line="360" w:lineRule="auto"/>
                                <w:ind w:firstLine="720"/>
                                <w:jc w:val="both"/>
                                <w:rPr>
                                  <w:rFonts w:eastAsia="Arial"/>
                                  <w:szCs w:val="24"/>
                                  <w:lang w:eastAsia="lt-LT"/>
                                </w:rPr>
                              </w:pPr>
                              <w:sdt>
                                <w:sdtPr>
                                  <w:alias w:val="Numeris"/>
                                  <w:tag w:val="nr_2093d3682d434d37a60826c29e69bb35"/>
                                  <w:lock w:val="sdtLocked"/>
                                  <w:richText/>
                                </w:sdtPr>
                                <w:sdtContent>
                                  <w:r>
                                    <w:rPr>
                                      <w:szCs w:val="24"/>
                                      <w:lang w:eastAsia="lt-LT"/>
                                    </w:rPr>
                                    <w:t>8</w:t>
                                  </w:r>
                                </w:sdtContent>
                              </w:sdt>
                              <w:r>
                                <w:rPr>
                                  <w:szCs w:val="24"/>
                                  <w:lang w:eastAsia="lt-LT"/>
                                </w:rPr>
                                <w:t>) per nustatytą terminą nepašalina nurodytų pažeidimų, dėl kurių buvo sustabdytas finansų maklerio įmonės licencijos galiojimas;</w:t>
                              </w:r>
                            </w:p>
                          </w:sdtContent>
                        </w:sdt>
                        <w:sdt>
                          <w:sdtPr>
                            <w:alias w:val="8 str. 7 d. 9 p."/>
                            <w:tag w:val="part_168ef37bd7f74dedbe735a021a54fda4"/>
                            <w:lock w:val="sdtLocked"/>
                            <w:richText/>
                          </w:sdtPr>
                          <w:sdtContent>
                            <w:p>
                              <w:pPr>
                                <w:widowControl w:val="0"/>
                                <w:spacing w:line="360" w:lineRule="auto"/>
                                <w:ind w:firstLine="720"/>
                                <w:jc w:val="both"/>
                                <w:rPr>
                                  <w:szCs w:val="24"/>
                                  <w:lang w:eastAsia="lt-LT"/>
                                </w:rPr>
                              </w:pPr>
                              <w:sdt>
                                <w:sdtPr>
                                  <w:alias w:val="Numeris"/>
                                  <w:tag w:val="nr_168ef37bd7f74dedbe735a021a54fda4"/>
                                  <w:lock w:val="sdtLocked"/>
                                  <w:richText/>
                                </w:sdtPr>
                                <w:sdtContent>
                                  <w:r>
                                    <w:rPr>
                                      <w:szCs w:val="24"/>
                                      <w:lang w:eastAsia="lt-LT"/>
                                    </w:rPr>
                                    <w:t>9</w:t>
                                  </w:r>
                                </w:sdtContent>
                              </w:sdt>
                              <w:r>
                                <w:rPr>
                                  <w:szCs w:val="24"/>
                                  <w:lang w:eastAsia="lt-LT"/>
                                </w:rPr>
                                <w:t>) kitais įstatymų nustatytais atvejais.</w:t>
                              </w:r>
                            </w:p>
                            <w:p>
                              <w:pPr>
                                <w:widowControl w:val="0"/>
                                <w:spacing w:line="360" w:lineRule="auto"/>
                                <w:ind w:firstLine="720"/>
                                <w:jc w:val="both"/>
                                <w:rPr>
                                  <w:rFonts w:eastAsia="Arial"/>
                                  <w:szCs w:val="24"/>
                                  <w:lang w:eastAsia="lt-LT"/>
                                </w:rPr>
                              </w:pPr>
                            </w:p>
                          </w:sdtContent>
                        </w:sdt>
                      </w:sdtContent>
                    </w:sdt>
                  </w:sdtContent>
                </w:sdt>
                <w:sdt>
                  <w:sdtPr>
                    <w:alias w:val="9 str."/>
                    <w:tag w:val="part_3d8eab2a737041ebbc09e133393c143b"/>
                    <w:lock w:val="sdtLocked"/>
                    <w:richText/>
                  </w:sdtPr>
                  <w:sdtContent>
                    <w:p>
                      <w:pPr>
                        <w:widowControl w:val="0"/>
                        <w:spacing w:line="360" w:lineRule="auto"/>
                        <w:ind w:firstLine="720"/>
                        <w:rPr>
                          <w:rFonts w:eastAsia="Arial"/>
                          <w:szCs w:val="24"/>
                          <w:lang w:eastAsia="lt-LT"/>
                        </w:rPr>
                      </w:pPr>
                      <w:sdt>
                        <w:sdtPr>
                          <w:alias w:val="Numeris"/>
                          <w:tag w:val="nr_3d8eab2a737041ebbc09e133393c143b"/>
                          <w:lock w:val="sdtLocked"/>
                          <w:richText/>
                        </w:sdtPr>
                        <w:sdtContent>
                          <w:r>
                            <w:rPr>
                              <w:b/>
                              <w:szCs w:val="24"/>
                              <w:lang w:eastAsia="lt-LT"/>
                            </w:rPr>
                            <w:t>9</w:t>
                          </w:r>
                        </w:sdtContent>
                      </w:sdt>
                      <w:r>
                        <w:rPr>
                          <w:b/>
                          <w:szCs w:val="24"/>
                          <w:lang w:eastAsia="lt-LT"/>
                        </w:rPr>
                        <w:t xml:space="preserve"> straipsnis. </w:t>
                      </w:r>
                      <w:sdt>
                        <w:sdtPr>
                          <w:alias w:val="Pavadinimas"/>
                          <w:tag w:val="title_3d8eab2a737041ebbc09e133393c143b"/>
                          <w:lock w:val="sdtLocked"/>
                          <w:richText/>
                        </w:sdtPr>
                        <w:sdtContent>
                          <w:r>
                            <w:rPr>
                              <w:b/>
                              <w:szCs w:val="24"/>
                              <w:lang w:eastAsia="lt-LT"/>
                            </w:rPr>
                            <w:t>Finansų maklerio įmonės vadovai</w:t>
                          </w:r>
                        </w:sdtContent>
                      </w:sdt>
                    </w:p>
                    <w:sdt>
                      <w:sdtPr>
                        <w:alias w:val="9 str. 1 d."/>
                        <w:tag w:val="part_0c61244df09a4376aaed3605014bbdae"/>
                        <w:lock w:val="sdtLocked"/>
                        <w:richText/>
                      </w:sdtPr>
                      <w:sdtContent>
                        <w:p>
                          <w:pPr>
                            <w:spacing w:line="360" w:lineRule="auto"/>
                            <w:ind w:firstLine="720"/>
                            <w:jc w:val="both"/>
                            <w:rPr>
                              <w:rFonts w:eastAsia="Arial"/>
                              <w:b/>
                              <w:szCs w:val="24"/>
                              <w:lang w:eastAsia="lt-LT"/>
                            </w:rPr>
                          </w:pPr>
                          <w:sdt>
                            <w:sdtPr>
                              <w:alias w:val="Numeris"/>
                              <w:tag w:val="nr_0c61244df09a4376aaed3605014bbdae"/>
                              <w:lock w:val="sdtLocked"/>
                              <w:richText/>
                            </w:sdtPr>
                            <w:sdtContent>
                              <w:r>
                                <w:rPr>
                                  <w:szCs w:val="24"/>
                                  <w:lang w:eastAsia="lt-LT"/>
                                </w:rPr>
                                <w:t>1</w:t>
                              </w:r>
                            </w:sdtContent>
                          </w:sdt>
                          <w:r>
                            <w:rPr>
                              <w:szCs w:val="24"/>
                              <w:lang w:eastAsia="lt-LT"/>
                            </w:rPr>
                            <w:t xml:space="preserve">. Finansų maklerio įmonės vadovai privalo būti nepriekaištingos reputacijos ir turėti pakankamą kvalifikaciją ir patirties, leidžiančių tinkamai eiti pareigas. Finansų maklerio įmonės </w:t>
                          </w:r>
                          <w:r>
                            <w:rPr>
                              <w:szCs w:val="24"/>
                            </w:rPr>
                            <w:t xml:space="preserve">vadovų kvalifikacija ir patirtis vertinama atsižvelgiant į asmens išsilavinimą, kvalifikacijos kėlimą, profesinės veiklos ar darbo patirties pobūdį ir trukmę bei į kitus veiksnius, kurie gali turėti įtakos asmens kvalifikacijai ir patirčiai. </w:t>
                          </w:r>
                          <w:r>
                            <w:rPr>
                              <w:szCs w:val="24"/>
                              <w:lang w:eastAsia="lt-LT"/>
                            </w:rPr>
                            <w:t xml:space="preserve">Finansų maklerio įmonės </w:t>
                          </w:r>
                          <w:r>
                            <w:rPr>
                              <w:szCs w:val="24"/>
                            </w:rPr>
                            <w:t>vadovų reputacijos, kvalifikacijos ir patirties reikalavimai vertinami priežiūros institucijos priimtų teisės aktų nustatyta tvarka.</w:t>
                          </w:r>
                        </w:p>
                      </w:sdtContent>
                    </w:sdt>
                    <w:sdt>
                      <w:sdtPr>
                        <w:alias w:val="9 str. 2 d."/>
                        <w:tag w:val="part_f751830f7d5c4eb2b4a8d772774ae9d5"/>
                        <w:lock w:val="sdtLocked"/>
                        <w:richText/>
                      </w:sdtPr>
                      <w:sdtContent>
                        <w:p>
                          <w:pPr>
                            <w:widowControl w:val="0"/>
                            <w:spacing w:line="360" w:lineRule="auto"/>
                            <w:ind w:firstLine="720"/>
                            <w:jc w:val="both"/>
                            <w:rPr>
                              <w:rFonts w:eastAsia="Arial"/>
                              <w:szCs w:val="24"/>
                              <w:lang w:eastAsia="lt-LT"/>
                            </w:rPr>
                          </w:pPr>
                          <w:sdt>
                            <w:sdtPr>
                              <w:alias w:val="Numeris"/>
                              <w:tag w:val="nr_f751830f7d5c4eb2b4a8d772774ae9d5"/>
                              <w:lock w:val="sdtLocked"/>
                              <w:richText/>
                            </w:sdtPr>
                            <w:sdtContent>
                              <w:r>
                                <w:rPr>
                                  <w:szCs w:val="24"/>
                                  <w:lang w:eastAsia="lt-LT"/>
                                </w:rPr>
                                <w:t>2</w:t>
                              </w:r>
                            </w:sdtContent>
                          </w:sdt>
                          <w:r>
                            <w:rPr>
                              <w:szCs w:val="24"/>
                              <w:lang w:eastAsia="lt-LT"/>
                            </w:rPr>
                            <w:t>. Jeigu rinkos operatoriui, kuris siekia gauti leidimą administruoti daugiašalę prekybos sistemą, ir jo ketinamai administruoti daugiašalei prekybos sistemai vadovauja tie patys asmenys, kurie vadovauja reguliuojamai rinkai, laikoma, kad šie asmenys atitinka šio straipsnio 1 dalyje nustatytus reikalavimus.</w:t>
                          </w:r>
                        </w:p>
                      </w:sdtContent>
                    </w:sdt>
                    <w:sdt>
                      <w:sdtPr>
                        <w:alias w:val="9 str. 3 d."/>
                        <w:tag w:val="part_c0fc183ad43f4983a06766a0e0eb2d63"/>
                        <w:lock w:val="sdtLocked"/>
                        <w:richText/>
                      </w:sdtPr>
                      <w:sdtContent>
                        <w:p>
                          <w:pPr>
                            <w:widowControl w:val="0"/>
                            <w:spacing w:line="360" w:lineRule="auto"/>
                            <w:ind w:firstLine="720"/>
                            <w:jc w:val="both"/>
                            <w:rPr>
                              <w:rFonts w:eastAsia="Arial"/>
                              <w:szCs w:val="24"/>
                              <w:lang w:eastAsia="lt-LT"/>
                            </w:rPr>
                          </w:pPr>
                          <w:sdt>
                            <w:sdtPr>
                              <w:alias w:val="Numeris"/>
                              <w:tag w:val="nr_c0fc183ad43f4983a06766a0e0eb2d63"/>
                              <w:lock w:val="sdtLocked"/>
                              <w:richText/>
                            </w:sdtPr>
                            <w:sdtContent>
                              <w:r>
                                <w:rPr>
                                  <w:szCs w:val="24"/>
                                  <w:lang w:eastAsia="lt-LT"/>
                                </w:rPr>
                                <w:t>3</w:t>
                              </w:r>
                            </w:sdtContent>
                          </w:sdt>
                          <w:r>
                            <w:rPr>
                              <w:szCs w:val="24"/>
                              <w:lang w:eastAsia="lt-LT"/>
                            </w:rPr>
                            <w:t>. Lietuvos Respublikoje licencijuota finansų maklerio įmonė privalo iš anksto pranešti priežiūros institucijai apie visus būsimus įmonės vadovų pasikeitimus, kartu pateikdama priežiūros institucijos nustatytą informaciją, reikalingą įvertinti, ar naujai išrinkti arba planuojami rinkti vadovai atitinka nepriekaištingos reputacijos ir pakankamos kvalifikacijos bei patirties reikalavimus. Naujai išrinkti finansų maklerio įmonės vadovai gali pradėti eiti pareigas tik po to, kai priežiūros institucija pritaria jų kandidatūroms.</w:t>
                          </w:r>
                        </w:p>
                      </w:sdtContent>
                    </w:sdt>
                    <w:sdt>
                      <w:sdtPr>
                        <w:alias w:val="9 str. 4 d."/>
                        <w:tag w:val="part_b0490ba201fd4447a884ab1ac262fce4"/>
                        <w:lock w:val="sdtLocked"/>
                        <w:richText/>
                      </w:sdtPr>
                      <w:sdtContent>
                        <w:p>
                          <w:pPr>
                            <w:widowControl w:val="0"/>
                            <w:spacing w:line="360" w:lineRule="auto"/>
                            <w:ind w:firstLine="720"/>
                            <w:jc w:val="both"/>
                            <w:rPr>
                              <w:rFonts w:eastAsia="Arial"/>
                              <w:szCs w:val="24"/>
                              <w:lang w:eastAsia="lt-LT"/>
                            </w:rPr>
                          </w:pPr>
                          <w:sdt>
                            <w:sdtPr>
                              <w:alias w:val="Numeris"/>
                              <w:tag w:val="nr_b0490ba201fd4447a884ab1ac262fce4"/>
                              <w:lock w:val="sdtLocked"/>
                              <w:richText/>
                            </w:sdtPr>
                            <w:sdtContent>
                              <w:r>
                                <w:rPr>
                                  <w:szCs w:val="24"/>
                                  <w:lang w:eastAsia="lt-LT"/>
                                </w:rPr>
                                <w:t>4</w:t>
                              </w:r>
                            </w:sdtContent>
                          </w:sdt>
                          <w:r>
                            <w:rPr>
                              <w:szCs w:val="24"/>
                              <w:lang w:eastAsia="lt-LT"/>
                            </w:rPr>
                            <w:t>. Priežiūros institucija turi teisę nepritarti naujai išrinktų vadovų kandidatūroms, jeigu vadovai nėra nepriekaištingos reputacijos, neturi pakankamos kvalifikacijos ir patirties arba yra kitų objektyvių pagrindų manyti, kad planuojami įmonės vadovų pasikeitimai kelia grėsmę patikimam ir skaidriam, sisteminės rizikos ribojimu pagrįstam įmonės valdymui, klientų interesams arba rinkos vientisumui. Priežiūros institucija priima sprendimą dėl naujai išrinktų vadovų kandidatūrų tinkamumo ne vėliau kaip per vieną mėnesį nuo visų reikalingų dokumentų gavimo dienos.</w:t>
                          </w:r>
                        </w:p>
                      </w:sdtContent>
                    </w:sdt>
                    <w:sdt>
                      <w:sdtPr>
                        <w:alias w:val="9 str. 5 d."/>
                        <w:tag w:val="part_94a231e7f2164b0f8c887356554add4f"/>
                        <w:lock w:val="sdtLocked"/>
                        <w:richText/>
                      </w:sdtPr>
                      <w:sdtContent>
                        <w:p>
                          <w:pPr>
                            <w:widowControl w:val="0"/>
                            <w:spacing w:line="360" w:lineRule="auto"/>
                            <w:ind w:firstLine="720"/>
                            <w:jc w:val="both"/>
                            <w:rPr>
                              <w:szCs w:val="24"/>
                              <w:lang w:eastAsia="lt-LT"/>
                            </w:rPr>
                          </w:pPr>
                          <w:sdt>
                            <w:sdtPr>
                              <w:alias w:val="Numeris"/>
                              <w:tag w:val="nr_94a231e7f2164b0f8c887356554add4f"/>
                              <w:lock w:val="sdtLocked"/>
                              <w:richText/>
                            </w:sdtPr>
                            <w:sdtContent>
                              <w:r>
                                <w:rPr>
                                  <w:szCs w:val="24"/>
                                  <w:lang w:eastAsia="lt-LT"/>
                                </w:rPr>
                                <w:t>5</w:t>
                              </w:r>
                            </w:sdtContent>
                          </w:sdt>
                          <w:r>
                            <w:rPr>
                              <w:szCs w:val="24"/>
                              <w:lang w:eastAsia="lt-LT"/>
                            </w:rPr>
                            <w:t>. Finansų maklerio įmonėje turi būti vienasmenis valdymo organas – bendrovės vadovas ir kolegialus valdymo organas – valdyba. Finansų patarėjo įmonėje valdyba gali būti nesudaroma.</w:t>
                          </w:r>
                        </w:p>
                      </w:sdtContent>
                    </w:sdt>
                    <w:sdt>
                      <w:sdtPr>
                        <w:alias w:val="9 str. 6 d."/>
                        <w:tag w:val="part_b52ddbacfc95412fb83be0cee8e02a5f"/>
                        <w:lock w:val="sdtLocked"/>
                        <w:richText/>
                      </w:sdtPr>
                      <w:sdtContent>
                        <w:p>
                          <w:pPr>
                            <w:widowControl w:val="0"/>
                            <w:spacing w:line="360" w:lineRule="auto"/>
                            <w:ind w:firstLine="720"/>
                            <w:jc w:val="both"/>
                            <w:rPr>
                              <w:szCs w:val="24"/>
                              <w:lang w:eastAsia="lt-LT"/>
                            </w:rPr>
                          </w:pPr>
                          <w:sdt>
                            <w:sdtPr>
                              <w:alias w:val="Numeris"/>
                              <w:tag w:val="nr_b52ddbacfc95412fb83be0cee8e02a5f"/>
                              <w:lock w:val="sdtLocked"/>
                              <w:richText/>
                            </w:sdtPr>
                            <w:sdtContent>
                              <w:r>
                                <w:rPr>
                                  <w:szCs w:val="24"/>
                                  <w:lang w:eastAsia="lt-LT"/>
                                </w:rPr>
                                <w:t>6</w:t>
                              </w:r>
                            </w:sdtContent>
                          </w:sdt>
                          <w:r>
                            <w:rPr>
                              <w:szCs w:val="24"/>
                              <w:lang w:eastAsia="lt-LT"/>
                            </w:rPr>
                            <w:t>. Asmens reputacija vertinama atsižvelgiant į:</w:t>
                          </w:r>
                        </w:p>
                        <w:sdt>
                          <w:sdtPr>
                            <w:alias w:val="9 str. 6 d. 1 p."/>
                            <w:tag w:val="part_fc2203e532d64b9b953ef3a017219e00"/>
                            <w:lock w:val="sdtLocked"/>
                            <w:richText/>
                          </w:sdtPr>
                          <w:sdtContent>
                            <w:p>
                              <w:pPr>
                                <w:widowControl w:val="0"/>
                                <w:spacing w:line="360" w:lineRule="auto"/>
                                <w:ind w:firstLine="720"/>
                                <w:jc w:val="both"/>
                                <w:rPr>
                                  <w:szCs w:val="24"/>
                                  <w:lang w:eastAsia="lt-LT"/>
                                </w:rPr>
                              </w:pPr>
                              <w:sdt>
                                <w:sdtPr>
                                  <w:alias w:val="Numeris"/>
                                  <w:tag w:val="nr_fc2203e532d64b9b953ef3a017219e00"/>
                                  <w:lock w:val="sdtLocked"/>
                                  <w:richText/>
                                </w:sdtPr>
                                <w:sdtContent>
                                  <w:r>
                                    <w:rPr>
                                      <w:szCs w:val="24"/>
                                      <w:lang w:eastAsia="lt-LT"/>
                                    </w:rPr>
                                    <w:t>1</w:t>
                                  </w:r>
                                </w:sdtContent>
                              </w:sdt>
                              <w:r>
                                <w:rPr>
                                  <w:szCs w:val="24"/>
                                  <w:lang w:eastAsia="lt-LT"/>
                                </w:rPr>
                                <w:t>) atliktus ar atliekamus ikiteisminius tyrimus, pareikštus įtarimus, kaltinimus nusikalstamos veikos padarymu arba asmens nuteisimą, nepaisant to, ar teistumas yra išnykęs ar panaikintas;</w:t>
                              </w:r>
                            </w:p>
                          </w:sdtContent>
                        </w:sdt>
                        <w:sdt>
                          <w:sdtPr>
                            <w:alias w:val="9 str. 6 d. 2 p."/>
                            <w:tag w:val="part_a683d2e743f448dd83822c024f67cb46"/>
                            <w:lock w:val="sdtLocked"/>
                            <w:richText/>
                          </w:sdtPr>
                          <w:sdtContent>
                            <w:p>
                              <w:pPr>
                                <w:widowControl w:val="0"/>
                                <w:spacing w:line="360" w:lineRule="auto"/>
                                <w:ind w:firstLine="720"/>
                                <w:jc w:val="both"/>
                                <w:rPr>
                                  <w:szCs w:val="24"/>
                                  <w:lang w:eastAsia="lt-LT"/>
                                </w:rPr>
                              </w:pPr>
                              <w:sdt>
                                <w:sdtPr>
                                  <w:alias w:val="Numeris"/>
                                  <w:tag w:val="nr_a683d2e743f448dd83822c024f67cb46"/>
                                  <w:lock w:val="sdtLocked"/>
                                  <w:richText/>
                                </w:sdtPr>
                                <w:sdtContent>
                                  <w:r>
                                    <w:rPr>
                                      <w:szCs w:val="24"/>
                                      <w:lang w:eastAsia="lt-LT"/>
                                    </w:rPr>
                                    <w:t>2</w:t>
                                  </w:r>
                                </w:sdtContent>
                              </w:sdt>
                              <w:r>
                                <w:rPr>
                                  <w:szCs w:val="24"/>
                                  <w:lang w:eastAsia="lt-LT"/>
                                </w:rPr>
                                <w:t xml:space="preserve">) taikytas administracines nuobaudas arba kitas poveikio priemones (sankcijas), nepaisant to, kada jos taikytos; </w:t>
                              </w:r>
                            </w:p>
                          </w:sdtContent>
                        </w:sdt>
                        <w:sdt>
                          <w:sdtPr>
                            <w:alias w:val="9 str. 6 d. 3 p."/>
                            <w:tag w:val="part_d94850ad30ac4c14a20957f1325d6044"/>
                            <w:lock w:val="sdtLocked"/>
                            <w:richText/>
                          </w:sdtPr>
                          <w:sdtContent>
                            <w:p>
                              <w:pPr>
                                <w:widowControl w:val="0"/>
                                <w:spacing w:line="360" w:lineRule="auto"/>
                                <w:ind w:firstLine="720"/>
                                <w:jc w:val="both"/>
                                <w:rPr>
                                  <w:szCs w:val="24"/>
                                  <w:lang w:eastAsia="lt-LT"/>
                                </w:rPr>
                              </w:pPr>
                              <w:sdt>
                                <w:sdtPr>
                                  <w:alias w:val="Numeris"/>
                                  <w:tag w:val="nr_d94850ad30ac4c14a20957f1325d6044"/>
                                  <w:lock w:val="sdtLocked"/>
                                  <w:richText/>
                                </w:sdtPr>
                                <w:sdtContent>
                                  <w:r>
                                    <w:rPr>
                                      <w:szCs w:val="24"/>
                                      <w:lang w:eastAsia="lt-LT"/>
                                    </w:rPr>
                                    <w:t>3</w:t>
                                  </w:r>
                                </w:sdtContent>
                              </w:sdt>
                              <w:r>
                                <w:rPr>
                                  <w:szCs w:val="24"/>
                                  <w:lang w:eastAsia="lt-LT"/>
                                </w:rPr>
                                <w:t>) priežiūros ar kitų institucijų atliktus arba atliekamus patikrinimus dėl teisės aktų pažeidimo;</w:t>
                              </w:r>
                            </w:p>
                          </w:sdtContent>
                        </w:sdt>
                        <w:sdt>
                          <w:sdtPr>
                            <w:alias w:val="9 str. 6 d. 4 p."/>
                            <w:tag w:val="part_250d7d86d70c456083d6523b691436ee"/>
                            <w:lock w:val="sdtLocked"/>
                            <w:richText/>
                          </w:sdtPr>
                          <w:sdtContent>
                            <w:p>
                              <w:pPr>
                                <w:widowControl w:val="0"/>
                                <w:spacing w:line="360" w:lineRule="auto"/>
                                <w:ind w:firstLine="720"/>
                                <w:jc w:val="both"/>
                                <w:rPr>
                                  <w:szCs w:val="24"/>
                                  <w:lang w:eastAsia="lt-LT"/>
                                </w:rPr>
                              </w:pPr>
                              <w:sdt>
                                <w:sdtPr>
                                  <w:alias w:val="Numeris"/>
                                  <w:tag w:val="nr_250d7d86d70c456083d6523b691436ee"/>
                                  <w:lock w:val="sdtLocked"/>
                                  <w:richText/>
                                </w:sdtPr>
                                <w:sdtContent>
                                  <w:r>
                                    <w:rPr>
                                      <w:szCs w:val="24"/>
                                      <w:lang w:eastAsia="lt-LT"/>
                                    </w:rPr>
                                    <w:t>4</w:t>
                                  </w:r>
                                </w:sdtContent>
                              </w:sdt>
                              <w:r>
                                <w:rPr>
                                  <w:szCs w:val="24"/>
                                  <w:lang w:eastAsia="lt-LT"/>
                                </w:rPr>
                                <w:t>) taikytas drausmines, tarnybines nuobaudas, nušalinimą arba atleidimą iš skiriamų ar renkamų pareigų, nepaisant to, kada tai taikyta;</w:t>
                              </w:r>
                            </w:p>
                          </w:sdtContent>
                        </w:sdt>
                        <w:sdt>
                          <w:sdtPr>
                            <w:alias w:val="9 str. 6 d. 5 p."/>
                            <w:tag w:val="part_e24d90f2cd46432d8402ca89904eef1e"/>
                            <w:lock w:val="sdtLocked"/>
                            <w:richText/>
                          </w:sdtPr>
                          <w:sdtContent>
                            <w:p>
                              <w:pPr>
                                <w:widowControl w:val="0"/>
                                <w:spacing w:line="360" w:lineRule="auto"/>
                                <w:ind w:firstLine="720"/>
                                <w:jc w:val="both"/>
                                <w:rPr>
                                  <w:szCs w:val="24"/>
                                  <w:lang w:eastAsia="lt-LT"/>
                                </w:rPr>
                              </w:pPr>
                              <w:sdt>
                                <w:sdtPr>
                                  <w:alias w:val="Numeris"/>
                                  <w:tag w:val="nr_e24d90f2cd46432d8402ca89904eef1e"/>
                                  <w:lock w:val="sdtLocked"/>
                                  <w:richText/>
                                </w:sdtPr>
                                <w:sdtContent>
                                  <w:r>
                                    <w:rPr>
                                      <w:szCs w:val="24"/>
                                      <w:lang w:eastAsia="lt-LT"/>
                                    </w:rPr>
                                    <w:t>5</w:t>
                                  </w:r>
                                </w:sdtContent>
                              </w:sdt>
                              <w:r>
                                <w:rPr>
                                  <w:szCs w:val="24"/>
                                  <w:lang w:eastAsia="lt-LT"/>
                                </w:rPr>
                                <w:t xml:space="preserve">) atsisakymą išduoti leidimą (licenciją) arba kitaip nesuteiktą teisę atlikti tam tikrus veiksmus arba verstis tam tikra profesine ar kitokia veikla, taip pat išduoto leidimo (licencijos) ar kitaip suteiktos teisės atlikti tam tikrus veiksmus arba verstis tam tikra profesine ar kitokia veikla sustabdymą arba panaikinimą; </w:t>
                              </w:r>
                            </w:p>
                          </w:sdtContent>
                        </w:sdt>
                        <w:sdt>
                          <w:sdtPr>
                            <w:alias w:val="9 str. 6 d. 6 p."/>
                            <w:tag w:val="part_37a45403415243f88b5f5a79f1afedb9"/>
                            <w:lock w:val="sdtLocked"/>
                            <w:richText/>
                          </w:sdtPr>
                          <w:sdtContent>
                            <w:p>
                              <w:pPr>
                                <w:spacing w:line="360" w:lineRule="auto"/>
                                <w:ind w:firstLine="720"/>
                                <w:jc w:val="both"/>
                                <w:rPr>
                                  <w:szCs w:val="24"/>
                                  <w:lang w:eastAsia="lt-LT"/>
                                </w:rPr>
                              </w:pPr>
                              <w:sdt>
                                <w:sdtPr>
                                  <w:alias w:val="Numeris"/>
                                  <w:tag w:val="nr_37a45403415243f88b5f5a79f1afedb9"/>
                                  <w:lock w:val="sdtLocked"/>
                                  <w:richText/>
                                </w:sdtPr>
                                <w:sdtContent>
                                  <w:r>
                                    <w:rPr>
                                      <w:szCs w:val="24"/>
                                      <w:lang w:eastAsia="lt-LT"/>
                                    </w:rPr>
                                    <w:t>6</w:t>
                                  </w:r>
                                </w:sdtContent>
                              </w:sdt>
                              <w:r>
                                <w:rPr>
                                  <w:szCs w:val="24"/>
                                  <w:lang w:eastAsia="lt-LT"/>
                                </w:rPr>
                                <w:t xml:space="preserve">) tai, ar buvo atvejų, kai asmuo nevykdė pareigos gauti teisės aktuose nustatytas licencijas, leidimus, sutikimus, pritarimus, sprendimus neprieštarauti arba laiku nevykdė pareigos teikti informaciją priežiūros institucijoms, pateikė joms ne visą būtiną informaciją arba pateikta informacija buvo neteisinga; </w:t>
                              </w:r>
                            </w:p>
                          </w:sdtContent>
                        </w:sdt>
                        <w:sdt>
                          <w:sdtPr>
                            <w:alias w:val="9 str. 6 d. 7 p."/>
                            <w:tag w:val="part_d13ffa1adf33415dbe913575c1a46364"/>
                            <w:lock w:val="sdtLocked"/>
                            <w:richText/>
                          </w:sdtPr>
                          <w:sdtContent>
                            <w:p>
                              <w:pPr>
                                <w:widowControl w:val="0"/>
                                <w:spacing w:line="360" w:lineRule="auto"/>
                                <w:ind w:firstLine="720"/>
                                <w:jc w:val="both"/>
                                <w:rPr>
                                  <w:szCs w:val="24"/>
                                  <w:lang w:eastAsia="lt-LT"/>
                                </w:rPr>
                              </w:pPr>
                              <w:sdt>
                                <w:sdtPr>
                                  <w:alias w:val="Numeris"/>
                                  <w:tag w:val="nr_d13ffa1adf33415dbe913575c1a46364"/>
                                  <w:lock w:val="sdtLocked"/>
                                  <w:richText/>
                                </w:sdtPr>
                                <w:sdtContent>
                                  <w:r>
                                    <w:rPr>
                                      <w:szCs w:val="24"/>
                                      <w:lang w:eastAsia="lt-LT"/>
                                    </w:rPr>
                                    <w:t>7</w:t>
                                  </w:r>
                                </w:sdtContent>
                              </w:sdt>
                              <w:r>
                                <w:rPr>
                                  <w:szCs w:val="24"/>
                                  <w:lang w:eastAsia="lt-LT"/>
                                </w:rPr>
                                <w:t xml:space="preserve">) tai, kaip asmuo vykdė ir vykdo pinigines ar kitas prievoles, įskaitant duomenis apie jam vykdytus arba vykdomus bankroto procesus, pareikštus ieškinius civilinėse bylose; </w:t>
                              </w:r>
                            </w:p>
                          </w:sdtContent>
                        </w:sdt>
                        <w:sdt>
                          <w:sdtPr>
                            <w:alias w:val="9 str. 6 d. 8 p."/>
                            <w:tag w:val="part_4e69a6ffa68948759d0b37c9c5215348"/>
                            <w:lock w:val="sdtLocked"/>
                            <w:richText/>
                          </w:sdtPr>
                          <w:sdtContent>
                            <w:p>
                              <w:pPr>
                                <w:widowControl w:val="0"/>
                                <w:spacing w:line="360" w:lineRule="auto"/>
                                <w:ind w:firstLine="720"/>
                                <w:jc w:val="both"/>
                                <w:rPr>
                                  <w:szCs w:val="24"/>
                                  <w:lang w:eastAsia="lt-LT"/>
                                </w:rPr>
                              </w:pPr>
                              <w:sdt>
                                <w:sdtPr>
                                  <w:alias w:val="Numeris"/>
                                  <w:tag w:val="nr_4e69a6ffa68948759d0b37c9c5215348"/>
                                  <w:lock w:val="sdtLocked"/>
                                  <w:richText/>
                                </w:sdtPr>
                                <w:sdtContent>
                                  <w:r>
                                    <w:rPr>
                                      <w:szCs w:val="24"/>
                                      <w:lang w:eastAsia="lt-LT"/>
                                    </w:rPr>
                                    <w:t>8</w:t>
                                  </w:r>
                                </w:sdtContent>
                              </w:sdt>
                              <w:r>
                                <w:rPr>
                                  <w:szCs w:val="24"/>
                                  <w:lang w:eastAsia="lt-LT"/>
                                </w:rPr>
                                <w:t>) šios dalies 1–7 punktuose nurodytus duomenis apie juridinį asmenį, kurio vadovu asmuo buvo ar yra arba kurio kvalifikuotąją įstatinio kapitalo ir (arba) įstatinio kapitalo dalį jis tiesiogiai ar netiesiogiai valdo arba valdė.</w:t>
                              </w:r>
                            </w:p>
                          </w:sdtContent>
                        </w:sdt>
                      </w:sdtContent>
                    </w:sdt>
                    <w:sdt>
                      <w:sdtPr>
                        <w:alias w:val="9 str. 7 d."/>
                        <w:tag w:val="part_d1243afd95ce4a5e8d875e132663873a"/>
                        <w:lock w:val="sdtLocked"/>
                        <w:richText/>
                      </w:sdtPr>
                      <w:sdtContent>
                        <w:p>
                          <w:pPr>
                            <w:widowControl w:val="0"/>
                            <w:spacing w:line="360" w:lineRule="auto"/>
                            <w:ind w:firstLine="720"/>
                            <w:jc w:val="both"/>
                            <w:rPr>
                              <w:szCs w:val="24"/>
                              <w:lang w:eastAsia="lt-LT"/>
                            </w:rPr>
                          </w:pPr>
                          <w:sdt>
                            <w:sdtPr>
                              <w:alias w:val="Numeris"/>
                              <w:tag w:val="nr_d1243afd95ce4a5e8d875e132663873a"/>
                              <w:lock w:val="sdtLocked"/>
                              <w:richText/>
                            </w:sdtPr>
                            <w:sdtContent>
                              <w:r>
                                <w:rPr>
                                  <w:szCs w:val="24"/>
                                  <w:lang w:eastAsia="lt-LT"/>
                                </w:rPr>
                                <w:t>7</w:t>
                              </w:r>
                            </w:sdtContent>
                          </w:sdt>
                          <w:r>
                            <w:rPr>
                              <w:szCs w:val="24"/>
                              <w:lang w:eastAsia="lt-LT"/>
                            </w:rPr>
                            <w:t xml:space="preserve">. Asmuo negali būti laikomas nepriekaištingos reputacijos, jeigu: </w:t>
                          </w:r>
                        </w:p>
                        <w:sdt>
                          <w:sdtPr>
                            <w:alias w:val="9 str. 7 d. 1 p."/>
                            <w:tag w:val="part_9d0d6c5490a7468ea49bcb2ab8014814"/>
                            <w:lock w:val="sdtLocked"/>
                            <w:richText/>
                          </w:sdtPr>
                          <w:sdtContent>
                            <w:p>
                              <w:pPr>
                                <w:widowControl w:val="0"/>
                                <w:spacing w:line="360" w:lineRule="auto"/>
                                <w:ind w:firstLine="720"/>
                                <w:jc w:val="both"/>
                                <w:rPr>
                                  <w:b/>
                                  <w:szCs w:val="24"/>
                                  <w:lang w:eastAsia="lt-LT"/>
                                </w:rPr>
                              </w:pPr>
                              <w:sdt>
                                <w:sdtPr>
                                  <w:alias w:val="Numeris"/>
                                  <w:tag w:val="nr_9d0d6c5490a7468ea49bcb2ab8014814"/>
                                  <w:lock w:val="sdtLocked"/>
                                  <w:richText/>
                                </w:sdtPr>
                                <w:sdtContent>
                                  <w:r>
                                    <w:rPr>
                                      <w:szCs w:val="24"/>
                                      <w:lang w:eastAsia="lt-LT"/>
                                    </w:rPr>
                                    <w:t>1</w:t>
                                  </w:r>
                                </w:sdtContent>
                              </w:sdt>
                              <w:r>
                                <w:rPr>
                                  <w:szCs w:val="24"/>
                                  <w:lang w:eastAsia="lt-LT"/>
                                </w:rPr>
                                <w:t>) jis yra pripažintas kaltu padaręs Lietuvos Respublikos baudžiamajame kodekse numatytą sunkų, labai sunkų nusikaltimą arba tyčinį nusikaltimą nuosavybei, turtinėms teisėms ir turtiniams interesams, ekonomikai ir verslo tvarkai, finansų sistemai ar juos atitinkančias nusikalstamas veikas pagal kitų valstybių baudžiamuosius įstatymus, nepaisant to, ar teistumas yra išnykęs ar panaikintas;</w:t>
                              </w:r>
                              <w:r>
                                <w:rPr>
                                  <w:b/>
                                  <w:szCs w:val="24"/>
                                  <w:lang w:eastAsia="lt-LT"/>
                                </w:rPr>
                                <w:t xml:space="preserve"> </w:t>
                              </w:r>
                            </w:p>
                          </w:sdtContent>
                        </w:sdt>
                        <w:sdt>
                          <w:sdtPr>
                            <w:alias w:val="9 str. 7 d. 2 p."/>
                            <w:tag w:val="part_11c658e766da49c6bc4144a5ae5d37be"/>
                            <w:lock w:val="sdtLocked"/>
                            <w:richText/>
                          </w:sdtPr>
                          <w:sdtContent>
                            <w:p>
                              <w:pPr>
                                <w:spacing w:line="360" w:lineRule="auto"/>
                                <w:ind w:firstLine="720"/>
                                <w:jc w:val="both"/>
                                <w:rPr>
                                  <w:rFonts w:eastAsia="Arial"/>
                                  <w:szCs w:val="24"/>
                                </w:rPr>
                              </w:pPr>
                              <w:sdt>
                                <w:sdtPr>
                                  <w:alias w:val="Numeris"/>
                                  <w:tag w:val="nr_11c658e766da49c6bc4144a5ae5d37be"/>
                                  <w:lock w:val="sdtLocked"/>
                                  <w:richText/>
                                </w:sdtPr>
                                <w:sdtContent>
                                  <w:r>
                                    <w:rPr>
                                      <w:rFonts w:eastAsia="Arial"/>
                                      <w:bCs/>
                                      <w:szCs w:val="24"/>
                                    </w:rPr>
                                    <w:t>2</w:t>
                                  </w:r>
                                </w:sdtContent>
                              </w:sdt>
                              <w:r>
                                <w:rPr>
                                  <w:rFonts w:eastAsia="Arial"/>
                                  <w:bCs/>
                                  <w:szCs w:val="24"/>
                                </w:rPr>
                                <w:t>) jis yra pripažintas kaltu padaręs kitą, negu nurodyta šios dalies 1 punkte, Lietuvos Respublikos baudžiamajame kodekse arba kitų valstybių įstatymuose numatytą nusikalstamą veiką ir nuo bausmės atlikimo, bausmės vykdymo atidėjimo ar atleidimo nuo bausmės atlikimo dienos nepraėjo 3 metai;</w:t>
                              </w:r>
                              <w:r>
                                <w:rPr>
                                  <w:rFonts w:eastAsia="Arial"/>
                                  <w:szCs w:val="24"/>
                                </w:rPr>
                                <w:t xml:space="preserve"> </w:t>
                              </w:r>
                            </w:p>
                          </w:sdtContent>
                        </w:sdt>
                        <w:sdt>
                          <w:sdtPr>
                            <w:alias w:val="9 str. 7 d. 3 p."/>
                            <w:tag w:val="part_1d7b095876694823b9006af3fbcfb94d"/>
                            <w:lock w:val="sdtLocked"/>
                            <w:richText/>
                          </w:sdtPr>
                          <w:sdtContent>
                            <w:p>
                              <w:pPr>
                                <w:spacing w:line="360" w:lineRule="auto"/>
                                <w:ind w:firstLine="720"/>
                                <w:jc w:val="both"/>
                                <w:rPr>
                                  <w:rFonts w:eastAsia="Arial"/>
                                  <w:bCs/>
                                  <w:szCs w:val="24"/>
                                </w:rPr>
                              </w:pPr>
                              <w:sdt>
                                <w:sdtPr>
                                  <w:alias w:val="Numeris"/>
                                  <w:tag w:val="nr_1d7b095876694823b9006af3fbcfb94d"/>
                                  <w:lock w:val="sdtLocked"/>
                                  <w:richText/>
                                </w:sdtPr>
                                <w:sdtContent>
                                  <w:r>
                                    <w:rPr>
                                      <w:rFonts w:eastAsia="Arial"/>
                                      <w:bCs/>
                                      <w:szCs w:val="24"/>
                                    </w:rPr>
                                    <w:t>3</w:t>
                                  </w:r>
                                </w:sdtContent>
                              </w:sdt>
                              <w:r>
                                <w:rPr>
                                  <w:rFonts w:eastAsia="Arial"/>
                                  <w:bCs/>
                                  <w:szCs w:val="24"/>
                                </w:rPr>
                                <w:t>) buvo nušalintas ar atleistas iš pareigų ar darbo arba praradęs teisę verstis tam tikra veikla už neatitiktį įstatymuose keliamiems nepriekaištingos reputacijos reikalavimams arba dėl finansų rinką reglamentuojančių teisės aktų pažeidimo ir nuo nušalinimo ar atleidimo iš pareigų ar darbo arba teisės verstis tam tikra veikla praradimo dienos nepraėjo 3 metai;</w:t>
                              </w:r>
                            </w:p>
                          </w:sdtContent>
                        </w:sdt>
                        <w:sdt>
                          <w:sdtPr>
                            <w:alias w:val="9 str. 7 d. 4 p."/>
                            <w:tag w:val="part_5504fcebbb754d16991e37524d38abe9"/>
                            <w:lock w:val="sdtLocked"/>
                            <w:richText/>
                          </w:sdtPr>
                          <w:sdtContent>
                            <w:p>
                              <w:pPr>
                                <w:spacing w:line="360" w:lineRule="auto"/>
                                <w:ind w:firstLine="720"/>
                                <w:jc w:val="both"/>
                                <w:rPr>
                                  <w:rFonts w:eastAsia="Arial"/>
                                  <w:szCs w:val="24"/>
                                </w:rPr>
                              </w:pPr>
                              <w:sdt>
                                <w:sdtPr>
                                  <w:alias w:val="Numeris"/>
                                  <w:tag w:val="nr_5504fcebbb754d16991e37524d38abe9"/>
                                  <w:lock w:val="sdtLocked"/>
                                  <w:richText/>
                                </w:sdtPr>
                                <w:sdtContent>
                                  <w:r>
                                    <w:rPr>
                                      <w:rFonts w:eastAsia="Arial"/>
                                      <w:bCs/>
                                      <w:szCs w:val="24"/>
                                    </w:rPr>
                                    <w:t>4</w:t>
                                  </w:r>
                                </w:sdtContent>
                              </w:sdt>
                              <w:r>
                                <w:rPr>
                                  <w:rFonts w:eastAsia="Arial"/>
                                  <w:szCs w:val="24"/>
                                </w:rPr>
                                <w:t xml:space="preserve">) piktnaudžiauja psichotropinėmis, narkotinėmis, </w:t>
                              </w:r>
                              <w:r>
                                <w:rPr>
                                  <w:rFonts w:eastAsia="Arial"/>
                                  <w:bCs/>
                                  <w:szCs w:val="24"/>
                                </w:rPr>
                                <w:t>kitomis psichiką veikiančiomis medžiagomis</w:t>
                              </w:r>
                              <w:r>
                                <w:rPr>
                                  <w:rFonts w:eastAsia="Arial"/>
                                  <w:szCs w:val="24"/>
                                </w:rPr>
                                <w:t xml:space="preserve"> ar alkoholiu;</w:t>
                              </w:r>
                            </w:p>
                          </w:sdtContent>
                        </w:sdt>
                        <w:sdt>
                          <w:sdtPr>
                            <w:alias w:val="9 str. 7 d. 5 p."/>
                            <w:tag w:val="part_c23b422a95294e6680ec52218919ba32"/>
                            <w:lock w:val="sdtLocked"/>
                            <w:richText/>
                          </w:sdtPr>
                          <w:sdtContent>
                            <w:p>
                              <w:pPr>
                                <w:spacing w:line="360" w:lineRule="auto"/>
                                <w:ind w:firstLine="720"/>
                                <w:jc w:val="both"/>
                              </w:pPr>
                              <w:sdt>
                                <w:sdtPr>
                                  <w:alias w:val="Numeris"/>
                                  <w:tag w:val="nr_c23b422a95294e6680ec52218919ba32"/>
                                  <w:lock w:val="sdtLocked"/>
                                  <w:richText/>
                                </w:sdtPr>
                                <w:sdtContent>
                                  <w:r>
                                    <w:rPr>
                                      <w:rFonts w:eastAsia="Arial"/>
                                      <w:bCs/>
                                      <w:szCs w:val="24"/>
                                    </w:rPr>
                                    <w:t>5</w:t>
                                  </w:r>
                                </w:sdtContent>
                              </w:sdt>
                              <w:r>
                                <w:rPr>
                                  <w:rFonts w:eastAsia="Arial"/>
                                  <w:bCs/>
                                  <w:szCs w:val="24"/>
                                </w:rPr>
                                <w:t>) priežiūros institucija pripažįsta, kad kitos šio straipsnio 6 dalyje nurodytos aplinkybės yra reikšmingos ir leidžia pagrįstai abejoti asmens gebėjimu užtikrinti patikimą ir apdairų įmonės valdymą arba tinkamą kitų šiame įstatyme nustatytų funkcijų atlikimą.</w:t>
                              </w:r>
                            </w:p>
                          </w:sdtContent>
                        </w:sdt>
                      </w:sdtContent>
                    </w:sdt>
                    <w:sdt>
                      <w:sdtPr>
                        <w:alias w:val="8 d."/>
                        <w:tag w:val="part_d701b1df2f1b44888277ea8e2c9108a6"/>
                        <w:lock w:val="sdtLocked"/>
                        <w:richText/>
                      </w:sdtPr>
                      <w:sdtContent>
                        <w:p>
                          <w:pPr>
                            <w:tabs>
                              <w:tab w:val="left" w:pos="1134"/>
                            </w:tabs>
                            <w:spacing w:line="360" w:lineRule="auto"/>
                            <w:ind w:firstLine="720"/>
                            <w:jc w:val="both"/>
                          </w:pPr>
                          <w:sdt>
                            <w:sdtPr>
                              <w:alias w:val="Numeris"/>
                              <w:tag w:val="nr_d701b1df2f1b44888277ea8e2c9108a6"/>
                              <w:lock w:val="sdtLocked"/>
                              <w:richText/>
                            </w:sdtPr>
                            <w:sdtContent>
                              <w:r>
                                <w:rPr>
                                  <w:bCs/>
                                  <w:szCs w:val="24"/>
                                </w:rPr>
                                <w:t>8</w:t>
                              </w:r>
                            </w:sdtContent>
                          </w:sdt>
                          <w:r>
                            <w:rPr>
                              <w:bCs/>
                              <w:szCs w:val="24"/>
                            </w:rPr>
                            <w:t>. Finansų maklerio įmonės vadovai atsako už patikimą ir saugią įmonės veiklą, nustato įmonės strateginius tikslus, rizikos, su kuria įmonė susiduria arba gali susidurti, įskaitant su verslo ciklu susijusią makroekonominės aplinkos ir verslo ciklo riziką, valdymo strategiją ir politiką, užtikrina efektyvų nuolatinį įmonės strateginių tikslų, rizikos valdymo strategijos ir politikos vykdymą ir patikimą įmonės vidaus valdymą bei reguliariai peržiūri įmonės strateginius tikslus, rizikos valdymo strategiją ir politiką. Įmonės vidaus dokumentuose turi būti nustatyta atskaitomybė vadovams ir jų informavimo apie įmonei reikšmingą riziką, šios rizikos valdymo strategiją ir politiką, taip pat jų pakeitimus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9 d."/>
                        <w:tag w:val="part_cf9df018d0e44794a29f816239e11a9a"/>
                        <w:lock w:val="sdtLocked"/>
                        <w:richText/>
                      </w:sdtPr>
                      <w:sdtContent>
                        <w:p>
                          <w:pPr>
                            <w:spacing w:line="360" w:lineRule="auto"/>
                            <w:ind w:firstLine="720"/>
                            <w:jc w:val="both"/>
                          </w:pPr>
                          <w:sdt>
                            <w:sdtPr>
                              <w:alias w:val="Numeris"/>
                              <w:tag w:val="nr_cf9df018d0e44794a29f816239e11a9a"/>
                              <w:lock w:val="sdtLocked"/>
                              <w:richText/>
                            </w:sdtPr>
                            <w:sdtContent>
                              <w:r>
                                <w:rPr>
                                  <w:bCs/>
                                  <w:szCs w:val="24"/>
                                  <w:lang w:eastAsia="lt-LT"/>
                                </w:rPr>
                                <w:t>9</w:t>
                              </w:r>
                            </w:sdtContent>
                          </w:sdt>
                          <w:r>
                            <w:rPr>
                              <w:bCs/>
                              <w:szCs w:val="24"/>
                              <w:lang w:eastAsia="lt-LT"/>
                            </w:rPr>
                            <w:t>. Finansų maklerio įmonės vadovai turi skirti laiko tam, kad būtų užtikrintas šio straipsnio 8 dalyje nurodytų priemonių įgyvendinimas. Finansų maklerio įmonės vadovai turi skirti išteklių tam, kad būtų valdomos rizikos, su kuriomis susiduria finansų maklerio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0 d."/>
                        <w:tag w:val="part_fc17797445dd4bc8a776a1718c5e26fc"/>
                        <w:lock w:val="sdtLocked"/>
                        <w:richText/>
                      </w:sdtPr>
                      <w:sdtContent>
                        <w:p>
                          <w:pPr>
                            <w:spacing w:line="360" w:lineRule="auto"/>
                            <w:ind w:firstLine="720"/>
                            <w:jc w:val="both"/>
                            <w:rPr>
                              <w:szCs w:val="24"/>
                              <w:lang w:eastAsia="lt-LT"/>
                            </w:rPr>
                          </w:pPr>
                          <w:sdt>
                            <w:sdtPr>
                              <w:alias w:val="Numeris"/>
                              <w:tag w:val="nr_fc17797445dd4bc8a776a1718c5e26fc"/>
                              <w:lock w:val="sdtLocked"/>
                              <w:richText/>
                            </w:sdtPr>
                            <w:sdtContent>
                              <w:r>
                                <w:rPr>
                                  <w:bCs/>
                                  <w:szCs w:val="24"/>
                                </w:rPr>
                                <w:t>10</w:t>
                              </w:r>
                            </w:sdtContent>
                          </w:sdt>
                          <w:r>
                            <w:rPr>
                              <w:bCs/>
                              <w:szCs w:val="24"/>
                            </w:rPr>
                            <w:t>. Finansų maklerio įmonės stebėtojų tarybai, o jeigu ji nesudaroma, – valdybai ir rizikos komitetui, jeigu jis įsteigtas, suteikiama prieiga prie informacijos apie įmonės rizikos padėtį ir, jeigu būtina ir tikslinga, galimybė konsultuotis su išorės ekspertais.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Content>
                </w:sdt>
                <w:sdt>
                  <w:sdtPr>
                    <w:alias w:val="10 str."/>
                    <w:tag w:val="part_76d06e849116448c94d047596cc1851c"/>
                    <w:lock w:val="sdtLocked"/>
                    <w:richText/>
                  </w:sdtPr>
                  <w:sdtContent>
                    <w:p>
                      <w:pPr>
                        <w:spacing w:line="360" w:lineRule="auto"/>
                        <w:ind w:left="2127" w:hanging="1407"/>
                        <w:jc w:val="both"/>
                        <w:rPr>
                          <w:b/>
                          <w:lang w:eastAsia="lt-LT"/>
                        </w:rPr>
                      </w:pPr>
                      <w:sdt>
                        <w:sdtPr>
                          <w:alias w:val="Numeris"/>
                          <w:tag w:val="nr_76d06e849116448c94d047596cc1851c"/>
                          <w:lock w:val="sdtLocked"/>
                          <w:richText/>
                        </w:sdtPr>
                        <w:sdtContent>
                          <w:r>
                            <w:rPr>
                              <w:b/>
                              <w:lang w:eastAsia="lt-LT"/>
                            </w:rPr>
                            <w:t>10</w:t>
                          </w:r>
                        </w:sdtContent>
                      </w:sdt>
                      <w:r>
                        <w:rPr>
                          <w:b/>
                          <w:lang w:eastAsia="lt-LT"/>
                        </w:rPr>
                        <w:t xml:space="preserve"> straipsnis. </w:t>
                      </w:r>
                      <w:sdt>
                        <w:sdtPr>
                          <w:alias w:val="Pavadinimas"/>
                          <w:tag w:val="title_76d06e849116448c94d047596cc1851c"/>
                          <w:lock w:val="sdtLocked"/>
                          <w:richText/>
                        </w:sdtPr>
                        <w:sdtContent>
                          <w:r>
                            <w:rPr>
                              <w:b/>
                              <w:lang w:eastAsia="lt-LT"/>
                            </w:rPr>
                            <w:t>Informavimo apie šaukiamą finansų maklerio įmonės neeilinį visuotinį akcininkų susirinkimą ypatumai</w:t>
                          </w:r>
                        </w:sdtContent>
                      </w:sdt>
                    </w:p>
                    <w:sdt>
                      <w:sdtPr>
                        <w:alias w:val="10 str. 1 d."/>
                        <w:tag w:val="part_d5e417aa6e9741d7b0637432a0f17695"/>
                        <w:lock w:val="sdtLocked"/>
                        <w:richText/>
                      </w:sdtPr>
                      <w:sdtContent>
                        <w:p>
                          <w:pPr>
                            <w:widowControl w:val="0"/>
                            <w:spacing w:line="360" w:lineRule="auto"/>
                            <w:ind w:firstLine="720"/>
                            <w:jc w:val="both"/>
                            <w:rPr>
                              <w:szCs w:val="24"/>
                              <w:lang w:eastAsia="lt-LT"/>
                            </w:rPr>
                          </w:pPr>
                          <w:sdt>
                            <w:sdtPr>
                              <w:alias w:val="Numeris"/>
                              <w:tag w:val="nr_d5e417aa6e9741d7b0637432a0f17695"/>
                              <w:lock w:val="sdtLocked"/>
                              <w:richText/>
                            </w:sdtPr>
                            <w:sdtContent>
                              <w:r>
                                <w:rPr>
                                  <w:szCs w:val="24"/>
                                  <w:lang w:eastAsia="lt-LT"/>
                                </w:rPr>
                                <w:t>1</w:t>
                              </w:r>
                            </w:sdtContent>
                          </w:sdt>
                          <w:r>
                            <w:rPr>
                              <w:szCs w:val="24"/>
                              <w:lang w:eastAsia="lt-LT"/>
                            </w:rPr>
                            <w:t>. Finansų maklerio įmonės, kuriai taikomas šio įstatymo 14 straipsnio 2 dalyje nurodytas reikalavimas, visuotinis akcininkų susirinkimas ne mažesne kaip 2/3 visų susirinkime dalyvaujančių akcininkų akcijų suteikiamų balsų dauguma gali nuspręsti, kad, jeigu pagal šio įstatymo 104</w:t>
                          </w:r>
                          <w:r>
                            <w:rPr>
                              <w:szCs w:val="24"/>
                              <w:vertAlign w:val="superscript"/>
                              <w:lang w:eastAsia="lt-LT"/>
                            </w:rPr>
                            <w:t xml:space="preserve"> </w:t>
                          </w:r>
                          <w:r>
                            <w:rPr>
                              <w:szCs w:val="24"/>
                              <w:lang w:eastAsia="lt-LT"/>
                            </w:rPr>
                            <w:t>straipsnį yra paskiriamas laikinasis administratorius arba, priežiūros institucijos vertinimu, yra tenkinamos šio įstatymo 102 straipsnio 7 dalyje nurodytos sąlygos ir būtina padidinti įstatinį kapitalą, siekiant išvengti Finansinio tvarumo įstatymo 42 straipsnyje nustatytų pertvarkymo sąlygų, apie šaukiamą neeilinį visuotinį akcininkų susirinkimą dėl įstatinio kapitalo didinimo būtų pranešama per trumpesnį laikotarpį, negu nustatyta Akcinių bendrovių įstatymo 26 straipsnio 4, 5 ir 6 dalyse ar 26</w:t>
                          </w:r>
                          <w:r>
                            <w:rPr>
                              <w:szCs w:val="24"/>
                              <w:vertAlign w:val="superscript"/>
                              <w:lang w:eastAsia="lt-LT"/>
                            </w:rPr>
                            <w:t>1</w:t>
                          </w:r>
                          <w:r>
                            <w:rPr>
                              <w:szCs w:val="24"/>
                              <w:lang w:eastAsia="lt-LT"/>
                            </w:rPr>
                            <w:t xml:space="preserve"> straipsnio 3, 4 ir 5 dalyse, arba priimti sprendimą dėl įstatų keitimo, numatant tokio trumpesnio pranešimo laikotarpio galimybę. Pranešimas apie šaukiamą neeilinį visuotinį akcininkų susirinkimą bet kokiu atveju turi būti paskelbtas likus ne mažiau kaip 10 dienų iki susirinkimo.</w:t>
                          </w:r>
                        </w:p>
                      </w:sdtContent>
                    </w:sdt>
                    <w:sdt>
                      <w:sdtPr>
                        <w:alias w:val="10 str. 2 d."/>
                        <w:tag w:val="part_e59a3980257d4335930889fab920cc24"/>
                        <w:lock w:val="sdtLocked"/>
                        <w:richText/>
                      </w:sdtPr>
                      <w:sdtContent>
                        <w:p>
                          <w:pPr>
                            <w:widowControl w:val="0"/>
                            <w:spacing w:line="360" w:lineRule="auto"/>
                            <w:ind w:firstLine="720"/>
                            <w:jc w:val="both"/>
                            <w:rPr>
                              <w:szCs w:val="24"/>
                              <w:lang w:eastAsia="lt-LT"/>
                            </w:rPr>
                          </w:pPr>
                          <w:sdt>
                            <w:sdtPr>
                              <w:alias w:val="Numeris"/>
                              <w:tag w:val="nr_e59a3980257d4335930889fab920cc24"/>
                              <w:lock w:val="sdtLocked"/>
                              <w:richText/>
                            </w:sdtPr>
                            <w:sdtContent>
                              <w:r>
                                <w:rPr>
                                  <w:szCs w:val="24"/>
                                  <w:lang w:eastAsia="lt-LT"/>
                                </w:rPr>
                                <w:t>2</w:t>
                              </w:r>
                            </w:sdtContent>
                          </w:sdt>
                          <w:r>
                            <w:rPr>
                              <w:szCs w:val="24"/>
                              <w:lang w:eastAsia="lt-LT"/>
                            </w:rPr>
                            <w:t>. Šio straipsnio 1 dalyje nurodytu atveju sutrumpintais terminais šaukiant visuotinį akcininkų susirinkimą netaikoma: Akcinių bendrovių įstatymo 21 straipsnio 1 dalies nuostatos dėl visuotinio akcininkų susirinkimo apskaitos dienos; Akcinių bendrovių įstatymo 25 straipsnio 3 dalyje nustatytas terminas pateikti siūlymą papildyti visuotinio akcininkų susirinkimo darbotvarkę ir 5 dalyje nustatyta pareiga ne vėliau kaip likus 10 dienų iki visuotinio akcininkų susirinkimo pranešti akcininkams apie visuotinio akcininkų susirinkimo darbotvarkės papildymus; Akcinių bendrovių įstatymo 26 straipsnio 7 dalyje nustatytas reikalavimas gauti visų akcininkų rašytinį sutikimą norint sušaukti visuotinį akcininkų susirinkimą nesilaikant Akcinių bendrovių įstatymo 26 straipsnio 4, 5 ir 6 dalyse nustatytų terminų.</w:t>
                          </w:r>
                        </w:p>
                        <w:p>
                          <w:pPr>
                            <w:widowControl w:val="0"/>
                            <w:spacing w:line="360" w:lineRule="auto"/>
                            <w:ind w:firstLine="720"/>
                            <w:rPr>
                              <w:rFonts w:eastAsia="Arial"/>
                              <w:szCs w:val="24"/>
                              <w:lang w:eastAsia="lt-LT"/>
                            </w:rPr>
                          </w:pPr>
                        </w:p>
                      </w:sdtContent>
                    </w:sdt>
                  </w:sdtContent>
                </w:sdt>
                <w:sdt>
                  <w:sdtPr>
                    <w:alias w:val="11 str."/>
                    <w:tag w:val="part_2a5d3288488b4637a74bf38c2d68466d"/>
                    <w:lock w:val="sdtLocked"/>
                    <w:richText/>
                  </w:sdtPr>
                  <w:sdtContent>
                    <w:p>
                      <w:pPr>
                        <w:widowControl w:val="0"/>
                        <w:spacing w:line="360" w:lineRule="auto"/>
                        <w:ind w:firstLine="720"/>
                        <w:rPr>
                          <w:rFonts w:eastAsia="Arial"/>
                          <w:szCs w:val="24"/>
                          <w:lang w:eastAsia="lt-LT"/>
                        </w:rPr>
                      </w:pPr>
                      <w:sdt>
                        <w:sdtPr>
                          <w:alias w:val="Numeris"/>
                          <w:tag w:val="nr_2a5d3288488b4637a74bf38c2d68466d"/>
                          <w:lock w:val="sdtLocked"/>
                          <w:richText/>
                        </w:sdtPr>
                        <w:sdtContent>
                          <w:r>
                            <w:rPr>
                              <w:b/>
                              <w:szCs w:val="24"/>
                              <w:lang w:eastAsia="lt-LT"/>
                            </w:rPr>
                            <w:t>11</w:t>
                          </w:r>
                        </w:sdtContent>
                      </w:sdt>
                      <w:r>
                        <w:rPr>
                          <w:b/>
                          <w:szCs w:val="24"/>
                          <w:lang w:eastAsia="lt-LT"/>
                        </w:rPr>
                        <w:t xml:space="preserve"> straipsnis. </w:t>
                      </w:r>
                      <w:sdt>
                        <w:sdtPr>
                          <w:alias w:val="Pavadinimas"/>
                          <w:tag w:val="title_2a5d3288488b4637a74bf38c2d68466d"/>
                          <w:lock w:val="sdtLocked"/>
                          <w:richText/>
                        </w:sdtPr>
                        <w:sdtContent>
                          <w:r>
                            <w:rPr>
                              <w:b/>
                              <w:szCs w:val="24"/>
                              <w:lang w:eastAsia="lt-LT"/>
                            </w:rPr>
                            <w:t>Finansų maklerio įmonės akcijų įsigijimas ir perleidimas</w:t>
                          </w:r>
                        </w:sdtContent>
                      </w:sdt>
                    </w:p>
                    <w:sdt>
                      <w:sdtPr>
                        <w:alias w:val="11 str. 1 d."/>
                        <w:tag w:val="part_3707dcbb8bf949c8813cfcaf7618c552"/>
                        <w:lock w:val="sdtLocked"/>
                        <w:richText/>
                      </w:sdtPr>
                      <w:sdtContent>
                        <w:p>
                          <w:pPr>
                            <w:widowControl w:val="0"/>
                            <w:spacing w:line="360" w:lineRule="auto"/>
                            <w:ind w:firstLine="720"/>
                            <w:jc w:val="both"/>
                            <w:rPr>
                              <w:rFonts w:eastAsia="Arial"/>
                              <w:szCs w:val="24"/>
                              <w:lang w:eastAsia="lt-LT"/>
                            </w:rPr>
                          </w:pPr>
                          <w:sdt>
                            <w:sdtPr>
                              <w:alias w:val="Numeris"/>
                              <w:tag w:val="nr_3707dcbb8bf949c8813cfcaf7618c552"/>
                              <w:lock w:val="sdtLocked"/>
                              <w:richText/>
                            </w:sdtPr>
                            <w:sdtContent>
                              <w:r>
                                <w:rPr>
                                  <w:szCs w:val="24"/>
                                  <w:lang w:eastAsia="lt-LT"/>
                                </w:rPr>
                                <w:t>1</w:t>
                              </w:r>
                            </w:sdtContent>
                          </w:sdt>
                          <w:r>
                            <w:rPr>
                              <w:szCs w:val="24"/>
                              <w:lang w:eastAsia="lt-LT"/>
                            </w:rPr>
                            <w:t xml:space="preserve">. Įsigyjantysis asmuo turi gauti priežiūros institucijos sprendimą neprieštarauti siūlomajam įsigijimui. Tokio reikalavimo nesilaikymas nepadaro sandorio negaliojančio, tačiau sukelia šio straipsnio 23 dalyje nustatytas pasekmes. </w:t>
                          </w:r>
                        </w:p>
                      </w:sdtContent>
                    </w:sdt>
                    <w:sdt>
                      <w:sdtPr>
                        <w:alias w:val="11 str. 2 d."/>
                        <w:tag w:val="part_adde7ccbcb8847f9bf219b3a5909bd13"/>
                        <w:lock w:val="sdtLocked"/>
                        <w:richText/>
                      </w:sdtPr>
                      <w:sdtContent>
                        <w:p>
                          <w:pPr>
                            <w:widowControl w:val="0"/>
                            <w:spacing w:line="360" w:lineRule="auto"/>
                            <w:ind w:firstLine="720"/>
                            <w:jc w:val="both"/>
                            <w:rPr>
                              <w:rFonts w:eastAsia="Arial"/>
                              <w:szCs w:val="24"/>
                              <w:lang w:eastAsia="lt-LT"/>
                            </w:rPr>
                          </w:pPr>
                          <w:sdt>
                            <w:sdtPr>
                              <w:alias w:val="Numeris"/>
                              <w:tag w:val="nr_adde7ccbcb8847f9bf219b3a5909bd13"/>
                              <w:lock w:val="sdtLocked"/>
                              <w:richText/>
                            </w:sdtPr>
                            <w:sdtContent>
                              <w:r>
                                <w:rPr>
                                  <w:szCs w:val="24"/>
                                  <w:lang w:eastAsia="lt-LT"/>
                                </w:rPr>
                                <w:t>2</w:t>
                              </w:r>
                            </w:sdtContent>
                          </w:sdt>
                          <w:r>
                            <w:rPr>
                              <w:szCs w:val="24"/>
                              <w:lang w:eastAsia="lt-LT"/>
                            </w:rPr>
                            <w:t>. Nustatant, ar tenkinami finansų maklerio įmonės kvalifikuotajai įstatinio kapitalo ir (arba) balsavimo teisių daliai pagal šį straipsnį taikomi kriterijai, neatsižvelgiama į balsavimo teises ar akcijas, kurias finansų maklerio įmonės gali turėti, suteikusios finansinių priemonių pasirašymo ir (arba) platinimo, įsipareigojant išplatinti, investicines paslaugas, jeigu šiomis teisėmis nesinaudojama ar jos kitaip nenaudojamos siekiant kištis į emitento valdymą ir jeigu jos perleidžiamos per vienus metus nuo jų įsigijimo.</w:t>
                          </w:r>
                        </w:p>
                      </w:sdtContent>
                    </w:sdt>
                    <w:sdt>
                      <w:sdtPr>
                        <w:alias w:val="11 str. 3 d."/>
                        <w:tag w:val="part_281de9ea44304c24820ca2a00fdeb76c"/>
                        <w:lock w:val="sdtLocked"/>
                        <w:richText/>
                      </w:sdtPr>
                      <w:sdtContent>
                        <w:p>
                          <w:pPr>
                            <w:spacing w:line="360" w:lineRule="auto"/>
                            <w:ind w:firstLine="720"/>
                            <w:jc w:val="both"/>
                            <w:rPr>
                              <w:rFonts w:eastAsia="Arial"/>
                              <w:lang w:eastAsia="lt-LT"/>
                            </w:rPr>
                          </w:pPr>
                          <w:sdt>
                            <w:sdtPr>
                              <w:alias w:val="Numeris"/>
                              <w:tag w:val="nr_281de9ea44304c24820ca2a00fdeb76c"/>
                              <w:lock w:val="sdtLocked"/>
                              <w:richText/>
                            </w:sdtPr>
                            <w:sdtContent>
                              <w:r>
                                <w:rPr>
                                  <w:lang w:eastAsia="lt-LT"/>
                                </w:rPr>
                                <w:t>3</w:t>
                              </w:r>
                            </w:sdtContent>
                          </w:sdt>
                          <w:r>
                            <w:rPr>
                              <w:lang w:eastAsia="lt-LT"/>
                            </w:rPr>
                            <w:t>. Įsigyjantysis asmuo privalo pateikti priežiūros institucijai rašytinį pranešimą apie siūlomąjį įsigijimą, nurodydamas ketinamo įsigyti finansų maklerio įmonės kvalifikuotosios įstatinio kapitalo ir (arba) balsavimo teisių dalies dydį, ir pateikti pagrindimo dokumentus ir kitą priežiūros institucijos nustatytą informaciją ir duomenis.</w:t>
                          </w:r>
                        </w:p>
                      </w:sdtContent>
                    </w:sdt>
                    <w:sdt>
                      <w:sdtPr>
                        <w:alias w:val="11 str. 4 d."/>
                        <w:tag w:val="part_dd76458b0c9047869bf8af7a50ad8efd"/>
                        <w:lock w:val="sdtLocked"/>
                        <w:richText/>
                      </w:sdtPr>
                      <w:sdtContent>
                        <w:p>
                          <w:pPr>
                            <w:widowControl w:val="0"/>
                            <w:spacing w:line="360" w:lineRule="auto"/>
                            <w:ind w:firstLine="720"/>
                            <w:jc w:val="both"/>
                            <w:rPr>
                              <w:rFonts w:eastAsia="Arial"/>
                              <w:szCs w:val="24"/>
                              <w:lang w:eastAsia="lt-LT"/>
                            </w:rPr>
                          </w:pPr>
                          <w:sdt>
                            <w:sdtPr>
                              <w:alias w:val="Numeris"/>
                              <w:tag w:val="nr_dd76458b0c9047869bf8af7a50ad8efd"/>
                              <w:lock w:val="sdtLocked"/>
                              <w:richText/>
                            </w:sdtPr>
                            <w:sdtContent>
                              <w:r>
                                <w:rPr>
                                  <w:szCs w:val="24"/>
                                  <w:lang w:eastAsia="lt-LT"/>
                                </w:rPr>
                                <w:t>4</w:t>
                              </w:r>
                            </w:sdtContent>
                          </w:sdt>
                          <w:r>
                            <w:rPr>
                              <w:szCs w:val="24"/>
                              <w:lang w:eastAsia="lt-LT"/>
                            </w:rPr>
                            <w:t>. Asmuo, nusprendęs tiesiogiai ar netiesiogiai perleisti arba sumažinti jam priklausančią finansų maklerio įmonės kvalifikuotąją įstatinio kapitalo ir (arba) balsavimo teisių dalį, jeigu dėl to asmeniui priklausančių balsavimo teisių ar įstatinio kapitalo dalis pasiektų ar peržengtų mažėjimo tvarka 20, 30 ar 50 procentų arba įmonė nustotų būti to juridinio asmens patronuojamąja įmone, turi pateikti priežiūros institucijai rašytinį pranešimą ir nurodyti ketinamos perleisti arba sumažinti finansų maklerio įmonės kvalifikuotosios įstatinio kapitalo ir (arba) balsavimo teisių dalies dydį.</w:t>
                          </w:r>
                        </w:p>
                      </w:sdtContent>
                    </w:sdt>
                    <w:sdt>
                      <w:sdtPr>
                        <w:alias w:val="11 str. 5 d."/>
                        <w:tag w:val="part_bc77bdbe78ea4784b4a272114dbd7e34"/>
                        <w:lock w:val="sdtLocked"/>
                        <w:richText/>
                      </w:sdtPr>
                      <w:sdtContent>
                        <w:p>
                          <w:pPr>
                            <w:widowControl w:val="0"/>
                            <w:spacing w:line="360" w:lineRule="auto"/>
                            <w:ind w:firstLine="720"/>
                            <w:jc w:val="both"/>
                            <w:rPr>
                              <w:rFonts w:eastAsia="Arial"/>
                              <w:szCs w:val="24"/>
                              <w:lang w:eastAsia="lt-LT"/>
                            </w:rPr>
                          </w:pPr>
                          <w:sdt>
                            <w:sdtPr>
                              <w:alias w:val="Numeris"/>
                              <w:tag w:val="nr_bc77bdbe78ea4784b4a272114dbd7e34"/>
                              <w:lock w:val="sdtLocked"/>
                              <w:richText/>
                            </w:sdtPr>
                            <w:sdtContent>
                              <w:r>
                                <w:rPr>
                                  <w:szCs w:val="24"/>
                                  <w:lang w:eastAsia="lt-LT"/>
                                </w:rPr>
                                <w:t>5</w:t>
                              </w:r>
                            </w:sdtContent>
                          </w:sdt>
                          <w:r>
                            <w:rPr>
                              <w:szCs w:val="24"/>
                              <w:lang w:eastAsia="lt-LT"/>
                            </w:rPr>
                            <w:t>. Priežiūros institucija nustato kartu su pranešimu apie siūlomąjį įsigijimą pateikiamų dokumentų ir duomenų, būtinų įsigyjančiojo asmens ir siūlomojo įsigijimo vertinimui atlikti, sąrašą. Šiame sąraše dokumentai ir duomenys turi būti nurodomi laikantis proporcingumo principo ir turi būti pritaikyti įsigyjančiojo asmens ir siūlomojo įsigijimo vertinimui atlikti. Sąraše neturi būti nurodomi dokumentai ir duomenys, kurie nėra būtini įsigyjančiojo asmens ir siūlomojo įsigijimo vertinimui pagal šio straipsnio 10 dalyje nustatytus kriterijus atlikti.</w:t>
                          </w:r>
                        </w:p>
                      </w:sdtContent>
                    </w:sdt>
                    <w:sdt>
                      <w:sdtPr>
                        <w:alias w:val="11 str. 6 d."/>
                        <w:tag w:val="part_e411f9f04a3b47af9fc6b606a16d1f6d"/>
                        <w:lock w:val="sdtLocked"/>
                        <w:richText/>
                      </w:sdtPr>
                      <w:sdtContent>
                        <w:p>
                          <w:pPr>
                            <w:widowControl w:val="0"/>
                            <w:spacing w:line="360" w:lineRule="auto"/>
                            <w:ind w:firstLine="720"/>
                            <w:jc w:val="both"/>
                            <w:rPr>
                              <w:rFonts w:eastAsia="Arial"/>
                              <w:szCs w:val="24"/>
                              <w:lang w:eastAsia="lt-LT"/>
                            </w:rPr>
                          </w:pPr>
                          <w:sdt>
                            <w:sdtPr>
                              <w:alias w:val="Numeris"/>
                              <w:tag w:val="nr_e411f9f04a3b47af9fc6b606a16d1f6d"/>
                              <w:lock w:val="sdtLocked"/>
                              <w:richText/>
                            </w:sdtPr>
                            <w:sdtContent>
                              <w:r>
                                <w:rPr>
                                  <w:szCs w:val="24"/>
                                  <w:lang w:eastAsia="lt-LT"/>
                                </w:rPr>
                                <w:t>6</w:t>
                              </w:r>
                            </w:sdtContent>
                          </w:sdt>
                          <w:r>
                            <w:rPr>
                              <w:szCs w:val="24"/>
                              <w:lang w:eastAsia="lt-LT"/>
                            </w:rPr>
                            <w:t>. Priežiūros institucija, gavusi pranešimą apie siūlomąjį įsigijimą, taip pat vėliau gavusi šio straipsnio 8 dalyje nurodytus dokumentus ir duomenis, nedelsdama, bet ne vėliau kaip per 2 darbo dienas, raštu patvirtina jų gavimą ir praneša įsigyjančiajam asmeniui datą, kada baigiasi įsigyjančiojo asmens ir siūlomojo įsigijimo vertinimo laikotarpis (toliau šiame straipsnyje – vertinimo laikotarpis).</w:t>
                          </w:r>
                        </w:p>
                      </w:sdtContent>
                    </w:sdt>
                    <w:sdt>
                      <w:sdtPr>
                        <w:alias w:val="11 str. 7 d."/>
                        <w:tag w:val="part_8960f615452a486eb7ee2cebd59640dd"/>
                        <w:lock w:val="sdtLocked"/>
                        <w:richText/>
                      </w:sdtPr>
                      <w:sdtContent>
                        <w:p>
                          <w:pPr>
                            <w:widowControl w:val="0"/>
                            <w:spacing w:line="360" w:lineRule="auto"/>
                            <w:ind w:firstLine="720"/>
                            <w:jc w:val="both"/>
                            <w:rPr>
                              <w:rFonts w:eastAsia="Arial"/>
                              <w:szCs w:val="24"/>
                              <w:lang w:eastAsia="lt-LT"/>
                            </w:rPr>
                          </w:pPr>
                          <w:sdt>
                            <w:sdtPr>
                              <w:alias w:val="Numeris"/>
                              <w:tag w:val="nr_8960f615452a486eb7ee2cebd59640dd"/>
                              <w:lock w:val="sdtLocked"/>
                              <w:richText/>
                            </w:sdtPr>
                            <w:sdtContent>
                              <w:r>
                                <w:rPr>
                                  <w:szCs w:val="24"/>
                                  <w:lang w:eastAsia="lt-LT"/>
                                </w:rPr>
                                <w:t>7</w:t>
                              </w:r>
                            </w:sdtContent>
                          </w:sdt>
                          <w:r>
                            <w:rPr>
                              <w:szCs w:val="24"/>
                              <w:lang w:eastAsia="lt-LT"/>
                            </w:rPr>
                            <w:t>. Priežiūros institucija ne vėliau kaip per 60 darbo dienų nuo rašytinio patvirtinimo, kad gauti pranešimas ir visi dokumentai bei duomenys, nurodyti šio straipsnio 5 dalyje nustatytame sąraše, pateikimo dienos atlieka vertinimą.</w:t>
                          </w:r>
                        </w:p>
                      </w:sdtContent>
                    </w:sdt>
                    <w:sdt>
                      <w:sdtPr>
                        <w:alias w:val="11 str. 8 d."/>
                        <w:tag w:val="part_4d4ff5fd8c1a401bbc99bbb0bf35943d"/>
                        <w:lock w:val="sdtLocked"/>
                        <w:richText/>
                      </w:sdtPr>
                      <w:sdtContent>
                        <w:p>
                          <w:pPr>
                            <w:widowControl w:val="0"/>
                            <w:spacing w:line="360" w:lineRule="auto"/>
                            <w:ind w:firstLine="720"/>
                            <w:jc w:val="both"/>
                            <w:rPr>
                              <w:rFonts w:eastAsia="Arial"/>
                              <w:szCs w:val="24"/>
                              <w:lang w:eastAsia="lt-LT"/>
                            </w:rPr>
                          </w:pPr>
                          <w:sdt>
                            <w:sdtPr>
                              <w:alias w:val="Numeris"/>
                              <w:tag w:val="nr_4d4ff5fd8c1a401bbc99bbb0bf35943d"/>
                              <w:lock w:val="sdtLocked"/>
                              <w:richText/>
                            </w:sdtPr>
                            <w:sdtContent>
                              <w:r>
                                <w:rPr>
                                  <w:szCs w:val="24"/>
                                  <w:lang w:eastAsia="lt-LT"/>
                                </w:rPr>
                                <w:t>8</w:t>
                              </w:r>
                            </w:sdtContent>
                          </w:sdt>
                          <w:r>
                            <w:rPr>
                              <w:szCs w:val="24"/>
                              <w:lang w:eastAsia="lt-LT"/>
                            </w:rPr>
                            <w:t>. Vertinimo laikotarpiu priežiūros institucija prireikus, bet ne vėliau kaip penkiasdešimtą vertinimo laikotarpio darbo dieną, gali prašyti papildomų vertinimui užbaigti reikalingų dokumentų ir duomenų. Šis prašymas pateikiamas raštu ir nurodoma, kokios papildomos informacijos reikia. Vertinimo laikotarpio trukmės skaičiavimas stabdomas nuo dienos, kurią priežiūros institucija pateikia prašymą pateikti papildomų dokumentų ir duomenų, ir atnaujinamas tą dieną, kurią gaunamas įsigyjančiojo asmens atsakymas į prašymą. Sustabdyti vertinimo laikotarpio trukmės skaičiavimą galima ne ilgiau kaip 20 darbo dienų. Priežiūros institucija turi teisę savo nuožiūra pakartotinai prašyti pateikti papildomus dokumentus ir duomenis ar juos patikslinti, tačiau dėl to vertinimo laikotarpio trukmės skaičiavimas nebegali būti stabdomas.</w:t>
                          </w:r>
                        </w:p>
                      </w:sdtContent>
                    </w:sdt>
                    <w:sdt>
                      <w:sdtPr>
                        <w:alias w:val="11 str. 9 d."/>
                        <w:tag w:val="part_e1af833f571e42ff9179d93c5208d5a1"/>
                        <w:lock w:val="sdtLocked"/>
                        <w:richText/>
                      </w:sdtPr>
                      <w:sdtContent>
                        <w:p>
                          <w:pPr>
                            <w:widowControl w:val="0"/>
                            <w:spacing w:line="360" w:lineRule="auto"/>
                            <w:ind w:firstLine="720"/>
                            <w:jc w:val="both"/>
                            <w:rPr>
                              <w:rFonts w:eastAsia="Arial"/>
                              <w:szCs w:val="24"/>
                              <w:lang w:eastAsia="lt-LT"/>
                            </w:rPr>
                          </w:pPr>
                          <w:sdt>
                            <w:sdtPr>
                              <w:alias w:val="Numeris"/>
                              <w:tag w:val="nr_e1af833f571e42ff9179d93c5208d5a1"/>
                              <w:lock w:val="sdtLocked"/>
                              <w:richText/>
                            </w:sdtPr>
                            <w:sdtContent>
                              <w:r>
                                <w:rPr>
                                  <w:szCs w:val="24"/>
                                  <w:lang w:eastAsia="lt-LT"/>
                                </w:rPr>
                                <w:t>9</w:t>
                              </w:r>
                            </w:sdtContent>
                          </w:sdt>
                          <w:r>
                            <w:rPr>
                              <w:szCs w:val="24"/>
                              <w:lang w:eastAsia="lt-LT"/>
                            </w:rPr>
                            <w:t>. Šio straipsnio 8 dalyje nurodytą vertinimo laikotarpio trukmės skaičiavimo sustabdymą priežiūros institucija gali pratęsti ne ilgiau kaip 30 darbo dienų tuo atveju, kai įsigyjantysis asmuo yra įsisteigęs ar jo veikla reglamentuojama trečiojoje valstybėje arba kai įsigyjančiajam asmeniui netaikoma priežiūra pagal valstybių narių teisės aktus, reglamentuojančius finansų maklerio įmonių, suderintųjų kolektyvinio investavimo subjektų valdymo įmonių, kredito įstaigų, draudimo įmonių ar perdraudimo įmonių veiklą.</w:t>
                          </w:r>
                        </w:p>
                      </w:sdtContent>
                    </w:sdt>
                    <w:sdt>
                      <w:sdtPr>
                        <w:alias w:val="11 str. 10 d."/>
                        <w:tag w:val="part_feb5fc2d1d5a443fa267fe38e81dc7df"/>
                        <w:lock w:val="sdtLocked"/>
                        <w:richText/>
                      </w:sdtPr>
                      <w:sdtContent>
                        <w:p>
                          <w:pPr>
                            <w:spacing w:line="360" w:lineRule="auto"/>
                            <w:ind w:firstLine="720"/>
                            <w:jc w:val="both"/>
                            <w:rPr>
                              <w:rFonts w:eastAsia="Arial"/>
                              <w:szCs w:val="24"/>
                              <w:lang w:eastAsia="lt-LT"/>
                            </w:rPr>
                          </w:pPr>
                          <w:sdt>
                            <w:sdtPr>
                              <w:alias w:val="Numeris"/>
                              <w:tag w:val="nr_feb5fc2d1d5a443fa267fe38e81dc7df"/>
                              <w:lock w:val="sdtLocked"/>
                              <w:richText/>
                            </w:sdtPr>
                            <w:sdtContent>
                              <w:r>
                                <w:rPr>
                                  <w:szCs w:val="24"/>
                                  <w:lang w:eastAsia="lt-LT"/>
                                </w:rPr>
                                <w:t>10</w:t>
                              </w:r>
                            </w:sdtContent>
                          </w:sdt>
                          <w:r>
                            <w:rPr>
                              <w:szCs w:val="24"/>
                              <w:lang w:eastAsia="lt-LT"/>
                            </w:rPr>
                            <w:t>. Nagrinėdama šio straipsnio 3 dalyje nurodytą pranešimą apie siūlomąjį įsigijimą ir dokumentus bei duomenis, būtinus įsigyjančiojo asmens ir siūlomojo įsigijimo vertinimui atlikti, priežiūros institucija vertina įsigyjančiojo asmens tinkamumą ir siūlomojo įsigijimo finansinį patikimumą pagal visus šiuos kriterijus:</w:t>
                          </w:r>
                        </w:p>
                        <w:sdt>
                          <w:sdtPr>
                            <w:alias w:val="11 str. 10 d. 1 p."/>
                            <w:tag w:val="part_08f6ef9afca745cbbac037cedf666192"/>
                            <w:lock w:val="sdtLocked"/>
                            <w:richText/>
                          </w:sdtPr>
                          <w:sdtContent>
                            <w:p>
                              <w:pPr>
                                <w:widowControl w:val="0"/>
                                <w:spacing w:line="360" w:lineRule="auto"/>
                                <w:ind w:firstLine="720"/>
                                <w:jc w:val="both"/>
                                <w:rPr>
                                  <w:rFonts w:eastAsia="Arial"/>
                                  <w:szCs w:val="24"/>
                                  <w:lang w:eastAsia="lt-LT"/>
                                </w:rPr>
                              </w:pPr>
                              <w:sdt>
                                <w:sdtPr>
                                  <w:alias w:val="Numeris"/>
                                  <w:tag w:val="nr_08f6ef9afca745cbbac037cedf666192"/>
                                  <w:lock w:val="sdtLocked"/>
                                  <w:richText/>
                                </w:sdtPr>
                                <w:sdtContent>
                                  <w:r>
                                    <w:rPr>
                                      <w:szCs w:val="24"/>
                                      <w:lang w:eastAsia="lt-LT"/>
                                    </w:rPr>
                                    <w:t>1</w:t>
                                  </w:r>
                                </w:sdtContent>
                              </w:sdt>
                              <w:r>
                                <w:rPr>
                                  <w:szCs w:val="24"/>
                                  <w:lang w:eastAsia="lt-LT"/>
                                </w:rPr>
                                <w:t>) įsigyjančiojo asmens nepriekaištingą reputaciją;</w:t>
                              </w:r>
                            </w:p>
                          </w:sdtContent>
                        </w:sdt>
                        <w:sdt>
                          <w:sdtPr>
                            <w:alias w:val="11 str. 10 d. 2 p."/>
                            <w:tag w:val="part_b9057f55bfda4f7e80c140a754ee5981"/>
                            <w:lock w:val="sdtLocked"/>
                            <w:richText/>
                          </w:sdtPr>
                          <w:sdtContent>
                            <w:p>
                              <w:pPr>
                                <w:widowControl w:val="0"/>
                                <w:spacing w:line="360" w:lineRule="auto"/>
                                <w:ind w:firstLine="720"/>
                                <w:jc w:val="both"/>
                                <w:rPr>
                                  <w:rFonts w:eastAsia="Arial"/>
                                  <w:szCs w:val="24"/>
                                  <w:lang w:eastAsia="lt-LT"/>
                                </w:rPr>
                              </w:pPr>
                              <w:sdt>
                                <w:sdtPr>
                                  <w:alias w:val="Numeris"/>
                                  <w:tag w:val="nr_b9057f55bfda4f7e80c140a754ee5981"/>
                                  <w:lock w:val="sdtLocked"/>
                                  <w:richText/>
                                </w:sdtPr>
                                <w:sdtContent>
                                  <w:r>
                                    <w:rPr>
                                      <w:szCs w:val="24"/>
                                      <w:lang w:eastAsia="lt-LT"/>
                                    </w:rPr>
                                    <w:t>2</w:t>
                                  </w:r>
                                </w:sdtContent>
                              </w:sdt>
                              <w:r>
                                <w:rPr>
                                  <w:szCs w:val="24"/>
                                  <w:lang w:eastAsia="lt-LT"/>
                                </w:rPr>
                                <w:t>) asmens, kuris įvykus siūlomajam įsigijimui bus finansų maklerio įmonės vadovas, nepriekaištingą reputaciją ir patirtį. Tai vertindama priežiūros institucija vadovaujasi šio įstatymo 9 straipsnio nuostatomis;</w:t>
                              </w:r>
                            </w:p>
                          </w:sdtContent>
                        </w:sdt>
                        <w:sdt>
                          <w:sdtPr>
                            <w:alias w:val="11 str. 10 d. 3 p."/>
                            <w:tag w:val="part_83a9b31d8d7a4cfe8ec7fde49b5ec4ee"/>
                            <w:lock w:val="sdtLocked"/>
                            <w:richText/>
                          </w:sdtPr>
                          <w:sdtContent>
                            <w:p>
                              <w:pPr>
                                <w:widowControl w:val="0"/>
                                <w:spacing w:line="360" w:lineRule="auto"/>
                                <w:ind w:firstLine="720"/>
                                <w:jc w:val="both"/>
                                <w:rPr>
                                  <w:rFonts w:eastAsia="Arial"/>
                                  <w:szCs w:val="24"/>
                                  <w:lang w:eastAsia="lt-LT"/>
                                </w:rPr>
                              </w:pPr>
                              <w:sdt>
                                <w:sdtPr>
                                  <w:alias w:val="Numeris"/>
                                  <w:tag w:val="nr_83a9b31d8d7a4cfe8ec7fde49b5ec4ee"/>
                                  <w:lock w:val="sdtLocked"/>
                                  <w:richText/>
                                </w:sdtPr>
                                <w:sdtContent>
                                  <w:r>
                                    <w:rPr>
                                      <w:szCs w:val="24"/>
                                      <w:lang w:eastAsia="lt-LT"/>
                                    </w:rPr>
                                    <w:t>3</w:t>
                                  </w:r>
                                </w:sdtContent>
                              </w:sdt>
                              <w:r>
                                <w:rPr>
                                  <w:szCs w:val="24"/>
                                  <w:lang w:eastAsia="lt-LT"/>
                                </w:rPr>
                                <w:t>) įsigyjančiojo asmens finansinį patikimumą, visais atvejais vertindama ir finansų maklerio įmonės, kurios kvalifikuotąją įstatinio kapitalo ir (arba) balsavimo teisių dalį siūloma įsigyti ar padidinti, vykdomos ar numatomos vykdyti tam tikros rūšies veiklą;</w:t>
                              </w:r>
                            </w:p>
                          </w:sdtContent>
                        </w:sdt>
                        <w:sdt>
                          <w:sdtPr>
                            <w:alias w:val="11 str. 10 d. 4 p."/>
                            <w:tag w:val="part_c31cc1dd01a14c5c87a0c8008fdee439"/>
                            <w:lock w:val="sdtLocked"/>
                            <w:richText/>
                          </w:sdtPr>
                          <w:sdtContent>
                            <w:p>
                              <w:pPr>
                                <w:widowControl w:val="0"/>
                                <w:spacing w:line="360" w:lineRule="auto"/>
                                <w:ind w:firstLine="720"/>
                                <w:jc w:val="both"/>
                                <w:rPr>
                                  <w:rFonts w:eastAsia="Arial"/>
                                  <w:szCs w:val="24"/>
                                  <w:lang w:eastAsia="lt-LT"/>
                                </w:rPr>
                              </w:pPr>
                              <w:sdt>
                                <w:sdtPr>
                                  <w:alias w:val="Numeris"/>
                                  <w:tag w:val="nr_c31cc1dd01a14c5c87a0c8008fdee439"/>
                                  <w:lock w:val="sdtLocked"/>
                                  <w:richText/>
                                </w:sdtPr>
                                <w:sdtContent>
                                  <w:r>
                                    <w:rPr>
                                      <w:szCs w:val="24"/>
                                      <w:lang w:eastAsia="lt-LT"/>
                                    </w:rPr>
                                    <w:t>4</w:t>
                                  </w:r>
                                </w:sdtContent>
                              </w:sdt>
                              <w:r>
                                <w:rPr>
                                  <w:szCs w:val="24"/>
                                  <w:lang w:eastAsia="lt-LT"/>
                                </w:rPr>
                                <w:t>) ar finansų maklerio įmonė galės nuolat laikytis riziką ribojančių reikalavimų, ar grupės, kurios dalimi finansų maklerio įmonė taps įvykus siūlomajam įsigijimui, struktūra sudaro sąlygas atlikti veiksmingą priežiūrą, priežiūros institucijai ir kitų valstybių narių priežiūros institucijoms veiksmingai keistis informacija ir apibrėžti priežiūros institucijos ir kitų valstybių narių priežiūros institucijų atsakomybės pasiskirstymą;</w:t>
                              </w:r>
                            </w:p>
                          </w:sdtContent>
                        </w:sdt>
                        <w:sdt>
                          <w:sdtPr>
                            <w:alias w:val="11 str. 10 d. 5 p."/>
                            <w:tag w:val="part_e9062bb1883545cfb8e30668739d5f8d"/>
                            <w:lock w:val="sdtLocked"/>
                            <w:richText/>
                          </w:sdtPr>
                          <w:sdtContent>
                            <w:p>
                              <w:pPr>
                                <w:widowControl w:val="0"/>
                                <w:spacing w:line="360" w:lineRule="auto"/>
                                <w:ind w:firstLine="720"/>
                                <w:jc w:val="both"/>
                                <w:rPr>
                                  <w:rFonts w:eastAsia="Arial"/>
                                  <w:szCs w:val="24"/>
                                  <w:lang w:eastAsia="lt-LT"/>
                                </w:rPr>
                              </w:pPr>
                              <w:sdt>
                                <w:sdtPr>
                                  <w:alias w:val="Numeris"/>
                                  <w:tag w:val="nr_e9062bb1883545cfb8e30668739d5f8d"/>
                                  <w:lock w:val="sdtLocked"/>
                                  <w:richText/>
                                </w:sdtPr>
                                <w:sdtContent>
                                  <w:r>
                                    <w:rPr>
                                      <w:szCs w:val="24"/>
                                      <w:lang w:eastAsia="lt-LT"/>
                                    </w:rPr>
                                    <w:t>5</w:t>
                                  </w:r>
                                </w:sdtContent>
                              </w:sdt>
                              <w:r>
                                <w:rPr>
                                  <w:szCs w:val="24"/>
                                  <w:lang w:eastAsia="lt-LT"/>
                                </w:rPr>
                                <w:t>) ar yra pagrindas įtarti, kad, siekiant įgyvendinti siūlomąjį įsigijimą, vykdoma ar įvykdyta arba buvo bandyta įvykdyti pinigų plovimo ar teroristų finansavimo veikla, kaip tai apibrėžta Lietuvos Respublikos pinigų plovimo ir teroristų finansavimo prevencijos įstatyme, ar kad siūlomasis įsigijimas gali padidinti šios veiklos pavojų.</w:t>
                              </w:r>
                            </w:p>
                          </w:sdtContent>
                        </w:sdt>
                      </w:sdtContent>
                    </w:sdt>
                    <w:sdt>
                      <w:sdtPr>
                        <w:alias w:val="11 str. 11 d."/>
                        <w:tag w:val="part_b9243c1f3ce34d54a4ad58a3ce1fb0e7"/>
                        <w:lock w:val="sdtLocked"/>
                        <w:richText/>
                      </w:sdtPr>
                      <w:sdtContent>
                        <w:p>
                          <w:pPr>
                            <w:widowControl w:val="0"/>
                            <w:spacing w:line="360" w:lineRule="auto"/>
                            <w:ind w:firstLine="720"/>
                            <w:jc w:val="both"/>
                            <w:rPr>
                              <w:rFonts w:eastAsia="Arial"/>
                              <w:szCs w:val="24"/>
                              <w:lang w:eastAsia="lt-LT"/>
                            </w:rPr>
                          </w:pPr>
                          <w:sdt>
                            <w:sdtPr>
                              <w:alias w:val="Numeris"/>
                              <w:tag w:val="nr_b9243c1f3ce34d54a4ad58a3ce1fb0e7"/>
                              <w:lock w:val="sdtLocked"/>
                              <w:richText/>
                            </w:sdtPr>
                            <w:sdtContent>
                              <w:r>
                                <w:rPr>
                                  <w:szCs w:val="24"/>
                                  <w:lang w:eastAsia="lt-LT"/>
                                </w:rPr>
                                <w:t>11</w:t>
                              </w:r>
                            </w:sdtContent>
                          </w:sdt>
                          <w:r>
                            <w:rPr>
                              <w:szCs w:val="24"/>
                              <w:lang w:eastAsia="lt-LT"/>
                            </w:rPr>
                            <w:t>. Priežiūros institucija neturi teisės nustatyti jokių išankstinių sąlygų dėl privalomo įsigyti finansų maklerio įmonės kvalifikuotosios įstatinio kapitalo ir (arba) balsavimo teisių dalies dydžio ir nenagrinėja siūlomojo įsigijimo pagal rinkos ekonominius poreikius.</w:t>
                          </w:r>
                        </w:p>
                      </w:sdtContent>
                    </w:sdt>
                    <w:sdt>
                      <w:sdtPr>
                        <w:alias w:val="11 str. 12 d."/>
                        <w:tag w:val="part_9bcc57ccc4ba4114a040dd752d2f7f60"/>
                        <w:lock w:val="sdtLocked"/>
                        <w:richText/>
                      </w:sdtPr>
                      <w:sdtContent>
                        <w:p>
                          <w:pPr>
                            <w:widowControl w:val="0"/>
                            <w:spacing w:line="360" w:lineRule="auto"/>
                            <w:ind w:firstLine="720"/>
                            <w:jc w:val="both"/>
                            <w:rPr>
                              <w:rFonts w:eastAsia="Arial"/>
                              <w:szCs w:val="24"/>
                              <w:lang w:eastAsia="lt-LT"/>
                            </w:rPr>
                          </w:pPr>
                          <w:sdt>
                            <w:sdtPr>
                              <w:alias w:val="Numeris"/>
                              <w:tag w:val="nr_9bcc57ccc4ba4114a040dd752d2f7f60"/>
                              <w:lock w:val="sdtLocked"/>
                              <w:richText/>
                            </w:sdtPr>
                            <w:sdtContent>
                              <w:r>
                                <w:rPr>
                                  <w:szCs w:val="24"/>
                                  <w:lang w:eastAsia="lt-LT"/>
                                </w:rPr>
                                <w:t>12</w:t>
                              </w:r>
                            </w:sdtContent>
                          </w:sdt>
                          <w:r>
                            <w:rPr>
                              <w:szCs w:val="24"/>
                              <w:lang w:eastAsia="lt-LT"/>
                            </w:rPr>
                            <w:t>. Priežiūros institucija turi teisę prieštarauti siūlomajam įsigijimui tik remdamasi šio straipsnio 10 dalyje nurodytais kriterijais arba tuo atveju, jeigu įsigyjantysis asmuo pateikė ne visus pagal šio straipsnio 5 ar 8 dalį priežiūros institucijos sąraše nurodytus pateikti dokumentus ir duomenis arba įsigyjančiojo asmens pateikta informacija yra neišsami ar klaidinga.</w:t>
                          </w:r>
                        </w:p>
                      </w:sdtContent>
                    </w:sdt>
                    <w:sdt>
                      <w:sdtPr>
                        <w:alias w:val="11 str. 13 d."/>
                        <w:tag w:val="part_9fd0fc3c0e0d4c86a921f9a3bfa22abf"/>
                        <w:lock w:val="sdtLocked"/>
                        <w:richText/>
                      </w:sdtPr>
                      <w:sdtContent>
                        <w:p>
                          <w:pPr>
                            <w:widowControl w:val="0"/>
                            <w:spacing w:line="360" w:lineRule="auto"/>
                            <w:ind w:firstLine="720"/>
                            <w:jc w:val="both"/>
                            <w:rPr>
                              <w:rFonts w:eastAsia="Arial"/>
                              <w:szCs w:val="24"/>
                              <w:lang w:eastAsia="lt-LT"/>
                            </w:rPr>
                          </w:pPr>
                          <w:sdt>
                            <w:sdtPr>
                              <w:alias w:val="Numeris"/>
                              <w:tag w:val="nr_9fd0fc3c0e0d4c86a921f9a3bfa22abf"/>
                              <w:lock w:val="sdtLocked"/>
                              <w:richText/>
                            </w:sdtPr>
                            <w:sdtContent>
                              <w:r>
                                <w:rPr>
                                  <w:szCs w:val="24"/>
                                  <w:lang w:eastAsia="lt-LT"/>
                                </w:rPr>
                                <w:t>13</w:t>
                              </w:r>
                            </w:sdtContent>
                          </w:sdt>
                          <w:r>
                            <w:rPr>
                              <w:szCs w:val="24"/>
                              <w:lang w:eastAsia="lt-LT"/>
                            </w:rPr>
                            <w:t>. Priežiūros institucija, prieš priimdama sprendimą dėl siūlomojo įsigijimo, konsultuojasi su kitų valstybių narių priežiūros institucijomis, jeigu įsigyjantysis asmuo yra valstybėje narėje licencijuota finansų maklerio įmonė, suderintųjų kolektyvinio investavimo subjektų valdymo įmonė, kredito įstaiga, draudimo įmonė, perdraudimo įmonė arba bet kurio iš šių subjektų patronuojančioji įmonė ar kontroliuojantis asmuo.</w:t>
                          </w:r>
                        </w:p>
                      </w:sdtContent>
                    </w:sdt>
                    <w:sdt>
                      <w:sdtPr>
                        <w:alias w:val="11 str. 14 d."/>
                        <w:tag w:val="part_d72d572ee81a4d5d8712069703e4b564"/>
                        <w:lock w:val="sdtLocked"/>
                        <w:richText/>
                      </w:sdtPr>
                      <w:sdtContent>
                        <w:p>
                          <w:pPr>
                            <w:widowControl w:val="0"/>
                            <w:spacing w:line="360" w:lineRule="auto"/>
                            <w:ind w:firstLine="720"/>
                            <w:jc w:val="both"/>
                            <w:rPr>
                              <w:rFonts w:eastAsia="Arial"/>
                              <w:szCs w:val="24"/>
                              <w:lang w:eastAsia="lt-LT"/>
                            </w:rPr>
                          </w:pPr>
                          <w:sdt>
                            <w:sdtPr>
                              <w:alias w:val="Numeris"/>
                              <w:tag w:val="nr_d72d572ee81a4d5d8712069703e4b564"/>
                              <w:lock w:val="sdtLocked"/>
                              <w:richText/>
                            </w:sdtPr>
                            <w:sdtContent>
                              <w:r>
                                <w:rPr>
                                  <w:szCs w:val="24"/>
                                  <w:lang w:eastAsia="lt-LT"/>
                                </w:rPr>
                                <w:t>14</w:t>
                              </w:r>
                            </w:sdtContent>
                          </w:sdt>
                          <w:r>
                            <w:rPr>
                              <w:szCs w:val="24"/>
                              <w:lang w:eastAsia="lt-LT"/>
                            </w:rPr>
                            <w:t>. Priežiūros institucija, konsultuodamasi pagal šio straipsnio 13 dalį, kitų priežiūros institucijų prašo pateikti visą įsigyjančiojo asmens tinkamumui ir siūlomojo įsigijimo finansiniam patikimumui vertinti svarbią informaciją ir pati nedelsdama kitoms priežiūros institucijoms teikia jų prašomą atliekamam vertinimui svarbią informaciją, o visą atliekamam vertinimui reikalingą esminę informaciją teikia savo iniciatyva.</w:t>
                          </w:r>
                        </w:p>
                      </w:sdtContent>
                    </w:sdt>
                    <w:sdt>
                      <w:sdtPr>
                        <w:alias w:val="11 str. 15 d."/>
                        <w:tag w:val="part_9ab6b93d8fab4b189562d4e923037615"/>
                        <w:lock w:val="sdtLocked"/>
                        <w:richText/>
                      </w:sdtPr>
                      <w:sdtContent>
                        <w:p>
                          <w:pPr>
                            <w:widowControl w:val="0"/>
                            <w:spacing w:line="360" w:lineRule="auto"/>
                            <w:ind w:firstLine="720"/>
                            <w:jc w:val="both"/>
                            <w:rPr>
                              <w:rFonts w:eastAsia="Arial"/>
                              <w:szCs w:val="24"/>
                              <w:lang w:eastAsia="lt-LT"/>
                            </w:rPr>
                          </w:pPr>
                          <w:sdt>
                            <w:sdtPr>
                              <w:alias w:val="Numeris"/>
                              <w:tag w:val="nr_9ab6b93d8fab4b189562d4e923037615"/>
                              <w:lock w:val="sdtLocked"/>
                              <w:richText/>
                            </w:sdtPr>
                            <w:sdtContent>
                              <w:r>
                                <w:rPr>
                                  <w:szCs w:val="24"/>
                                  <w:lang w:eastAsia="lt-LT"/>
                                </w:rPr>
                                <w:t>15</w:t>
                              </w:r>
                            </w:sdtContent>
                          </w:sdt>
                          <w:r>
                            <w:rPr>
                              <w:szCs w:val="24"/>
                              <w:lang w:eastAsia="lt-LT"/>
                            </w:rPr>
                            <w:t>. Jeigu priežiūros institucija per vertinimo laikotarpį nepriima sprendimo prieštarauti siūlomajam įsigijimui, laikoma, kad ji siūlomajam įsigijimui neprieštarauja. Jeigu priežiūros institucija nepasibaigus vertinimo laikotarpiui priima sprendimą neprieštarauti siūlomajam įsigijimui, apie tai ji per 2 darbo dienas nuo sprendimo priėmimo raštu praneša įsigyjančiajam asmeniui.</w:t>
                          </w:r>
                        </w:p>
                      </w:sdtContent>
                    </w:sdt>
                    <w:sdt>
                      <w:sdtPr>
                        <w:alias w:val="11 str. 16 d."/>
                        <w:tag w:val="part_0e85bee91e4a495286b213b3924d3c4a"/>
                        <w:lock w:val="sdtLocked"/>
                        <w:richText/>
                      </w:sdtPr>
                      <w:sdtContent>
                        <w:p>
                          <w:pPr>
                            <w:widowControl w:val="0"/>
                            <w:spacing w:line="360" w:lineRule="auto"/>
                            <w:ind w:firstLine="720"/>
                            <w:jc w:val="both"/>
                            <w:rPr>
                              <w:rFonts w:eastAsia="Arial"/>
                              <w:szCs w:val="24"/>
                              <w:lang w:eastAsia="lt-LT"/>
                            </w:rPr>
                          </w:pPr>
                          <w:sdt>
                            <w:sdtPr>
                              <w:alias w:val="Numeris"/>
                              <w:tag w:val="nr_0e85bee91e4a495286b213b3924d3c4a"/>
                              <w:lock w:val="sdtLocked"/>
                              <w:richText/>
                            </w:sdtPr>
                            <w:sdtContent>
                              <w:r>
                                <w:rPr>
                                  <w:szCs w:val="24"/>
                                  <w:lang w:eastAsia="lt-LT"/>
                                </w:rPr>
                                <w:t>16</w:t>
                              </w:r>
                            </w:sdtContent>
                          </w:sdt>
                          <w:r>
                            <w:rPr>
                              <w:szCs w:val="24"/>
                              <w:lang w:eastAsia="lt-LT"/>
                            </w:rPr>
                            <w:t>. Jeigu priežiūros institucija priima sprendimą neprieštarauti siūlomajam įsigijimui, ji gali nustatyti ir prireikus pratęsti asmens ketinimo įsigyti arba padidinti finansų maklerio įmonės kvalifikuotąją įstatinio kapitalo ir (arba) balsavimo teisių dalį įgyvendinimo terminą.</w:t>
                          </w:r>
                        </w:p>
                      </w:sdtContent>
                    </w:sdt>
                    <w:sdt>
                      <w:sdtPr>
                        <w:alias w:val="11 str. 17 d."/>
                        <w:tag w:val="part_d475e01212024f8088f7b7f7efcc92ab"/>
                        <w:lock w:val="sdtLocked"/>
                        <w:richText/>
                      </w:sdtPr>
                      <w:sdtContent>
                        <w:p>
                          <w:pPr>
                            <w:widowControl w:val="0"/>
                            <w:spacing w:line="360" w:lineRule="auto"/>
                            <w:ind w:firstLine="720"/>
                            <w:jc w:val="both"/>
                            <w:rPr>
                              <w:rFonts w:eastAsia="Arial"/>
                              <w:szCs w:val="24"/>
                              <w:lang w:eastAsia="lt-LT"/>
                            </w:rPr>
                          </w:pPr>
                          <w:sdt>
                            <w:sdtPr>
                              <w:alias w:val="Numeris"/>
                              <w:tag w:val="nr_d475e01212024f8088f7b7f7efcc92ab"/>
                              <w:lock w:val="sdtLocked"/>
                              <w:richText/>
                            </w:sdtPr>
                            <w:sdtContent>
                              <w:r>
                                <w:rPr>
                                  <w:szCs w:val="24"/>
                                  <w:lang w:eastAsia="lt-LT"/>
                                </w:rPr>
                                <w:t>17</w:t>
                              </w:r>
                            </w:sdtContent>
                          </w:sdt>
                          <w:r>
                            <w:rPr>
                              <w:szCs w:val="24"/>
                              <w:lang w:eastAsia="lt-LT"/>
                            </w:rPr>
                            <w:t>. Jeigu baigusi vertinimą priežiūros institucija priima sprendimą prieštarauti siūlomajam įsigijimui, ji per 2 darbo dienas nuo sprendimo priėmimo ir neviršydama vertinimo laikotarpio termino raštu apie tai praneša įsigyjančiajam asmeniui, nurodydama sprendimo motyvus.</w:t>
                          </w:r>
                        </w:p>
                      </w:sdtContent>
                    </w:sdt>
                    <w:sdt>
                      <w:sdtPr>
                        <w:alias w:val="11 str. 18 d."/>
                        <w:tag w:val="part_4dd14223c221450584ea592cfdc1a265"/>
                        <w:lock w:val="sdtLocked"/>
                        <w:richText/>
                      </w:sdtPr>
                      <w:sdtContent>
                        <w:p>
                          <w:pPr>
                            <w:widowControl w:val="0"/>
                            <w:spacing w:line="360" w:lineRule="auto"/>
                            <w:ind w:firstLine="720"/>
                            <w:jc w:val="both"/>
                            <w:rPr>
                              <w:rFonts w:eastAsia="Arial"/>
                              <w:szCs w:val="24"/>
                              <w:lang w:eastAsia="lt-LT"/>
                            </w:rPr>
                          </w:pPr>
                          <w:sdt>
                            <w:sdtPr>
                              <w:alias w:val="Numeris"/>
                              <w:tag w:val="nr_4dd14223c221450584ea592cfdc1a265"/>
                              <w:lock w:val="sdtLocked"/>
                              <w:richText/>
                            </w:sdtPr>
                            <w:sdtContent>
                              <w:r>
                                <w:rPr>
                                  <w:szCs w:val="24"/>
                                  <w:lang w:eastAsia="lt-LT"/>
                                </w:rPr>
                                <w:t>18</w:t>
                              </w:r>
                            </w:sdtContent>
                          </w:sdt>
                          <w:r>
                            <w:rPr>
                              <w:szCs w:val="24"/>
                              <w:lang w:eastAsia="lt-LT"/>
                            </w:rPr>
                            <w:t>. Priežiūros institucijos sprendime dėl siūlomojo įsigijimo nurodomos visos po konsultacijų pagal šio straipsnio 13 ir 14 dalis gautos kitų priežiūros institucijų nuomonės ir išlygos. Priežiūros institucijos sprendimas prieštarauti siūlomajam įsigijimui gali būti skundžiamas teismui. Priežiūros institucija viešai paskelbia sprendimą ir jo motyvus, nepaisydama to, ar yra gautas įsigyjančiojo asmens sutikimas. Priežiūros institucija turi teisę viešai neskelbti sprendimo ir jo motyvų tais atvejais, kai toks paskelbimas padarytų žalos rinkai ar padarytų neproporcingos žalos suinteresuotiems asmenims.</w:t>
                          </w:r>
                        </w:p>
                      </w:sdtContent>
                    </w:sdt>
                    <w:sdt>
                      <w:sdtPr>
                        <w:alias w:val="11 str. 19 d."/>
                        <w:tag w:val="part_d5d2466398d74be5b196bc4b5fba4c56"/>
                        <w:lock w:val="sdtLocked"/>
                        <w:richText/>
                      </w:sdtPr>
                      <w:sdtContent>
                        <w:p>
                          <w:pPr>
                            <w:widowControl w:val="0"/>
                            <w:spacing w:line="360" w:lineRule="auto"/>
                            <w:ind w:firstLine="720"/>
                            <w:jc w:val="both"/>
                            <w:rPr>
                              <w:rFonts w:eastAsia="Arial"/>
                              <w:szCs w:val="24"/>
                              <w:lang w:eastAsia="lt-LT"/>
                            </w:rPr>
                          </w:pPr>
                          <w:sdt>
                            <w:sdtPr>
                              <w:alias w:val="Numeris"/>
                              <w:tag w:val="nr_d5d2466398d74be5b196bc4b5fba4c56"/>
                              <w:lock w:val="sdtLocked"/>
                              <w:richText/>
                            </w:sdtPr>
                            <w:sdtContent>
                              <w:r>
                                <w:rPr>
                                  <w:szCs w:val="24"/>
                                  <w:lang w:eastAsia="lt-LT"/>
                                </w:rPr>
                                <w:t>19</w:t>
                              </w:r>
                            </w:sdtContent>
                          </w:sdt>
                          <w:r>
                            <w:rPr>
                              <w:szCs w:val="24"/>
                              <w:lang w:eastAsia="lt-LT"/>
                            </w:rPr>
                            <w:t>. Jeigu priežiūros institucija gauna daugiau negu vieną pranešimą apie siūlomąjį įsigijimą iš tos pačios finansų maklerio įmonės, visi pranešimai nagrinėjami tokia pačia tvarka, nediskriminuojant įsigyjančiųjų asmenų.</w:t>
                          </w:r>
                        </w:p>
                      </w:sdtContent>
                    </w:sdt>
                    <w:sdt>
                      <w:sdtPr>
                        <w:alias w:val="11 str. 20 d."/>
                        <w:tag w:val="part_56a7f263b7d447a7b2f914e20121fcda"/>
                        <w:lock w:val="sdtLocked"/>
                        <w:richText/>
                      </w:sdtPr>
                      <w:sdtContent>
                        <w:p>
                          <w:pPr>
                            <w:widowControl w:val="0"/>
                            <w:spacing w:line="360" w:lineRule="auto"/>
                            <w:ind w:firstLine="720"/>
                            <w:jc w:val="both"/>
                            <w:rPr>
                              <w:rFonts w:eastAsia="Arial"/>
                              <w:szCs w:val="24"/>
                              <w:lang w:eastAsia="lt-LT"/>
                            </w:rPr>
                          </w:pPr>
                          <w:sdt>
                            <w:sdtPr>
                              <w:alias w:val="Numeris"/>
                              <w:tag w:val="nr_56a7f263b7d447a7b2f914e20121fcda"/>
                              <w:lock w:val="sdtLocked"/>
                              <w:richText/>
                            </w:sdtPr>
                            <w:sdtContent>
                              <w:r>
                                <w:rPr>
                                  <w:szCs w:val="24"/>
                                  <w:lang w:eastAsia="lt-LT"/>
                                </w:rPr>
                                <w:t>20</w:t>
                              </w:r>
                            </w:sdtContent>
                          </w:sdt>
                          <w:r>
                            <w:rPr>
                              <w:szCs w:val="24"/>
                              <w:lang w:eastAsia="lt-LT"/>
                            </w:rPr>
                            <w:t>. Jeigu finansų maklerio įmonei tampa žinoma apie jos akcijų įgijimą ar netekimą, dėl kurio įmonės akcininkų turimos kvalifikuotosios įstatinio kapitalo ir (arba) balsavimo teisių dalys peržengia nustatytas siūlomojo įsigijimo ribas didėjimo arba mažėjimo tvarka, ji privalo nedelsdama apie tai pranešti priežiūros institucijai.</w:t>
                          </w:r>
                        </w:p>
                      </w:sdtContent>
                    </w:sdt>
                    <w:sdt>
                      <w:sdtPr>
                        <w:alias w:val="11 str. 21 d."/>
                        <w:tag w:val="part_7b7b4903b103412183a459640b4e7a03"/>
                        <w:lock w:val="sdtLocked"/>
                        <w:richText/>
                      </w:sdtPr>
                      <w:sdtContent>
                        <w:p>
                          <w:pPr>
                            <w:spacing w:line="360" w:lineRule="auto"/>
                            <w:ind w:firstLine="720"/>
                            <w:jc w:val="both"/>
                            <w:rPr>
                              <w:rFonts w:eastAsia="Arial"/>
                              <w:lang w:eastAsia="lt-LT"/>
                            </w:rPr>
                          </w:pPr>
                          <w:sdt>
                            <w:sdtPr>
                              <w:alias w:val="Numeris"/>
                              <w:tag w:val="nr_7b7b4903b103412183a459640b4e7a03"/>
                              <w:lock w:val="sdtLocked"/>
                              <w:richText/>
                            </w:sdtPr>
                            <w:sdtContent>
                              <w:r>
                                <w:rPr>
                                  <w:lang w:eastAsia="lt-LT"/>
                                </w:rPr>
                                <w:t>21</w:t>
                              </w:r>
                            </w:sdtContent>
                          </w:sdt>
                          <w:r>
                            <w:rPr>
                              <w:lang w:eastAsia="lt-LT"/>
                            </w:rPr>
                            <w:t>. Finansų maklerio įmonė privalo ne rečiau kaip kartą per metus pateikti priežiūros institucijai pranešimą, kuriame nurodomi įmonės akcininkai, valdantys įmonės kvalifikuotąją įstatinio kapitalo ir (arba) balsavimo teisių dalį, ir jų valdomų kvalifikuotųjų įstatinio kapitalo ir (arba) balsavimo teisių dalių dydžiai. Informacija pateikiama pagal duomenis, turimus eilinio visuotinio akcininkų susirinkimo dieną, o jeigu įmonės akcijos yra įtrauktos į prekybą reguliuojamoje rinkoje, – laikantis bendrovėms, kurių vertybiniais popieriais prekiaujama reguliuojamoje rinkoje, taikomų teisės aktų reikalavimų.</w:t>
                          </w:r>
                        </w:p>
                      </w:sdtContent>
                    </w:sdt>
                    <w:sdt>
                      <w:sdtPr>
                        <w:alias w:val="11 str. 22 d."/>
                        <w:tag w:val="part_253ff01ad5b24f68a6f4043ee9f87d84"/>
                        <w:lock w:val="sdtLocked"/>
                        <w:richText/>
                      </w:sdtPr>
                      <w:sdtContent>
                        <w:p>
                          <w:pPr>
                            <w:widowControl w:val="0"/>
                            <w:spacing w:line="360" w:lineRule="auto"/>
                            <w:ind w:firstLine="720"/>
                            <w:jc w:val="both"/>
                            <w:rPr>
                              <w:rFonts w:eastAsia="Arial"/>
                              <w:szCs w:val="24"/>
                              <w:lang w:eastAsia="lt-LT"/>
                            </w:rPr>
                          </w:pPr>
                          <w:sdt>
                            <w:sdtPr>
                              <w:alias w:val="Numeris"/>
                              <w:tag w:val="nr_253ff01ad5b24f68a6f4043ee9f87d84"/>
                              <w:lock w:val="sdtLocked"/>
                              <w:richText/>
                            </w:sdtPr>
                            <w:sdtContent>
                              <w:r>
                                <w:rPr>
                                  <w:szCs w:val="24"/>
                                  <w:lang w:eastAsia="lt-LT"/>
                                </w:rPr>
                                <w:t>22</w:t>
                              </w:r>
                            </w:sdtContent>
                          </w:sdt>
                          <w:r>
                            <w:rPr>
                              <w:szCs w:val="24"/>
                              <w:lang w:eastAsia="lt-LT"/>
                            </w:rPr>
                            <w:t>. Jeigu įsigyjančiųjų asmenų daroma įtaka kelia grėsmę patikimam ir skaidriam finansų maklerio įmonės valdymui, priežiūros institucija turi teisę duoti privalomus nurodymus ir taikyti šiame įstatyme nustatytas poveikio priemones vadovams ir kitiems asmenims, atsakingiems už įmonės valdymą.</w:t>
                          </w:r>
                        </w:p>
                      </w:sdtContent>
                    </w:sdt>
                    <w:sdt>
                      <w:sdtPr>
                        <w:alias w:val="11 str. 23 d."/>
                        <w:tag w:val="part_9f0cca22e2094f188b9a942821845dba"/>
                        <w:lock w:val="sdtLocked"/>
                        <w:richText/>
                      </w:sdtPr>
                      <w:sdtContent>
                        <w:p>
                          <w:pPr>
                            <w:widowControl w:val="0"/>
                            <w:spacing w:line="360" w:lineRule="auto"/>
                            <w:ind w:firstLine="720"/>
                            <w:jc w:val="both"/>
                            <w:rPr>
                              <w:rFonts w:eastAsia="Arial"/>
                              <w:szCs w:val="24"/>
                              <w:lang w:eastAsia="lt-LT"/>
                            </w:rPr>
                          </w:pPr>
                          <w:sdt>
                            <w:sdtPr>
                              <w:alias w:val="Numeris"/>
                              <w:tag w:val="nr_9f0cca22e2094f188b9a942821845dba"/>
                              <w:lock w:val="sdtLocked"/>
                              <w:richText/>
                            </w:sdtPr>
                            <w:sdtContent>
                              <w:r>
                                <w:rPr>
                                  <w:szCs w:val="24"/>
                                  <w:lang w:eastAsia="lt-LT"/>
                                </w:rPr>
                                <w:t>23</w:t>
                              </w:r>
                            </w:sdtContent>
                          </w:sdt>
                          <w:r>
                            <w:rPr>
                              <w:szCs w:val="24"/>
                              <w:lang w:eastAsia="lt-LT"/>
                            </w:rPr>
                            <w:t>. Asmens, įsigijusio finansų maklerio įmonės kvalifikuotąją įstatinio kapitalo ir (arba) balsavimo teisių dalį arba padidinusio kvalifikuotąją įstatinio kapitalo ir (arba) balsavimo teisių dalį, peržengiančią nustatytas siūlomojo įsigijimo ribas negavus priežiūros institucijos sprendimo neprieštarauti siūlomajam įsigijimui arba nepasibaigus šio straipsnio 7 dalyje nustatytam terminui (išskyrus atvejį, kai anksčiau priimamas priežiūros institucijos sprendimas neprieštarauti siūlomajam įsigijimui), visos turimos akcijos praranda balso teisę visuotiniame akcininkų susirinkime. Balso teisė vėl įgyjama tą dieną, kurią gaunamas priežiūros institucijos sprendimas neprieštarauti siūlomajam įsigijimui arba jeigu priežiūros institucija vertinimo laikotarpiu nepareiškia prieštaravimo siūlomajam įsigijimui.</w:t>
                          </w:r>
                        </w:p>
                        <w:p>
                          <w:pPr>
                            <w:widowControl w:val="0"/>
                            <w:spacing w:line="360" w:lineRule="auto"/>
                            <w:ind w:firstLine="720"/>
                            <w:jc w:val="both"/>
                            <w:rPr>
                              <w:b/>
                              <w:szCs w:val="24"/>
                              <w:lang w:eastAsia="lt-LT"/>
                            </w:rPr>
                          </w:pPr>
                        </w:p>
                      </w:sdtContent>
                    </w:sdt>
                  </w:sdtContent>
                </w:sdt>
                <w:sdt>
                  <w:sdtPr>
                    <w:alias w:val="12 str."/>
                    <w:tag w:val="part_c63f0b4d84ce4b3296879fad0eb73734"/>
                    <w:lock w:val="sdtLocked"/>
                    <w:richText/>
                  </w:sdtPr>
                  <w:sdtContent>
                    <w:p>
                      <w:pPr>
                        <w:widowControl w:val="0"/>
                        <w:spacing w:line="360" w:lineRule="auto"/>
                        <w:ind w:left="2410" w:hanging="1690"/>
                        <w:jc w:val="both"/>
                        <w:rPr>
                          <w:rFonts w:eastAsia="Arial"/>
                          <w:szCs w:val="24"/>
                          <w:lang w:eastAsia="lt-LT"/>
                        </w:rPr>
                      </w:pPr>
                      <w:sdt>
                        <w:sdtPr>
                          <w:alias w:val="Numeris"/>
                          <w:tag w:val="nr_c63f0b4d84ce4b3296879fad0eb73734"/>
                          <w:lock w:val="sdtLocked"/>
                          <w:richText/>
                        </w:sdtPr>
                        <w:sdtContent>
                          <w:r>
                            <w:rPr>
                              <w:b/>
                              <w:szCs w:val="24"/>
                              <w:lang w:eastAsia="lt-LT"/>
                            </w:rPr>
                            <w:t>12</w:t>
                          </w:r>
                        </w:sdtContent>
                      </w:sdt>
                      <w:r>
                        <w:rPr>
                          <w:b/>
                          <w:szCs w:val="24"/>
                          <w:lang w:eastAsia="lt-LT"/>
                        </w:rPr>
                        <w:t xml:space="preserve"> straipsnis. </w:t>
                      </w:r>
                      <w:sdt>
                        <w:sdtPr>
                          <w:alias w:val="Pavadinimas"/>
                          <w:tag w:val="title_c63f0b4d84ce4b3296879fad0eb73734"/>
                          <w:lock w:val="sdtLocked"/>
                          <w:richText/>
                        </w:sdtPr>
                        <w:sdtContent>
                          <w:r>
                            <w:rPr>
                              <w:b/>
                              <w:szCs w:val="24"/>
                              <w:lang w:eastAsia="lt-LT"/>
                            </w:rPr>
                            <w:t>Narystė pripažintoje įsipareigojimų investuotojams draudimo sistemoje</w:t>
                          </w:r>
                        </w:sdtContent>
                      </w:sdt>
                    </w:p>
                    <w:sdt>
                      <w:sdtPr>
                        <w:alias w:val="12 str. 1 d."/>
                        <w:tag w:val="part_3a5a1e0ad90748e5be091ebe4f8a0261"/>
                        <w:lock w:val="sdtLocked"/>
                        <w:richText/>
                      </w:sdtPr>
                      <w:sdtContent>
                        <w:p>
                          <w:pPr>
                            <w:widowControl w:val="0"/>
                            <w:spacing w:line="360" w:lineRule="auto"/>
                            <w:ind w:firstLine="720"/>
                            <w:jc w:val="both"/>
                            <w:rPr>
                              <w:rFonts w:eastAsia="Arial"/>
                              <w:szCs w:val="24"/>
                              <w:lang w:eastAsia="lt-LT"/>
                            </w:rPr>
                          </w:pPr>
                          <w:r>
                            <w:rPr>
                              <w:szCs w:val="24"/>
                              <w:lang w:eastAsia="lt-LT"/>
                            </w:rPr>
                            <w:t>Įmonė, siekianti gauti finansų maklerio įmonės licenciją, privalo apdrausti įmonės įsipareigojimus investuotojams Indėlių ir įsipareigojimų investuotojams draudimo įstatymo nustatyta tvarka.</w:t>
                          </w:r>
                        </w:p>
                        <w:p>
                          <w:pPr>
                            <w:widowControl w:val="0"/>
                            <w:spacing w:line="360" w:lineRule="auto"/>
                            <w:ind w:firstLine="720"/>
                            <w:jc w:val="both"/>
                            <w:rPr>
                              <w:rFonts w:eastAsia="Arial"/>
                              <w:szCs w:val="24"/>
                              <w:lang w:eastAsia="lt-LT"/>
                            </w:rPr>
                          </w:pPr>
                        </w:p>
                        <w:p>
                          <w:pPr>
                            <w:widowControl w:val="0"/>
                            <w:spacing w:line="360" w:lineRule="auto"/>
                            <w:ind w:firstLine="720"/>
                            <w:jc w:val="both"/>
                            <w:rPr>
                              <w:rFonts w:eastAsia="Arial"/>
                              <w:szCs w:val="24"/>
                              <w:lang w:eastAsia="lt-LT"/>
                            </w:rPr>
                          </w:pPr>
                        </w:p>
                      </w:sdtContent>
                    </w:sdt>
                  </w:sdtContent>
                </w:sdt>
                <w:sdt>
                  <w:sdtPr>
                    <w:alias w:val="13 str."/>
                    <w:tag w:val="part_4b848a5a553a4aa0a58e4591179f93dd"/>
                    <w:lock w:val="sdtLocked"/>
                    <w:richText/>
                  </w:sdtPr>
                  <w:sdtContent>
                    <w:p>
                      <w:pPr>
                        <w:spacing w:line="360" w:lineRule="auto"/>
                        <w:ind w:firstLine="720"/>
                        <w:jc w:val="both"/>
                        <w:rPr>
                          <w:b/>
                          <w:bCs/>
                          <w:szCs w:val="24"/>
                          <w:lang w:eastAsia="lt-LT"/>
                        </w:rPr>
                      </w:pPr>
                      <w:sdt>
                        <w:sdtPr>
                          <w:alias w:val="Numeris"/>
                          <w:tag w:val="nr_4b848a5a553a4aa0a58e4591179f93dd"/>
                          <w:lock w:val="sdtLocked"/>
                          <w:richText/>
                        </w:sdtPr>
                        <w:sdtContent>
                          <w:r>
                            <w:rPr>
                              <w:b/>
                              <w:bCs/>
                              <w:szCs w:val="24"/>
                              <w:lang w:eastAsia="lt-LT"/>
                            </w:rPr>
                            <w:t>13</w:t>
                          </w:r>
                        </w:sdtContent>
                      </w:sdt>
                      <w:r>
                        <w:rPr>
                          <w:b/>
                          <w:bCs/>
                          <w:szCs w:val="24"/>
                          <w:lang w:eastAsia="lt-LT"/>
                        </w:rPr>
                        <w:t xml:space="preserve"> straipsnis.</w:t>
                      </w:r>
                      <w:r>
                        <w:rPr>
                          <w:bCs/>
                          <w:szCs w:val="24"/>
                          <w:lang w:eastAsia="lt-LT"/>
                        </w:rPr>
                        <w:t xml:space="preserve"> </w:t>
                      </w:r>
                      <w:sdt>
                        <w:sdtPr>
                          <w:alias w:val="Pavadinimas"/>
                          <w:tag w:val="title_4b848a5a553a4aa0a58e4591179f93dd"/>
                          <w:lock w:val="sdtLocked"/>
                          <w:richText/>
                        </w:sdtPr>
                        <w:sdtContent>
                          <w:r>
                            <w:rPr>
                              <w:b/>
                              <w:bCs/>
                              <w:szCs w:val="24"/>
                              <w:lang w:eastAsia="lt-LT"/>
                            </w:rPr>
                            <w:t>Riziką ribojantys reikalavimai</w:t>
                          </w:r>
                        </w:sdtContent>
                      </w:sdt>
                    </w:p>
                    <w:sdt>
                      <w:sdtPr>
                        <w:alias w:val="13 str. 1 d."/>
                        <w:tag w:val="part_b78be66ab9d546e4a54255cb4e8c07e4"/>
                        <w:lock w:val="sdtLocked"/>
                        <w:richText/>
                      </w:sdtPr>
                      <w:sdtContent>
                        <w:p>
                          <w:pPr>
                            <w:spacing w:line="360" w:lineRule="auto"/>
                            <w:ind w:firstLine="720"/>
                            <w:jc w:val="both"/>
                            <w:rPr>
                              <w:bCs/>
                              <w:szCs w:val="24"/>
                              <w:lang w:eastAsia="lt-LT"/>
                            </w:rPr>
                          </w:pPr>
                          <w:sdt>
                            <w:sdtPr>
                              <w:alias w:val="Numeris"/>
                              <w:tag w:val="nr_b78be66ab9d546e4a54255cb4e8c07e4"/>
                              <w:lock w:val="sdtLocked"/>
                              <w:richText/>
                            </w:sdtPr>
                            <w:sdtContent>
                              <w:r>
                                <w:rPr>
                                  <w:bCs/>
                                  <w:szCs w:val="24"/>
                                  <w:lang w:eastAsia="lt-LT"/>
                                </w:rPr>
                                <w:t>1</w:t>
                              </w:r>
                            </w:sdtContent>
                          </w:sdt>
                          <w:r>
                            <w:rPr>
                              <w:bCs/>
                              <w:szCs w:val="24"/>
                              <w:lang w:eastAsia="lt-LT"/>
                            </w:rPr>
                            <w:t>. Įmonė, siekianti gauti finansų maklerio įmonės licenciją, privalo tenkinti kapitalo ir kitus riziką ribojančius reikalavimus, nustatytus šiame įstatyme, Reglamente (ES) 2019/2033 ir kituose teisės aktuose, reglamentuojančiuose finansų maklerio įmonėms nustatytus kapitalo ir kitus riziką ribojančius reikalavimus.</w:t>
                          </w:r>
                        </w:p>
                      </w:sdtContent>
                    </w:sdt>
                    <w:sdt>
                      <w:sdtPr>
                        <w:alias w:val="13 str. 2 d."/>
                        <w:tag w:val="part_9cecdb51e1b34235868577069aa092cc"/>
                        <w:lock w:val="sdtLocked"/>
                        <w:richText/>
                      </w:sdtPr>
                      <w:sdtContent>
                        <w:p>
                          <w:pPr>
                            <w:spacing w:line="360" w:lineRule="auto"/>
                            <w:ind w:firstLine="720"/>
                            <w:jc w:val="both"/>
                            <w:rPr>
                              <w:bCs/>
                              <w:szCs w:val="24"/>
                              <w:lang w:eastAsia="lt-LT"/>
                            </w:rPr>
                          </w:pPr>
                          <w:sdt>
                            <w:sdtPr>
                              <w:alias w:val="Numeris"/>
                              <w:tag w:val="nr_9cecdb51e1b34235868577069aa092cc"/>
                              <w:lock w:val="sdtLocked"/>
                              <w:richText/>
                            </w:sdtPr>
                            <w:sdtContent>
                              <w:r>
                                <w:rPr>
                                  <w:bCs/>
                                  <w:szCs w:val="24"/>
                                  <w:lang w:eastAsia="lt-LT"/>
                                </w:rPr>
                                <w:t>2</w:t>
                              </w:r>
                            </w:sdtContent>
                          </w:sdt>
                          <w:r>
                            <w:rPr>
                              <w:bCs/>
                              <w:szCs w:val="24"/>
                              <w:lang w:eastAsia="lt-LT"/>
                            </w:rPr>
                            <w:t xml:space="preserve">. Priežiūros institucijos sprendimu finansų maklerio įmonei, kuri vykdo šio įstatymo 3 straipsnio 26 dalies 3 ir 6 punktuose nurodytą veiklą, kai jos konsoliduoto turto vertė, apskaičiuota kaip praėjusių 12 iš eilės einančių mėnesių vidurkis, yra lygi arba didesnė negu 5 milijardai eurų ir atitinka bent vieną iš šio straipsnio 3 dalyje nurodytų sąlygų, </w:t>
                          </w:r>
                          <w:r>
                            <w:rPr>
                              <w:bCs/>
                              <w:i/>
                              <w:szCs w:val="24"/>
                              <w:lang w:eastAsia="lt-LT"/>
                            </w:rPr>
                            <w:t>mutatis mutandis</w:t>
                          </w:r>
                          <w:r>
                            <w:rPr>
                              <w:bCs/>
                              <w:szCs w:val="24"/>
                              <w:lang w:eastAsia="lt-LT"/>
                            </w:rPr>
                            <w:t xml:space="preserve"> gali būti taikomi Reglamento (ES) 2019/2033 1 straipsnio 5 dalies šeštojoje pastraipoje nurodyti riziką ribojantys reikalavimai, kurie taikomi ir kredito įstaigoms. Tokiai finansų maklerio įmonei taikomi šiame įstatyme, Reglamente (ES) Nr. 575/2013, Lietuvos Respublikos bankų įstatyme ir kituose kredito įstaigų veiklą reglamentuojančiuose teisės aktuose nustatyti riziką ribojantys reikalavimai.</w:t>
                          </w:r>
                        </w:p>
                      </w:sdtContent>
                    </w:sdt>
                    <w:sdt>
                      <w:sdtPr>
                        <w:alias w:val="13 str. 3 d."/>
                        <w:tag w:val="part_cd01d158e40a4e34b3a7bbc8186c3343"/>
                        <w:lock w:val="sdtLocked"/>
                        <w:richText/>
                      </w:sdtPr>
                      <w:sdtContent>
                        <w:p>
                          <w:pPr>
                            <w:spacing w:line="360" w:lineRule="auto"/>
                            <w:ind w:firstLine="720"/>
                            <w:jc w:val="both"/>
                            <w:rPr>
                              <w:bCs/>
                              <w:szCs w:val="24"/>
                              <w:lang w:eastAsia="lt-LT"/>
                            </w:rPr>
                          </w:pPr>
                          <w:sdt>
                            <w:sdtPr>
                              <w:alias w:val="Numeris"/>
                              <w:tag w:val="nr_cd01d158e40a4e34b3a7bbc8186c3343"/>
                              <w:lock w:val="sdtLocked"/>
                              <w:richText/>
                            </w:sdtPr>
                            <w:sdtContent>
                              <w:r>
                                <w:rPr>
                                  <w:bCs/>
                                  <w:szCs w:val="24"/>
                                  <w:lang w:eastAsia="lt-LT"/>
                                </w:rPr>
                                <w:t>3</w:t>
                              </w:r>
                            </w:sdtContent>
                          </w:sdt>
                          <w:r>
                            <w:rPr>
                              <w:bCs/>
                              <w:szCs w:val="24"/>
                              <w:lang w:eastAsia="lt-LT"/>
                            </w:rPr>
                            <w:t>. Šio straipsnio 2 dalyje nurodytas sprendimas priimamas tik tuo atveju, jeigu finansų maklerio įmonė vykdo toje dalyje nurodytą veiklą tokiu mastu, kad jos negalėjimas vykdyti įsipareigojimų arba patiriami sunkumai galėtų sukelti sisteminę riziką, ir (ar) finansų maklerio įmonė yra tarpuskaitos narė, kaip apibrėžta Reglamento (ES) 2019/2033 4 straipsnio 1 dalies 3 punkte, ir (ar), priežiūros institucijos pagrįstu vertinimu, atsižvelgiant į finansų maklerio įmonės veiklos dydį, pobūdį, mastą ir sudėtingumą ir į proporcingumo principą, nustatoma, kad sprendimą priimti būtina dėl finansų maklerio įmonės svarbos šalies ar Europos Sąjungos ekonomikai ir (ar) jos tarpvalstybinės veiklos svarbos, ir (ar) jos tarpusavio sąsajų su finansų sistema.</w:t>
                          </w:r>
                        </w:p>
                      </w:sdtContent>
                    </w:sdt>
                    <w:sdt>
                      <w:sdtPr>
                        <w:alias w:val="13 str. 4 d."/>
                        <w:tag w:val="part_464e4b8d9e3c4e34bfe250f11f03f584"/>
                        <w:lock w:val="sdtLocked"/>
                        <w:richText/>
                      </w:sdtPr>
                      <w:sdtContent>
                        <w:p>
                          <w:pPr>
                            <w:spacing w:line="360" w:lineRule="auto"/>
                            <w:ind w:firstLine="720"/>
                            <w:jc w:val="both"/>
                            <w:rPr>
                              <w:bCs/>
                              <w:szCs w:val="24"/>
                            </w:rPr>
                          </w:pPr>
                          <w:sdt>
                            <w:sdtPr>
                              <w:alias w:val="Numeris"/>
                              <w:tag w:val="nr_464e4b8d9e3c4e34bfe250f11f03f584"/>
                              <w:lock w:val="sdtLocked"/>
                              <w:richText/>
                            </w:sdtPr>
                            <w:sdtContent>
                              <w:r>
                                <w:rPr>
                                  <w:bCs/>
                                  <w:szCs w:val="24"/>
                                </w:rPr>
                                <w:t>4</w:t>
                              </w:r>
                            </w:sdtContent>
                          </w:sdt>
                          <w:r>
                            <w:rPr>
                              <w:bCs/>
                              <w:szCs w:val="24"/>
                            </w:rPr>
                            <w:t>.</w:t>
                          </w:r>
                          <w:r>
                            <w:rPr>
                              <w:bCs/>
                              <w:szCs w:val="24"/>
                              <w:lang w:eastAsia="lt-LT"/>
                            </w:rPr>
                            <w:t xml:space="preserve"> </w:t>
                          </w:r>
                          <w:r>
                            <w:rPr>
                              <w:bCs/>
                              <w:szCs w:val="24"/>
                            </w:rPr>
                            <w:t>Priežiūros institucijos sprendimas, nurodytas šio straipsnio 2 dalyje, panaikinamas, jeigu finansų maklerio įmonės konsoliduoto turto vertė nebeatitinka toje dalyje nurodytos ribos per 12 iš eilės einančių mėnesių.</w:t>
                          </w:r>
                        </w:p>
                      </w:sdtContent>
                    </w:sdt>
                    <w:sdt>
                      <w:sdtPr>
                        <w:alias w:val="13 str. 5 d."/>
                        <w:tag w:val="part_bcd20a2d2572437094cbd1f3ade2ebcc"/>
                        <w:lock w:val="sdtLocked"/>
                        <w:richText/>
                      </w:sdtPr>
                      <w:sdtContent>
                        <w:p>
                          <w:pPr>
                            <w:spacing w:line="360" w:lineRule="auto"/>
                            <w:ind w:firstLine="720"/>
                            <w:jc w:val="both"/>
                            <w:rPr>
                              <w:bCs/>
                              <w:szCs w:val="24"/>
                            </w:rPr>
                          </w:pPr>
                          <w:sdt>
                            <w:sdtPr>
                              <w:alias w:val="Numeris"/>
                              <w:tag w:val="nr_bcd20a2d2572437094cbd1f3ade2ebcc"/>
                              <w:lock w:val="sdtLocked"/>
                              <w:richText/>
                            </w:sdtPr>
                            <w:sdtContent>
                              <w:r>
                                <w:rPr>
                                  <w:bCs/>
                                  <w:szCs w:val="24"/>
                                </w:rPr>
                                <w:t>5</w:t>
                              </w:r>
                            </w:sdtContent>
                          </w:sdt>
                          <w:r>
                            <w:rPr>
                              <w:bCs/>
                              <w:szCs w:val="24"/>
                            </w:rPr>
                            <w:t>. Kai priežiūros institucija priima arba panaikina šio straipsnio 2 dalyje nurodytą sprendimą, ji nedelsdama apie tai praneša finansų maklerio įmonei ir Europos bankininkystės institucijai.</w:t>
                          </w:r>
                        </w:p>
                      </w:sdtContent>
                    </w:sdt>
                    <w:sdt>
                      <w:sdtPr>
                        <w:alias w:val="13 str. 6 d."/>
                        <w:tag w:val="part_675c67e37e1143a7b0e56e82386fdd99"/>
                        <w:lock w:val="sdtLocked"/>
                        <w:richText/>
                      </w:sdtPr>
                      <w:sdtContent>
                        <w:p>
                          <w:pPr>
                            <w:spacing w:line="360" w:lineRule="auto"/>
                            <w:ind w:firstLine="720"/>
                            <w:jc w:val="both"/>
                            <w:rPr>
                              <w:bCs/>
                              <w:szCs w:val="24"/>
                              <w:lang w:eastAsia="lt-LT"/>
                            </w:rPr>
                          </w:pPr>
                          <w:sdt>
                            <w:sdtPr>
                              <w:alias w:val="Numeris"/>
                              <w:tag w:val="nr_675c67e37e1143a7b0e56e82386fdd99"/>
                              <w:lock w:val="sdtLocked"/>
                              <w:richText/>
                            </w:sdtPr>
                            <w:sdtContent>
                              <w:r>
                                <w:rPr>
                                  <w:szCs w:val="24"/>
                                  <w:lang w:eastAsia="lt-LT"/>
                                </w:rPr>
                                <w:t>6</w:t>
                              </w:r>
                            </w:sdtContent>
                          </w:sdt>
                          <w:r>
                            <w:rPr>
                              <w:szCs w:val="24"/>
                              <w:lang w:eastAsia="lt-LT"/>
                            </w:rPr>
                            <w:t xml:space="preserve">. Jeigu finansų maklerio įmonė nustato, kad ji nebeatitinka Reglamento </w:t>
                          </w:r>
                          <w:hyperlink r:id="rId55" w:tgtFrame="_blank" w:history="1">
                            <w:r>
                              <w:rPr>
                                <w:color w:val="0000FF" w:themeColor="hyperlink"/>
                                <w:szCs w:val="24"/>
                                <w:u w:val="single"/>
                                <w:lang w:eastAsia="lt-LT"/>
                              </w:rPr>
                              <w:t>(ES) 2019/2033</w:t>
                            </w:r>
                          </w:hyperlink>
                          <w:r>
                            <w:rPr>
                              <w:szCs w:val="24"/>
                              <w:lang w:eastAsia="lt-LT"/>
                            </w:rPr>
                            <w:t xml:space="preserve"> 12 straipsnio 1 dalyje nurodytų sąlygų, nedelsdama apie tai praneša priežiūros institucijai ir privalo pradėti laikytis šio įstatymo 9 straipsnio 8–10 dalyse, 15</w:t>
                          </w:r>
                          <w:r>
                            <w:rPr>
                              <w:szCs w:val="24"/>
                              <w:vertAlign w:val="superscript"/>
                              <w:lang w:eastAsia="lt-LT"/>
                            </w:rPr>
                            <w:t>4</w:t>
                          </w:r>
                          <w:r>
                            <w:rPr>
                              <w:szCs w:val="24"/>
                              <w:lang w:eastAsia="lt-LT"/>
                            </w:rPr>
                            <w:t>, 15</w:t>
                          </w:r>
                          <w:r>
                            <w:rPr>
                              <w:szCs w:val="24"/>
                              <w:vertAlign w:val="superscript"/>
                              <w:lang w:eastAsia="lt-LT"/>
                            </w:rPr>
                            <w:t>5</w:t>
                          </w:r>
                          <w:r>
                            <w:rPr>
                              <w:bCs/>
                              <w:szCs w:val="24"/>
                              <w:lang w:eastAsia="lt-LT"/>
                            </w:rPr>
                            <w:t>, 15</w:t>
                          </w:r>
                          <w:r>
                            <w:rPr>
                              <w:bCs/>
                              <w:szCs w:val="24"/>
                              <w:vertAlign w:val="superscript"/>
                              <w:lang w:eastAsia="lt-LT"/>
                            </w:rPr>
                            <w:t>6</w:t>
                          </w:r>
                          <w:r>
                            <w:rPr>
                              <w:bCs/>
                              <w:szCs w:val="24"/>
                              <w:lang w:eastAsia="lt-LT"/>
                            </w:rPr>
                            <w:t xml:space="preserve"> straipsniuose, 16 straipsnio 1 ir 11 dalyse</w:t>
                          </w:r>
                          <w:r>
                            <w:rPr>
                              <w:szCs w:val="24"/>
                              <w:lang w:eastAsia="lt-LT"/>
                            </w:rPr>
                            <w:t xml:space="preserve"> ir 44</w:t>
                          </w:r>
                          <w:r>
                            <w:rPr>
                              <w:szCs w:val="24"/>
                              <w:vertAlign w:val="superscript"/>
                              <w:lang w:eastAsia="lt-LT"/>
                            </w:rPr>
                            <w:t>1</w:t>
                          </w:r>
                          <w:r>
                            <w:rPr>
                              <w:szCs w:val="24"/>
                              <w:lang w:eastAsia="lt-LT"/>
                            </w:rPr>
                            <w:t xml:space="preserve"> </w:t>
                          </w:r>
                          <w:r>
                            <w:rPr>
                              <w:bCs/>
                              <w:szCs w:val="24"/>
                              <w:lang w:eastAsia="lt-LT"/>
                            </w:rPr>
                            <w:t>straipsnyje</w:t>
                          </w:r>
                          <w:r>
                            <w:rPr>
                              <w:b/>
                              <w:bCs/>
                              <w:szCs w:val="24"/>
                              <w:lang w:eastAsia="lt-LT"/>
                            </w:rPr>
                            <w:t xml:space="preserve"> </w:t>
                          </w:r>
                          <w:r>
                            <w:rPr>
                              <w:szCs w:val="24"/>
                              <w:lang w:eastAsia="lt-LT"/>
                            </w:rPr>
                            <w:t xml:space="preserve">nurodytų reikalavimų ne vėliau kaip po 12 mėnesių nuo tos dienos, kai ji pati nustatė, kad neatitinka Reglamento </w:t>
                          </w:r>
                          <w:hyperlink r:id="rId56" w:tgtFrame="_blank" w:history="1">
                            <w:r>
                              <w:rPr>
                                <w:color w:val="0000FF" w:themeColor="hyperlink"/>
                                <w:szCs w:val="24"/>
                                <w:u w:val="single"/>
                                <w:lang w:eastAsia="lt-LT"/>
                              </w:rPr>
                              <w:t>(ES) 2019/2033</w:t>
                            </w:r>
                          </w:hyperlink>
                          <w:r>
                            <w:rPr>
                              <w:szCs w:val="24"/>
                              <w:lang w:eastAsia="lt-LT"/>
                            </w:rPr>
                            <w:t xml:space="preserve"> 12 straipsnio 1 dalyje nurodytų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3 str. 7 d."/>
                        <w:tag w:val="part_274d246c205c4483aa44f85aac9664e9"/>
                        <w:lock w:val="sdtLocked"/>
                        <w:richText/>
                      </w:sdtPr>
                      <w:sdtContent>
                        <w:p>
                          <w:pPr>
                            <w:spacing w:line="360" w:lineRule="auto"/>
                            <w:ind w:firstLine="720"/>
                            <w:jc w:val="both"/>
                            <w:rPr>
                              <w:bCs/>
                              <w:szCs w:val="24"/>
                              <w:lang w:eastAsia="lt-LT"/>
                            </w:rPr>
                          </w:pPr>
                          <w:sdt>
                            <w:sdtPr>
                              <w:alias w:val="Numeris"/>
                              <w:tag w:val="nr_274d246c205c4483aa44f85aac9664e9"/>
                              <w:lock w:val="sdtLocked"/>
                              <w:richText/>
                            </w:sdtPr>
                            <w:sdtContent>
                              <w:r>
                                <w:rPr>
                                  <w:szCs w:val="24"/>
                                  <w:lang w:eastAsia="lt-LT"/>
                                </w:rPr>
                                <w:t>7</w:t>
                              </w:r>
                            </w:sdtContent>
                          </w:sdt>
                          <w:r>
                            <w:rPr>
                              <w:szCs w:val="24"/>
                              <w:lang w:eastAsia="lt-LT"/>
                            </w:rPr>
                            <w:t>. Šio įstatymo 9 straipsnio 8–10 dalys, 15</w:t>
                          </w:r>
                          <w:r>
                            <w:rPr>
                              <w:szCs w:val="24"/>
                              <w:vertAlign w:val="superscript"/>
                              <w:lang w:eastAsia="lt-LT"/>
                            </w:rPr>
                            <w:t>4</w:t>
                          </w:r>
                          <w:r>
                            <w:rPr>
                              <w:szCs w:val="24"/>
                              <w:lang w:eastAsia="lt-LT"/>
                            </w:rPr>
                            <w:t>, 15</w:t>
                          </w:r>
                          <w:r>
                            <w:rPr>
                              <w:szCs w:val="24"/>
                              <w:vertAlign w:val="superscript"/>
                              <w:lang w:eastAsia="lt-LT"/>
                            </w:rPr>
                            <w:t>5</w:t>
                          </w:r>
                          <w:r>
                            <w:rPr>
                              <w:szCs w:val="24"/>
                              <w:lang w:eastAsia="lt-LT"/>
                            </w:rPr>
                            <w:t>, 15</w:t>
                          </w:r>
                          <w:r>
                            <w:rPr>
                              <w:szCs w:val="24"/>
                              <w:vertAlign w:val="superscript"/>
                              <w:lang w:eastAsia="lt-LT"/>
                            </w:rPr>
                            <w:t>6</w:t>
                          </w:r>
                          <w:r>
                            <w:rPr>
                              <w:szCs w:val="24"/>
                              <w:lang w:eastAsia="lt-LT"/>
                            </w:rPr>
                            <w:t xml:space="preserve"> </w:t>
                          </w:r>
                          <w:r>
                            <w:rPr>
                              <w:bCs/>
                              <w:szCs w:val="24"/>
                              <w:lang w:eastAsia="lt-LT"/>
                            </w:rPr>
                            <w:t>straipsniai, 16 straipsnio 1 ir 11 dalys</w:t>
                          </w:r>
                          <w:r>
                            <w:rPr>
                              <w:szCs w:val="24"/>
                              <w:lang w:eastAsia="lt-LT"/>
                            </w:rPr>
                            <w:t xml:space="preserve"> ir 44</w:t>
                          </w:r>
                          <w:r>
                            <w:rPr>
                              <w:szCs w:val="24"/>
                              <w:vertAlign w:val="superscript"/>
                              <w:lang w:eastAsia="lt-LT"/>
                            </w:rPr>
                            <w:t>1</w:t>
                          </w:r>
                          <w:r>
                            <w:rPr>
                              <w:szCs w:val="24"/>
                              <w:lang w:eastAsia="lt-LT"/>
                            </w:rPr>
                            <w:t xml:space="preserve"> </w:t>
                          </w:r>
                          <w:r>
                            <w:rPr>
                              <w:bCs/>
                              <w:szCs w:val="24"/>
                              <w:lang w:eastAsia="lt-LT"/>
                            </w:rPr>
                            <w:t>straipsnis</w:t>
                          </w:r>
                          <w:r>
                            <w:rPr>
                              <w:szCs w:val="24"/>
                              <w:lang w:eastAsia="lt-LT"/>
                            </w:rPr>
                            <w:t xml:space="preserve"> ir Reglamento </w:t>
                          </w:r>
                          <w:hyperlink r:id="rId57" w:tgtFrame="_blank" w:history="1">
                            <w:r>
                              <w:rPr>
                                <w:color w:val="0000FF" w:themeColor="hyperlink"/>
                                <w:szCs w:val="24"/>
                                <w:u w:val="single"/>
                                <w:lang w:eastAsia="lt-LT"/>
                              </w:rPr>
                              <w:t>(ES) 2019/2033</w:t>
                            </w:r>
                          </w:hyperlink>
                          <w:r>
                            <w:rPr>
                              <w:szCs w:val="24"/>
                              <w:lang w:eastAsia="lt-LT"/>
                            </w:rPr>
                            <w:t xml:space="preserve"> 8 straipsnis finansų maklerio įmonei taikomi individualiai.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3 str. 8 d."/>
                        <w:tag w:val="part_54a4b253ff06465fa54ae74adaa8d204"/>
                        <w:lock w:val="sdtLocked"/>
                        <w:richText/>
                      </w:sdtPr>
                      <w:sdtContent>
                        <w:p>
                          <w:pPr>
                            <w:spacing w:line="360" w:lineRule="auto"/>
                            <w:ind w:firstLine="720"/>
                            <w:jc w:val="both"/>
                            <w:rPr>
                              <w:bCs/>
                              <w:szCs w:val="24"/>
                              <w:lang w:eastAsia="lt-LT"/>
                            </w:rPr>
                          </w:pPr>
                          <w:sdt>
                            <w:sdtPr>
                              <w:alias w:val="Numeris"/>
                              <w:tag w:val="nr_54a4b253ff06465fa54ae74adaa8d204"/>
                              <w:lock w:val="sdtLocked"/>
                              <w:richText/>
                            </w:sdtPr>
                            <w:sdtContent>
                              <w:r>
                                <w:rPr>
                                  <w:szCs w:val="24"/>
                                  <w:lang w:eastAsia="lt-LT"/>
                                </w:rPr>
                                <w:t>8</w:t>
                              </w:r>
                            </w:sdtContent>
                          </w:sdt>
                          <w:r>
                            <w:rPr>
                              <w:szCs w:val="24"/>
                              <w:lang w:eastAsia="lt-LT"/>
                            </w:rPr>
                            <w:t xml:space="preserve">. Jeigu finansų maklerio įmonei taikomos Reglamento </w:t>
                          </w:r>
                          <w:hyperlink r:id="rId58" w:tgtFrame="_blank" w:history="1">
                            <w:r>
                              <w:rPr>
                                <w:color w:val="0000FF" w:themeColor="hyperlink"/>
                                <w:szCs w:val="24"/>
                                <w:u w:val="single"/>
                                <w:lang w:eastAsia="lt-LT"/>
                              </w:rPr>
                              <w:t>(ES) 2019/2033</w:t>
                            </w:r>
                          </w:hyperlink>
                          <w:r>
                            <w:rPr>
                              <w:szCs w:val="24"/>
                              <w:lang w:eastAsia="lt-LT"/>
                            </w:rPr>
                            <w:t xml:space="preserve"> 7 straipsnio nuostatos, šio įstatymo 9 straipsnio 8–10 dalyse, 15</w:t>
                          </w:r>
                          <w:r>
                            <w:rPr>
                              <w:szCs w:val="24"/>
                              <w:vertAlign w:val="superscript"/>
                              <w:lang w:eastAsia="lt-LT"/>
                            </w:rPr>
                            <w:t>4</w:t>
                          </w:r>
                          <w:r>
                            <w:rPr>
                              <w:szCs w:val="24"/>
                              <w:lang w:eastAsia="lt-LT"/>
                            </w:rPr>
                            <w:t>, 15</w:t>
                          </w:r>
                          <w:r>
                            <w:rPr>
                              <w:szCs w:val="24"/>
                              <w:vertAlign w:val="superscript"/>
                              <w:lang w:eastAsia="lt-LT"/>
                            </w:rPr>
                            <w:t>5</w:t>
                          </w:r>
                          <w:r>
                            <w:rPr>
                              <w:szCs w:val="24"/>
                              <w:lang w:eastAsia="lt-LT"/>
                            </w:rPr>
                            <w:t>, 15</w:t>
                          </w:r>
                          <w:r>
                            <w:rPr>
                              <w:szCs w:val="24"/>
                              <w:vertAlign w:val="superscript"/>
                              <w:lang w:eastAsia="lt-LT"/>
                            </w:rPr>
                            <w:t>6</w:t>
                          </w:r>
                          <w:r>
                            <w:rPr>
                              <w:szCs w:val="24"/>
                              <w:lang w:eastAsia="lt-LT"/>
                            </w:rPr>
                            <w:t xml:space="preserve"> </w:t>
                          </w:r>
                          <w:r>
                            <w:rPr>
                              <w:bCs/>
                              <w:szCs w:val="24"/>
                              <w:lang w:eastAsia="lt-LT"/>
                            </w:rPr>
                            <w:t>straipsniuose,</w:t>
                          </w:r>
                          <w:r>
                            <w:rPr>
                              <w:szCs w:val="24"/>
                              <w:vertAlign w:val="superscript"/>
                              <w:lang w:eastAsia="lt-LT"/>
                            </w:rPr>
                            <w:t xml:space="preserve"> </w:t>
                          </w:r>
                          <w:r>
                            <w:rPr>
                              <w:bCs/>
                              <w:szCs w:val="24"/>
                              <w:lang w:eastAsia="lt-LT"/>
                            </w:rPr>
                            <w:t>16 straipsnio 1 ir 11 dalyse</w:t>
                          </w:r>
                          <w:r>
                            <w:rPr>
                              <w:szCs w:val="24"/>
                              <w:lang w:eastAsia="lt-LT"/>
                            </w:rPr>
                            <w:t xml:space="preserve"> ir 44</w:t>
                          </w:r>
                          <w:r>
                            <w:rPr>
                              <w:szCs w:val="24"/>
                              <w:vertAlign w:val="superscript"/>
                              <w:lang w:eastAsia="lt-LT"/>
                            </w:rPr>
                            <w:t>1</w:t>
                          </w:r>
                          <w:r>
                            <w:rPr>
                              <w:szCs w:val="24"/>
                              <w:lang w:eastAsia="lt-LT"/>
                            </w:rPr>
                            <w:t xml:space="preserve"> </w:t>
                          </w:r>
                          <w:r>
                            <w:rPr>
                              <w:bCs/>
                              <w:szCs w:val="24"/>
                              <w:lang w:eastAsia="lt-LT"/>
                            </w:rPr>
                            <w:t>straipsnyje</w:t>
                          </w:r>
                          <w:r>
                            <w:rPr>
                              <w:b/>
                              <w:bCs/>
                              <w:szCs w:val="24"/>
                              <w:lang w:eastAsia="lt-LT"/>
                            </w:rPr>
                            <w:t xml:space="preserve"> </w:t>
                          </w:r>
                          <w:r>
                            <w:rPr>
                              <w:szCs w:val="24"/>
                              <w:lang w:eastAsia="lt-LT"/>
                            </w:rPr>
                            <w:t>nurodyti reikalavimai jai taikomi individualiai ir konsoliduotai.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3 str. 9 d."/>
                        <w:tag w:val="part_c7c17befe0e743859a1b0a3bea4632b2"/>
                        <w:lock w:val="sdtLocked"/>
                        <w:richText/>
                      </w:sdtPr>
                      <w:sdtContent>
                        <w:p>
                          <w:pPr>
                            <w:spacing w:line="360" w:lineRule="auto"/>
                            <w:ind w:firstLine="720"/>
                            <w:jc w:val="both"/>
                            <w:rPr>
                              <w:bCs/>
                              <w:szCs w:val="24"/>
                              <w:lang w:eastAsia="lt-LT"/>
                            </w:rPr>
                          </w:pPr>
                          <w:sdt>
                            <w:sdtPr>
                              <w:alias w:val="Numeris"/>
                              <w:tag w:val="nr_c7c17befe0e743859a1b0a3bea4632b2"/>
                              <w:lock w:val="sdtLocked"/>
                              <w:richText/>
                            </w:sdtPr>
                            <w:sdtContent>
                              <w:r>
                                <w:rPr>
                                  <w:szCs w:val="24"/>
                                  <w:lang w:eastAsia="lt-LT"/>
                                </w:rPr>
                                <w:t>9</w:t>
                              </w:r>
                            </w:sdtContent>
                          </w:sdt>
                          <w:r>
                            <w:rPr>
                              <w:szCs w:val="24"/>
                              <w:lang w:eastAsia="lt-LT"/>
                            </w:rPr>
                            <w:t>. Šio įstatymo 9 straipsnio 8–10 dalyse, 10, 15</w:t>
                          </w:r>
                          <w:r>
                            <w:rPr>
                              <w:szCs w:val="24"/>
                              <w:vertAlign w:val="superscript"/>
                              <w:lang w:eastAsia="lt-LT"/>
                            </w:rPr>
                            <w:t>4</w:t>
                          </w:r>
                          <w:r>
                            <w:rPr>
                              <w:szCs w:val="24"/>
                              <w:lang w:eastAsia="lt-LT"/>
                            </w:rPr>
                            <w:t>, 15</w:t>
                          </w:r>
                          <w:r>
                            <w:rPr>
                              <w:szCs w:val="24"/>
                              <w:vertAlign w:val="superscript"/>
                              <w:lang w:eastAsia="lt-LT"/>
                            </w:rPr>
                            <w:t>5</w:t>
                          </w:r>
                          <w:r>
                            <w:rPr>
                              <w:szCs w:val="24"/>
                              <w:lang w:eastAsia="lt-LT"/>
                            </w:rPr>
                            <w:t>, 15</w:t>
                          </w:r>
                          <w:r>
                            <w:rPr>
                              <w:szCs w:val="24"/>
                              <w:vertAlign w:val="superscript"/>
                              <w:lang w:eastAsia="lt-LT"/>
                            </w:rPr>
                            <w:t>6</w:t>
                          </w:r>
                          <w:r>
                            <w:rPr>
                              <w:szCs w:val="24"/>
                              <w:lang w:eastAsia="lt-LT"/>
                            </w:rPr>
                            <w:t xml:space="preserve"> </w:t>
                          </w:r>
                          <w:r>
                            <w:rPr>
                              <w:bCs/>
                              <w:szCs w:val="24"/>
                              <w:lang w:eastAsia="lt-LT"/>
                            </w:rPr>
                            <w:t>straipsniuose, 16 straipsnio 1 ir 11 dalyse</w:t>
                          </w:r>
                          <w:r>
                            <w:rPr>
                              <w:szCs w:val="24"/>
                              <w:lang w:eastAsia="lt-LT"/>
                            </w:rPr>
                            <w:t xml:space="preserve"> ir 44</w:t>
                          </w:r>
                          <w:r>
                            <w:rPr>
                              <w:szCs w:val="24"/>
                              <w:vertAlign w:val="superscript"/>
                              <w:lang w:eastAsia="lt-LT"/>
                            </w:rPr>
                            <w:t>1</w:t>
                          </w:r>
                          <w:r>
                            <w:rPr>
                              <w:szCs w:val="24"/>
                              <w:lang w:eastAsia="lt-LT"/>
                            </w:rPr>
                            <w:t xml:space="preserve"> </w:t>
                          </w:r>
                          <w:r>
                            <w:rPr>
                              <w:bCs/>
                              <w:szCs w:val="24"/>
                              <w:lang w:eastAsia="lt-LT"/>
                            </w:rPr>
                            <w:t>straipsnyje</w:t>
                          </w:r>
                          <w:r>
                            <w:rPr>
                              <w:b/>
                              <w:bCs/>
                              <w:szCs w:val="24"/>
                              <w:lang w:eastAsia="lt-LT"/>
                            </w:rPr>
                            <w:t xml:space="preserve"> </w:t>
                          </w:r>
                          <w:r>
                            <w:rPr>
                              <w:szCs w:val="24"/>
                              <w:lang w:eastAsia="lt-LT"/>
                            </w:rPr>
                            <w:t>nurodyti reikalavimai netaikomi konsoliduotos būklės patronuojamosioms įmonėms, kurios įsteigtos trečiosiose valstybėse, jeigu finansų maklerio įmonės patronuojančioji įmonė, veikianti ar įsteigta Europos Sąjungoje, priežiūros institucijai gali įrodyti, kad taikyti šiuos reikalavimus tai patronuojamajai įmonei yra neteisėta pagal trečiosios valstybės, kurioje ji yra,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3 str. 10 d."/>
                        <w:tag w:val="part_529d4b5aabb84ff2892065c004dc3393"/>
                        <w:lock w:val="sdtLocked"/>
                        <w:richText/>
                      </w:sdtPr>
                      <w:sdtContent>
                        <w:p>
                          <w:pPr>
                            <w:spacing w:line="360" w:lineRule="auto"/>
                            <w:ind w:firstLine="720"/>
                            <w:jc w:val="both"/>
                            <w:rPr>
                              <w:bCs/>
                              <w:szCs w:val="24"/>
                              <w:lang w:eastAsia="lt-LT"/>
                            </w:rPr>
                          </w:pPr>
                          <w:sdt>
                            <w:sdtPr>
                              <w:alias w:val="Numeris"/>
                              <w:tag w:val="nr_529d4b5aabb84ff2892065c004dc3393"/>
                              <w:lock w:val="sdtLocked"/>
                              <w:richText/>
                            </w:sdtPr>
                            <w:sdtContent>
                              <w:r>
                                <w:rPr>
                                  <w:bCs/>
                                  <w:szCs w:val="24"/>
                                  <w:lang w:eastAsia="lt-LT"/>
                                </w:rPr>
                                <w:t>10</w:t>
                              </w:r>
                            </w:sdtContent>
                          </w:sdt>
                          <w:r>
                            <w:rPr>
                              <w:bCs/>
                              <w:szCs w:val="24"/>
                              <w:lang w:eastAsia="lt-LT"/>
                            </w:rPr>
                            <w:t xml:space="preserve">. </w:t>
                          </w:r>
                          <w:r>
                            <w:rPr>
                              <w:bCs/>
                              <w:szCs w:val="24"/>
                            </w:rPr>
                            <w:t>Šio straipsnio 2–5 dalys netaikomos prekiautojams biržos prekėmis ir apyvartiniais taršos leidimais.</w:t>
                          </w:r>
                        </w:p>
                      </w:sdtContent>
                    </w:sdt>
                    <w:sdt>
                      <w:sdtPr>
                        <w:alias w:val="13 str. 11 d."/>
                        <w:tag w:val="part_cf842f659070434fac117ebc412e3c13"/>
                        <w:lock w:val="sdtLocked"/>
                        <w:richText/>
                      </w:sdtPr>
                      <w:sdtContent>
                        <w:p>
                          <w:pPr>
                            <w:spacing w:line="360" w:lineRule="auto"/>
                            <w:ind w:firstLine="720"/>
                            <w:jc w:val="both"/>
                            <w:rPr>
                              <w:rFonts w:eastAsia="Arial"/>
                              <w:szCs w:val="24"/>
                              <w:lang w:eastAsia="lt-LT"/>
                            </w:rPr>
                          </w:pPr>
                          <w:sdt>
                            <w:sdtPr>
                              <w:alias w:val="Numeris"/>
                              <w:tag w:val="nr_cf842f659070434fac117ebc412e3c13"/>
                              <w:lock w:val="sdtLocked"/>
                              <w:richText/>
                            </w:sdtPr>
                            <w:sdtContent>
                              <w:r>
                                <w:rPr>
                                  <w:szCs w:val="24"/>
                                  <w:lang w:eastAsia="lt-LT"/>
                                </w:rPr>
                                <w:t>11</w:t>
                              </w:r>
                            </w:sdtContent>
                          </w:sdt>
                          <w:r>
                            <w:rPr>
                              <w:szCs w:val="24"/>
                              <w:lang w:eastAsia="lt-LT"/>
                            </w:rPr>
                            <w:t xml:space="preserve">. Jeigu finansų maklerio įmonė nustato, kad ji atitinka visas Reglamento </w:t>
                          </w:r>
                          <w:hyperlink r:id="rId59" w:tgtFrame="_blank" w:history="1">
                            <w:r>
                              <w:rPr>
                                <w:color w:val="0000FF" w:themeColor="hyperlink"/>
                                <w:szCs w:val="24"/>
                                <w:u w:val="single"/>
                                <w:lang w:eastAsia="lt-LT"/>
                              </w:rPr>
                              <w:t>(ES) 2019/2033</w:t>
                            </w:r>
                          </w:hyperlink>
                          <w:r>
                            <w:rPr>
                              <w:szCs w:val="24"/>
                              <w:lang w:eastAsia="lt-LT"/>
                            </w:rPr>
                            <w:t xml:space="preserve"> 12 straipsnio 1 dalyje nurodytas sąlygas, nedelsdama apie tai praneša priežiūros institucijai ir, praėjus 6 mėnesių nepertraukiamam sąlygų atitikties laikotarpiui, jai nebetaikomi šio įstatymo 9 straipsnio 8–10 dalyse, 15</w:t>
                          </w:r>
                          <w:r>
                            <w:rPr>
                              <w:szCs w:val="24"/>
                              <w:vertAlign w:val="superscript"/>
                              <w:lang w:eastAsia="lt-LT"/>
                            </w:rPr>
                            <w:t>4</w:t>
                          </w:r>
                          <w:r>
                            <w:rPr>
                              <w:szCs w:val="24"/>
                              <w:lang w:eastAsia="lt-LT"/>
                            </w:rPr>
                            <w:t>, 15</w:t>
                          </w:r>
                          <w:r>
                            <w:rPr>
                              <w:szCs w:val="24"/>
                              <w:vertAlign w:val="superscript"/>
                              <w:lang w:eastAsia="lt-LT"/>
                            </w:rPr>
                            <w:t>5</w:t>
                          </w:r>
                          <w:r>
                            <w:rPr>
                              <w:szCs w:val="24"/>
                              <w:lang w:eastAsia="lt-LT"/>
                            </w:rPr>
                            <w:t>, 15</w:t>
                          </w:r>
                          <w:r>
                            <w:rPr>
                              <w:szCs w:val="24"/>
                              <w:vertAlign w:val="superscript"/>
                              <w:lang w:eastAsia="lt-LT"/>
                            </w:rPr>
                            <w:t>6</w:t>
                          </w:r>
                          <w:r>
                            <w:rPr>
                              <w:szCs w:val="24"/>
                              <w:lang w:eastAsia="lt-LT"/>
                            </w:rPr>
                            <w:t xml:space="preserve"> </w:t>
                          </w:r>
                          <w:r>
                            <w:rPr>
                              <w:bCs/>
                              <w:szCs w:val="24"/>
                              <w:lang w:eastAsia="lt-LT"/>
                            </w:rPr>
                            <w:t>straipsniuose, 16 straipsnio 1 ir 11 dalyse</w:t>
                          </w:r>
                          <w:r>
                            <w:rPr>
                              <w:b/>
                              <w:bCs/>
                              <w:szCs w:val="24"/>
                              <w:lang w:eastAsia="lt-LT"/>
                            </w:rPr>
                            <w:t xml:space="preserve"> </w:t>
                          </w:r>
                          <w:r>
                            <w:rPr>
                              <w:szCs w:val="24"/>
                              <w:lang w:eastAsia="lt-LT"/>
                            </w:rPr>
                            <w:t>ir 44</w:t>
                          </w:r>
                          <w:r>
                            <w:rPr>
                              <w:szCs w:val="24"/>
                              <w:vertAlign w:val="superscript"/>
                              <w:lang w:eastAsia="lt-LT"/>
                            </w:rPr>
                            <w:t>1</w:t>
                          </w:r>
                          <w:r>
                            <w:rPr>
                              <w:szCs w:val="24"/>
                              <w:lang w:eastAsia="lt-LT"/>
                            </w:rPr>
                            <w:t> </w:t>
                          </w:r>
                          <w:r>
                            <w:rPr>
                              <w:bCs/>
                              <w:szCs w:val="24"/>
                              <w:lang w:eastAsia="lt-LT"/>
                            </w:rPr>
                            <w:t>straipsnyje</w:t>
                          </w:r>
                          <w:r>
                            <w:rPr>
                              <w:b/>
                              <w:bCs/>
                              <w:szCs w:val="24"/>
                              <w:lang w:eastAsia="lt-LT"/>
                            </w:rPr>
                            <w:t xml:space="preserve"> </w:t>
                          </w:r>
                          <w:r>
                            <w:rPr>
                              <w:szCs w:val="24"/>
                              <w:lang w:eastAsia="lt-LT"/>
                            </w:rPr>
                            <w:t>nurodyti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4 str."/>
                    <w:tag w:val="part_43bcf740f37941c29645ae0e50837193"/>
                    <w:lock w:val="sdtLocked"/>
                    <w:richText/>
                  </w:sdtPr>
                  <w:sdtContent>
                    <w:p>
                      <w:pPr>
                        <w:spacing w:line="360" w:lineRule="auto"/>
                        <w:ind w:firstLine="720"/>
                        <w:jc w:val="both"/>
                        <w:rPr>
                          <w:b/>
                          <w:bCs/>
                          <w:szCs w:val="24"/>
                          <w:lang w:eastAsia="lt-LT"/>
                        </w:rPr>
                      </w:pPr>
                      <w:sdt>
                        <w:sdtPr>
                          <w:alias w:val="Numeris"/>
                          <w:tag w:val="nr_43bcf740f37941c29645ae0e50837193"/>
                          <w:lock w:val="sdtLocked"/>
                          <w:richText/>
                        </w:sdtPr>
                        <w:sdtContent>
                          <w:r>
                            <w:rPr>
                              <w:b/>
                              <w:bCs/>
                              <w:szCs w:val="24"/>
                              <w:lang w:eastAsia="lt-LT"/>
                            </w:rPr>
                            <w:t>14</w:t>
                          </w:r>
                        </w:sdtContent>
                      </w:sdt>
                      <w:r>
                        <w:rPr>
                          <w:b/>
                          <w:bCs/>
                          <w:szCs w:val="24"/>
                          <w:lang w:eastAsia="lt-LT"/>
                        </w:rPr>
                        <w:t xml:space="preserve"> straipsnis. </w:t>
                      </w:r>
                      <w:sdt>
                        <w:sdtPr>
                          <w:alias w:val="Pavadinimas"/>
                          <w:tag w:val="title_43bcf740f37941c29645ae0e50837193"/>
                          <w:lock w:val="sdtLocked"/>
                          <w:richText/>
                        </w:sdtPr>
                        <w:sdtContent>
                          <w:r>
                            <w:rPr>
                              <w:b/>
                              <w:bCs/>
                              <w:szCs w:val="24"/>
                              <w:lang w:eastAsia="lt-LT"/>
                            </w:rPr>
                            <w:t xml:space="preserve">Pradinio kapitalo reikalavimai </w:t>
                          </w:r>
                        </w:sdtContent>
                      </w:sdt>
                    </w:p>
                    <w:sdt>
                      <w:sdtPr>
                        <w:alias w:val="14 str. 1 d."/>
                        <w:tag w:val="part_f5b412416f2544c7b79ceac991829d4b"/>
                        <w:lock w:val="sdtLocked"/>
                        <w:richText/>
                      </w:sdtPr>
                      <w:sdtContent>
                        <w:p>
                          <w:pPr>
                            <w:spacing w:line="360" w:lineRule="auto"/>
                            <w:ind w:firstLine="720"/>
                            <w:jc w:val="both"/>
                            <w:rPr>
                              <w:bCs/>
                              <w:szCs w:val="24"/>
                              <w:lang w:eastAsia="lt-LT"/>
                            </w:rPr>
                          </w:pPr>
                          <w:sdt>
                            <w:sdtPr>
                              <w:alias w:val="Numeris"/>
                              <w:tag w:val="nr_f5b412416f2544c7b79ceac991829d4b"/>
                              <w:lock w:val="sdtLocked"/>
                              <w:richText/>
                            </w:sdtPr>
                            <w:sdtContent>
                              <w:r>
                                <w:rPr>
                                  <w:bCs/>
                                  <w:szCs w:val="24"/>
                                  <w:lang w:eastAsia="lt-LT"/>
                                </w:rPr>
                                <w:t>1</w:t>
                              </w:r>
                            </w:sdtContent>
                          </w:sdt>
                          <w:r>
                            <w:rPr>
                              <w:bCs/>
                              <w:szCs w:val="24"/>
                              <w:lang w:eastAsia="lt-LT"/>
                            </w:rPr>
                            <w:t xml:space="preserve">. Finansų maklerio įmonės pradinis kapitalas sudaromas pagal Reglamento (ES) 2019/2033 9 straipsnio reikalavimus. </w:t>
                          </w:r>
                        </w:p>
                      </w:sdtContent>
                    </w:sdt>
                    <w:sdt>
                      <w:sdtPr>
                        <w:alias w:val="14 str. 2 d."/>
                        <w:tag w:val="part_eef81fe22c4c40ba87bbaab13992c24e"/>
                        <w:lock w:val="sdtLocked"/>
                        <w:richText/>
                      </w:sdtPr>
                      <w:sdtContent>
                        <w:p>
                          <w:pPr>
                            <w:spacing w:line="360" w:lineRule="auto"/>
                            <w:ind w:firstLine="720"/>
                            <w:jc w:val="both"/>
                            <w:rPr>
                              <w:bCs/>
                              <w:szCs w:val="24"/>
                              <w:lang w:eastAsia="lt-LT"/>
                            </w:rPr>
                          </w:pPr>
                          <w:sdt>
                            <w:sdtPr>
                              <w:alias w:val="Numeris"/>
                              <w:tag w:val="nr_eef81fe22c4c40ba87bbaab13992c24e"/>
                              <w:lock w:val="sdtLocked"/>
                              <w:richText/>
                            </w:sdtPr>
                            <w:sdtContent>
                              <w:r>
                                <w:rPr>
                                  <w:bCs/>
                                  <w:szCs w:val="24"/>
                                  <w:lang w:eastAsia="lt-LT"/>
                                </w:rPr>
                                <w:t>2</w:t>
                              </w:r>
                            </w:sdtContent>
                          </w:sdt>
                          <w:r>
                            <w:rPr>
                              <w:bCs/>
                              <w:szCs w:val="24"/>
                              <w:lang w:eastAsia="lt-LT"/>
                            </w:rPr>
                            <w:t>. Finansų maklerio įmonės, kuri gali teikti vieną ar kelias šio įstatymo 3 straipsnio 26 dalies 3 ir 6 punktuose nurodytas investicines paslaugas ar vykdyti investicinę veiklą, pradinis kapitalas turi būti ne mažesnis kaip 750 tūkstančių eurų.</w:t>
                          </w:r>
                        </w:p>
                      </w:sdtContent>
                    </w:sdt>
                    <w:sdt>
                      <w:sdtPr>
                        <w:alias w:val="14 str. 3 d."/>
                        <w:tag w:val="part_2aed7d68232e44e0bfe7c37fb64bdc8e"/>
                        <w:lock w:val="sdtLocked"/>
                        <w:richText/>
                      </w:sdtPr>
                      <w:sdtContent>
                        <w:p>
                          <w:pPr>
                            <w:spacing w:line="360" w:lineRule="auto"/>
                            <w:ind w:firstLine="720"/>
                            <w:jc w:val="both"/>
                            <w:rPr>
                              <w:bCs/>
                              <w:szCs w:val="24"/>
                              <w:lang w:eastAsia="lt-LT"/>
                            </w:rPr>
                          </w:pPr>
                          <w:sdt>
                            <w:sdtPr>
                              <w:alias w:val="Numeris"/>
                              <w:tag w:val="nr_2aed7d68232e44e0bfe7c37fb64bdc8e"/>
                              <w:lock w:val="sdtLocked"/>
                              <w:richText/>
                            </w:sdtPr>
                            <w:sdtContent>
                              <w:r>
                                <w:rPr>
                                  <w:bCs/>
                                  <w:szCs w:val="24"/>
                                  <w:lang w:eastAsia="lt-LT"/>
                                </w:rPr>
                                <w:t>3</w:t>
                              </w:r>
                            </w:sdtContent>
                          </w:sdt>
                          <w:r>
                            <w:rPr>
                              <w:bCs/>
                              <w:szCs w:val="24"/>
                              <w:lang w:eastAsia="lt-LT"/>
                            </w:rPr>
                            <w:t>. Finansų maklerio įmonės, kuri gali teikti vieną ar kelias šio įstatymo 3 straipsnio 26 dalies 1, 2, 4, 5 ir 7 punktuose nurodytas investicines paslaugas ar vykdyti investicinę veiklą, tačiau neturi teisės saugoti klientų pinigų ar jiems priklausančių finansinių priemonių, pradinis kapitalas turi būti ne mažesnis kaip 75 tūkstančiai eurų.</w:t>
                          </w:r>
                        </w:p>
                      </w:sdtContent>
                    </w:sdt>
                    <w:sdt>
                      <w:sdtPr>
                        <w:alias w:val="14 str. 4 d."/>
                        <w:tag w:val="part_9c2ef8452d624949b2492e8da1e23abc"/>
                        <w:lock w:val="sdtLocked"/>
                        <w:richText/>
                      </w:sdtPr>
                      <w:sdtContent>
                        <w:p>
                          <w:pPr>
                            <w:spacing w:line="360" w:lineRule="auto"/>
                            <w:ind w:firstLine="720"/>
                            <w:jc w:val="both"/>
                            <w:rPr>
                              <w:bCs/>
                              <w:szCs w:val="24"/>
                              <w:lang w:eastAsia="lt-LT"/>
                            </w:rPr>
                          </w:pPr>
                          <w:sdt>
                            <w:sdtPr>
                              <w:alias w:val="Numeris"/>
                              <w:tag w:val="nr_9c2ef8452d624949b2492e8da1e23abc"/>
                              <w:lock w:val="sdtLocked"/>
                              <w:richText/>
                            </w:sdtPr>
                            <w:sdtContent>
                              <w:r>
                                <w:rPr>
                                  <w:bCs/>
                                  <w:szCs w:val="24"/>
                                  <w:lang w:eastAsia="lt-LT"/>
                                </w:rPr>
                                <w:t>4</w:t>
                              </w:r>
                            </w:sdtContent>
                          </w:sdt>
                          <w:r>
                            <w:rPr>
                              <w:bCs/>
                              <w:szCs w:val="24"/>
                              <w:lang w:eastAsia="lt-LT"/>
                            </w:rPr>
                            <w:t>. Finansų maklerio įmonės, išskyrus šio straipsnio 2, 3 ir 5 dalyse nurodytas įmones, pradinis kapitalas turi būti ne mažesnis kaip 150 tūkstančių eurų.</w:t>
                          </w:r>
                        </w:p>
                      </w:sdtContent>
                    </w:sdt>
                    <w:sdt>
                      <w:sdtPr>
                        <w:alias w:val="14 str. 5 d."/>
                        <w:tag w:val="part_4670985c81474c7e95ed53c1284a1a52"/>
                        <w:lock w:val="sdtLocked"/>
                        <w:richText/>
                      </w:sdtPr>
                      <w:sdtContent>
                        <w:p>
                          <w:pPr>
                            <w:spacing w:line="360" w:lineRule="auto"/>
                            <w:ind w:firstLine="720"/>
                            <w:jc w:val="both"/>
                          </w:pPr>
                          <w:sdt>
                            <w:sdtPr>
                              <w:alias w:val="Numeris"/>
                              <w:tag w:val="nr_4670985c81474c7e95ed53c1284a1a52"/>
                              <w:lock w:val="sdtLocked"/>
                              <w:richText/>
                            </w:sdtPr>
                            <w:sdtContent>
                              <w:r>
                                <w:rPr>
                                  <w:bCs/>
                                  <w:szCs w:val="24"/>
                                  <w:lang w:eastAsia="lt-LT"/>
                                </w:rPr>
                                <w:t>5</w:t>
                              </w:r>
                            </w:sdtContent>
                          </w:sdt>
                          <w:r>
                            <w:rPr>
                              <w:bCs/>
                              <w:szCs w:val="24"/>
                              <w:lang w:eastAsia="lt-LT"/>
                            </w:rPr>
                            <w:t>. Finansų maklerio įmonės, kuri teikia investicines paslaugas ar vykdo šio įstatymo 3 straipsnio 26 dalies 9 punkte nurodytą veiklą ir turi teisę sudaryti sandorius savo sąskaita arba vykdo šią veiklą, pradinis kapitalas turi būti ne mažesnis kaip 750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4-1 str."/>
                    <w:tag w:val="part_ea98d66415094e338eb57053a92985f9"/>
                    <w:lock w:val="sdtLocked"/>
                    <w:richText/>
                  </w:sdtPr>
                  <w:sdtContent>
                    <w:p>
                      <w:pPr>
                        <w:spacing w:line="360" w:lineRule="auto"/>
                        <w:ind w:firstLine="720"/>
                        <w:jc w:val="both"/>
                        <w:rPr>
                          <w:b/>
                          <w:bCs/>
                          <w:szCs w:val="24"/>
                          <w:lang w:eastAsia="lt-LT"/>
                        </w:rPr>
                      </w:pPr>
                      <w:sdt>
                        <w:sdtPr>
                          <w:alias w:val="Numeris"/>
                          <w:tag w:val="nr_ea98d66415094e338eb57053a92985f9"/>
                          <w:lock w:val="sdtLocked"/>
                          <w:richText/>
                        </w:sdtPr>
                        <w:sdtContent>
                          <w:r>
                            <w:rPr>
                              <w:b/>
                              <w:bCs/>
                              <w:szCs w:val="24"/>
                              <w:lang w:eastAsia="lt-LT"/>
                            </w:rPr>
                            <w:t>14</w:t>
                          </w:r>
                          <w:r>
                            <w:rPr>
                              <w:b/>
                              <w:bCs/>
                              <w:szCs w:val="24"/>
                              <w:vertAlign w:val="superscript"/>
                              <w:lang w:eastAsia="lt-LT"/>
                            </w:rPr>
                            <w:t>1</w:t>
                          </w:r>
                        </w:sdtContent>
                      </w:sdt>
                      <w:r>
                        <w:rPr>
                          <w:b/>
                          <w:bCs/>
                          <w:szCs w:val="24"/>
                          <w:lang w:eastAsia="lt-LT"/>
                        </w:rPr>
                        <w:t xml:space="preserve"> straipsnis. </w:t>
                      </w:r>
                      <w:sdt>
                        <w:sdtPr>
                          <w:alias w:val="Pavadinimas"/>
                          <w:tag w:val="title_ea98d66415094e338eb57053a92985f9"/>
                          <w:lock w:val="sdtLocked"/>
                          <w:richText/>
                        </w:sdtPr>
                        <w:sdtContent>
                          <w:r>
                            <w:rPr>
                              <w:b/>
                              <w:bCs/>
                              <w:szCs w:val="24"/>
                              <w:lang w:eastAsia="lt-LT"/>
                            </w:rPr>
                            <w:t>Vidaus kapitalo ir likvidžiojo turto reikalavimai</w:t>
                          </w:r>
                        </w:sdtContent>
                      </w:sdt>
                    </w:p>
                    <w:sdt>
                      <w:sdtPr>
                        <w:alias w:val="14-1 str. 1 d."/>
                        <w:tag w:val="part_0b66f845a84241ccb24edf9c2220d52c"/>
                        <w:lock w:val="sdtLocked"/>
                        <w:richText/>
                      </w:sdtPr>
                      <w:sdtContent>
                        <w:p>
                          <w:pPr>
                            <w:spacing w:line="360" w:lineRule="auto"/>
                            <w:ind w:firstLine="720"/>
                            <w:jc w:val="both"/>
                            <w:rPr>
                              <w:bCs/>
                              <w:szCs w:val="24"/>
                              <w:lang w:eastAsia="lt-LT"/>
                            </w:rPr>
                          </w:pPr>
                          <w:sdt>
                            <w:sdtPr>
                              <w:alias w:val="Numeris"/>
                              <w:tag w:val="nr_0b66f845a84241ccb24edf9c2220d52c"/>
                              <w:lock w:val="sdtLocked"/>
                              <w:richText/>
                            </w:sdtPr>
                            <w:sdtContent>
                              <w:r>
                                <w:rPr>
                                  <w:bCs/>
                                  <w:szCs w:val="24"/>
                                </w:rPr>
                                <w:t>1</w:t>
                              </w:r>
                            </w:sdtContent>
                          </w:sdt>
                          <w:r>
                            <w:rPr>
                              <w:bCs/>
                              <w:szCs w:val="24"/>
                            </w:rPr>
                            <w:t>. Finansų maklerio įmonėje, atsižvelgiant į šios įmonės veiklos pobūdį, mastą ir sudėtingumą, turi būti sukurta proporcinga, veiksminga ir funkcionali vidaus kapitalo ir likvidžiojo turto poreikio nustatymo tvarka, strategija ir procesai. Šią tvarką, strategiją ir procesus nustato ir reguliariai peržiūri finansų maklerio įmonės vadovai.</w:t>
                          </w:r>
                        </w:p>
                      </w:sdtContent>
                    </w:sdt>
                    <w:sdt>
                      <w:sdtPr>
                        <w:alias w:val="14-1 str. 2 d."/>
                        <w:tag w:val="part_123b70ab507648f3aad9292bf67c1615"/>
                        <w:lock w:val="sdtLocked"/>
                        <w:richText/>
                      </w:sdtPr>
                      <w:sdtContent>
                        <w:p>
                          <w:pPr>
                            <w:spacing w:line="360" w:lineRule="auto"/>
                            <w:ind w:firstLine="720"/>
                            <w:jc w:val="both"/>
                            <w:rPr>
                              <w:bCs/>
                              <w:szCs w:val="24"/>
                              <w:lang w:eastAsia="lt-LT"/>
                            </w:rPr>
                          </w:pPr>
                          <w:sdt>
                            <w:sdtPr>
                              <w:alias w:val="Numeris"/>
                              <w:tag w:val="nr_123b70ab507648f3aad9292bf67c1615"/>
                              <w:lock w:val="sdtLocked"/>
                              <w:richText/>
                            </w:sdtPr>
                            <w:sdtContent>
                              <w:r>
                                <w:rPr>
                                  <w:bCs/>
                                  <w:szCs w:val="24"/>
                                  <w:lang w:eastAsia="lt-LT"/>
                                </w:rPr>
                                <w:t>2</w:t>
                              </w:r>
                            </w:sdtContent>
                          </w:sdt>
                          <w:r>
                            <w:rPr>
                              <w:bCs/>
                              <w:szCs w:val="24"/>
                              <w:lang w:eastAsia="lt-LT"/>
                            </w:rPr>
                            <w:t>. Šio straipsnio 1 dalyje nurodyta tvarka, strategija ir procesais turi būti užtikrinama, kad finansų maklerio įmonės vidaus kapitalo ir likvidžiojo turto vertė, rūšys ir paskirstymas nuolat padengtų jos prisiimtą riziką, kuri kyla ar gali kilti pačiai finansų maklerio įmonei arba kitiems subjektams ar asmenims.</w:t>
                          </w:r>
                        </w:p>
                      </w:sdtContent>
                    </w:sdt>
                    <w:sdt>
                      <w:sdtPr>
                        <w:alias w:val="14-1 str. 3 d."/>
                        <w:tag w:val="part_2649718d8c2c40aab27cd9c8700a457a"/>
                        <w:lock w:val="sdtLocked"/>
                        <w:richText/>
                      </w:sdtPr>
                      <w:sdtContent>
                        <w:p>
                          <w:pPr>
                            <w:spacing w:line="360" w:lineRule="auto"/>
                            <w:ind w:firstLine="720"/>
                            <w:jc w:val="both"/>
                            <w:rPr>
                              <w:bCs/>
                              <w:szCs w:val="24"/>
                            </w:rPr>
                          </w:pPr>
                          <w:sdt>
                            <w:sdtPr>
                              <w:alias w:val="Numeris"/>
                              <w:tag w:val="nr_2649718d8c2c40aab27cd9c8700a457a"/>
                              <w:lock w:val="sdtLocked"/>
                              <w:richText/>
                            </w:sdtPr>
                            <w:sdtContent>
                              <w:r>
                                <w:rPr>
                                  <w:bCs/>
                                  <w:szCs w:val="24"/>
                                </w:rPr>
                                <w:t>3</w:t>
                              </w:r>
                            </w:sdtContent>
                          </w:sdt>
                          <w:r>
                            <w:rPr>
                              <w:bCs/>
                              <w:szCs w:val="24"/>
                            </w:rPr>
                            <w:t>. Šio straipsnio 1 ir 2 dalys netaikomos mažoms ir tarpusavio sąsajų neturinčioms finansų maklerio įmonėms.</w:t>
                          </w:r>
                        </w:p>
                      </w:sdtContent>
                    </w:sdt>
                    <w:sdt>
                      <w:sdtPr>
                        <w:alias w:val="14-1 str. 4 d."/>
                        <w:tag w:val="part_0928d92ff8e74485bcb7397748d1f6e9"/>
                        <w:lock w:val="sdtLocked"/>
                        <w:richText/>
                      </w:sdtPr>
                      <w:sdtContent>
                        <w:p>
                          <w:pPr>
                            <w:spacing w:line="360" w:lineRule="auto"/>
                            <w:ind w:firstLine="720"/>
                            <w:jc w:val="both"/>
                            <w:rPr>
                              <w:bCs/>
                              <w:szCs w:val="24"/>
                              <w:lang w:eastAsia="lt-LT"/>
                            </w:rPr>
                          </w:pPr>
                          <w:sdt>
                            <w:sdtPr>
                              <w:alias w:val="Numeris"/>
                              <w:tag w:val="nr_0928d92ff8e74485bcb7397748d1f6e9"/>
                              <w:lock w:val="sdtLocked"/>
                              <w:richText/>
                            </w:sdtPr>
                            <w:sdtContent>
                              <w:r>
                                <w:rPr>
                                  <w:bCs/>
                                  <w:szCs w:val="24"/>
                                </w:rPr>
                                <w:t>4</w:t>
                              </w:r>
                            </w:sdtContent>
                          </w:sdt>
                          <w:r>
                            <w:rPr>
                              <w:bCs/>
                              <w:szCs w:val="24"/>
                            </w:rPr>
                            <w:t>. Priežiūros institucija gali reikalauti, kad mažos ir tarpusavio sąsajų neturinčios finansų maklerio įmonės laikytųsi šio straipsnio 1 ir 2 dalyje nurodytų reikalavimų, kai, priežiūros institucijos pagrįstu vertinimu, tai būtina.</w:t>
                          </w:r>
                        </w:p>
                      </w:sdtContent>
                    </w:sdt>
                    <w:sdt>
                      <w:sdtPr>
                        <w:alias w:val="14-1 str. 5 d."/>
                        <w:tag w:val="part_a640764a56ab4290ab9be40a311aa4ff"/>
                        <w:lock w:val="sdtLocked"/>
                        <w:richText/>
                      </w:sdtPr>
                      <w:sdtContent>
                        <w:p>
                          <w:pPr>
                            <w:spacing w:line="360" w:lineRule="auto"/>
                            <w:ind w:firstLine="720"/>
                            <w:jc w:val="both"/>
                          </w:pPr>
                          <w:sdt>
                            <w:sdtPr>
                              <w:alias w:val="Numeris"/>
                              <w:tag w:val="nr_a640764a56ab4290ab9be40a311aa4ff"/>
                              <w:lock w:val="sdtLocked"/>
                              <w:richText/>
                            </w:sdtPr>
                            <w:sdtContent>
                              <w:r>
                                <w:rPr>
                                  <w:bCs/>
                                  <w:szCs w:val="24"/>
                                  <w:lang w:eastAsia="lt-LT"/>
                                </w:rPr>
                                <w:t>5</w:t>
                              </w:r>
                            </w:sdtContent>
                          </w:sdt>
                          <w:r>
                            <w:rPr>
                              <w:bCs/>
                              <w:szCs w:val="24"/>
                              <w:lang w:eastAsia="lt-LT"/>
                            </w:rPr>
                            <w:t>. Priežiūros institucija nustato šio straipsnio 1 dalyje nurodytos vidaus kapitalo ir likvidžiojo turto poreikio nustatymo tvarkos, strategijos ir procesų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4-2 str."/>
                    <w:tag w:val="part_70f2897fdf7040b3a1f4d8495314cb39"/>
                    <w:lock w:val="sdtLocked"/>
                    <w:richText/>
                  </w:sdtPr>
                  <w:sdtContent>
                    <w:p>
                      <w:pPr>
                        <w:spacing w:line="360" w:lineRule="auto"/>
                        <w:ind w:firstLine="720"/>
                        <w:jc w:val="both"/>
                        <w:rPr>
                          <w:b/>
                          <w:bCs/>
                          <w:szCs w:val="24"/>
                          <w:lang w:eastAsia="lt-LT"/>
                        </w:rPr>
                      </w:pPr>
                      <w:sdt>
                        <w:sdtPr>
                          <w:alias w:val="Numeris"/>
                          <w:tag w:val="nr_70f2897fdf7040b3a1f4d8495314cb39"/>
                          <w:lock w:val="sdtLocked"/>
                          <w:richText/>
                        </w:sdtPr>
                        <w:sdtContent>
                          <w:r>
                            <w:rPr>
                              <w:b/>
                              <w:bCs/>
                              <w:szCs w:val="24"/>
                              <w:lang w:eastAsia="lt-LT"/>
                            </w:rPr>
                            <w:t>14</w:t>
                          </w:r>
                          <w:r>
                            <w:rPr>
                              <w:b/>
                              <w:bCs/>
                              <w:szCs w:val="24"/>
                              <w:vertAlign w:val="superscript"/>
                              <w:lang w:eastAsia="lt-LT"/>
                            </w:rPr>
                            <w:t>2</w:t>
                          </w:r>
                        </w:sdtContent>
                      </w:sdt>
                      <w:r>
                        <w:rPr>
                          <w:b/>
                          <w:bCs/>
                          <w:szCs w:val="24"/>
                          <w:lang w:eastAsia="lt-LT"/>
                        </w:rPr>
                        <w:t xml:space="preserve"> straipsnis. </w:t>
                      </w:r>
                      <w:sdt>
                        <w:sdtPr>
                          <w:alias w:val="Pavadinimas"/>
                          <w:tag w:val="title_70f2897fdf7040b3a1f4d8495314cb39"/>
                          <w:lock w:val="sdtLocked"/>
                          <w:richText/>
                        </w:sdtPr>
                        <w:sdtContent>
                          <w:r>
                            <w:rPr>
                              <w:b/>
                              <w:bCs/>
                              <w:szCs w:val="24"/>
                              <w:lang w:eastAsia="lt-LT"/>
                            </w:rPr>
                            <w:t>Papildomas likvidumo reikalavimas</w:t>
                          </w:r>
                        </w:sdtContent>
                      </w:sdt>
                    </w:p>
                    <w:sdt>
                      <w:sdtPr>
                        <w:alias w:val="14-2 str. 1 d."/>
                        <w:tag w:val="part_410744dac5cd419abe65a2998698ea2c"/>
                        <w:lock w:val="sdtLocked"/>
                        <w:richText/>
                      </w:sdtPr>
                      <w:sdtContent>
                        <w:p>
                          <w:pPr>
                            <w:spacing w:line="360" w:lineRule="auto"/>
                            <w:ind w:firstLine="720"/>
                            <w:jc w:val="both"/>
                            <w:rPr>
                              <w:bCs/>
                              <w:szCs w:val="24"/>
                              <w:lang w:eastAsia="lt-LT"/>
                            </w:rPr>
                          </w:pPr>
                          <w:sdt>
                            <w:sdtPr>
                              <w:alias w:val="Numeris"/>
                              <w:tag w:val="nr_410744dac5cd419abe65a2998698ea2c"/>
                              <w:lock w:val="sdtLocked"/>
                              <w:richText/>
                            </w:sdtPr>
                            <w:sdtContent>
                              <w:r>
                                <w:rPr>
                                  <w:szCs w:val="24"/>
                                  <w:lang w:eastAsia="lt-LT"/>
                                </w:rPr>
                                <w:t>1</w:t>
                              </w:r>
                            </w:sdtContent>
                          </w:sdt>
                          <w:r>
                            <w:rPr>
                              <w:szCs w:val="24"/>
                              <w:lang w:eastAsia="lt-LT"/>
                            </w:rPr>
                            <w:t>. Priežiūros institucija finansų maklerio įmonei</w:t>
                          </w:r>
                          <w:r>
                            <w:rPr>
                              <w:b/>
                              <w:bCs/>
                              <w:szCs w:val="24"/>
                              <w:lang w:eastAsia="lt-LT"/>
                            </w:rPr>
                            <w:t xml:space="preserve"> </w:t>
                          </w:r>
                          <w:r>
                            <w:rPr>
                              <w:bCs/>
                              <w:szCs w:val="24"/>
                              <w:lang w:eastAsia="lt-LT"/>
                            </w:rPr>
                            <w:t>turi</w:t>
                          </w:r>
                          <w:r>
                            <w:rPr>
                              <w:szCs w:val="24"/>
                              <w:lang w:eastAsia="lt-LT"/>
                            </w:rPr>
                            <w:t xml:space="preserve"> taikyti papildomą likvidumo reikalavimą tik kai, atlikusi šio įstatymo 15</w:t>
                          </w:r>
                          <w:r>
                            <w:rPr>
                              <w:szCs w:val="24"/>
                              <w:vertAlign w:val="superscript"/>
                              <w:lang w:eastAsia="lt-LT"/>
                            </w:rPr>
                            <w:t>2</w:t>
                          </w:r>
                          <w:r>
                            <w:rPr>
                              <w:szCs w:val="24"/>
                              <w:lang w:eastAsia="lt-LT"/>
                            </w:rPr>
                            <w:t xml:space="preserve"> straipsnyje nurodytą priežiūrinį tikrinimą ir vertinimą ir (ar) šio įstatymo 15</w:t>
                          </w:r>
                          <w:r>
                            <w:rPr>
                              <w:szCs w:val="24"/>
                              <w:vertAlign w:val="superscript"/>
                              <w:lang w:eastAsia="lt-LT"/>
                            </w:rPr>
                            <w:t>3</w:t>
                          </w:r>
                          <w:r>
                            <w:rPr>
                              <w:szCs w:val="24"/>
                              <w:lang w:eastAsia="lt-LT"/>
                            </w:rPr>
                            <w:t xml:space="preserve"> straipsnyje nurodytą vertinimą dėl vidaus modelių taikymo, nustato, kad:</w:t>
                          </w:r>
                          <w:r>
                            <w:t xml:space="preserve"> </w:t>
                          </w:r>
                        </w:p>
                        <w:p>
                          <w:pPr>
                            <w:spacing w:line="360" w:lineRule="auto"/>
                            <w:ind w:firstLine="720"/>
                            <w:jc w:val="both"/>
                            <w:rPr>
                              <w:bCs/>
                              <w:szCs w:val="24"/>
                              <w:lang w:eastAsia="lt-LT"/>
                            </w:rPr>
                          </w:pPr>
                        </w:p>
                        <w:p>
                          <w:pPr>
                            <w:spacing w:line="360" w:lineRule="auto"/>
                            <w:ind w:firstLine="720"/>
                            <w:jc w:val="both"/>
                            <w:rPr>
                              <w:bCs/>
                              <w:szCs w:val="24"/>
                              <w:lang w:eastAsia="lt-LT"/>
                            </w:rPr>
                          </w:pPr>
                        </w:p>
                        <w:p>
                          <w:pPr>
                            <w:spacing w:line="360" w:lineRule="auto"/>
                            <w:ind w:firstLine="720"/>
                            <w:jc w:val="both"/>
                            <w:rPr>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sdt>
                          <w:sdtPr>
                            <w:alias w:val="14-2 str. 1 d. 1 p."/>
                            <w:tag w:val="part_9419bcb99f264ffc98a0708b7885e037"/>
                            <w:lock w:val="sdtLocked"/>
                            <w:richText/>
                          </w:sdtPr>
                          <w:sdtContent>
                            <w:p>
                              <w:pPr>
                                <w:spacing w:line="360" w:lineRule="auto"/>
                                <w:ind w:firstLine="720"/>
                                <w:jc w:val="both"/>
                                <w:rPr>
                                  <w:bCs/>
                                  <w:szCs w:val="24"/>
                                  <w:lang w:eastAsia="lt-LT"/>
                                </w:rPr>
                              </w:pPr>
                              <w:sdt>
                                <w:sdtPr>
                                  <w:alias w:val="Numeris"/>
                                  <w:tag w:val="nr_9419bcb99f264ffc98a0708b7885e037"/>
                                  <w:lock w:val="sdtLocked"/>
                                  <w:richText/>
                                </w:sdtPr>
                                <w:sdtContent>
                                  <w:r>
                                    <w:rPr>
                                      <w:bCs/>
                                      <w:szCs w:val="24"/>
                                      <w:lang w:eastAsia="lt-LT"/>
                                    </w:rPr>
                                    <w:t>1</w:t>
                                  </w:r>
                                </w:sdtContent>
                              </w:sdt>
                              <w:r>
                                <w:rPr>
                                  <w:bCs/>
                                  <w:szCs w:val="24"/>
                                  <w:lang w:eastAsia="lt-LT"/>
                                </w:rPr>
                                <w:t>) finansų maklerio įmonei kyla likvidumo rizika ir ji nėra padengta, kaip tai nustatyta Reglamento (ES) 2019/2033 V antraštinėje dalyje;</w:t>
                              </w:r>
                            </w:p>
                          </w:sdtContent>
                        </w:sdt>
                        <w:sdt>
                          <w:sdtPr>
                            <w:alias w:val="14-2 str. 1 d. 2 p."/>
                            <w:tag w:val="part_766ec471f14d41148cc7860e92f4ae75"/>
                            <w:lock w:val="sdtLocked"/>
                            <w:richText/>
                          </w:sdtPr>
                          <w:sdtContent>
                            <w:p>
                              <w:pPr>
                                <w:spacing w:line="360" w:lineRule="auto"/>
                                <w:ind w:firstLine="720"/>
                                <w:jc w:val="both"/>
                                <w:rPr>
                                  <w:bCs/>
                                  <w:szCs w:val="24"/>
                                  <w:lang w:eastAsia="lt-LT"/>
                                </w:rPr>
                              </w:pPr>
                              <w:sdt>
                                <w:sdtPr>
                                  <w:alias w:val="Numeris"/>
                                  <w:tag w:val="nr_766ec471f14d41148cc7860e92f4ae75"/>
                                  <w:lock w:val="sdtLocked"/>
                                  <w:richText/>
                                </w:sdtPr>
                                <w:sdtContent>
                                  <w:r>
                                    <w:rPr>
                                      <w:bCs/>
                                      <w:szCs w:val="24"/>
                                      <w:lang w:eastAsia="lt-LT"/>
                                    </w:rPr>
                                    <w:t>2</w:t>
                                  </w:r>
                                </w:sdtContent>
                              </w:sdt>
                              <w:r>
                                <w:rPr>
                                  <w:bCs/>
                                  <w:szCs w:val="24"/>
                                  <w:lang w:eastAsia="lt-LT"/>
                                </w:rPr>
                                <w:t>) finansų maklerio įmonė nesilaiko šio įstatymo 6 straipsnio 2 ir 6 dalyse, 14</w:t>
                              </w:r>
                              <w:r>
                                <w:rPr>
                                  <w:bCs/>
                                  <w:szCs w:val="24"/>
                                  <w:vertAlign w:val="superscript"/>
                                  <w:lang w:eastAsia="lt-LT"/>
                                </w:rPr>
                                <w:t xml:space="preserve">1 </w:t>
                              </w:r>
                              <w:r>
                                <w:rPr>
                                  <w:bCs/>
                                  <w:szCs w:val="24"/>
                                  <w:lang w:eastAsia="lt-LT"/>
                                </w:rPr>
                                <w:t>straipsnyje, 16 straipsnio 1 ir 11 dalyse nustatytų reikalavimų ir kitomis priežiūros priemonėmis nepavyktų per tinkamą laikotarpį pagerinti finansų maklerio įmonės tvarkos, strategijos ir procesų.</w:t>
                              </w:r>
                            </w:p>
                          </w:sdtContent>
                        </w:sdt>
                      </w:sdtContent>
                    </w:sdt>
                    <w:sdt>
                      <w:sdtPr>
                        <w:alias w:val="14-2 str. 2 d."/>
                        <w:tag w:val="part_5c4d44cc4eea4e0f989bb7b7c8e43613"/>
                        <w:lock w:val="sdtLocked"/>
                        <w:richText/>
                      </w:sdtPr>
                      <w:sdtContent>
                        <w:p>
                          <w:pPr>
                            <w:spacing w:line="360" w:lineRule="auto"/>
                            <w:ind w:firstLine="720"/>
                            <w:jc w:val="both"/>
                            <w:rPr>
                              <w:bCs/>
                              <w:szCs w:val="24"/>
                              <w:lang w:eastAsia="lt-LT"/>
                            </w:rPr>
                          </w:pPr>
                          <w:sdt>
                            <w:sdtPr>
                              <w:alias w:val="Numeris"/>
                              <w:tag w:val="nr_5c4d44cc4eea4e0f989bb7b7c8e43613"/>
                              <w:lock w:val="sdtLocked"/>
                              <w:richText/>
                            </w:sdtPr>
                            <w:sdtContent>
                              <w:r>
                                <w:rPr>
                                  <w:bCs/>
                                  <w:szCs w:val="24"/>
                                </w:rPr>
                                <w:t>2</w:t>
                              </w:r>
                            </w:sdtContent>
                          </w:sdt>
                          <w:r>
                            <w:rPr>
                              <w:bCs/>
                              <w:szCs w:val="24"/>
                            </w:rPr>
                            <w:t>. Papildomo likvidumo dydis nustatomas kaip skirtumas tarp pakankamu laikomo likvidumo reikalavimo, nustatyto priežiūros institucijos, pagal šio straipsnio 1 dalį ir likvidumo reikalavimo, nurodyto Reglamento (ES) 2019/2033 V antraštinėje dalyje.</w:t>
                          </w:r>
                        </w:p>
                      </w:sdtContent>
                    </w:sdt>
                    <w:sdt>
                      <w:sdtPr>
                        <w:alias w:val="14-2 str. 3 d."/>
                        <w:tag w:val="part_f0fc41507ce64a9681aef84246efb874"/>
                        <w:lock w:val="sdtLocked"/>
                        <w:richText/>
                      </w:sdtPr>
                      <w:sdtContent>
                        <w:p>
                          <w:pPr>
                            <w:spacing w:line="360" w:lineRule="auto"/>
                            <w:ind w:firstLine="720"/>
                            <w:jc w:val="both"/>
                            <w:rPr>
                              <w:bCs/>
                              <w:szCs w:val="24"/>
                              <w:lang w:eastAsia="lt-LT"/>
                            </w:rPr>
                          </w:pPr>
                          <w:sdt>
                            <w:sdtPr>
                              <w:alias w:val="Numeris"/>
                              <w:tag w:val="nr_f0fc41507ce64a9681aef84246efb874"/>
                              <w:lock w:val="sdtLocked"/>
                              <w:richText/>
                            </w:sdtPr>
                            <w:sdtContent>
                              <w:r>
                                <w:rPr>
                                  <w:bCs/>
                                  <w:szCs w:val="24"/>
                                  <w:lang w:eastAsia="lt-LT"/>
                                </w:rPr>
                                <w:t>3</w:t>
                              </w:r>
                            </w:sdtContent>
                          </w:sdt>
                          <w:r>
                            <w:rPr>
                              <w:bCs/>
                              <w:szCs w:val="24"/>
                              <w:lang w:eastAsia="lt-LT"/>
                            </w:rPr>
                            <w:t>. Finansų maklerio įmonė papildomo likvidumo reikalavimo laikosi turėdama likvidžiojo turto, kaip nurodyta Reglamento (ES) 2019/2033 43 straipsnyje.</w:t>
                          </w:r>
                        </w:p>
                      </w:sdtContent>
                    </w:sdt>
                    <w:sdt>
                      <w:sdtPr>
                        <w:alias w:val="14-2 str. 4 d."/>
                        <w:tag w:val="part_393edab4b43e4e478c80958e23f82b4e"/>
                        <w:lock w:val="sdtLocked"/>
                        <w:richText/>
                      </w:sdtPr>
                      <w:sdtContent>
                        <w:p>
                          <w:pPr>
                            <w:spacing w:line="360" w:lineRule="auto"/>
                            <w:ind w:firstLine="720"/>
                            <w:jc w:val="both"/>
                            <w:rPr>
                              <w:bCs/>
                              <w:szCs w:val="24"/>
                              <w:lang w:eastAsia="lt-LT"/>
                            </w:rPr>
                          </w:pPr>
                          <w:sdt>
                            <w:sdtPr>
                              <w:alias w:val="Numeris"/>
                              <w:tag w:val="nr_393edab4b43e4e478c80958e23f82b4e"/>
                              <w:lock w:val="sdtLocked"/>
                              <w:richText/>
                            </w:sdtPr>
                            <w:sdtContent>
                              <w:r>
                                <w:rPr>
                                  <w:bCs/>
                                  <w:szCs w:val="24"/>
                                  <w:lang w:eastAsia="lt-LT"/>
                                </w:rPr>
                                <w:t>4</w:t>
                              </w:r>
                            </w:sdtContent>
                          </w:sdt>
                          <w:r>
                            <w:rPr>
                              <w:bCs/>
                              <w:szCs w:val="24"/>
                              <w:lang w:eastAsia="lt-LT"/>
                            </w:rPr>
                            <w:t>. Priežiūros institucija peržiūri sprendimą dėl papildomo likvidumo reikalavimo šio straipsnio 1 dalyje nurodytų vertinimų metu ir privalo jį panaikinti, kai finansų maklerio įmonė ištaiso veiklos trūkumus, dėl kurių buvo priimtas sprendimas.</w:t>
                          </w:r>
                        </w:p>
                      </w:sdtContent>
                    </w:sdt>
                    <w:sdt>
                      <w:sdtPr>
                        <w:alias w:val="14-2 str. 5 d."/>
                        <w:tag w:val="part_577b78aa24a74388b25f15bfc1d1b6bd"/>
                        <w:lock w:val="sdtLocked"/>
                        <w:richText/>
                      </w:sdtPr>
                      <w:sdtContent>
                        <w:p>
                          <w:pPr>
                            <w:spacing w:line="360" w:lineRule="auto"/>
                            <w:ind w:firstLine="720"/>
                            <w:jc w:val="both"/>
                            <w:rPr>
                              <w:rFonts w:eastAsia="Arial"/>
                              <w:szCs w:val="24"/>
                              <w:lang w:eastAsia="lt-LT"/>
                            </w:rPr>
                          </w:pPr>
                          <w:sdt>
                            <w:sdtPr>
                              <w:alias w:val="Numeris"/>
                              <w:tag w:val="nr_577b78aa24a74388b25f15bfc1d1b6bd"/>
                              <w:lock w:val="sdtLocked"/>
                              <w:richText/>
                            </w:sdtPr>
                            <w:sdtContent>
                              <w:r>
                                <w:rPr>
                                  <w:bCs/>
                                  <w:szCs w:val="24"/>
                                  <w:lang w:eastAsia="lt-LT"/>
                                </w:rPr>
                                <w:t>5</w:t>
                              </w:r>
                            </w:sdtContent>
                          </w:sdt>
                          <w:r>
                            <w:rPr>
                              <w:bCs/>
                              <w:szCs w:val="24"/>
                              <w:lang w:eastAsia="lt-LT"/>
                            </w:rPr>
                            <w:t>. Šio straipsnio reikalavimai netaikomi mažoms ir tarpusavio sąsajų neturinčioms finansų maklerio įmonėms, kurioms priežiūros institucija taiko likvidumo reikalavimo taikymo išimtį, nustatytą Reglamento (ES) 2019/2033 43 straipsnio 1 dalyje.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5 str."/>
                    <w:tag w:val="part_583f8fb2b54b4e34ad019bd9f6e7018c"/>
                    <w:lock w:val="sdtLocked"/>
                    <w:richText/>
                  </w:sdtPr>
                  <w:sdtContent>
                    <w:p>
                      <w:pPr>
                        <w:spacing w:line="360" w:lineRule="auto"/>
                        <w:ind w:firstLine="720"/>
                        <w:jc w:val="both"/>
                        <w:rPr>
                          <w:bCs/>
                          <w:szCs w:val="24"/>
                          <w:lang w:eastAsia="lt-LT"/>
                        </w:rPr>
                      </w:pPr>
                      <w:sdt>
                        <w:sdtPr>
                          <w:alias w:val="Numeris"/>
                          <w:tag w:val="nr_583f8fb2b54b4e34ad019bd9f6e7018c"/>
                          <w:lock w:val="sdtLocked"/>
                          <w:richText/>
                        </w:sdtPr>
                        <w:sdtContent>
                          <w:r>
                            <w:rPr>
                              <w:b/>
                              <w:bCs/>
                              <w:szCs w:val="24"/>
                              <w:lang w:eastAsia="lt-LT"/>
                            </w:rPr>
                            <w:t>15</w:t>
                          </w:r>
                        </w:sdtContent>
                      </w:sdt>
                      <w:r>
                        <w:rPr>
                          <w:b/>
                          <w:bCs/>
                          <w:szCs w:val="24"/>
                          <w:lang w:eastAsia="lt-LT"/>
                        </w:rPr>
                        <w:t xml:space="preserve"> straipsnis. </w:t>
                      </w:r>
                      <w:sdt>
                        <w:sdtPr>
                          <w:alias w:val="Pavadinimas"/>
                          <w:tag w:val="title_583f8fb2b54b4e34ad019bd9f6e7018c"/>
                          <w:lock w:val="sdtLocked"/>
                          <w:richText/>
                        </w:sdtPr>
                        <w:sdtContent>
                          <w:r>
                            <w:rPr>
                              <w:b/>
                              <w:bCs/>
                              <w:szCs w:val="24"/>
                              <w:lang w:eastAsia="lt-LT"/>
                            </w:rPr>
                            <w:t>Papildomų nuosavų lėšų reikalavimas</w:t>
                          </w:r>
                        </w:sdtContent>
                      </w:sdt>
                    </w:p>
                    <w:sdt>
                      <w:sdtPr>
                        <w:alias w:val="15 str. 1 d."/>
                        <w:tag w:val="part_056fa2ebcaa847f890cb31a3b4198ae8"/>
                        <w:lock w:val="sdtLocked"/>
                        <w:richText/>
                      </w:sdtPr>
                      <w:sdtContent>
                        <w:p>
                          <w:pPr>
                            <w:spacing w:line="360" w:lineRule="auto"/>
                            <w:ind w:firstLine="720"/>
                            <w:jc w:val="both"/>
                            <w:rPr>
                              <w:bCs/>
                              <w:szCs w:val="24"/>
                              <w:lang w:eastAsia="lt-LT"/>
                            </w:rPr>
                          </w:pPr>
                          <w:sdt>
                            <w:sdtPr>
                              <w:alias w:val="Numeris"/>
                              <w:tag w:val="nr_056fa2ebcaa847f890cb31a3b4198ae8"/>
                              <w:lock w:val="sdtLocked"/>
                              <w:richText/>
                            </w:sdtPr>
                            <w:sdtContent>
                              <w:r>
                                <w:rPr>
                                  <w:bCs/>
                                  <w:szCs w:val="24"/>
                                  <w:lang w:eastAsia="lt-LT"/>
                                </w:rPr>
                                <w:t>1</w:t>
                              </w:r>
                            </w:sdtContent>
                          </w:sdt>
                          <w:r>
                            <w:rPr>
                              <w:bCs/>
                              <w:szCs w:val="24"/>
                              <w:lang w:eastAsia="lt-LT"/>
                            </w:rPr>
                            <w:t>. Priežiūros institucija gali reikalauti, kad finansų maklerio įmonė turėtų papildomų nuosavų lėšų tik kai, atlikusi šio įstatymo 15</w:t>
                          </w:r>
                          <w:r>
                            <w:rPr>
                              <w:bCs/>
                              <w:szCs w:val="24"/>
                              <w:vertAlign w:val="superscript"/>
                              <w:lang w:eastAsia="lt-LT"/>
                            </w:rPr>
                            <w:t>2</w:t>
                          </w:r>
                          <w:r>
                            <w:rPr>
                              <w:bCs/>
                              <w:szCs w:val="24"/>
                              <w:lang w:eastAsia="lt-LT"/>
                            </w:rPr>
                            <w:t xml:space="preserve"> straipsnyje nurodytą priežiūrinį tikrinimą ir vertinimą ir (ar) šio įstatymo 15</w:t>
                          </w:r>
                          <w:r>
                            <w:rPr>
                              <w:bCs/>
                              <w:szCs w:val="24"/>
                              <w:vertAlign w:val="superscript"/>
                              <w:lang w:eastAsia="lt-LT"/>
                            </w:rPr>
                            <w:t>3</w:t>
                          </w:r>
                          <w:r>
                            <w:rPr>
                              <w:bCs/>
                              <w:szCs w:val="24"/>
                              <w:lang w:eastAsia="lt-LT"/>
                            </w:rPr>
                            <w:t xml:space="preserve"> straipsnyje nurodytą vertinimą dėl vidaus modelių taikymo, nustato, kad:</w:t>
                          </w:r>
                        </w:p>
                        <w:sdt>
                          <w:sdtPr>
                            <w:alias w:val="15 str. 1 d. 1 p."/>
                            <w:tag w:val="part_b784f733d4e249cdb12afaec6f8c9e99"/>
                            <w:lock w:val="sdtLocked"/>
                            <w:richText/>
                          </w:sdtPr>
                          <w:sdtContent>
                            <w:p>
                              <w:pPr>
                                <w:spacing w:line="360" w:lineRule="auto"/>
                                <w:ind w:firstLine="720"/>
                                <w:jc w:val="both"/>
                                <w:rPr>
                                  <w:bCs/>
                                  <w:szCs w:val="24"/>
                                  <w:lang w:eastAsia="lt-LT"/>
                                </w:rPr>
                              </w:pPr>
                              <w:sdt>
                                <w:sdtPr>
                                  <w:alias w:val="Numeris"/>
                                  <w:tag w:val="nr_b784f733d4e249cdb12afaec6f8c9e99"/>
                                  <w:lock w:val="sdtLocked"/>
                                  <w:richText/>
                                </w:sdtPr>
                                <w:sdtContent>
                                  <w:r>
                                    <w:rPr>
                                      <w:bCs/>
                                      <w:szCs w:val="24"/>
                                    </w:rPr>
                                    <w:t>1</w:t>
                                  </w:r>
                                </w:sdtContent>
                              </w:sdt>
                              <w:r>
                                <w:rPr>
                                  <w:bCs/>
                                  <w:szCs w:val="24"/>
                                </w:rPr>
                                <w:t>) finansų maklerio įmonei kyla rizika arba ji kelia ją klientams, rinkai, ir rizika nėra padengta privalomu nuosavų lėšų reikalavimu, ypač K veiksnių reikalavimais, kaip tai nurodyta Reglamento (ES) 2019/2033 III ar IV antraštinėje dalyje;</w:t>
                              </w:r>
                            </w:p>
                          </w:sdtContent>
                        </w:sdt>
                        <w:sdt>
                          <w:sdtPr>
                            <w:alias w:val="15 str. 1 d. 2 p."/>
                            <w:tag w:val="part_f10c4fc52d384c5b93ac0e9d19e2177f"/>
                            <w:lock w:val="sdtLocked"/>
                            <w:richText/>
                          </w:sdtPr>
                          <w:sdtContent>
                            <w:p>
                              <w:pPr>
                                <w:spacing w:line="360" w:lineRule="auto"/>
                                <w:ind w:firstLine="720"/>
                                <w:jc w:val="both"/>
                                <w:rPr>
                                  <w:bCs/>
                                  <w:szCs w:val="24"/>
                                  <w:lang w:eastAsia="lt-LT"/>
                                </w:rPr>
                              </w:pPr>
                              <w:sdt>
                                <w:sdtPr>
                                  <w:alias w:val="Numeris"/>
                                  <w:tag w:val="nr_f10c4fc52d384c5b93ac0e9d19e2177f"/>
                                  <w:lock w:val="sdtLocked"/>
                                  <w:richText/>
                                </w:sdtPr>
                                <w:sdtContent>
                                  <w:r>
                                    <w:rPr>
                                      <w:bCs/>
                                      <w:szCs w:val="24"/>
                                      <w:lang w:eastAsia="lt-LT"/>
                                    </w:rPr>
                                    <w:t>2</w:t>
                                  </w:r>
                                </w:sdtContent>
                              </w:sdt>
                              <w:r>
                                <w:rPr>
                                  <w:bCs/>
                                  <w:szCs w:val="24"/>
                                  <w:lang w:eastAsia="lt-LT"/>
                                </w:rPr>
                                <w:t>) finansų maklerio įmonė nesilaiko šio įstatymo 6 straipsnio 2 ir 6 dalyse, 14</w:t>
                              </w:r>
                              <w:r>
                                <w:rPr>
                                  <w:bCs/>
                                  <w:szCs w:val="24"/>
                                  <w:vertAlign w:val="superscript"/>
                                  <w:lang w:eastAsia="lt-LT"/>
                                </w:rPr>
                                <w:t>1</w:t>
                              </w:r>
                              <w:r>
                                <w:rPr>
                                  <w:bCs/>
                                  <w:szCs w:val="24"/>
                                  <w:lang w:eastAsia="lt-LT"/>
                                </w:rPr>
                                <w:t xml:space="preserve"> straipsnyje ir 16 straipsnio 1 ir 11 dalyse nustatytų reikalavimų, o kitomis priežiūros priemonėmis nepavyktų per tinkamą laikotarpį pagerinti šios įmonės tvarkos, strategijos ir procesų;</w:t>
                              </w:r>
                            </w:p>
                          </w:sdtContent>
                        </w:sdt>
                        <w:sdt>
                          <w:sdtPr>
                            <w:alias w:val="15 str. 1 d. 3 p."/>
                            <w:tag w:val="part_7d934100c5a04fcba0fc31ffda97d6aa"/>
                            <w:lock w:val="sdtLocked"/>
                            <w:richText/>
                          </w:sdtPr>
                          <w:sdtContent>
                            <w:p>
                              <w:pPr>
                                <w:spacing w:line="360" w:lineRule="auto"/>
                                <w:ind w:firstLine="720"/>
                                <w:jc w:val="both"/>
                                <w:rPr>
                                  <w:bCs/>
                                  <w:szCs w:val="24"/>
                                  <w:lang w:eastAsia="lt-LT"/>
                                </w:rPr>
                              </w:pPr>
                              <w:sdt>
                                <w:sdtPr>
                                  <w:alias w:val="Numeris"/>
                                  <w:tag w:val="nr_7d934100c5a04fcba0fc31ffda97d6aa"/>
                                  <w:lock w:val="sdtLocked"/>
                                  <w:richText/>
                                </w:sdtPr>
                                <w:sdtContent>
                                  <w:r>
                                    <w:rPr>
                                      <w:bCs/>
                                      <w:szCs w:val="24"/>
                                      <w:lang w:eastAsia="lt-LT"/>
                                    </w:rPr>
                                    <w:t>3</w:t>
                                  </w:r>
                                </w:sdtContent>
                              </w:sdt>
                              <w:r>
                                <w:rPr>
                                  <w:bCs/>
                                  <w:szCs w:val="24"/>
                                  <w:lang w:eastAsia="lt-LT"/>
                                </w:rPr>
                                <w:t>) finansų maklerio įmonės atliktų koregavimų dėl prekybos knygos rizikos ribojančiu principu pagrįsto pozicijų vertinimo nepakanka, kad ši įmonė, nepatirdama reikšmingų nuostolių, esant įprastoms rinkos sąlygoms, per trumpą laikotarpį galėtų parduoti arba apdrausti pozicijas;</w:t>
                              </w:r>
                            </w:p>
                          </w:sdtContent>
                        </w:sdt>
                        <w:sdt>
                          <w:sdtPr>
                            <w:alias w:val="15 str. 1 d. 4 p."/>
                            <w:tag w:val="part_0017f9faa4084e2fa6c75749483e6ac7"/>
                            <w:lock w:val="sdtLocked"/>
                            <w:richText/>
                          </w:sdtPr>
                          <w:sdtContent>
                            <w:p>
                              <w:pPr>
                                <w:spacing w:line="360" w:lineRule="auto"/>
                                <w:ind w:firstLine="720"/>
                                <w:jc w:val="both"/>
                                <w:rPr>
                                  <w:bCs/>
                                  <w:szCs w:val="24"/>
                                  <w:lang w:eastAsia="lt-LT"/>
                                </w:rPr>
                              </w:pPr>
                              <w:sdt>
                                <w:sdtPr>
                                  <w:alias w:val="Numeris"/>
                                  <w:tag w:val="nr_0017f9faa4084e2fa6c75749483e6ac7"/>
                                  <w:lock w:val="sdtLocked"/>
                                  <w:richText/>
                                </w:sdtPr>
                                <w:sdtContent>
                                  <w:r>
                                    <w:rPr>
                                      <w:bCs/>
                                      <w:szCs w:val="24"/>
                                      <w:lang w:eastAsia="lt-LT"/>
                                    </w:rPr>
                                    <w:t>4</w:t>
                                  </w:r>
                                </w:sdtContent>
                              </w:sdt>
                              <w:r>
                                <w:rPr>
                                  <w:bCs/>
                                  <w:szCs w:val="24"/>
                                  <w:lang w:eastAsia="lt-LT"/>
                                </w:rPr>
                                <w:t>) vidaus modeliai, kuriuos pagal šio įstatymo 15</w:t>
                              </w:r>
                              <w:r>
                                <w:rPr>
                                  <w:bCs/>
                                  <w:szCs w:val="24"/>
                                  <w:vertAlign w:val="superscript"/>
                                  <w:lang w:eastAsia="lt-LT"/>
                                </w:rPr>
                                <w:t>3</w:t>
                              </w:r>
                              <w:r>
                                <w:rPr>
                                  <w:bCs/>
                                  <w:szCs w:val="24"/>
                                  <w:lang w:eastAsia="lt-LT"/>
                                </w:rPr>
                                <w:t xml:space="preserve"> straipsnį leidžiama taikyti, neatitinka vidaus modeliams taikomų reikalavimų ir taip bus nustatomas netinkamas nuosavų lėšų dydis;</w:t>
                              </w:r>
                            </w:p>
                          </w:sdtContent>
                        </w:sdt>
                        <w:sdt>
                          <w:sdtPr>
                            <w:alias w:val="15 str. 1 d. 5 p."/>
                            <w:tag w:val="part_1718c87afc494a5a993fe01c92474727"/>
                            <w:lock w:val="sdtLocked"/>
                            <w:richText/>
                          </w:sdtPr>
                          <w:sdtContent>
                            <w:p>
                              <w:pPr>
                                <w:spacing w:line="360" w:lineRule="auto"/>
                                <w:ind w:firstLine="720"/>
                                <w:jc w:val="both"/>
                                <w:rPr>
                                  <w:bCs/>
                                  <w:szCs w:val="24"/>
                                  <w:lang w:eastAsia="lt-LT"/>
                                </w:rPr>
                              </w:pPr>
                              <w:sdt>
                                <w:sdtPr>
                                  <w:alias w:val="Numeris"/>
                                  <w:tag w:val="nr_1718c87afc494a5a993fe01c92474727"/>
                                  <w:lock w:val="sdtLocked"/>
                                  <w:richText/>
                                </w:sdtPr>
                                <w:sdtContent>
                                  <w:r>
                                    <w:rPr>
                                      <w:bCs/>
                                      <w:szCs w:val="24"/>
                                      <w:lang w:eastAsia="lt-LT"/>
                                    </w:rPr>
                                    <w:t>5</w:t>
                                  </w:r>
                                </w:sdtContent>
                              </w:sdt>
                              <w:r>
                                <w:rPr>
                                  <w:bCs/>
                                  <w:szCs w:val="24"/>
                                  <w:lang w:eastAsia="lt-LT"/>
                                </w:rPr>
                                <w:t>) finansų maklerio įmonė pakartotinai nenustato arba nesilaiko papildomo nuosavų lėšų dydžio, kaip nustatyta šio įstatymo 15</w:t>
                              </w:r>
                              <w:r>
                                <w:rPr>
                                  <w:bCs/>
                                  <w:szCs w:val="24"/>
                                  <w:vertAlign w:val="superscript"/>
                                  <w:lang w:eastAsia="lt-LT"/>
                                </w:rPr>
                                <w:t>1</w:t>
                              </w:r>
                              <w:r>
                                <w:rPr>
                                  <w:bCs/>
                                  <w:szCs w:val="24"/>
                                  <w:lang w:eastAsia="lt-LT"/>
                                </w:rPr>
                                <w:t xml:space="preserve"> straipsnyje.</w:t>
                              </w:r>
                            </w:p>
                          </w:sdtContent>
                        </w:sdt>
                      </w:sdtContent>
                    </w:sdt>
                    <w:sdt>
                      <w:sdtPr>
                        <w:alias w:val="15 str. 2 d."/>
                        <w:tag w:val="part_acf6f2e8553a46bca1d80a716f03f0c1"/>
                        <w:lock w:val="sdtLocked"/>
                        <w:richText/>
                      </w:sdtPr>
                      <w:sdtContent>
                        <w:p>
                          <w:pPr>
                            <w:spacing w:line="360" w:lineRule="auto"/>
                            <w:ind w:firstLine="720"/>
                            <w:jc w:val="both"/>
                            <w:rPr>
                              <w:bCs/>
                              <w:szCs w:val="24"/>
                              <w:lang w:eastAsia="lt-LT"/>
                            </w:rPr>
                          </w:pPr>
                          <w:sdt>
                            <w:sdtPr>
                              <w:alias w:val="Numeris"/>
                              <w:tag w:val="nr_acf6f2e8553a46bca1d80a716f03f0c1"/>
                              <w:lock w:val="sdtLocked"/>
                              <w:richText/>
                            </w:sdtPr>
                            <w:sdtContent>
                              <w:r>
                                <w:rPr>
                                  <w:bCs/>
                                  <w:szCs w:val="24"/>
                                </w:rPr>
                                <w:t>2</w:t>
                              </w:r>
                            </w:sdtContent>
                          </w:sdt>
                          <w:r>
                            <w:rPr>
                              <w:bCs/>
                              <w:szCs w:val="24"/>
                            </w:rPr>
                            <w:t xml:space="preserve">. Papildomų nuosavų lėšų dydis nustatomas kaip skirtumas tarp nuosavų lėšų reikalavimo, kurį priežiūros institucija nustato pagal šio straipsnio 1 dalį, ir nuosavų lėšų reikalavimo, nurodyto Reglamento </w:t>
                          </w:r>
                          <w:r>
                            <w:rPr>
                              <w:bCs/>
                              <w:szCs w:val="24"/>
                              <w:lang w:eastAsia="lt-LT"/>
                            </w:rPr>
                            <w:t>(ES) 2019/2033</w:t>
                          </w:r>
                          <w:r>
                            <w:rPr>
                              <w:bCs/>
                              <w:szCs w:val="24"/>
                            </w:rPr>
                            <w:t xml:space="preserve"> III ar IV antraštinėse dalyse.</w:t>
                          </w:r>
                        </w:p>
                      </w:sdtContent>
                    </w:sdt>
                    <w:sdt>
                      <w:sdtPr>
                        <w:alias w:val="15 str. 3 d."/>
                        <w:tag w:val="part_b870a11ee6fd476d9c1ae2937281915a"/>
                        <w:lock w:val="sdtLocked"/>
                        <w:richText/>
                      </w:sdtPr>
                      <w:sdtContent>
                        <w:p>
                          <w:pPr>
                            <w:spacing w:line="360" w:lineRule="auto"/>
                            <w:ind w:firstLine="720"/>
                            <w:jc w:val="both"/>
                            <w:rPr>
                              <w:bCs/>
                              <w:szCs w:val="24"/>
                              <w:lang w:eastAsia="lt-LT"/>
                            </w:rPr>
                          </w:pPr>
                          <w:sdt>
                            <w:sdtPr>
                              <w:alias w:val="Numeris"/>
                              <w:tag w:val="nr_b870a11ee6fd476d9c1ae2937281915a"/>
                              <w:lock w:val="sdtLocked"/>
                              <w:richText/>
                            </w:sdtPr>
                            <w:sdtContent>
                              <w:r>
                                <w:rPr>
                                  <w:bCs/>
                                  <w:szCs w:val="24"/>
                                </w:rPr>
                                <w:t>3</w:t>
                              </w:r>
                            </w:sdtContent>
                          </w:sdt>
                          <w:r>
                            <w:rPr>
                              <w:bCs/>
                              <w:szCs w:val="24"/>
                            </w:rPr>
                            <w:t xml:space="preserve">. Papildomas nuosavas lėšas sudarantis 1 lygio kapitalas turi būti ne mažesnis kaip trys ketvirtadaliai papildomų nuosavų lėšų, o bendras 1 lygio kapitalas turi sudaryti bent tris ketvirtadalius 1 lygio kapitalo. Papildomos nuosavos lėšos negali būti naudojamos siekiant laikytis Reglamento </w:t>
                          </w:r>
                          <w:r>
                            <w:rPr>
                              <w:bCs/>
                              <w:szCs w:val="24"/>
                              <w:lang w:eastAsia="lt-LT"/>
                            </w:rPr>
                            <w:t>(ES) 2019/2033</w:t>
                          </w:r>
                          <w:r>
                            <w:rPr>
                              <w:bCs/>
                              <w:szCs w:val="24"/>
                            </w:rPr>
                            <w:t xml:space="preserve"> 11 straipsnio 1 dalyje nurodytų nuosavų lėšų reikalavimų.</w:t>
                          </w:r>
                        </w:p>
                      </w:sdtContent>
                    </w:sdt>
                    <w:sdt>
                      <w:sdtPr>
                        <w:alias w:val="15 str. 4 d."/>
                        <w:tag w:val="part_314da36afd324d228a03b92672ed3cce"/>
                        <w:lock w:val="sdtLocked"/>
                        <w:richText/>
                      </w:sdtPr>
                      <w:sdtContent>
                        <w:p>
                          <w:pPr>
                            <w:spacing w:line="360" w:lineRule="auto"/>
                            <w:ind w:firstLine="720"/>
                            <w:jc w:val="both"/>
                            <w:rPr>
                              <w:bCs/>
                              <w:szCs w:val="24"/>
                              <w:lang w:eastAsia="lt-LT"/>
                            </w:rPr>
                          </w:pPr>
                          <w:sdt>
                            <w:sdtPr>
                              <w:alias w:val="Numeris"/>
                              <w:tag w:val="nr_314da36afd324d228a03b92672ed3cce"/>
                              <w:lock w:val="sdtLocked"/>
                              <w:richText/>
                            </w:sdtPr>
                            <w:sdtContent>
                              <w:r>
                                <w:rPr>
                                  <w:bCs/>
                                  <w:szCs w:val="24"/>
                                  <w:lang w:eastAsia="lt-LT"/>
                                </w:rPr>
                                <w:t>4</w:t>
                              </w:r>
                            </w:sdtContent>
                          </w:sdt>
                          <w:r>
                            <w:rPr>
                              <w:bCs/>
                              <w:szCs w:val="24"/>
                              <w:lang w:eastAsia="lt-LT"/>
                            </w:rPr>
                            <w:t>. Priežiūros institucija, nustačiusi šio straipsnio 1 dalies 4 punkte nurodytą atvejį, privalo pateikti konkretų paaiškinimą, kodėl šio įstatymo 15</w:t>
                          </w:r>
                          <w:r>
                            <w:rPr>
                              <w:bCs/>
                              <w:szCs w:val="24"/>
                              <w:vertAlign w:val="superscript"/>
                              <w:lang w:eastAsia="lt-LT"/>
                            </w:rPr>
                            <w:t>1</w:t>
                          </w:r>
                          <w:r>
                            <w:rPr>
                              <w:bCs/>
                              <w:szCs w:val="24"/>
                              <w:lang w:eastAsia="lt-LT"/>
                            </w:rPr>
                            <w:t xml:space="preserve"> straipsnio 1 dalyje nurodytos nuosavos lėšos nėra laikomos pakankamomis.</w:t>
                          </w:r>
                        </w:p>
                      </w:sdtContent>
                    </w:sdt>
                    <w:sdt>
                      <w:sdtPr>
                        <w:alias w:val="15 str. 5 d."/>
                        <w:tag w:val="part_d09ddc59ee554ec89669adddc964d5a3"/>
                        <w:lock w:val="sdtLocked"/>
                        <w:richText/>
                      </w:sdtPr>
                      <w:sdtContent>
                        <w:p>
                          <w:pPr>
                            <w:spacing w:line="360" w:lineRule="auto"/>
                            <w:ind w:firstLine="720"/>
                            <w:jc w:val="both"/>
                            <w:rPr>
                              <w:bCs/>
                              <w:szCs w:val="24"/>
                              <w:lang w:eastAsia="lt-LT"/>
                            </w:rPr>
                          </w:pPr>
                          <w:sdt>
                            <w:sdtPr>
                              <w:alias w:val="Numeris"/>
                              <w:tag w:val="nr_d09ddc59ee554ec89669adddc964d5a3"/>
                              <w:lock w:val="sdtLocked"/>
                              <w:richText/>
                            </w:sdtPr>
                            <w:sdtContent>
                              <w:r>
                                <w:rPr>
                                  <w:szCs w:val="24"/>
                                </w:rPr>
                                <w:t>5</w:t>
                              </w:r>
                            </w:sdtContent>
                          </w:sdt>
                          <w:r>
                            <w:rPr>
                              <w:szCs w:val="24"/>
                            </w:rPr>
                            <w:t>. Apie šio straipsnio 1 dalyje nurodytą papildomą nuosavų lėšų reikalavimą, nustatytą Finansinio tvarumo įstatymo 1 straipsnio 2 dalies 3 punkte nurodytai finansų maklerio įmonei, priežiūros institucija nedelsdama praneša pertvarkymo institucijai.</w:t>
                          </w:r>
                        </w:p>
                      </w:sdtContent>
                    </w:sdt>
                    <w:sdt>
                      <w:sdtPr>
                        <w:alias w:val="15 str. 6 d."/>
                        <w:tag w:val="part_79444d8eef3841a6b15663900feb9ff4"/>
                        <w:lock w:val="sdtLocked"/>
                        <w:richText/>
                      </w:sdtPr>
                      <w:sdtContent>
                        <w:p>
                          <w:pPr>
                            <w:spacing w:line="360" w:lineRule="auto"/>
                            <w:ind w:firstLine="720"/>
                            <w:jc w:val="both"/>
                            <w:rPr>
                              <w:bCs/>
                              <w:szCs w:val="24"/>
                              <w:lang w:eastAsia="lt-LT"/>
                            </w:rPr>
                          </w:pPr>
                          <w:sdt>
                            <w:sdtPr>
                              <w:alias w:val="Numeris"/>
                              <w:tag w:val="nr_79444d8eef3841a6b15663900feb9ff4"/>
                              <w:lock w:val="sdtLocked"/>
                              <w:richText/>
                            </w:sdtPr>
                            <w:sdtContent>
                              <w:r>
                                <w:rPr>
                                  <w:bCs/>
                                  <w:szCs w:val="24"/>
                                  <w:lang w:eastAsia="lt-LT"/>
                                </w:rPr>
                                <w:t>6</w:t>
                              </w:r>
                            </w:sdtContent>
                          </w:sdt>
                          <w:r>
                            <w:rPr>
                              <w:bCs/>
                              <w:szCs w:val="24"/>
                              <w:lang w:eastAsia="lt-LT"/>
                            </w:rPr>
                            <w:t>. Apie šio straipsnio 1 dalyje nurodytų įpareigojimų taikymo metodiką priežiūros institucija praneša Europos bankininkystės institucijai.</w:t>
                          </w:r>
                        </w:p>
                      </w:sdtContent>
                    </w:sdt>
                    <w:sdt>
                      <w:sdtPr>
                        <w:alias w:val="15 str. 7 d."/>
                        <w:tag w:val="part_d3a93aeed0624741b47d0109719bd198"/>
                        <w:lock w:val="sdtLocked"/>
                        <w:richText/>
                      </w:sdtPr>
                      <w:sdtContent>
                        <w:p>
                          <w:pPr>
                            <w:spacing w:line="360" w:lineRule="auto"/>
                            <w:ind w:firstLine="720"/>
                            <w:jc w:val="both"/>
                          </w:pPr>
                          <w:sdt>
                            <w:sdtPr>
                              <w:alias w:val="Numeris"/>
                              <w:tag w:val="nr_d3a93aeed0624741b47d0109719bd198"/>
                              <w:lock w:val="sdtLocked"/>
                              <w:richText/>
                            </w:sdtPr>
                            <w:sdtContent>
                              <w:r>
                                <w:rPr>
                                  <w:bCs/>
                                  <w:szCs w:val="24"/>
                                </w:rPr>
                                <w:t>7</w:t>
                              </w:r>
                            </w:sdtContent>
                          </w:sdt>
                          <w:r>
                            <w:rPr>
                              <w:bCs/>
                              <w:szCs w:val="24"/>
                            </w:rPr>
                            <w:t>. Šio straipsnio 1, 2, 3 ir 4 dalyse nurodyti reikalavimai mažoms ir tarpusavio sąsajų neturinčioms finansų maklerio įmonėms taikomi tik kai priežiūros institucija pagrįstu finansų maklerio įmonės vertinimu nustato, kad tai būtina.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5-1 str."/>
                    <w:tag w:val="part_de12fe86455d41c390ef95814fa0209a"/>
                    <w:lock w:val="sdtLocked"/>
                    <w:richText/>
                  </w:sdtPr>
                  <w:sdtContent>
                    <w:p>
                      <w:pPr>
                        <w:spacing w:line="360" w:lineRule="auto"/>
                        <w:ind w:firstLine="720"/>
                        <w:jc w:val="both"/>
                        <w:rPr>
                          <w:b/>
                          <w:bCs/>
                          <w:szCs w:val="24"/>
                          <w:lang w:eastAsia="lt-LT"/>
                        </w:rPr>
                      </w:pPr>
                      <w:sdt>
                        <w:sdtPr>
                          <w:alias w:val="Numeris"/>
                          <w:tag w:val="nr_de12fe86455d41c390ef95814fa0209a"/>
                          <w:lock w:val="sdtLocked"/>
                          <w:richText/>
                        </w:sdtPr>
                        <w:sdtContent>
                          <w:r>
                            <w:rPr>
                              <w:b/>
                              <w:bCs/>
                              <w:szCs w:val="24"/>
                              <w:lang w:eastAsia="lt-LT"/>
                            </w:rPr>
                            <w:t>15</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de12fe86455d41c390ef95814fa0209a"/>
                          <w:lock w:val="sdtLocked"/>
                          <w:richText/>
                        </w:sdtPr>
                        <w:sdtContent>
                          <w:r>
                            <w:rPr>
                              <w:b/>
                              <w:bCs/>
                              <w:szCs w:val="24"/>
                              <w:lang w:eastAsia="lt-LT"/>
                            </w:rPr>
                            <w:t>Nuosavos lėšos dėl ekonominio ciklo svyravimų</w:t>
                          </w:r>
                        </w:sdtContent>
                      </w:sdt>
                    </w:p>
                    <w:sdt>
                      <w:sdtPr>
                        <w:alias w:val="15-1 str. 1 d."/>
                        <w:tag w:val="part_debc5d3c569a4611a4fd88b1b1f407b0"/>
                        <w:lock w:val="sdtLocked"/>
                        <w:richText/>
                      </w:sdtPr>
                      <w:sdtContent>
                        <w:p>
                          <w:pPr>
                            <w:spacing w:line="360" w:lineRule="auto"/>
                            <w:ind w:firstLine="720"/>
                            <w:jc w:val="both"/>
                            <w:rPr>
                              <w:bCs/>
                              <w:szCs w:val="24"/>
                              <w:lang w:eastAsia="lt-LT"/>
                            </w:rPr>
                          </w:pPr>
                          <w:sdt>
                            <w:sdtPr>
                              <w:alias w:val="Numeris"/>
                              <w:tag w:val="nr_debc5d3c569a4611a4fd88b1b1f407b0"/>
                              <w:lock w:val="sdtLocked"/>
                              <w:richText/>
                            </w:sdtPr>
                            <w:sdtContent>
                              <w:r>
                                <w:rPr>
                                  <w:bCs/>
                                  <w:szCs w:val="24"/>
                                  <w:lang w:eastAsia="lt-LT"/>
                                </w:rPr>
                                <w:t>1</w:t>
                              </w:r>
                            </w:sdtContent>
                          </w:sdt>
                          <w:r>
                            <w:rPr>
                              <w:bCs/>
                              <w:szCs w:val="24"/>
                              <w:lang w:eastAsia="lt-LT"/>
                            </w:rPr>
                            <w:t>. Priežiūros institucija, vadovaudamasi proporcingumo principu, atsižvelgdama į finansų maklerio įmonės dydį, sisteminę svarbą, veiklos pobūdį, mastą ir sudėtingumą ir laikydamasi Lietuvos Respublikos Lietuvos banko įstatymo 43</w:t>
                          </w:r>
                          <w:r>
                            <w:rPr>
                              <w:bCs/>
                              <w:szCs w:val="24"/>
                              <w:vertAlign w:val="superscript"/>
                              <w:lang w:eastAsia="lt-LT"/>
                            </w:rPr>
                            <w:t>2</w:t>
                          </w:r>
                          <w:r>
                            <w:rPr>
                              <w:bCs/>
                              <w:szCs w:val="24"/>
                              <w:lang w:eastAsia="lt-LT"/>
                            </w:rPr>
                            <w:t xml:space="preserve"> straipsnyje nustatytų reikalavimų, gali reikalauti, kad finansų maklerio įmonė turėtų daugiau nuosavų lėšų, įskaitant papildomas nuosavas lėšas, nei tai nustatyta šiame įstatyme ir Reglamente (ES) 2019/2033, jeigu reikia užtikrinti, kad dėl ekonominio ciklo svyravimų nebūtų pažeisti šiame įstatyme ir Reglamente (ES) 2019/2033 nustatyti nuosavų lėšų reikalavimai ar nekiltų rizika dėl nesklandaus finansų maklerio įmonės veiklos nutraukimo.</w:t>
                          </w:r>
                        </w:p>
                      </w:sdtContent>
                    </w:sdt>
                    <w:sdt>
                      <w:sdtPr>
                        <w:alias w:val="15-1 str. 2 d."/>
                        <w:tag w:val="part_6c083858502845c08c5c865de2150da4"/>
                        <w:lock w:val="sdtLocked"/>
                        <w:richText/>
                      </w:sdtPr>
                      <w:sdtContent>
                        <w:p>
                          <w:pPr>
                            <w:spacing w:line="360" w:lineRule="auto"/>
                            <w:ind w:firstLine="720"/>
                            <w:jc w:val="both"/>
                            <w:rPr>
                              <w:bCs/>
                              <w:szCs w:val="24"/>
                              <w:lang w:eastAsia="lt-LT"/>
                            </w:rPr>
                          </w:pPr>
                          <w:sdt>
                            <w:sdtPr>
                              <w:alias w:val="Numeris"/>
                              <w:tag w:val="nr_6c083858502845c08c5c865de2150da4"/>
                              <w:lock w:val="sdtLocked"/>
                              <w:richText/>
                            </w:sdtPr>
                            <w:sdtContent>
                              <w:r>
                                <w:rPr>
                                  <w:bCs/>
                                  <w:szCs w:val="24"/>
                                  <w:lang w:eastAsia="lt-LT"/>
                                </w:rPr>
                                <w:t>2</w:t>
                              </w:r>
                            </w:sdtContent>
                          </w:sdt>
                          <w:r>
                            <w:rPr>
                              <w:bCs/>
                              <w:szCs w:val="24"/>
                              <w:lang w:eastAsia="lt-LT"/>
                            </w:rPr>
                            <w:t xml:space="preserve">. Apie šio straipsnio 1 dalyje nustatytą nuosavų lėšų reikalavimą dėl ekonominio ciklo svyravimų priežiūros institucija nedelsdama praneša pertvarkymo institucijai. </w:t>
                          </w:r>
                        </w:p>
                      </w:sdtContent>
                    </w:sdt>
                    <w:sdt>
                      <w:sdtPr>
                        <w:alias w:val="15-1 str. 3 d."/>
                        <w:tag w:val="part_b3bda03ab524469c8f9b5ab7571f2e43"/>
                        <w:lock w:val="sdtLocked"/>
                        <w:richText/>
                      </w:sdtPr>
                      <w:sdtContent>
                        <w:p>
                          <w:pPr>
                            <w:spacing w:line="360" w:lineRule="auto"/>
                            <w:ind w:firstLine="720"/>
                            <w:jc w:val="both"/>
                            <w:rPr>
                              <w:bCs/>
                              <w:szCs w:val="24"/>
                              <w:lang w:eastAsia="lt-LT"/>
                            </w:rPr>
                          </w:pPr>
                          <w:sdt>
                            <w:sdtPr>
                              <w:alias w:val="Numeris"/>
                              <w:tag w:val="nr_b3bda03ab524469c8f9b5ab7571f2e43"/>
                              <w:lock w:val="sdtLocked"/>
                              <w:richText/>
                            </w:sdtPr>
                            <w:sdtContent>
                              <w:r>
                                <w:rPr>
                                  <w:bCs/>
                                  <w:szCs w:val="24"/>
                                  <w:lang w:eastAsia="lt-LT"/>
                                </w:rPr>
                                <w:t>3</w:t>
                              </w:r>
                            </w:sdtContent>
                          </w:sdt>
                          <w:r>
                            <w:rPr>
                              <w:bCs/>
                              <w:szCs w:val="24"/>
                              <w:lang w:eastAsia="lt-LT"/>
                            </w:rPr>
                            <w:t>. Apie šio straipsnio 1 dalyje nurodytų įpareigojimų taikymo metodiką priežiūros institucija praneša Europos bankininkystės institucijai.</w:t>
                          </w:r>
                        </w:p>
                      </w:sdtContent>
                    </w:sdt>
                    <w:sdt>
                      <w:sdtPr>
                        <w:alias w:val="15-1 str. 4 d."/>
                        <w:tag w:val="part_5d800374ab5e4ca4a9f94a90c77be474"/>
                        <w:lock w:val="sdtLocked"/>
                        <w:richText/>
                      </w:sdtPr>
                      <w:sdtContent>
                        <w:p>
                          <w:pPr>
                            <w:spacing w:line="360" w:lineRule="auto"/>
                            <w:ind w:firstLine="720"/>
                            <w:jc w:val="both"/>
                          </w:pPr>
                          <w:sdt>
                            <w:sdtPr>
                              <w:alias w:val="Numeris"/>
                              <w:tag w:val="nr_5d800374ab5e4ca4a9f94a90c77be474"/>
                              <w:lock w:val="sdtLocked"/>
                              <w:richText/>
                            </w:sdtPr>
                            <w:sdtContent>
                              <w:r>
                                <w:rPr>
                                  <w:bCs/>
                                  <w:szCs w:val="24"/>
                                </w:rPr>
                                <w:t>4</w:t>
                              </w:r>
                            </w:sdtContent>
                          </w:sdt>
                          <w:r>
                            <w:rPr>
                              <w:bCs/>
                              <w:szCs w:val="24"/>
                            </w:rPr>
                            <w:t>. Šio straipsnio 1 dalies reikalavimai netaikomi mažoms ir tarpusavio sąsajų neturinčioms finansų maklerio įmonėms.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5-2 str."/>
                    <w:tag w:val="part_0588dbe7dd2b4ee1b412be4d603859f4"/>
                    <w:lock w:val="sdtLocked"/>
                    <w:richText/>
                  </w:sdtPr>
                  <w:sdtContent>
                    <w:p>
                      <w:pPr>
                        <w:spacing w:line="360" w:lineRule="auto"/>
                        <w:ind w:firstLine="720"/>
                        <w:jc w:val="both"/>
                        <w:rPr>
                          <w:b/>
                          <w:bCs/>
                          <w:szCs w:val="24"/>
                          <w:lang w:eastAsia="lt-LT"/>
                        </w:rPr>
                      </w:pPr>
                      <w:sdt>
                        <w:sdtPr>
                          <w:alias w:val="Numeris"/>
                          <w:tag w:val="nr_0588dbe7dd2b4ee1b412be4d603859f4"/>
                          <w:lock w:val="sdtLocked"/>
                          <w:richText/>
                        </w:sdtPr>
                        <w:sdtContent>
                          <w:r>
                            <w:rPr>
                              <w:b/>
                              <w:bCs/>
                              <w:szCs w:val="24"/>
                              <w:lang w:eastAsia="lt-LT"/>
                            </w:rPr>
                            <w:t>15</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0588dbe7dd2b4ee1b412be4d603859f4"/>
                          <w:lock w:val="sdtLocked"/>
                          <w:richText/>
                        </w:sdtPr>
                        <w:sdtContent>
                          <w:r>
                            <w:rPr>
                              <w:b/>
                              <w:bCs/>
                              <w:szCs w:val="24"/>
                              <w:lang w:eastAsia="lt-LT"/>
                            </w:rPr>
                            <w:t>Priežiūrinis tikrinimas ir vertinimas</w:t>
                          </w:r>
                        </w:sdtContent>
                      </w:sdt>
                    </w:p>
                    <w:sdt>
                      <w:sdtPr>
                        <w:alias w:val="15-2 str. 1 d."/>
                        <w:tag w:val="part_52deaee693e843409c5f7f55c00ebd4b"/>
                        <w:lock w:val="sdtLocked"/>
                        <w:richText/>
                      </w:sdtPr>
                      <w:sdtContent>
                        <w:p>
                          <w:pPr>
                            <w:spacing w:line="360" w:lineRule="auto"/>
                            <w:ind w:firstLine="720"/>
                            <w:jc w:val="both"/>
                            <w:rPr>
                              <w:bCs/>
                              <w:szCs w:val="24"/>
                              <w:lang w:eastAsia="lt-LT"/>
                            </w:rPr>
                          </w:pPr>
                          <w:sdt>
                            <w:sdtPr>
                              <w:alias w:val="Numeris"/>
                              <w:tag w:val="nr_52deaee693e843409c5f7f55c00ebd4b"/>
                              <w:lock w:val="sdtLocked"/>
                              <w:richText/>
                            </w:sdtPr>
                            <w:sdtContent>
                              <w:r>
                                <w:rPr>
                                  <w:bCs/>
                                  <w:szCs w:val="24"/>
                                </w:rPr>
                                <w:t>1</w:t>
                              </w:r>
                            </w:sdtContent>
                          </w:sdt>
                          <w:r>
                            <w:rPr>
                              <w:bCs/>
                              <w:szCs w:val="24"/>
                            </w:rPr>
                            <w:t>. Priežiūros institucija atlieka finansų maklerio įmonės priežiūrinį tikrinimą ir vertinimą, atsižvelgdama į finansų maklerio įmonės dydį, rizikos profilį ir verslo modelį. Atliekant priežiūrinį tikrinimą ir vertinimą įvertinami procesai, kuriuos įdiegė finansų maklerio įmonė, laikydamasi šio įstatymo ir Reglamento (ES) 2019/2033 reikalavimų bei juos įgyvendinančių priežiūros institucijos teisės aktų. Atliekant priežiūrinį tikrinimą ir vertinimą įvertinamos finansų maklerio įmonės rizikos, nurodytos šio įstatymo 15</w:t>
                          </w:r>
                          <w:r>
                            <w:rPr>
                              <w:bCs/>
                              <w:szCs w:val="24"/>
                              <w:vertAlign w:val="superscript"/>
                            </w:rPr>
                            <w:t>4</w:t>
                          </w:r>
                          <w:r>
                            <w:rPr>
                              <w:bCs/>
                              <w:szCs w:val="24"/>
                            </w:rPr>
                            <w:t xml:space="preserve"> straipsnyje, finansų maklerio įmonės turimų finansinių priemonių pozicijų geografinė padėtis, verslo modelis, taip pat finansų maklerio įmonės keliama sisteminė rizika, kaip tai nurodyta Reglamento (ES) Nr. 1093/2010 23 straipsnyje ir Europos sisteminės rizikos valdybos rekomendacijose, tinklo ir informacinių sistemų saugumui kylanti rizika, kad būtų užtikrintas jų procesų, duomenų ir turto slaptumas, vientisumas ir prieinamumas, taip pat palūkanų normos rizika, kylanti iš ne prekybos knygos, vidaus valdymo tvarka ir vadovų gebėjimas vykdyti savo funkcijas. Priežiūros institucija priima teisės aktus, nustatančius priežiūrinio tikrinimo ir vertinimo tvarką.</w:t>
                          </w:r>
                        </w:p>
                      </w:sdtContent>
                    </w:sdt>
                    <w:sdt>
                      <w:sdtPr>
                        <w:alias w:val="15-2 str. 2 d."/>
                        <w:tag w:val="part_4ffd50fd12cb477787f3d40da6699eca"/>
                        <w:lock w:val="sdtLocked"/>
                        <w:richText/>
                      </w:sdtPr>
                      <w:sdtContent>
                        <w:p>
                          <w:pPr>
                            <w:spacing w:line="360" w:lineRule="auto"/>
                            <w:ind w:firstLine="720"/>
                            <w:jc w:val="both"/>
                            <w:rPr>
                              <w:bCs/>
                              <w:szCs w:val="24"/>
                              <w:lang w:eastAsia="lt-LT"/>
                            </w:rPr>
                          </w:pPr>
                          <w:sdt>
                            <w:sdtPr>
                              <w:alias w:val="Numeris"/>
                              <w:tag w:val="nr_4ffd50fd12cb477787f3d40da6699eca"/>
                              <w:lock w:val="sdtLocked"/>
                              <w:richText/>
                            </w:sdtPr>
                            <w:sdtContent>
                              <w:r>
                                <w:rPr>
                                  <w:bCs/>
                                  <w:szCs w:val="24"/>
                                  <w:lang w:eastAsia="lt-LT"/>
                                </w:rPr>
                                <w:t>2</w:t>
                              </w:r>
                            </w:sdtContent>
                          </w:sdt>
                          <w:r>
                            <w:rPr>
                              <w:bCs/>
                              <w:szCs w:val="24"/>
                              <w:lang w:eastAsia="lt-LT"/>
                            </w:rPr>
                            <w:t xml:space="preserve">. Šio straipsnio 1 dalyje nurodytas priežiūrinis tikrinimas ir vertinimas turi būti proporcingi atsižvelgiant į tai, ar finansų maklerio įmonė turi profesinės civilinės atsakomybės draudimą. </w:t>
                          </w:r>
                        </w:p>
                      </w:sdtContent>
                    </w:sdt>
                    <w:sdt>
                      <w:sdtPr>
                        <w:alias w:val="15-2 str. 3 d."/>
                        <w:tag w:val="part_7852ffe13c7c4c3e9fa5504a61a0e1a0"/>
                        <w:lock w:val="sdtLocked"/>
                        <w:richText/>
                      </w:sdtPr>
                      <w:sdtContent>
                        <w:p>
                          <w:pPr>
                            <w:spacing w:line="360" w:lineRule="auto"/>
                            <w:ind w:firstLine="720"/>
                            <w:jc w:val="both"/>
                            <w:rPr>
                              <w:bCs/>
                              <w:szCs w:val="24"/>
                              <w:lang w:eastAsia="lt-LT"/>
                            </w:rPr>
                          </w:pPr>
                          <w:sdt>
                            <w:sdtPr>
                              <w:alias w:val="Numeris"/>
                              <w:tag w:val="nr_7852ffe13c7c4c3e9fa5504a61a0e1a0"/>
                              <w:lock w:val="sdtLocked"/>
                              <w:richText/>
                            </w:sdtPr>
                            <w:sdtContent>
                              <w:r>
                                <w:rPr>
                                  <w:bCs/>
                                  <w:szCs w:val="24"/>
                                  <w:lang w:eastAsia="lt-LT"/>
                                </w:rPr>
                                <w:t>3</w:t>
                              </w:r>
                            </w:sdtContent>
                          </w:sdt>
                          <w:r>
                            <w:rPr>
                              <w:bCs/>
                              <w:szCs w:val="24"/>
                              <w:lang w:eastAsia="lt-LT"/>
                            </w:rPr>
                            <w:t>. Priežiūros institucija finansų maklerio įmonės priežiūrinio tikrinimo ir vertinimo dažnumą ir išsamumą nustato savo priimtų teisės aktų nustatyta tvarka, atsižvelgdama į finansų maklerio įmonės dydį, sisteminę svarbą, veiklos pobūdį, mastą ir sudėtingumą bei vadovaudamasi proporcingumo principu.</w:t>
                          </w:r>
                        </w:p>
                      </w:sdtContent>
                    </w:sdt>
                    <w:sdt>
                      <w:sdtPr>
                        <w:alias w:val="15-2 str. 4 d."/>
                        <w:tag w:val="part_567eeeade5ff493585cc3c7c7f65a505"/>
                        <w:lock w:val="sdtLocked"/>
                        <w:richText/>
                      </w:sdtPr>
                      <w:sdtContent>
                        <w:p>
                          <w:pPr>
                            <w:spacing w:line="360" w:lineRule="auto"/>
                            <w:ind w:firstLine="720"/>
                            <w:jc w:val="both"/>
                            <w:rPr>
                              <w:bCs/>
                              <w:szCs w:val="24"/>
                              <w:lang w:eastAsia="lt-LT"/>
                            </w:rPr>
                          </w:pPr>
                          <w:sdt>
                            <w:sdtPr>
                              <w:alias w:val="Numeris"/>
                              <w:tag w:val="nr_567eeeade5ff493585cc3c7c7f65a505"/>
                              <w:lock w:val="sdtLocked"/>
                              <w:richText/>
                            </w:sdtPr>
                            <w:sdtContent>
                              <w:r>
                                <w:rPr>
                                  <w:bCs/>
                                  <w:szCs w:val="24"/>
                                </w:rPr>
                                <w:t>4</w:t>
                              </w:r>
                            </w:sdtContent>
                          </w:sdt>
                          <w:r>
                            <w:rPr>
                              <w:bCs/>
                              <w:szCs w:val="24"/>
                            </w:rPr>
                            <w:t>. Priežiūros institucija savo priimtų teisės aktų nustatyta tvarka gali atlikti mažų ir tarpusavio sąsajų neturinčių finansų maklerio įmonių priežiūrinį tikrinimą ir vertinimą tik įvertinusi ir pagrindusi, kad tai būtina dėl konkrečios finansų maklerio įmonės dydžio, veiklos pobūdžio, masto ir veiklos sudėtingumo.</w:t>
                          </w:r>
                        </w:p>
                      </w:sdtContent>
                    </w:sdt>
                    <w:sdt>
                      <w:sdtPr>
                        <w:alias w:val="15-2 str. 5 d."/>
                        <w:tag w:val="part_c079f3014f954b348a647abd69b8eae6"/>
                        <w:lock w:val="sdtLocked"/>
                        <w:richText/>
                      </w:sdtPr>
                      <w:sdtContent>
                        <w:p>
                          <w:pPr>
                            <w:spacing w:line="360" w:lineRule="auto"/>
                            <w:ind w:firstLine="720"/>
                            <w:jc w:val="both"/>
                          </w:pPr>
                          <w:sdt>
                            <w:sdtPr>
                              <w:alias w:val="Numeris"/>
                              <w:tag w:val="nr_c079f3014f954b348a647abd69b8eae6"/>
                              <w:lock w:val="sdtLocked"/>
                              <w:richText/>
                            </w:sdtPr>
                            <w:sdtContent>
                              <w:r>
                                <w:rPr>
                                  <w:bCs/>
                                  <w:szCs w:val="24"/>
                                  <w:lang w:eastAsia="lt-LT"/>
                                </w:rPr>
                                <w:t>5</w:t>
                              </w:r>
                            </w:sdtContent>
                          </w:sdt>
                          <w:r>
                            <w:rPr>
                              <w:bCs/>
                              <w:szCs w:val="24"/>
                              <w:lang w:eastAsia="lt-LT"/>
                            </w:rPr>
                            <w:t>.</w:t>
                          </w:r>
                          <w:r>
                            <w:rPr>
                              <w:szCs w:val="24"/>
                              <w:lang w:eastAsia="lt-LT"/>
                            </w:rPr>
                            <w:t xml:space="preserve"> Apie </w:t>
                          </w:r>
                          <w:r>
                            <w:rPr>
                              <w:bCs/>
                              <w:szCs w:val="24"/>
                              <w:lang w:eastAsia="lt-LT"/>
                            </w:rPr>
                            <w:t>priežiūrinio tikrinimo ir vertinimo procesą priežiūros institucija praneša Europos bankininkystės institucijai.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5-3 str."/>
                    <w:tag w:val="part_3714ca5fb33149c99358f36e086719de"/>
                    <w:lock w:val="sdtLocked"/>
                    <w:richText/>
                  </w:sdtPr>
                  <w:sdtContent>
                    <w:p>
                      <w:pPr>
                        <w:spacing w:line="360" w:lineRule="auto"/>
                        <w:ind w:firstLine="720"/>
                        <w:jc w:val="both"/>
                        <w:rPr>
                          <w:b/>
                          <w:bCs/>
                          <w:szCs w:val="24"/>
                          <w:lang w:eastAsia="lt-LT"/>
                        </w:rPr>
                      </w:pPr>
                      <w:sdt>
                        <w:sdtPr>
                          <w:alias w:val="Numeris"/>
                          <w:tag w:val="nr_3714ca5fb33149c99358f36e086719de"/>
                          <w:lock w:val="sdtLocked"/>
                          <w:richText/>
                        </w:sdtPr>
                        <w:sdtContent>
                          <w:r>
                            <w:rPr>
                              <w:b/>
                              <w:bCs/>
                              <w:szCs w:val="24"/>
                              <w:lang w:eastAsia="lt-LT"/>
                            </w:rPr>
                            <w:t>15</w:t>
                          </w:r>
                          <w:r>
                            <w:rPr>
                              <w:b/>
                              <w:bCs/>
                              <w:szCs w:val="24"/>
                              <w:vertAlign w:val="superscript"/>
                              <w:lang w:eastAsia="lt-LT"/>
                            </w:rPr>
                            <w:t>3</w:t>
                          </w:r>
                        </w:sdtContent>
                      </w:sdt>
                      <w:r>
                        <w:rPr>
                          <w:b/>
                          <w:bCs/>
                          <w:szCs w:val="24"/>
                          <w:lang w:eastAsia="lt-LT"/>
                        </w:rPr>
                        <w:t xml:space="preserve"> straipsnis. </w:t>
                      </w:r>
                      <w:sdt>
                        <w:sdtPr>
                          <w:alias w:val="Pavadinimas"/>
                          <w:tag w:val="title_3714ca5fb33149c99358f36e086719de"/>
                          <w:lock w:val="sdtLocked"/>
                          <w:richText/>
                        </w:sdtPr>
                        <w:sdtContent>
                          <w:r>
                            <w:rPr>
                              <w:b/>
                              <w:bCs/>
                              <w:szCs w:val="24"/>
                              <w:lang w:eastAsia="lt-LT"/>
                            </w:rPr>
                            <w:t>Sprendimo leisti taikyti vidaus modelius peržiūra</w:t>
                          </w:r>
                        </w:sdtContent>
                      </w:sdt>
                    </w:p>
                    <w:sdt>
                      <w:sdtPr>
                        <w:alias w:val="15-3 str. 1 d."/>
                        <w:tag w:val="part_b38caadc469d46a083dabc0f6a855098"/>
                        <w:lock w:val="sdtLocked"/>
                        <w:richText/>
                      </w:sdtPr>
                      <w:sdtContent>
                        <w:p>
                          <w:pPr>
                            <w:spacing w:line="360" w:lineRule="auto"/>
                            <w:ind w:firstLine="720"/>
                            <w:jc w:val="both"/>
                            <w:rPr>
                              <w:bCs/>
                              <w:szCs w:val="24"/>
                              <w:lang w:eastAsia="lt-LT"/>
                            </w:rPr>
                          </w:pPr>
                          <w:sdt>
                            <w:sdtPr>
                              <w:alias w:val="Numeris"/>
                              <w:tag w:val="nr_b38caadc469d46a083dabc0f6a855098"/>
                              <w:lock w:val="sdtLocked"/>
                              <w:richText/>
                            </w:sdtPr>
                            <w:sdtContent>
                              <w:r>
                                <w:rPr>
                                  <w:bCs/>
                                  <w:szCs w:val="24"/>
                                  <w:lang w:eastAsia="lt-LT"/>
                                </w:rPr>
                                <w:t>1</w:t>
                              </w:r>
                            </w:sdtContent>
                          </w:sdt>
                          <w:r>
                            <w:rPr>
                              <w:bCs/>
                              <w:szCs w:val="24"/>
                              <w:lang w:eastAsia="lt-LT"/>
                            </w:rPr>
                            <w:t>. Priežiūros institucija reguliariai, bent kartą per trejus metus, įvertina finansų maklerio įmonės atitiktį priežiūros institucijos suteiktam leidimui naudoti vidaus modelius apskaičiuojant nuosavas lėšas rinkos rizikai, kaip nurodyta Reglamento (ES) 2019/2033 22 straipsnyje.</w:t>
                          </w:r>
                        </w:p>
                      </w:sdtContent>
                    </w:sdt>
                    <w:sdt>
                      <w:sdtPr>
                        <w:alias w:val="15-3 str. 2 d."/>
                        <w:tag w:val="part_ee27bb2c5ed148aab19167ebbc095a3b"/>
                        <w:lock w:val="sdtLocked"/>
                        <w:richText/>
                      </w:sdtPr>
                      <w:sdtContent>
                        <w:p>
                          <w:pPr>
                            <w:spacing w:line="360" w:lineRule="auto"/>
                            <w:ind w:firstLine="720"/>
                            <w:jc w:val="both"/>
                            <w:rPr>
                              <w:bCs/>
                              <w:szCs w:val="24"/>
                              <w:lang w:eastAsia="lt-LT"/>
                            </w:rPr>
                          </w:pPr>
                          <w:sdt>
                            <w:sdtPr>
                              <w:alias w:val="Numeris"/>
                              <w:tag w:val="nr_ee27bb2c5ed148aab19167ebbc095a3b"/>
                              <w:lock w:val="sdtLocked"/>
                              <w:richText/>
                            </w:sdtPr>
                            <w:sdtContent>
                              <w:r>
                                <w:rPr>
                                  <w:bCs/>
                                  <w:szCs w:val="24"/>
                                </w:rPr>
                                <w:t>2</w:t>
                              </w:r>
                            </w:sdtContent>
                          </w:sdt>
                          <w:r>
                            <w:rPr>
                              <w:bCs/>
                              <w:szCs w:val="24"/>
                            </w:rPr>
                            <w:t>. Atliekant šio straipsnio 1 dalyje nurodytą vertinimą, pirmiausia atsižvelgiama į finansų maklerio įmonės veiklos pokyčius, vidaus modelių taikymą naujiems produktams, vertinama, ar finansų maklerio įmonės taiko tinkamai parengtus naujausius metodus ir praktiką.</w:t>
                          </w:r>
                        </w:p>
                      </w:sdtContent>
                    </w:sdt>
                    <w:sdt>
                      <w:sdtPr>
                        <w:alias w:val="15-3 str. 3 d."/>
                        <w:tag w:val="part_da7fa00f66724c229291037af69f262e"/>
                        <w:lock w:val="sdtLocked"/>
                        <w:richText/>
                      </w:sdtPr>
                      <w:sdtContent>
                        <w:p>
                          <w:pPr>
                            <w:spacing w:line="360" w:lineRule="auto"/>
                            <w:ind w:firstLine="720"/>
                            <w:jc w:val="both"/>
                            <w:rPr>
                              <w:bCs/>
                              <w:szCs w:val="24"/>
                              <w:lang w:eastAsia="lt-LT"/>
                            </w:rPr>
                          </w:pPr>
                          <w:sdt>
                            <w:sdtPr>
                              <w:alias w:val="Numeris"/>
                              <w:tag w:val="nr_da7fa00f66724c229291037af69f262e"/>
                              <w:lock w:val="sdtLocked"/>
                              <w:richText/>
                            </w:sdtPr>
                            <w:sdtContent>
                              <w:r>
                                <w:rPr>
                                  <w:bCs/>
                                  <w:szCs w:val="24"/>
                                </w:rPr>
                                <w:t>3</w:t>
                              </w:r>
                            </w:sdtContent>
                          </w:sdt>
                          <w:r>
                            <w:rPr>
                              <w:bCs/>
                              <w:szCs w:val="24"/>
                            </w:rPr>
                            <w:t>. Priežiūros institucija, nustačiusi reikšmingų šio straipsnio 1 dalyje nurodytų modelių taikymo trūkumų, finansų maklerio įmonei duoda šio įstatymo 102 straipsnio 3 ir 7 dalyje nurodytus privalomus nurodymus.</w:t>
                          </w:r>
                        </w:p>
                      </w:sdtContent>
                    </w:sdt>
                    <w:sdt>
                      <w:sdtPr>
                        <w:alias w:val="15-3 str. 4 d."/>
                        <w:tag w:val="part_a2ceb22ba8374aa69c8785e290c2f3b0"/>
                        <w:lock w:val="sdtLocked"/>
                        <w:richText/>
                      </w:sdtPr>
                      <w:sdtContent>
                        <w:p>
                          <w:pPr>
                            <w:spacing w:line="360" w:lineRule="auto"/>
                            <w:ind w:firstLine="720"/>
                            <w:jc w:val="both"/>
                            <w:rPr>
                              <w:bCs/>
                              <w:szCs w:val="24"/>
                            </w:rPr>
                          </w:pPr>
                          <w:sdt>
                            <w:sdtPr>
                              <w:alias w:val="Numeris"/>
                              <w:tag w:val="nr_a2ceb22ba8374aa69c8785e290c2f3b0"/>
                              <w:lock w:val="sdtLocked"/>
                              <w:richText/>
                            </w:sdtPr>
                            <w:sdtContent>
                              <w:r>
                                <w:rPr>
                                  <w:bCs/>
                                  <w:szCs w:val="24"/>
                                </w:rPr>
                                <w:t>4</w:t>
                              </w:r>
                            </w:sdtContent>
                          </w:sdt>
                          <w:r>
                            <w:rPr>
                              <w:bCs/>
                              <w:szCs w:val="24"/>
                            </w:rPr>
                            <w:t>. Priežiūros institucija panaikina leidimą taikyti vidaus modelius ar duoda šio įstatymo 102 straipsnio 3 ir 7 dalyse ir 93 straipsnio 5 dalies 8 punkte nurodytus privalomus nurodymus finansų maklerio įmonei, jeigu daugelis nukrypimų, nurodytų Reglamento (ES) Nr. 575/2013 366 straipsnyje, rodo, kad vidaus modeliai nebėra tikslūs.</w:t>
                          </w:r>
                        </w:p>
                      </w:sdtContent>
                    </w:sdt>
                    <w:sdt>
                      <w:sdtPr>
                        <w:alias w:val="15-3 str. 5 d."/>
                        <w:tag w:val="part_af91e2d9d0084d8d9eb25d152bc93b30"/>
                        <w:lock w:val="sdtLocked"/>
                        <w:richText/>
                      </w:sdtPr>
                      <w:sdtContent>
                        <w:p>
                          <w:pPr>
                            <w:spacing w:line="360" w:lineRule="auto"/>
                            <w:ind w:firstLine="720"/>
                            <w:jc w:val="both"/>
                            <w:rPr>
                              <w:bCs/>
                              <w:szCs w:val="24"/>
                              <w:lang w:eastAsia="lt-LT"/>
                            </w:rPr>
                          </w:pPr>
                          <w:sdt>
                            <w:sdtPr>
                              <w:alias w:val="Numeris"/>
                              <w:tag w:val="nr_af91e2d9d0084d8d9eb25d152bc93b30"/>
                              <w:lock w:val="sdtLocked"/>
                              <w:richText/>
                            </w:sdtPr>
                            <w:sdtContent>
                              <w:r>
                                <w:rPr>
                                  <w:bCs/>
                                  <w:szCs w:val="24"/>
                                </w:rPr>
                                <w:t>5</w:t>
                              </w:r>
                            </w:sdtContent>
                          </w:sdt>
                          <w:r>
                            <w:rPr>
                              <w:bCs/>
                              <w:szCs w:val="24"/>
                            </w:rPr>
                            <w:t>. Kai finansų maklerio įmonė nebeatitinka leidimui taikyti vidaus modelius išduoti ar privalomiems nurodymams, įtvirtintiems šio įstatymo 102 straipsnyje, duoti nustatytų reikalavimų, priežiūros institucija reikalauja, kad finansų maklerio įmonė įrodytų, kad neatitiktis yra nereikšminga, arba pateiktų planą ir terminą, kada bus laikomasi reikalavimų. Priežiūros institucija gali reikalauti pakoreguoti planą, jeigu jis nevisiškai atitinka reikalavimus, ir reikalauti nustatyti kitą terminą.</w:t>
                          </w:r>
                        </w:p>
                      </w:sdtContent>
                    </w:sdt>
                    <w:sdt>
                      <w:sdtPr>
                        <w:alias w:val="15-3 str. 6 d."/>
                        <w:tag w:val="part_45a889b95ce644a6b11be184a6c676a1"/>
                        <w:lock w:val="sdtLocked"/>
                        <w:richText/>
                      </w:sdtPr>
                      <w:sdtContent>
                        <w:p>
                          <w:pPr>
                            <w:spacing w:line="360" w:lineRule="auto"/>
                            <w:ind w:firstLine="720"/>
                            <w:jc w:val="both"/>
                          </w:pPr>
                          <w:sdt>
                            <w:sdtPr>
                              <w:alias w:val="Numeris"/>
                              <w:tag w:val="nr_45a889b95ce644a6b11be184a6c676a1"/>
                              <w:lock w:val="sdtLocked"/>
                              <w:richText/>
                            </w:sdtPr>
                            <w:sdtContent>
                              <w:r>
                                <w:rPr>
                                  <w:bCs/>
                                  <w:szCs w:val="24"/>
                                  <w:lang w:eastAsia="lt-LT"/>
                                </w:rPr>
                                <w:t>6</w:t>
                              </w:r>
                            </w:sdtContent>
                          </w:sdt>
                          <w:r>
                            <w:rPr>
                              <w:bCs/>
                              <w:szCs w:val="24"/>
                              <w:lang w:eastAsia="lt-LT"/>
                            </w:rPr>
                            <w:t>. Jeigu, priežiūros institucijos vertinimu, finansų maklerio įmonė nesilaiko reikalavimų dėl vidaus modelių taikymo per šio straipsnio 5 dalyje nurodytą terminą ar neįrodo, kad neatitiktis reikalavimams yra nereikšminga, finansų maklerio įmonei atšaukiamas leidimas taikyti vidaus modelius arba leidžiama juos taikyti tik tose srityse, kurios atitinka reikalavimus, arba tose srityse, kurios atitiks reikalavimus per šio straipsnio 5 dalyje nustatytą terminą.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5-4 str."/>
                    <w:tag w:val="part_358f676a913f47e19b6f61b61d0a546e"/>
                    <w:lock w:val="sdtLocked"/>
                    <w:richText/>
                  </w:sdtPr>
                  <w:sdtContent>
                    <w:p>
                      <w:pPr>
                        <w:spacing w:line="360" w:lineRule="auto"/>
                        <w:ind w:firstLine="720"/>
                        <w:jc w:val="both"/>
                        <w:rPr>
                          <w:b/>
                          <w:bCs/>
                          <w:szCs w:val="24"/>
                          <w:lang w:eastAsia="lt-LT"/>
                        </w:rPr>
                      </w:pPr>
                      <w:sdt>
                        <w:sdtPr>
                          <w:alias w:val="Numeris"/>
                          <w:tag w:val="nr_358f676a913f47e19b6f61b61d0a546e"/>
                          <w:lock w:val="sdtLocked"/>
                          <w:richText/>
                        </w:sdtPr>
                        <w:sdtContent>
                          <w:r>
                            <w:rPr>
                              <w:b/>
                              <w:bCs/>
                              <w:szCs w:val="24"/>
                              <w:lang w:eastAsia="lt-LT"/>
                            </w:rPr>
                            <w:t>15</w:t>
                          </w:r>
                          <w:r>
                            <w:rPr>
                              <w:b/>
                              <w:bCs/>
                              <w:szCs w:val="24"/>
                              <w:vertAlign w:val="superscript"/>
                              <w:lang w:eastAsia="lt-LT"/>
                            </w:rPr>
                            <w:t>4</w:t>
                          </w:r>
                        </w:sdtContent>
                      </w:sdt>
                      <w:r>
                        <w:rPr>
                          <w:bCs/>
                          <w:szCs w:val="24"/>
                          <w:lang w:eastAsia="lt-LT"/>
                        </w:rPr>
                        <w:t xml:space="preserve"> </w:t>
                      </w:r>
                      <w:r>
                        <w:rPr>
                          <w:b/>
                          <w:bCs/>
                          <w:szCs w:val="24"/>
                          <w:lang w:eastAsia="lt-LT"/>
                        </w:rPr>
                        <w:t xml:space="preserve">straipsnis. </w:t>
                      </w:r>
                      <w:sdt>
                        <w:sdtPr>
                          <w:alias w:val="Pavadinimas"/>
                          <w:tag w:val="title_358f676a913f47e19b6f61b61d0a546e"/>
                          <w:lock w:val="sdtLocked"/>
                          <w:richText/>
                        </w:sdtPr>
                        <w:sdtContent>
                          <w:r>
                            <w:rPr>
                              <w:b/>
                              <w:bCs/>
                              <w:szCs w:val="24"/>
                              <w:lang w:eastAsia="lt-LT"/>
                            </w:rPr>
                            <w:t>Rizikos valdymas</w:t>
                          </w:r>
                        </w:sdtContent>
                      </w:sdt>
                    </w:p>
                    <w:sdt>
                      <w:sdtPr>
                        <w:alias w:val="15-4 str. 1 d."/>
                        <w:tag w:val="part_96f10b27be214185adf009789f7d2b4d"/>
                        <w:lock w:val="sdtLocked"/>
                        <w:richText/>
                      </w:sdtPr>
                      <w:sdtContent>
                        <w:p>
                          <w:pPr>
                            <w:spacing w:line="360" w:lineRule="auto"/>
                            <w:ind w:firstLine="720"/>
                            <w:jc w:val="both"/>
                            <w:rPr>
                              <w:bCs/>
                              <w:szCs w:val="24"/>
                              <w:lang w:eastAsia="lt-LT"/>
                            </w:rPr>
                          </w:pPr>
                          <w:sdt>
                            <w:sdtPr>
                              <w:alias w:val="Numeris"/>
                              <w:tag w:val="nr_96f10b27be214185adf009789f7d2b4d"/>
                              <w:lock w:val="sdtLocked"/>
                              <w:richText/>
                            </w:sdtPr>
                            <w:sdtContent>
                              <w:r>
                                <w:rPr>
                                  <w:bCs/>
                                  <w:szCs w:val="24"/>
                                  <w:lang w:eastAsia="lt-LT"/>
                                </w:rPr>
                                <w:t>1</w:t>
                              </w:r>
                            </w:sdtContent>
                          </w:sdt>
                          <w:r>
                            <w:rPr>
                              <w:bCs/>
                              <w:szCs w:val="24"/>
                              <w:lang w:eastAsia="lt-LT"/>
                            </w:rPr>
                            <w:t>. Finansų maklerio įmonė privalo taikyti patikimą rizikos valdymo politiką ir strategiją, kurios apimtų šių veiksnių nustatymą, vertinimą ir valdymą:</w:t>
                          </w:r>
                        </w:p>
                        <w:sdt>
                          <w:sdtPr>
                            <w:alias w:val="15-4 str. 1 d. 1 p."/>
                            <w:tag w:val="part_d3cca2d0c159499bba0a4c86c653a123"/>
                            <w:lock w:val="sdtLocked"/>
                            <w:richText/>
                          </w:sdtPr>
                          <w:sdtContent>
                            <w:p>
                              <w:pPr>
                                <w:spacing w:line="360" w:lineRule="auto"/>
                                <w:ind w:firstLine="720"/>
                                <w:jc w:val="both"/>
                                <w:rPr>
                                  <w:bCs/>
                                  <w:szCs w:val="24"/>
                                  <w:lang w:eastAsia="lt-LT"/>
                                </w:rPr>
                              </w:pPr>
                              <w:sdt>
                                <w:sdtPr>
                                  <w:alias w:val="Numeris"/>
                                  <w:tag w:val="nr_d3cca2d0c159499bba0a4c86c653a123"/>
                                  <w:lock w:val="sdtLocked"/>
                                  <w:richText/>
                                </w:sdtPr>
                                <w:sdtContent>
                                  <w:r>
                                    <w:rPr>
                                      <w:bCs/>
                                      <w:szCs w:val="24"/>
                                      <w:lang w:eastAsia="lt-LT"/>
                                    </w:rPr>
                                    <w:t>1</w:t>
                                  </w:r>
                                </w:sdtContent>
                              </w:sdt>
                              <w:r>
                                <w:rPr>
                                  <w:bCs/>
                                  <w:szCs w:val="24"/>
                                  <w:lang w:eastAsia="lt-LT"/>
                                </w:rPr>
                                <w:t>) reikšmingų klientams kylančios rizikos šaltinių ir padarinių, taip pat bet kokio reikšmingo poveikio nuosavoms lėšoms;</w:t>
                              </w:r>
                            </w:p>
                          </w:sdtContent>
                        </w:sdt>
                        <w:sdt>
                          <w:sdtPr>
                            <w:alias w:val="15-4 str. 1 d. 2 p."/>
                            <w:tag w:val="part_140333c272444c6f93e8476f66f2bb7e"/>
                            <w:lock w:val="sdtLocked"/>
                            <w:richText/>
                          </w:sdtPr>
                          <w:sdtContent>
                            <w:p>
                              <w:pPr>
                                <w:spacing w:line="360" w:lineRule="auto"/>
                                <w:ind w:firstLine="720"/>
                                <w:jc w:val="both"/>
                                <w:rPr>
                                  <w:bCs/>
                                  <w:szCs w:val="24"/>
                                  <w:lang w:eastAsia="lt-LT"/>
                                </w:rPr>
                              </w:pPr>
                              <w:sdt>
                                <w:sdtPr>
                                  <w:alias w:val="Numeris"/>
                                  <w:tag w:val="nr_140333c272444c6f93e8476f66f2bb7e"/>
                                  <w:lock w:val="sdtLocked"/>
                                  <w:richText/>
                                </w:sdtPr>
                                <w:sdtContent>
                                  <w:r>
                                    <w:rPr>
                                      <w:bCs/>
                                      <w:szCs w:val="24"/>
                                      <w:lang w:eastAsia="lt-LT"/>
                                    </w:rPr>
                                    <w:t>2</w:t>
                                  </w:r>
                                </w:sdtContent>
                              </w:sdt>
                              <w:r>
                                <w:rPr>
                                  <w:bCs/>
                                  <w:szCs w:val="24"/>
                                  <w:lang w:eastAsia="lt-LT"/>
                                </w:rPr>
                                <w:t>) reikšmingų rinkai kylančios rizikos šaltinių ir padarinių, taip pat bet kokio reikšmingo poveikio nuosavoms lėšoms;</w:t>
                              </w:r>
                            </w:p>
                          </w:sdtContent>
                        </w:sdt>
                        <w:sdt>
                          <w:sdtPr>
                            <w:alias w:val="15-4 str. 1 d. 3 p."/>
                            <w:tag w:val="part_1a99b6f5541949a1905c3529956fde26"/>
                            <w:lock w:val="sdtLocked"/>
                            <w:richText/>
                          </w:sdtPr>
                          <w:sdtContent>
                            <w:p>
                              <w:pPr>
                                <w:suppressAutoHyphens/>
                                <w:spacing w:line="360" w:lineRule="auto"/>
                                <w:ind w:firstLine="720"/>
                                <w:jc w:val="both"/>
                                <w:rPr>
                                  <w:bCs/>
                                  <w:szCs w:val="24"/>
                                  <w:lang w:eastAsia="lt-LT"/>
                                </w:rPr>
                              </w:pPr>
                              <w:sdt>
                                <w:sdtPr>
                                  <w:alias w:val="Numeris"/>
                                  <w:tag w:val="nr_1a99b6f5541949a1905c3529956fde26"/>
                                  <w:lock w:val="sdtLocked"/>
                                  <w:richText/>
                                </w:sdtPr>
                                <w:sdtContent>
                                  <w:r>
                                    <w:rPr>
                                      <w:color w:val="000000"/>
                                      <w:szCs w:val="24"/>
                                      <w:lang w:eastAsia="zh-CN"/>
                                    </w:rPr>
                                    <w:t>3</w:t>
                                  </w:r>
                                </w:sdtContent>
                              </w:sdt>
                              <w:r>
                                <w:rPr>
                                  <w:color w:val="000000"/>
                                  <w:szCs w:val="24"/>
                                  <w:lang w:eastAsia="zh-CN"/>
                                </w:rPr>
                                <w:t>) reikšmingų finansų maklerio įmonei kylančios rizikos šaltinių ir padarinių, visų pirma rizikos, dėl kurios gali sumažėti turimų nuosavų išteklių lygis, įskaitant reikšmingą turto finansinės vertės pokytį, priklausomų tarpininkų reikalavimus, klientų ar sandorio šalių įsipareigojimų nevykdymą, finansinių priemonių, užsienio valiutos, biržos prekių pozicijas, iš pensijų kaupimo kylančius įsipareigojimus;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15-4 str. 1 d. 4 p."/>
                            <w:tag w:val="part_c93c02fb9fe0410eadced0daa58ed766"/>
                            <w:lock w:val="sdtLocked"/>
                            <w:richText/>
                          </w:sdtPr>
                          <w:sdtContent>
                            <w:p>
                              <w:pPr>
                                <w:spacing w:line="360" w:lineRule="auto"/>
                                <w:ind w:firstLine="720"/>
                                <w:jc w:val="both"/>
                                <w:rPr>
                                  <w:bCs/>
                                  <w:szCs w:val="24"/>
                                  <w:lang w:eastAsia="lt-LT"/>
                                </w:rPr>
                              </w:pPr>
                              <w:sdt>
                                <w:sdtPr>
                                  <w:alias w:val="Numeris"/>
                                  <w:tag w:val="nr_c93c02fb9fe0410eadced0daa58ed766"/>
                                  <w:lock w:val="sdtLocked"/>
                                  <w:richText/>
                                </w:sdtPr>
                                <w:sdtContent>
                                  <w:r>
                                    <w:rPr>
                                      <w:bCs/>
                                      <w:szCs w:val="24"/>
                                    </w:rPr>
                                    <w:t>4</w:t>
                                  </w:r>
                                </w:sdtContent>
                              </w:sdt>
                              <w:r>
                                <w:rPr>
                                  <w:bCs/>
                                  <w:szCs w:val="24"/>
                                </w:rPr>
                                <w:t>) likvidumo rizikos pagal laikotarpius, įskaitant vienos dienos laikotarpį, siekiant užtikrinti, kad finansų maklerio įmonė išlaikytų pakankamo dydžio likvidumo reikalavimą, be kita ko, galėtų šalinti šios dalies 1, 2 ir 3 punktuose nurodytus reikšmingus rizikos šaltinius.</w:t>
                              </w:r>
                            </w:p>
                          </w:sdtContent>
                        </w:sdt>
                      </w:sdtContent>
                    </w:sdt>
                    <w:sdt>
                      <w:sdtPr>
                        <w:alias w:val="15-4 str. 2 d."/>
                        <w:tag w:val="part_c6e0934fc81e4eac83dbe2d73e5f8c34"/>
                        <w:lock w:val="sdtLocked"/>
                        <w:richText/>
                      </w:sdtPr>
                      <w:sdtContent>
                        <w:p>
                          <w:pPr>
                            <w:spacing w:line="360" w:lineRule="auto"/>
                            <w:ind w:firstLine="720"/>
                            <w:jc w:val="both"/>
                            <w:rPr>
                              <w:bCs/>
                              <w:szCs w:val="24"/>
                              <w:lang w:eastAsia="lt-LT"/>
                            </w:rPr>
                          </w:pPr>
                          <w:sdt>
                            <w:sdtPr>
                              <w:alias w:val="Numeris"/>
                              <w:tag w:val="nr_c6e0934fc81e4eac83dbe2d73e5f8c34"/>
                              <w:lock w:val="sdtLocked"/>
                              <w:richText/>
                            </w:sdtPr>
                            <w:sdtContent>
                              <w:r>
                                <w:rPr>
                                  <w:bCs/>
                                  <w:szCs w:val="24"/>
                                  <w:lang w:eastAsia="lt-LT"/>
                                </w:rPr>
                                <w:t>2</w:t>
                              </w:r>
                            </w:sdtContent>
                          </w:sdt>
                          <w:r>
                            <w:rPr>
                              <w:bCs/>
                              <w:szCs w:val="24"/>
                              <w:lang w:eastAsia="lt-LT"/>
                            </w:rPr>
                            <w:t xml:space="preserve">. Šio straipsnio 1 dalyje nurodyta rizikos valdymo politika ir strategija privalo būti proporcingos finansų maklerio įmonės sudėtingumui, rizikos profiliui, veiklos mastui ir rizikos tolerancijai, kurią nustato finansų maklerio įmonės vadovai, ir privalo atitikti finansų maklerio įmonės svarbą kiekvienoje valstybėje narėje, kurioje finansų maklerio įmonė vykdo veiklą. </w:t>
                          </w:r>
                        </w:p>
                      </w:sdtContent>
                    </w:sdt>
                    <w:sdt>
                      <w:sdtPr>
                        <w:alias w:val="15-4 str. 3 d."/>
                        <w:tag w:val="part_903f6c3616134ef9978cb9279e6312d1"/>
                        <w:lock w:val="sdtLocked"/>
                        <w:richText/>
                      </w:sdtPr>
                      <w:sdtContent>
                        <w:p>
                          <w:pPr>
                            <w:spacing w:line="360" w:lineRule="auto"/>
                            <w:ind w:firstLine="720"/>
                            <w:jc w:val="both"/>
                            <w:rPr>
                              <w:bCs/>
                              <w:szCs w:val="24"/>
                              <w:lang w:eastAsia="lt-LT"/>
                            </w:rPr>
                          </w:pPr>
                          <w:sdt>
                            <w:sdtPr>
                              <w:alias w:val="Numeris"/>
                              <w:tag w:val="nr_903f6c3616134ef9978cb9279e6312d1"/>
                              <w:lock w:val="sdtLocked"/>
                              <w:richText/>
                            </w:sdtPr>
                            <w:sdtContent>
                              <w:r>
                                <w:rPr>
                                  <w:bCs/>
                                  <w:szCs w:val="24"/>
                                  <w:lang w:eastAsia="lt-LT"/>
                                </w:rPr>
                                <w:t>3</w:t>
                              </w:r>
                            </w:sdtContent>
                          </w:sdt>
                          <w:r>
                            <w:rPr>
                              <w:bCs/>
                              <w:szCs w:val="24"/>
                              <w:lang w:eastAsia="lt-LT"/>
                            </w:rPr>
                            <w:t>. Priežiūros institucija gali nustatyti kitus reikalavimus, nei nurodyta šio straipsnio 1 dalies 1 punkte ir 2 dalyje, atsižvelgdama į klientų lėšų saugojimui atskirai nuo finansų maklerio įmonės lėšų taikomus reikalavimus.</w:t>
                          </w:r>
                        </w:p>
                      </w:sdtContent>
                    </w:sdt>
                    <w:sdt>
                      <w:sdtPr>
                        <w:alias w:val="15-4 str. 4 d."/>
                        <w:tag w:val="part_4064badff3d544a5b5947ece3f10b8a7"/>
                        <w:lock w:val="sdtLocked"/>
                        <w:richText/>
                      </w:sdtPr>
                      <w:sdtContent>
                        <w:p>
                          <w:pPr>
                            <w:spacing w:line="360" w:lineRule="auto"/>
                            <w:ind w:firstLine="720"/>
                            <w:jc w:val="both"/>
                            <w:rPr>
                              <w:bCs/>
                              <w:szCs w:val="24"/>
                              <w:lang w:eastAsia="lt-LT"/>
                            </w:rPr>
                          </w:pPr>
                          <w:sdt>
                            <w:sdtPr>
                              <w:alias w:val="Numeris"/>
                              <w:tag w:val="nr_4064badff3d544a5b5947ece3f10b8a7"/>
                              <w:lock w:val="sdtLocked"/>
                              <w:richText/>
                            </w:sdtPr>
                            <w:sdtContent>
                              <w:r>
                                <w:rPr>
                                  <w:bCs/>
                                  <w:szCs w:val="24"/>
                                  <w:lang w:eastAsia="lt-LT"/>
                                </w:rPr>
                                <w:t>4</w:t>
                              </w:r>
                            </w:sdtContent>
                          </w:sdt>
                          <w:r>
                            <w:rPr>
                              <w:bCs/>
                              <w:szCs w:val="24"/>
                              <w:lang w:eastAsia="lt-LT"/>
                            </w:rPr>
                            <w:t xml:space="preserve">. Tinkama priemone šio straipsnio 1 dalies 1 punkte nurodytiems rizikos veiksniams valdyti gali būti laikomas profesinės civilinės atsakomybės draudimas. </w:t>
                          </w:r>
                        </w:p>
                      </w:sdtContent>
                    </w:sdt>
                    <w:sdt>
                      <w:sdtPr>
                        <w:alias w:val="15-4 str. 5 d."/>
                        <w:tag w:val="part_f2aa6e907a064a6d9ccabcf4ed38a567"/>
                        <w:lock w:val="sdtLocked"/>
                        <w:richText/>
                      </w:sdtPr>
                      <w:sdtContent>
                        <w:p>
                          <w:pPr>
                            <w:spacing w:line="360" w:lineRule="auto"/>
                            <w:ind w:firstLine="720"/>
                            <w:jc w:val="both"/>
                            <w:rPr>
                              <w:bCs/>
                              <w:szCs w:val="24"/>
                              <w:lang w:eastAsia="lt-LT"/>
                            </w:rPr>
                          </w:pPr>
                          <w:sdt>
                            <w:sdtPr>
                              <w:alias w:val="Numeris"/>
                              <w:tag w:val="nr_f2aa6e907a064a6d9ccabcf4ed38a567"/>
                              <w:lock w:val="sdtLocked"/>
                              <w:richText/>
                            </w:sdtPr>
                            <w:sdtContent>
                              <w:r>
                                <w:rPr>
                                  <w:bCs/>
                                  <w:szCs w:val="24"/>
                                  <w:lang w:eastAsia="lt-LT"/>
                                </w:rPr>
                                <w:t>5</w:t>
                              </w:r>
                            </w:sdtContent>
                          </w:sdt>
                          <w:r>
                            <w:rPr>
                              <w:bCs/>
                              <w:szCs w:val="24"/>
                              <w:lang w:eastAsia="lt-LT"/>
                            </w:rPr>
                            <w:t xml:space="preserve">. Finansų maklerio įmonė privalo įvertinti šio straipsnio 1 dalyje nurodytą reikšmingą poveikį nuosavoms lėšoms, kai rizika klientams ir rizika rinkai nėra pakankamai padengtos nuosavomis lėšomis, atitinkančiomis Reglamento (ES) 2019/2033 11 straipsnyje nurodytus reikalavimus. </w:t>
                          </w:r>
                        </w:p>
                      </w:sdtContent>
                    </w:sdt>
                    <w:sdt>
                      <w:sdtPr>
                        <w:alias w:val="15-4 str. 6 d."/>
                        <w:tag w:val="part_11fa8f59d2b14b3a92828c784efeb88e"/>
                        <w:lock w:val="sdtLocked"/>
                        <w:richText/>
                      </w:sdtPr>
                      <w:sdtContent>
                        <w:p>
                          <w:pPr>
                            <w:widowControl w:val="0"/>
                            <w:spacing w:line="360" w:lineRule="auto"/>
                            <w:ind w:firstLine="720"/>
                            <w:jc w:val="both"/>
                            <w:rPr>
                              <w:bCs/>
                              <w:szCs w:val="24"/>
                              <w:lang w:eastAsia="lt-LT"/>
                            </w:rPr>
                          </w:pPr>
                          <w:sdt>
                            <w:sdtPr>
                              <w:alias w:val="Numeris"/>
                              <w:tag w:val="nr_11fa8f59d2b14b3a92828c784efeb88e"/>
                              <w:lock w:val="sdtLocked"/>
                              <w:richText/>
                            </w:sdtPr>
                            <w:sdtContent>
                              <w:r>
                                <w:rPr>
                                  <w:bCs/>
                                  <w:szCs w:val="24"/>
                                  <w:lang w:eastAsia="lt-LT"/>
                                </w:rPr>
                                <w:t>6</w:t>
                              </w:r>
                            </w:sdtContent>
                          </w:sdt>
                          <w:r>
                            <w:rPr>
                              <w:bCs/>
                              <w:szCs w:val="24"/>
                              <w:lang w:eastAsia="lt-LT"/>
                            </w:rPr>
                            <w:t>.</w:t>
                          </w:r>
                          <w:r>
                            <w:rPr>
                              <w:szCs w:val="24"/>
                              <w:lang w:eastAsia="lt-LT"/>
                            </w:rPr>
                            <w:t xml:space="preserve"> </w:t>
                          </w:r>
                          <w:r>
                            <w:rPr>
                              <w:bCs/>
                              <w:szCs w:val="24"/>
                              <w:lang w:eastAsia="lt-LT"/>
                            </w:rPr>
                            <w:t xml:space="preserve">Priežiūros institucija turi teisę reikalauti, kad likviduojama arba veiklą nutraukianti finansų maklerio įmonė, atsižvelgdama į savo gyvybingumą ir verslo modelio bei strategijų tvarumą, tinkamai laikytųsi šiame įstatyme ir Reglamente </w:t>
                          </w:r>
                          <w:hyperlink r:id="rId60" w:tgtFrame="_blank" w:history="1">
                            <w:r>
                              <w:rPr>
                                <w:bCs/>
                                <w:color w:val="0000FF" w:themeColor="hyperlink"/>
                                <w:szCs w:val="24"/>
                                <w:u w:val="single"/>
                                <w:lang w:eastAsia="lt-LT"/>
                              </w:rPr>
                              <w:t>(ES) 2019/2033</w:t>
                            </w:r>
                          </w:hyperlink>
                          <w:r>
                            <w:rPr>
                              <w:bCs/>
                              <w:szCs w:val="24"/>
                              <w:lang w:eastAsia="lt-LT"/>
                            </w:rPr>
                            <w:t xml:space="preserve"> nurodytų reikalavimų ir turėtų reikalingų finansinių išteklių, taip pat, atsižvelgdama į likvidavimo arba veiklos nutraukimo laikotarpį, laikytųsi nuosavų lėšų ir likvidžiojo turto reikalavimų visą laikotarpį, kol finansų maklerio įmonė bus likviduota ar pasibaigs kitokiu būdu.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15-4 str. 7 d."/>
                        <w:tag w:val="part_007a6781be0f484fbfc51576b15e0f22"/>
                        <w:lock w:val="sdtLocked"/>
                        <w:richText/>
                      </w:sdtPr>
                      <w:sdtContent>
                        <w:p>
                          <w:pPr>
                            <w:spacing w:line="360" w:lineRule="auto"/>
                            <w:ind w:firstLine="720"/>
                            <w:jc w:val="both"/>
                            <w:rPr>
                              <w:bCs/>
                              <w:szCs w:val="24"/>
                              <w:lang w:eastAsia="lt-LT"/>
                            </w:rPr>
                          </w:pPr>
                          <w:sdt>
                            <w:sdtPr>
                              <w:alias w:val="Numeris"/>
                              <w:tag w:val="nr_007a6781be0f484fbfc51576b15e0f22"/>
                              <w:lock w:val="sdtLocked"/>
                              <w:richText/>
                            </w:sdtPr>
                            <w:sdtContent>
                              <w:r>
                                <w:rPr>
                                  <w:bCs/>
                                  <w:szCs w:val="24"/>
                                  <w:lang w:eastAsia="lt-LT"/>
                                </w:rPr>
                                <w:t>7</w:t>
                              </w:r>
                            </w:sdtContent>
                          </w:sdt>
                          <w:r>
                            <w:rPr>
                              <w:bCs/>
                              <w:szCs w:val="24"/>
                              <w:lang w:eastAsia="lt-LT"/>
                            </w:rPr>
                            <w:t>. Finansų maklerio įmonė privalo įsteigti rizikos komitetą, kai jos 4 metų, einančių prieš paskutinę finansinių metų dieną, laikotarpio vidutinė balansinio ir nebalansinio turto vertė viršija 100 milijonų eurų. Šio komiteto nariai,</w:t>
                          </w:r>
                          <w:r>
                            <w:rPr>
                              <w:szCs w:val="24"/>
                              <w:lang w:eastAsia="lt-LT"/>
                            </w:rPr>
                            <w:t xml:space="preserve"> </w:t>
                          </w:r>
                          <w:r>
                            <w:rPr>
                              <w:bCs/>
                              <w:szCs w:val="24"/>
                              <w:lang w:eastAsia="lt-LT"/>
                            </w:rPr>
                            <w:t>kai komitetą įsteigti privaloma pagal šį straipsnį, gali būti tik finansų maklerio įmonės stebėtojų tarybos nariai. Finansų maklerio įmonė nustato rizikos komiteto sudarymo tvarką ir struktūrą, atsižvelgdama į savo dydį, vidaus organizacinę struktūrą, veiklos pobūdį, mastą ir sudėtingumą.</w:t>
                          </w:r>
                        </w:p>
                      </w:sdtContent>
                    </w:sdt>
                    <w:sdt>
                      <w:sdtPr>
                        <w:alias w:val="15-4 str. 8 d."/>
                        <w:tag w:val="part_93def79658af49bcbcfe6c3212cc1a18"/>
                        <w:lock w:val="sdtLocked"/>
                        <w:richText/>
                      </w:sdtPr>
                      <w:sdtContent>
                        <w:p>
                          <w:pPr>
                            <w:spacing w:line="360" w:lineRule="auto"/>
                            <w:ind w:firstLine="720"/>
                            <w:jc w:val="both"/>
                            <w:rPr>
                              <w:bCs/>
                              <w:szCs w:val="24"/>
                              <w:lang w:eastAsia="lt-LT"/>
                            </w:rPr>
                          </w:pPr>
                          <w:sdt>
                            <w:sdtPr>
                              <w:alias w:val="Numeris"/>
                              <w:tag w:val="nr_93def79658af49bcbcfe6c3212cc1a18"/>
                              <w:lock w:val="sdtLocked"/>
                              <w:richText/>
                            </w:sdtPr>
                            <w:sdtContent>
                              <w:r>
                                <w:rPr>
                                  <w:bCs/>
                                  <w:szCs w:val="24"/>
                                  <w:lang w:eastAsia="lt-LT"/>
                                </w:rPr>
                                <w:t>8</w:t>
                              </w:r>
                            </w:sdtContent>
                          </w:sdt>
                          <w:r>
                            <w:rPr>
                              <w:bCs/>
                              <w:szCs w:val="24"/>
                              <w:lang w:eastAsia="lt-LT"/>
                            </w:rPr>
                            <w:t>. Finansų maklerio įmonė privalo užtikrinti, kad rizikos komiteto nariai būtų tinkami eiti šio komiteto narių pareigas ir atlikti priskirtas funkcijas, atsižvelgiant į jų reputaciją, išsilavinimą, žinias, patirtį.</w:t>
                          </w:r>
                        </w:p>
                      </w:sdtContent>
                    </w:sdt>
                    <w:sdt>
                      <w:sdtPr>
                        <w:alias w:val="15-4 str. 9 d."/>
                        <w:tag w:val="part_9e3f16b94d434bce9578332f0a2ba835"/>
                        <w:lock w:val="sdtLocked"/>
                        <w:richText/>
                      </w:sdtPr>
                      <w:sdtContent>
                        <w:p>
                          <w:pPr>
                            <w:spacing w:line="360" w:lineRule="auto"/>
                            <w:ind w:firstLine="720"/>
                            <w:jc w:val="both"/>
                            <w:rPr>
                              <w:bCs/>
                              <w:szCs w:val="24"/>
                              <w:lang w:eastAsia="lt-LT"/>
                            </w:rPr>
                          </w:pPr>
                          <w:sdt>
                            <w:sdtPr>
                              <w:alias w:val="Numeris"/>
                              <w:tag w:val="nr_9e3f16b94d434bce9578332f0a2ba835"/>
                              <w:lock w:val="sdtLocked"/>
                              <w:richText/>
                            </w:sdtPr>
                            <w:sdtContent>
                              <w:r>
                                <w:rPr>
                                  <w:bCs/>
                                  <w:szCs w:val="24"/>
                                  <w:lang w:eastAsia="lt-LT"/>
                                </w:rPr>
                                <w:t>9</w:t>
                              </w:r>
                            </w:sdtContent>
                          </w:sdt>
                          <w:r>
                            <w:rPr>
                              <w:bCs/>
                              <w:szCs w:val="24"/>
                              <w:lang w:eastAsia="lt-LT"/>
                            </w:rPr>
                            <w:t>. Rizikos komitetas pataria finansų maklerio įmonės vadovams dėl įmonės prisiimtos rizikos, rizikos valdymo strategijos ir padeda jiems prižiūrėti, kaip šią strategiją įgyvendina įmonės vyresnioji vadovybė. Už šio straipsnio 1 dalyje nurodytos rizikos valdymo strategijos ir politikos taikymą atsakingi finansų maklerio įmonės vadovai.</w:t>
                          </w:r>
                        </w:p>
                      </w:sdtContent>
                    </w:sdt>
                    <w:sdt>
                      <w:sdtPr>
                        <w:alias w:val="15-4 str. 10 d."/>
                        <w:tag w:val="part_44275d918ddb4c62861076fc723d9aaf"/>
                        <w:lock w:val="sdtLocked"/>
                        <w:richText/>
                      </w:sdtPr>
                      <w:sdtContent>
                        <w:p>
                          <w:pPr>
                            <w:spacing w:line="360" w:lineRule="auto"/>
                            <w:ind w:firstLine="720"/>
                            <w:jc w:val="both"/>
                            <w:rPr>
                              <w:bCs/>
                              <w:szCs w:val="24"/>
                              <w:lang w:eastAsia="lt-LT"/>
                            </w:rPr>
                          </w:pPr>
                          <w:sdt>
                            <w:sdtPr>
                              <w:alias w:val="Numeris"/>
                              <w:tag w:val="nr_44275d918ddb4c62861076fc723d9aaf"/>
                              <w:lock w:val="sdtLocked"/>
                              <w:richText/>
                            </w:sdtPr>
                            <w:sdtContent>
                              <w:r>
                                <w:rPr>
                                  <w:bCs/>
                                  <w:szCs w:val="24"/>
                                  <w:lang w:eastAsia="lt-LT"/>
                                </w:rPr>
                                <w:t>10</w:t>
                              </w:r>
                            </w:sdtContent>
                          </w:sdt>
                          <w:r>
                            <w:rPr>
                              <w:bCs/>
                              <w:szCs w:val="24"/>
                              <w:lang w:eastAsia="lt-LT"/>
                            </w:rPr>
                            <w:t>. Finansų maklerio įmonė užtikrina, kad priežiūros funkciją atliekantys vadovai ir rizikos komitetas būtų aprūpinti ištekliais, reikalingais pareigoms atlikti, taip pat gautų visą reikiamą informaciją ir galėtų kreiptis į išorės ekspertus savo kompetencijai priklausančiais klausimais.</w:t>
                          </w:r>
                        </w:p>
                      </w:sdtContent>
                    </w:sdt>
                    <w:sdt>
                      <w:sdtPr>
                        <w:alias w:val="15-4 str. 11 d."/>
                        <w:tag w:val="part_79b14b760e1c486eaf4945702a5ec61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2026-04-29</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5-5 str."/>
                    <w:tag w:val="part_0d517c04d79948478f875d68da8f4e51"/>
                    <w:lock w:val="sdtLocked"/>
                    <w:richText/>
                  </w:sdtPr>
                  <w:sdtContent>
                    <w:p>
                      <w:pPr>
                        <w:spacing w:line="360" w:lineRule="auto"/>
                        <w:ind w:firstLine="720"/>
                        <w:jc w:val="both"/>
                        <w:rPr>
                          <w:b/>
                          <w:bCs/>
                          <w:szCs w:val="24"/>
                          <w:lang w:eastAsia="lt-LT"/>
                        </w:rPr>
                      </w:pPr>
                      <w:sdt>
                        <w:sdtPr>
                          <w:alias w:val="Numeris"/>
                          <w:tag w:val="nr_0d517c04d79948478f875d68da8f4e51"/>
                          <w:lock w:val="sdtLocked"/>
                          <w:richText/>
                        </w:sdtPr>
                        <w:sdtContent>
                          <w:r>
                            <w:rPr>
                              <w:b/>
                              <w:bCs/>
                              <w:szCs w:val="24"/>
                              <w:lang w:eastAsia="lt-LT"/>
                            </w:rPr>
                            <w:t>15</w:t>
                          </w:r>
                          <w:r>
                            <w:rPr>
                              <w:b/>
                              <w:bCs/>
                              <w:szCs w:val="24"/>
                              <w:vertAlign w:val="superscript"/>
                              <w:lang w:eastAsia="lt-LT"/>
                            </w:rPr>
                            <w:t>5</w:t>
                          </w:r>
                        </w:sdtContent>
                      </w:sdt>
                      <w:r>
                        <w:rPr>
                          <w:b/>
                          <w:bCs/>
                          <w:szCs w:val="24"/>
                          <w:vertAlign w:val="superscript"/>
                          <w:lang w:eastAsia="lt-LT"/>
                        </w:rPr>
                        <w:t xml:space="preserve"> </w:t>
                      </w:r>
                      <w:r>
                        <w:rPr>
                          <w:b/>
                          <w:bCs/>
                          <w:szCs w:val="24"/>
                          <w:lang w:eastAsia="lt-LT"/>
                        </w:rPr>
                        <w:t xml:space="preserve">straipsnis. </w:t>
                      </w:r>
                      <w:sdt>
                        <w:sdtPr>
                          <w:alias w:val="Pavadinimas"/>
                          <w:tag w:val="title_0d517c04d79948478f875d68da8f4e51"/>
                          <w:lock w:val="sdtLocked"/>
                          <w:richText/>
                        </w:sdtPr>
                        <w:sdtContent>
                          <w:r>
                            <w:rPr>
                              <w:b/>
                              <w:bCs/>
                              <w:szCs w:val="24"/>
                              <w:lang w:eastAsia="lt-LT"/>
                            </w:rPr>
                            <w:t>Atlygio politika</w:t>
                          </w:r>
                        </w:sdtContent>
                      </w:sdt>
                    </w:p>
                    <w:sdt>
                      <w:sdtPr>
                        <w:alias w:val="15-5 str. 1 d."/>
                        <w:tag w:val="part_18a6ad9854f14f63b1d83d074a7e3467"/>
                        <w:lock w:val="sdtLocked"/>
                        <w:richText/>
                      </w:sdtPr>
                      <w:sdtContent>
                        <w:p>
                          <w:pPr>
                            <w:spacing w:line="360" w:lineRule="auto"/>
                            <w:ind w:firstLine="720"/>
                            <w:jc w:val="both"/>
                            <w:rPr>
                              <w:bCs/>
                              <w:szCs w:val="24"/>
                              <w:lang w:eastAsia="lt-LT"/>
                            </w:rPr>
                          </w:pPr>
                          <w:sdt>
                            <w:sdtPr>
                              <w:alias w:val="Numeris"/>
                              <w:tag w:val="nr_18a6ad9854f14f63b1d83d074a7e3467"/>
                              <w:lock w:val="sdtLocked"/>
                              <w:richText/>
                            </w:sdtPr>
                            <w:sdtContent>
                              <w:r>
                                <w:rPr>
                                  <w:bCs/>
                                  <w:szCs w:val="24"/>
                                  <w:lang w:eastAsia="lt-LT"/>
                                </w:rPr>
                                <w:t>1</w:t>
                              </w:r>
                            </w:sdtContent>
                          </w:sdt>
                          <w:r>
                            <w:rPr>
                              <w:bCs/>
                              <w:szCs w:val="24"/>
                              <w:lang w:eastAsia="lt-LT"/>
                            </w:rPr>
                            <w:t>. Atlygio politika nustatoma ir taikoma tų kategorijų finansų maklerio įmonės darbuotojams, kurių profesinė veikla turi reikšmingą įtaką finansų maklerio įmonės rizikos profiliui arba turtui, kurį ji valdo, taip pat turi būti laikomasi šio straipsnio reikalavimų, taikomų šių kategorijų darbuotojų atlygio politikai. Šioms darbuotojų kategorijoms priskiriama bent vyresnioji vadovybė, riziką prisiimantys darbuotojai, kontrolės funkcijas atliekantys darbuotojai ir darbuotojai, kurių kintamasis ir pastovusis atlygis yra ne mažesnis negu mažiausias vyresniosios vadovybės darbuotojų arba prisiimančių riziką darbuotojų atlygis.</w:t>
                          </w:r>
                        </w:p>
                      </w:sdtContent>
                    </w:sdt>
                    <w:sdt>
                      <w:sdtPr>
                        <w:alias w:val="15-5 str. 2 d."/>
                        <w:tag w:val="part_c2db7e56bf1d480badd01be2383b1edf"/>
                        <w:lock w:val="sdtLocked"/>
                        <w:richText/>
                      </w:sdtPr>
                      <w:sdtContent>
                        <w:p>
                          <w:pPr>
                            <w:spacing w:line="360" w:lineRule="auto"/>
                            <w:ind w:firstLine="720"/>
                            <w:jc w:val="both"/>
                            <w:rPr>
                              <w:bCs/>
                              <w:szCs w:val="24"/>
                              <w:lang w:eastAsia="lt-LT"/>
                            </w:rPr>
                          </w:pPr>
                          <w:sdt>
                            <w:sdtPr>
                              <w:alias w:val="Numeris"/>
                              <w:tag w:val="nr_c2db7e56bf1d480badd01be2383b1edf"/>
                              <w:lock w:val="sdtLocked"/>
                              <w:richText/>
                            </w:sdtPr>
                            <w:sdtContent>
                              <w:r>
                                <w:rPr>
                                  <w:bCs/>
                                  <w:szCs w:val="24"/>
                                  <w:lang w:eastAsia="lt-LT"/>
                                </w:rPr>
                                <w:t>2</w:t>
                              </w:r>
                            </w:sdtContent>
                          </w:sdt>
                          <w:r>
                            <w:rPr>
                              <w:bCs/>
                              <w:szCs w:val="24"/>
                              <w:lang w:eastAsia="lt-LT"/>
                            </w:rPr>
                            <w:t>. Šio straipsnio 1 dalyje nurodyta atlygio politika privalo būti nustatyta atsižvelgiant į finansų maklerio įmonės dydį, vidaus organizacinę struktūrą, veiklos pobūdį, mastą ir sudėtingumą.</w:t>
                          </w:r>
                        </w:p>
                      </w:sdtContent>
                    </w:sdt>
                    <w:sdt>
                      <w:sdtPr>
                        <w:alias w:val="15-5 str. 3 d."/>
                        <w:tag w:val="part_d42f999f4af34ba58255bd53b7dad3f4"/>
                        <w:lock w:val="sdtLocked"/>
                        <w:richText/>
                      </w:sdtPr>
                      <w:sdtContent>
                        <w:p>
                          <w:pPr>
                            <w:spacing w:line="360" w:lineRule="auto"/>
                            <w:ind w:firstLine="720"/>
                            <w:jc w:val="both"/>
                            <w:rPr>
                              <w:bCs/>
                              <w:szCs w:val="24"/>
                              <w:lang w:eastAsia="lt-LT"/>
                            </w:rPr>
                          </w:pPr>
                          <w:sdt>
                            <w:sdtPr>
                              <w:alias w:val="Numeris"/>
                              <w:tag w:val="nr_d42f999f4af34ba58255bd53b7dad3f4"/>
                              <w:lock w:val="sdtLocked"/>
                              <w:richText/>
                            </w:sdtPr>
                            <w:sdtContent>
                              <w:r>
                                <w:rPr>
                                  <w:bCs/>
                                  <w:szCs w:val="24"/>
                                  <w:lang w:eastAsia="lt-LT"/>
                                </w:rPr>
                                <w:t>3</w:t>
                              </w:r>
                            </w:sdtContent>
                          </w:sdt>
                          <w:r>
                            <w:rPr>
                              <w:bCs/>
                              <w:szCs w:val="24"/>
                              <w:lang w:eastAsia="lt-LT"/>
                            </w:rPr>
                            <w:t>. Atlygio politika privalo būti dokumentuota ir proporcinga finansų maklerio įmonės dydžiui, vidaus organizacinei struktūrai, veiklos pobūdžiui, mastui ir sudėtingumui, neutrali lyčių atžvilgiu, turi skatinti patikimą ir veiksmingą rizikos valdymą, atitikti ilgalaikius finansų maklerio įmonės tęstinės veiklos interesus, verslo strategiją, tikslus, padėti išvengti interesų konflikto, neskatinti darbuotojų prisiimti pernelyg didelės rizikos.</w:t>
                          </w:r>
                        </w:p>
                      </w:sdtContent>
                    </w:sdt>
                    <w:sdt>
                      <w:sdtPr>
                        <w:alias w:val="15-5 str. 4 d."/>
                        <w:tag w:val="part_08d90320153647a1be529df8e1f05333"/>
                        <w:lock w:val="sdtLocked"/>
                        <w:richText/>
                      </w:sdtPr>
                      <w:sdtContent>
                        <w:p>
                          <w:pPr>
                            <w:spacing w:line="360" w:lineRule="auto"/>
                            <w:ind w:firstLine="720"/>
                            <w:jc w:val="both"/>
                            <w:rPr>
                              <w:bCs/>
                              <w:szCs w:val="24"/>
                              <w:lang w:eastAsia="lt-LT"/>
                            </w:rPr>
                          </w:pPr>
                          <w:sdt>
                            <w:sdtPr>
                              <w:alias w:val="Numeris"/>
                              <w:tag w:val="nr_08d90320153647a1be529df8e1f05333"/>
                              <w:lock w:val="sdtLocked"/>
                              <w:richText/>
                            </w:sdtPr>
                            <w:sdtContent>
                              <w:r>
                                <w:rPr>
                                  <w:bCs/>
                                  <w:szCs w:val="24"/>
                                  <w:lang w:eastAsia="lt-LT"/>
                                </w:rPr>
                                <w:t>4</w:t>
                              </w:r>
                            </w:sdtContent>
                          </w:sdt>
                          <w:r>
                            <w:rPr>
                              <w:bCs/>
                              <w:szCs w:val="24"/>
                              <w:lang w:eastAsia="lt-LT"/>
                            </w:rPr>
                            <w:t xml:space="preserve">. Stebėtojų taryba arba, jeigu ji nesudaroma, – valdyba yra atsakinga už atlygio politikos įgyvendinimą, patvirtinimą ir periodinę peržiūrą. </w:t>
                          </w:r>
                        </w:p>
                      </w:sdtContent>
                    </w:sdt>
                    <w:sdt>
                      <w:sdtPr>
                        <w:alias w:val="15-5 str. 5 d."/>
                        <w:tag w:val="part_f6b3991642d5472493735ef33389db8f"/>
                        <w:lock w:val="sdtLocked"/>
                        <w:richText/>
                      </w:sdtPr>
                      <w:sdtContent>
                        <w:p>
                          <w:pPr>
                            <w:spacing w:line="360" w:lineRule="auto"/>
                            <w:ind w:firstLine="720"/>
                            <w:jc w:val="both"/>
                            <w:rPr>
                              <w:bCs/>
                              <w:szCs w:val="24"/>
                              <w:lang w:eastAsia="lt-LT"/>
                            </w:rPr>
                          </w:pPr>
                          <w:sdt>
                            <w:sdtPr>
                              <w:alias w:val="Numeris"/>
                              <w:tag w:val="nr_f6b3991642d5472493735ef33389db8f"/>
                              <w:lock w:val="sdtLocked"/>
                              <w:richText/>
                            </w:sdtPr>
                            <w:sdtContent>
                              <w:r>
                                <w:rPr>
                                  <w:bCs/>
                                  <w:szCs w:val="24"/>
                                  <w:lang w:eastAsia="lt-LT"/>
                                </w:rPr>
                                <w:t>5</w:t>
                              </w:r>
                            </w:sdtContent>
                          </w:sdt>
                          <w:r>
                            <w:rPr>
                              <w:bCs/>
                              <w:szCs w:val="24"/>
                              <w:lang w:eastAsia="lt-LT"/>
                            </w:rPr>
                            <w:t>. Finansų maklerio įmonės vidaus audito tarnyba, jeigu ji neįsteigta, – finansų maklerio įmonės kontrolės funkcijas atliekantys asmenys ne rečiau kaip kartą per metus privalo atlikti nepriklausomą vidinį atlygio politikos įgyvendinimo vertinimą.</w:t>
                          </w:r>
                        </w:p>
                      </w:sdtContent>
                    </w:sdt>
                    <w:sdt>
                      <w:sdtPr>
                        <w:alias w:val="15-5 str. 6 d."/>
                        <w:tag w:val="part_268ff6393b2242f1abc4734011f22460"/>
                        <w:lock w:val="sdtLocked"/>
                        <w:richText/>
                      </w:sdtPr>
                      <w:sdtContent>
                        <w:p>
                          <w:pPr>
                            <w:widowControl w:val="0"/>
                            <w:spacing w:line="360" w:lineRule="auto"/>
                            <w:ind w:firstLine="720"/>
                            <w:jc w:val="both"/>
                            <w:rPr>
                              <w:bCs/>
                              <w:szCs w:val="24"/>
                              <w:lang w:eastAsia="lt-LT"/>
                            </w:rPr>
                          </w:pPr>
                          <w:sdt>
                            <w:sdtPr>
                              <w:alias w:val="Numeris"/>
                              <w:tag w:val="nr_268ff6393b2242f1abc4734011f22460"/>
                              <w:lock w:val="sdtLocked"/>
                              <w:richText/>
                            </w:sdtPr>
                            <w:sdtContent>
                              <w:r>
                                <w:rPr>
                                  <w:bCs/>
                                  <w:szCs w:val="24"/>
                                  <w:lang w:eastAsia="lt-LT"/>
                                </w:rPr>
                                <w:t>6</w:t>
                              </w:r>
                            </w:sdtContent>
                          </w:sdt>
                          <w:r>
                            <w:rPr>
                              <w:bCs/>
                              <w:szCs w:val="24"/>
                              <w:lang w:eastAsia="lt-LT"/>
                            </w:rPr>
                            <w:t>. Kontrolės funkcijas atliekantys darbuotojai privalo būti nepriklausomi nuo finansų maklerio įmonės padalinių, kurių vertinimą atlieka, ir turėti tinkamus įgaliojimus savo funkcijoms atlikti. Kintamasis atlygis šiems darbuotojams skiriamas už atliktus darbus ir rezultatus, susijusius su jiems priskirtų funkcijų atlikimu, ir negali priklausyti nuo veiklos finansų maklerio įmonės padaliniuose, kurių vertinimą atlieka, rezultatų.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15-5 str. 7 d."/>
                        <w:tag w:val="part_e3fc13d800984d08a64fee998b41680e"/>
                        <w:lock w:val="sdtLocked"/>
                        <w:richText/>
                      </w:sdtPr>
                      <w:sdtContent>
                        <w:p>
                          <w:pPr>
                            <w:spacing w:line="360" w:lineRule="auto"/>
                            <w:ind w:firstLine="720"/>
                            <w:jc w:val="both"/>
                            <w:rPr>
                              <w:bCs/>
                              <w:szCs w:val="24"/>
                              <w:lang w:eastAsia="lt-LT"/>
                            </w:rPr>
                          </w:pPr>
                          <w:sdt>
                            <w:sdtPr>
                              <w:alias w:val="Numeris"/>
                              <w:tag w:val="nr_e3fc13d800984d08a64fee998b41680e"/>
                              <w:lock w:val="sdtLocked"/>
                              <w:richText/>
                            </w:sdtPr>
                            <w:sdtContent>
                              <w:r>
                                <w:rPr>
                                  <w:bCs/>
                                  <w:szCs w:val="24"/>
                                  <w:lang w:eastAsia="lt-LT"/>
                                </w:rPr>
                                <w:t>7</w:t>
                              </w:r>
                            </w:sdtContent>
                          </w:sdt>
                          <w:r>
                            <w:rPr>
                              <w:bCs/>
                              <w:szCs w:val="24"/>
                              <w:lang w:eastAsia="lt-LT"/>
                            </w:rPr>
                            <w:t>. Darbuotojo pastovioji atlygio dalis privalo sudaryti gana didelę viso atlygio dalį ir atitikti profesinę darbuotojo patirtį ir organizacinę atsakomybę. Atlygio politikoje nustatomas aiškus kintamosios ir pastoviosios atlygio dalių santykis, atsižvelgiant į finansų maklerio įmonės veiklos pobūdį, susijusias rizikas, skirtingų kategorijų darbuotojų, nurodytų šio straipsnio 1 dalyje, rizikos profilius. Atlygio politikoje turi būti numatyta galimybė finansų maklerio įmonei lanksčiai taikyti kintamojo atlygio politikos reikalavimus, įskaitant galimybę nemokėti kintamojo atlygio.</w:t>
                          </w:r>
                        </w:p>
                      </w:sdtContent>
                    </w:sdt>
                    <w:sdt>
                      <w:sdtPr>
                        <w:alias w:val="15-5 str. 8 d."/>
                        <w:tag w:val="part_54fcc4055eb3456895ea7fc0ce3ef1bf"/>
                        <w:lock w:val="sdtLocked"/>
                        <w:richText/>
                      </w:sdtPr>
                      <w:sdtContent>
                        <w:p>
                          <w:pPr>
                            <w:spacing w:line="360" w:lineRule="auto"/>
                            <w:ind w:firstLine="720"/>
                            <w:jc w:val="both"/>
                            <w:rPr>
                              <w:bCs/>
                              <w:szCs w:val="24"/>
                              <w:lang w:eastAsia="lt-LT"/>
                            </w:rPr>
                          </w:pPr>
                          <w:sdt>
                            <w:sdtPr>
                              <w:alias w:val="Numeris"/>
                              <w:tag w:val="nr_54fcc4055eb3456895ea7fc0ce3ef1bf"/>
                              <w:lock w:val="sdtLocked"/>
                              <w:richText/>
                            </w:sdtPr>
                            <w:sdtContent>
                              <w:r>
                                <w:rPr>
                                  <w:bCs/>
                                  <w:szCs w:val="24"/>
                                  <w:lang w:eastAsia="lt-LT"/>
                                </w:rPr>
                                <w:t>8</w:t>
                              </w:r>
                            </w:sdtContent>
                          </w:sdt>
                          <w:r>
                            <w:rPr>
                              <w:bCs/>
                              <w:szCs w:val="24"/>
                              <w:lang w:eastAsia="lt-LT"/>
                            </w:rPr>
                            <w:t>. Darbuotojo kintamasis atlygis privalo atitikti tvarius ir pagal riziką pakoreguotus darbuotojo veiklos rezultatus, taip pat papildomus veiklos rezultatus, viršijančius jo pareiginiuose nuostatuose nustatytas pareigas.</w:t>
                          </w:r>
                        </w:p>
                      </w:sdtContent>
                    </w:sdt>
                    <w:sdt>
                      <w:sdtPr>
                        <w:alias w:val="15-5 str. 9 d."/>
                        <w:tag w:val="part_fac58d647fb2443e9cd9cc59fb2b95ea"/>
                        <w:lock w:val="sdtLocked"/>
                        <w:richText/>
                      </w:sdtPr>
                      <w:sdtContent>
                        <w:p>
                          <w:pPr>
                            <w:spacing w:line="360" w:lineRule="auto"/>
                            <w:ind w:firstLine="720"/>
                            <w:jc w:val="both"/>
                            <w:rPr>
                              <w:bCs/>
                              <w:szCs w:val="24"/>
                              <w:lang w:eastAsia="lt-LT"/>
                            </w:rPr>
                          </w:pPr>
                          <w:sdt>
                            <w:sdtPr>
                              <w:alias w:val="Numeris"/>
                              <w:tag w:val="nr_fac58d647fb2443e9cd9cc59fb2b95ea"/>
                              <w:lock w:val="sdtLocked"/>
                              <w:richText/>
                            </w:sdtPr>
                            <w:sdtContent>
                              <w:r>
                                <w:rPr>
                                  <w:bCs/>
                                  <w:szCs w:val="24"/>
                                  <w:lang w:eastAsia="lt-LT"/>
                                </w:rPr>
                                <w:t>9</w:t>
                              </w:r>
                            </w:sdtContent>
                          </w:sdt>
                          <w:r>
                            <w:rPr>
                              <w:bCs/>
                              <w:szCs w:val="24"/>
                              <w:lang w:eastAsia="lt-LT"/>
                            </w:rPr>
                            <w:t>. Finansų maklerio įmonės, gaunančios valstybės pagalbą, vadovams negali būti mokamas kintamasis atlygis. Darbuotojams, kurie nėra vadovai, kintamasis atlygis, kai jis nėra suderintas su finansų maklerio įmonės patikima kapitalo baze ir trukdo laiku nutraukti finansinio stabilumo stiprinimo priemonių taikymą, gali būti mokamas tik jį sumažinus iki priežiūros institucijos nustatyto dydžio, kuris turi būti proporcingas finansų maklerio įmonės grynosioms pajamoms.</w:t>
                          </w:r>
                        </w:p>
                      </w:sdtContent>
                    </w:sdt>
                    <w:sdt>
                      <w:sdtPr>
                        <w:alias w:val="15-5 str. 10 d."/>
                        <w:tag w:val="part_c0d591ad008942399e2125beca298c4e"/>
                        <w:lock w:val="sdtLocked"/>
                        <w:richText/>
                      </w:sdtPr>
                      <w:sdtContent>
                        <w:p>
                          <w:pPr>
                            <w:spacing w:line="360" w:lineRule="auto"/>
                            <w:ind w:firstLine="720"/>
                            <w:jc w:val="both"/>
                            <w:rPr>
                              <w:bCs/>
                              <w:szCs w:val="24"/>
                              <w:lang w:eastAsia="lt-LT"/>
                            </w:rPr>
                          </w:pPr>
                          <w:sdt>
                            <w:sdtPr>
                              <w:alias w:val="Numeris"/>
                              <w:tag w:val="nr_c0d591ad008942399e2125beca298c4e"/>
                              <w:lock w:val="sdtLocked"/>
                              <w:richText/>
                            </w:sdtPr>
                            <w:sdtContent>
                              <w:r>
                                <w:rPr>
                                  <w:bCs/>
                                  <w:szCs w:val="24"/>
                                  <w:lang w:eastAsia="lt-LT"/>
                                </w:rPr>
                                <w:t>10</w:t>
                              </w:r>
                            </w:sdtContent>
                          </w:sdt>
                          <w:r>
                            <w:rPr>
                              <w:bCs/>
                              <w:szCs w:val="24"/>
                              <w:lang w:eastAsia="lt-LT"/>
                            </w:rPr>
                            <w:t>. Finansų maklerio įmonė privalo įsteigti atlygio komitetą, kai 4 metų, einančių prieš paskutinę finansinių metų dieną, laikotarpio vidutinė balansinio ir nebalansinio turto vertė viršija 100 milijonų eurų, išskyrus atvejus, kai atlygio komitetui pavestas funkcijas atlieka patronuojančiojoje įmonėje įsteigtas atlygio komitetas. Atlygio komiteto nariais ir pirmininku privalo būti skiriami tik finansų maklerio įmonės stebėtojų tarybos nariai. Skiriant atlygio komiteto narius ir pirmininką turi būti užtikrinama lyčių pusiausvyra.</w:t>
                          </w:r>
                        </w:p>
                      </w:sdtContent>
                    </w:sdt>
                    <w:sdt>
                      <w:sdtPr>
                        <w:alias w:val="15-5 str. 11 d."/>
                        <w:tag w:val="part_04883ee98cf74e80b468630dc9333fbb"/>
                        <w:lock w:val="sdtLocked"/>
                        <w:richText/>
                      </w:sdtPr>
                      <w:sdtContent>
                        <w:p>
                          <w:pPr>
                            <w:spacing w:line="360" w:lineRule="auto"/>
                            <w:ind w:firstLine="720"/>
                            <w:jc w:val="both"/>
                            <w:rPr>
                              <w:bCs/>
                              <w:szCs w:val="24"/>
                              <w:lang w:eastAsia="lt-LT"/>
                            </w:rPr>
                          </w:pPr>
                          <w:sdt>
                            <w:sdtPr>
                              <w:alias w:val="Numeris"/>
                              <w:tag w:val="nr_04883ee98cf74e80b468630dc9333fbb"/>
                              <w:lock w:val="sdtLocked"/>
                              <w:richText/>
                            </w:sdtPr>
                            <w:sdtContent>
                              <w:r>
                                <w:rPr>
                                  <w:bCs/>
                                  <w:szCs w:val="24"/>
                                  <w:lang w:eastAsia="lt-LT"/>
                                </w:rPr>
                                <w:t>11</w:t>
                              </w:r>
                            </w:sdtContent>
                          </w:sdt>
                          <w:r>
                            <w:rPr>
                              <w:bCs/>
                              <w:szCs w:val="24"/>
                              <w:lang w:eastAsia="lt-LT"/>
                            </w:rPr>
                            <w:t xml:space="preserve">. Atlygio komitetas privalo tiesiogiai patikrinti, kaip įgyvendinami atlygio reikalavimai darbuotojams, kurie atsakingi už rizikos valdymą ir atitikties funkcijas. </w:t>
                          </w:r>
                        </w:p>
                      </w:sdtContent>
                    </w:sdt>
                    <w:sdt>
                      <w:sdtPr>
                        <w:alias w:val="15-5 str. 12 d."/>
                        <w:tag w:val="part_1092c66381ce42268fac601d0a6703cd"/>
                        <w:lock w:val="sdtLocked"/>
                        <w:richText/>
                      </w:sdtPr>
                      <w:sdtContent>
                        <w:p>
                          <w:pPr>
                            <w:spacing w:line="360" w:lineRule="auto"/>
                            <w:ind w:firstLine="720"/>
                            <w:jc w:val="both"/>
                            <w:rPr>
                              <w:bCs/>
                              <w:szCs w:val="24"/>
                              <w:lang w:eastAsia="lt-LT"/>
                            </w:rPr>
                          </w:pPr>
                          <w:sdt>
                            <w:sdtPr>
                              <w:alias w:val="Numeris"/>
                              <w:tag w:val="nr_1092c66381ce42268fac601d0a6703cd"/>
                              <w:lock w:val="sdtLocked"/>
                              <w:richText/>
                            </w:sdtPr>
                            <w:sdtContent>
                              <w:r>
                                <w:rPr>
                                  <w:bCs/>
                                  <w:szCs w:val="24"/>
                                  <w:lang w:eastAsia="lt-LT"/>
                                </w:rPr>
                                <w:t>12</w:t>
                              </w:r>
                            </w:sdtContent>
                          </w:sdt>
                          <w:r>
                            <w:rPr>
                              <w:bCs/>
                              <w:szCs w:val="24"/>
                              <w:lang w:eastAsia="lt-LT"/>
                            </w:rPr>
                            <w:t xml:space="preserve">. Atlygio komitetas kompetentingai ir savarankiškai vertina taikomą atlygio politiką ir praktiką, taip pat jų poveikį finansų maklerio įmonės rizikai, kapitalo ir likvidumo būklei. </w:t>
                          </w:r>
                        </w:p>
                      </w:sdtContent>
                    </w:sdt>
                    <w:sdt>
                      <w:sdtPr>
                        <w:alias w:val="15-5 str. 13 d."/>
                        <w:tag w:val="part_43ea17c805314a4ab51206895bfbf5ef"/>
                        <w:lock w:val="sdtLocked"/>
                        <w:richText/>
                      </w:sdtPr>
                      <w:sdtContent>
                        <w:p>
                          <w:pPr>
                            <w:spacing w:line="360" w:lineRule="auto"/>
                            <w:ind w:firstLine="720"/>
                            <w:jc w:val="both"/>
                            <w:rPr>
                              <w:bCs/>
                              <w:szCs w:val="24"/>
                              <w:lang w:eastAsia="lt-LT"/>
                            </w:rPr>
                          </w:pPr>
                          <w:sdt>
                            <w:sdtPr>
                              <w:alias w:val="Numeris"/>
                              <w:tag w:val="nr_43ea17c805314a4ab51206895bfbf5ef"/>
                              <w:lock w:val="sdtLocked"/>
                              <w:richText/>
                            </w:sdtPr>
                            <w:sdtContent>
                              <w:r>
                                <w:rPr>
                                  <w:bCs/>
                                  <w:szCs w:val="24"/>
                                  <w:lang w:eastAsia="lt-LT"/>
                                </w:rPr>
                                <w:t>13</w:t>
                              </w:r>
                            </w:sdtContent>
                          </w:sdt>
                          <w:r>
                            <w:rPr>
                              <w:bCs/>
                              <w:szCs w:val="24"/>
                              <w:lang w:eastAsia="lt-LT"/>
                            </w:rPr>
                            <w:t>. Atlygio komitetas yra atsakingas už sprendimų, priimamų pagal šį straipsnį ir finansų maklerio įmonės atlygio politikoje nustatytus reikalavimus, rengimą, įskaitant finansų maklerio įmonės vadovų priimtus sprendimus, turinčius poveikį finansų maklerio įmonės prisiimamai rizikai ir jos valdymui. Rengiant sprendimus atsižvelgiama į finansų maklerio įmonės, akcininkų, investuotojų ir kitų suinteresuotų asmenų ir subjektų ilgalaikius interesus ir viešąjį interesą.</w:t>
                          </w:r>
                        </w:p>
                      </w:sdtContent>
                    </w:sdt>
                    <w:sdt>
                      <w:sdtPr>
                        <w:alias w:val="15-5 str. 14 d."/>
                        <w:tag w:val="part_ea54387cb1ab4c5293a965a7a9af1e5e"/>
                        <w:lock w:val="sdtLocked"/>
                        <w:richText/>
                      </w:sdtPr>
                      <w:sdtContent>
                        <w:p>
                          <w:pPr>
                            <w:spacing w:line="360" w:lineRule="auto"/>
                            <w:ind w:firstLine="720"/>
                            <w:jc w:val="both"/>
                            <w:rPr>
                              <w:bCs/>
                              <w:szCs w:val="24"/>
                              <w:lang w:eastAsia="lt-LT"/>
                            </w:rPr>
                          </w:pPr>
                          <w:sdt>
                            <w:sdtPr>
                              <w:alias w:val="Numeris"/>
                              <w:tag w:val="nr_ea54387cb1ab4c5293a965a7a9af1e5e"/>
                              <w:lock w:val="sdtLocked"/>
                              <w:richText/>
                            </w:sdtPr>
                            <w:sdtContent>
                              <w:r>
                                <w:rPr>
                                  <w:bCs/>
                                  <w:szCs w:val="24"/>
                                  <w:lang w:eastAsia="lt-LT"/>
                                </w:rPr>
                                <w:t>14</w:t>
                              </w:r>
                            </w:sdtContent>
                          </w:sdt>
                          <w:r>
                            <w:rPr>
                              <w:bCs/>
                              <w:szCs w:val="24"/>
                              <w:lang w:eastAsia="lt-LT"/>
                            </w:rPr>
                            <w:t>. Jeigu finansų maklerio įmonėje atlygio komitetas nesudaromas, šiame straipsnyje nurodytas atlygio komitetui priskirtas funkcijas atlieka finansų maklerio įmonės stebėtojų taryba, o jeigu ji nesudaroma, – valdyba.</w:t>
                          </w:r>
                        </w:p>
                      </w:sdtContent>
                    </w:sdt>
                    <w:sdt>
                      <w:sdtPr>
                        <w:alias w:val="15-5 str. 15 d."/>
                        <w:tag w:val="part_953794c101504978b8d5ea4ab4c8af23"/>
                        <w:lock w:val="sdtLocked"/>
                        <w:richText/>
                      </w:sdtPr>
                      <w:sdtContent>
                        <w:p>
                          <w:pPr>
                            <w:spacing w:line="360" w:lineRule="auto"/>
                            <w:ind w:firstLine="720"/>
                            <w:jc w:val="both"/>
                          </w:pPr>
                          <w:sdt>
                            <w:sdtPr>
                              <w:alias w:val="Numeris"/>
                              <w:tag w:val="nr_953794c101504978b8d5ea4ab4c8af23"/>
                              <w:lock w:val="sdtLocked"/>
                              <w:richText/>
                            </w:sdtPr>
                            <w:sdtContent>
                              <w:r>
                                <w:rPr>
                                  <w:bCs/>
                                  <w:szCs w:val="24"/>
                                  <w:lang w:eastAsia="lt-LT"/>
                                </w:rPr>
                                <w:t>15</w:t>
                              </w:r>
                            </w:sdtContent>
                          </w:sdt>
                          <w:r>
                            <w:rPr>
                              <w:bCs/>
                              <w:szCs w:val="24"/>
                              <w:lang w:eastAsia="lt-LT"/>
                            </w:rPr>
                            <w:t>. Finansų maklerio įmonė privalo priežiūros institucijos nustatyta tvarka ir terminais pateikti priežiūros institucijai informaciją apie asmenų, kurių atlygis per finansinius metus sudaro ar viršija 1 milijoną eurų, skaičių ir tų asmenų atsakomybės sritis, veiklos sritį ir pastovųjį atlygį, premijas, ilgalaikes premijas ir įmokas į pensijų fondus.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5-6 str."/>
                    <w:tag w:val="part_1c8fdbc05d264de38d2c52731cc0d87f"/>
                    <w:lock w:val="sdtLocked"/>
                    <w:richText/>
                  </w:sdtPr>
                  <w:sdtContent>
                    <w:p>
                      <w:pPr>
                        <w:spacing w:line="360" w:lineRule="auto"/>
                        <w:ind w:firstLine="720"/>
                        <w:jc w:val="both"/>
                        <w:rPr>
                          <w:b/>
                          <w:bCs/>
                          <w:szCs w:val="24"/>
                          <w:lang w:eastAsia="lt-LT"/>
                        </w:rPr>
                      </w:pPr>
                      <w:sdt>
                        <w:sdtPr>
                          <w:alias w:val="Numeris"/>
                          <w:tag w:val="nr_1c8fdbc05d264de38d2c52731cc0d87f"/>
                          <w:lock w:val="sdtLocked"/>
                          <w:richText/>
                        </w:sdtPr>
                        <w:sdtContent>
                          <w:r>
                            <w:rPr>
                              <w:b/>
                              <w:bCs/>
                              <w:szCs w:val="24"/>
                              <w:lang w:eastAsia="lt-LT"/>
                            </w:rPr>
                            <w:t>15</w:t>
                          </w:r>
                          <w:r>
                            <w:rPr>
                              <w:b/>
                              <w:bCs/>
                              <w:szCs w:val="24"/>
                              <w:vertAlign w:val="superscript"/>
                              <w:lang w:eastAsia="lt-LT"/>
                            </w:rPr>
                            <w:t>6</w:t>
                          </w:r>
                        </w:sdtContent>
                      </w:sdt>
                      <w:r>
                        <w:rPr>
                          <w:b/>
                          <w:bCs/>
                          <w:szCs w:val="24"/>
                          <w:vertAlign w:val="superscript"/>
                          <w:lang w:eastAsia="lt-LT"/>
                        </w:rPr>
                        <w:t xml:space="preserve"> </w:t>
                      </w:r>
                      <w:r>
                        <w:rPr>
                          <w:b/>
                          <w:bCs/>
                          <w:szCs w:val="24"/>
                          <w:lang w:eastAsia="lt-LT"/>
                        </w:rPr>
                        <w:t xml:space="preserve">straipsnis. </w:t>
                      </w:r>
                      <w:sdt>
                        <w:sdtPr>
                          <w:alias w:val="Pavadinimas"/>
                          <w:tag w:val="title_1c8fdbc05d264de38d2c52731cc0d87f"/>
                          <w:lock w:val="sdtLocked"/>
                          <w:richText/>
                        </w:sdtPr>
                        <w:sdtContent>
                          <w:r>
                            <w:rPr>
                              <w:b/>
                              <w:bCs/>
                              <w:szCs w:val="24"/>
                              <w:lang w:eastAsia="lt-LT"/>
                            </w:rPr>
                            <w:t>Kintamasis atlygis</w:t>
                          </w:r>
                        </w:sdtContent>
                      </w:sdt>
                    </w:p>
                    <w:sdt>
                      <w:sdtPr>
                        <w:alias w:val="15-6 str. 1 d."/>
                        <w:tag w:val="part_05ad4685a9a34d9287b66436d642fe40"/>
                        <w:lock w:val="sdtLocked"/>
                        <w:richText/>
                      </w:sdtPr>
                      <w:sdtContent>
                        <w:p>
                          <w:pPr>
                            <w:spacing w:line="360" w:lineRule="auto"/>
                            <w:ind w:firstLine="720"/>
                            <w:jc w:val="both"/>
                            <w:rPr>
                              <w:bCs/>
                              <w:szCs w:val="24"/>
                              <w:lang w:eastAsia="lt-LT"/>
                            </w:rPr>
                          </w:pPr>
                          <w:sdt>
                            <w:sdtPr>
                              <w:alias w:val="Numeris"/>
                              <w:tag w:val="nr_05ad4685a9a34d9287b66436d642fe40"/>
                              <w:lock w:val="sdtLocked"/>
                              <w:richText/>
                            </w:sdtPr>
                            <w:sdtContent>
                              <w:r>
                                <w:rPr>
                                  <w:bCs/>
                                  <w:szCs w:val="24"/>
                                  <w:lang w:eastAsia="lt-LT"/>
                                </w:rPr>
                                <w:t>1</w:t>
                              </w:r>
                            </w:sdtContent>
                          </w:sdt>
                          <w:r>
                            <w:rPr>
                              <w:bCs/>
                              <w:szCs w:val="24"/>
                              <w:lang w:eastAsia="lt-LT"/>
                            </w:rPr>
                            <w:t>. Kintamasis atlygis finansų maklerio įmonės darbuotojams, nurodytiems šio įstatymo 15</w:t>
                          </w:r>
                          <w:r>
                            <w:rPr>
                              <w:bCs/>
                              <w:szCs w:val="24"/>
                              <w:vertAlign w:val="superscript"/>
                              <w:lang w:eastAsia="lt-LT"/>
                            </w:rPr>
                            <w:t>5</w:t>
                          </w:r>
                          <w:r>
                            <w:rPr>
                              <w:bCs/>
                              <w:szCs w:val="24"/>
                              <w:lang w:eastAsia="lt-LT"/>
                            </w:rPr>
                            <w:t> straipsnio 1 dalyje, įskaitant ir atidėtąją dalį, nustatytą šio straipsnio 11 dalyje, išmokamas arba suteikiamas tik tada, jeigu tenkinami šio straipsnio 2–15 dalyse nustatyti reikalavimai.</w:t>
                          </w:r>
                        </w:p>
                      </w:sdtContent>
                    </w:sdt>
                    <w:sdt>
                      <w:sdtPr>
                        <w:alias w:val="15-6 str. 2 d."/>
                        <w:tag w:val="part_8fcbc0eb73574261a0b08359d3dacf14"/>
                        <w:lock w:val="sdtLocked"/>
                        <w:richText/>
                      </w:sdtPr>
                      <w:sdtContent>
                        <w:p>
                          <w:pPr>
                            <w:spacing w:line="360" w:lineRule="auto"/>
                            <w:ind w:firstLine="720"/>
                            <w:jc w:val="both"/>
                            <w:rPr>
                              <w:bCs/>
                              <w:szCs w:val="24"/>
                              <w:lang w:eastAsia="lt-LT"/>
                            </w:rPr>
                          </w:pPr>
                          <w:sdt>
                            <w:sdtPr>
                              <w:alias w:val="Numeris"/>
                              <w:tag w:val="nr_8fcbc0eb73574261a0b08359d3dacf14"/>
                              <w:lock w:val="sdtLocked"/>
                              <w:richText/>
                            </w:sdtPr>
                            <w:sdtContent>
                              <w:r>
                                <w:rPr>
                                  <w:bCs/>
                                  <w:szCs w:val="24"/>
                                  <w:lang w:eastAsia="lt-LT"/>
                                </w:rPr>
                                <w:t>2</w:t>
                              </w:r>
                            </w:sdtContent>
                          </w:sdt>
                          <w:r>
                            <w:rPr>
                              <w:bCs/>
                              <w:szCs w:val="24"/>
                              <w:lang w:eastAsia="lt-LT"/>
                            </w:rPr>
                            <w:t xml:space="preserve">. Kai kintamasis atlygis nustatomas vertinant darbuotojo ir finansų maklerio įmonės veiklos rezultatus, visa šio atlygio suma grindžiama kelerių metų individualiu darbuotojo vertinimu ir finansų maklerio įmonės padalinio, kuriame darbuotojas dirba, taip pat visos finansų maklerio įmonės rezultatų vertinimu. </w:t>
                          </w:r>
                          <w:r>
                            <w:rPr>
                              <w:szCs w:val="24"/>
                              <w:lang w:eastAsia="lt-LT"/>
                            </w:rPr>
                            <w:t xml:space="preserve">Atliekant individualų darbuotojų vertinimą, </w:t>
                          </w:r>
                          <w:r>
                            <w:rPr>
                              <w:bCs/>
                              <w:szCs w:val="24"/>
                              <w:lang w:eastAsia="lt-LT"/>
                            </w:rPr>
                            <w:t>atsižvelgiama į finansų maklerio įmonės verslo ciklą ir rizikas.</w:t>
                          </w:r>
                        </w:p>
                      </w:sdtContent>
                    </w:sdt>
                    <w:sdt>
                      <w:sdtPr>
                        <w:alias w:val="15-6 str. 3 d."/>
                        <w:tag w:val="part_c318787db752475b8cbda7aeefc61249"/>
                        <w:lock w:val="sdtLocked"/>
                        <w:richText/>
                      </w:sdtPr>
                      <w:sdtContent>
                        <w:p>
                          <w:pPr>
                            <w:spacing w:line="360" w:lineRule="auto"/>
                            <w:ind w:firstLine="720"/>
                            <w:jc w:val="both"/>
                            <w:rPr>
                              <w:bCs/>
                              <w:szCs w:val="24"/>
                              <w:lang w:eastAsia="lt-LT"/>
                            </w:rPr>
                          </w:pPr>
                          <w:sdt>
                            <w:sdtPr>
                              <w:alias w:val="Numeris"/>
                              <w:tag w:val="nr_c318787db752475b8cbda7aeefc61249"/>
                              <w:lock w:val="sdtLocked"/>
                              <w:richText/>
                            </w:sdtPr>
                            <w:sdtContent>
                              <w:r>
                                <w:rPr>
                                  <w:bCs/>
                                  <w:szCs w:val="24"/>
                                  <w:lang w:eastAsia="lt-LT"/>
                                </w:rPr>
                                <w:t>3</w:t>
                              </w:r>
                            </w:sdtContent>
                          </w:sdt>
                          <w:r>
                            <w:rPr>
                              <w:bCs/>
                              <w:szCs w:val="24"/>
                              <w:lang w:eastAsia="lt-LT"/>
                            </w:rPr>
                            <w:t xml:space="preserve">. Individualus darbuotojo vertinimas apima finansų maklerio įmonės finansinius ir nefinansinius rezultatus. </w:t>
                          </w:r>
                        </w:p>
                      </w:sdtContent>
                    </w:sdt>
                    <w:sdt>
                      <w:sdtPr>
                        <w:alias w:val="15-6 str. 4 d."/>
                        <w:tag w:val="part_8aa22433ea5f414990b1aa08ed7ddf7f"/>
                        <w:lock w:val="sdtLocked"/>
                        <w:richText/>
                      </w:sdtPr>
                      <w:sdtContent>
                        <w:p>
                          <w:pPr>
                            <w:spacing w:line="360" w:lineRule="auto"/>
                            <w:ind w:firstLine="720"/>
                            <w:jc w:val="both"/>
                            <w:rPr>
                              <w:bCs/>
                              <w:szCs w:val="24"/>
                              <w:lang w:eastAsia="lt-LT"/>
                            </w:rPr>
                          </w:pPr>
                          <w:sdt>
                            <w:sdtPr>
                              <w:alias w:val="Numeris"/>
                              <w:tag w:val="nr_8aa22433ea5f414990b1aa08ed7ddf7f"/>
                              <w:lock w:val="sdtLocked"/>
                              <w:richText/>
                            </w:sdtPr>
                            <w:sdtContent>
                              <w:r>
                                <w:rPr>
                                  <w:bCs/>
                                  <w:szCs w:val="24"/>
                                  <w:lang w:eastAsia="lt-LT"/>
                                </w:rPr>
                                <w:t>4</w:t>
                              </w:r>
                            </w:sdtContent>
                          </w:sdt>
                          <w:r>
                            <w:rPr>
                              <w:bCs/>
                              <w:szCs w:val="24"/>
                              <w:lang w:eastAsia="lt-LT"/>
                            </w:rPr>
                            <w:t>. Finansų maklerio įmonė turi užtikrinti, kad kintamasis atlygis neturės neigiamo poveikio įmonės tvariajam kapitalui.</w:t>
                          </w:r>
                        </w:p>
                      </w:sdtContent>
                    </w:sdt>
                    <w:sdt>
                      <w:sdtPr>
                        <w:alias w:val="15-6 str. 5 d."/>
                        <w:tag w:val="part_ab5974099de34672afbc74eb83411a59"/>
                        <w:lock w:val="sdtLocked"/>
                        <w:richText/>
                      </w:sdtPr>
                      <w:sdtContent>
                        <w:p>
                          <w:pPr>
                            <w:spacing w:line="360" w:lineRule="auto"/>
                            <w:ind w:firstLine="720"/>
                            <w:jc w:val="both"/>
                            <w:rPr>
                              <w:bCs/>
                              <w:szCs w:val="24"/>
                              <w:lang w:eastAsia="lt-LT"/>
                            </w:rPr>
                          </w:pPr>
                          <w:sdt>
                            <w:sdtPr>
                              <w:alias w:val="Numeris"/>
                              <w:tag w:val="nr_ab5974099de34672afbc74eb83411a59"/>
                              <w:lock w:val="sdtLocked"/>
                              <w:richText/>
                            </w:sdtPr>
                            <w:sdtContent>
                              <w:r>
                                <w:rPr>
                                  <w:bCs/>
                                  <w:szCs w:val="24"/>
                                  <w:lang w:eastAsia="lt-LT"/>
                                </w:rPr>
                                <w:t>5</w:t>
                              </w:r>
                            </w:sdtContent>
                          </w:sdt>
                          <w:r>
                            <w:rPr>
                              <w:bCs/>
                              <w:szCs w:val="24"/>
                              <w:lang w:eastAsia="lt-LT"/>
                            </w:rPr>
                            <w:t>. Kintamasis atlygis negali būti garantuojamas, išskyrus atvejus, kai jis mokamas tik naujiems darbuotojams ir tik pirmais darbo metais ir kai finansų maklerio įmonės kapitalas yra tvarus. Darbo teisės normose nurodytais atvejais su darbo santykių nutraukimu susijusios išmokos skaičiuojamos įvertinant mokamą kintamąjį atlygį, kurio dydis priklauso nuo darbo laikotarpio ir darbuotojo veiklos rezultatų ir kuris nemokamas, kai yra darbo pareigų pažeidimų arba darbuotojui nustatyti veiklos rezultatai nepasiekti.</w:t>
                          </w:r>
                        </w:p>
                      </w:sdtContent>
                    </w:sdt>
                    <w:sdt>
                      <w:sdtPr>
                        <w:alias w:val="15-6 str. 6 d."/>
                        <w:tag w:val="part_9c797501aca04dbd808d823afe0b0767"/>
                        <w:lock w:val="sdtLocked"/>
                        <w:richText/>
                      </w:sdtPr>
                      <w:sdtContent>
                        <w:p>
                          <w:pPr>
                            <w:spacing w:line="360" w:lineRule="auto"/>
                            <w:ind w:firstLine="720"/>
                            <w:jc w:val="both"/>
                            <w:rPr>
                              <w:bCs/>
                              <w:szCs w:val="24"/>
                              <w:lang w:eastAsia="lt-LT"/>
                            </w:rPr>
                          </w:pPr>
                          <w:sdt>
                            <w:sdtPr>
                              <w:alias w:val="Numeris"/>
                              <w:tag w:val="nr_9c797501aca04dbd808d823afe0b0767"/>
                              <w:lock w:val="sdtLocked"/>
                              <w:richText/>
                            </w:sdtPr>
                            <w:sdtContent>
                              <w:r>
                                <w:rPr>
                                  <w:bCs/>
                                  <w:szCs w:val="24"/>
                                </w:rPr>
                                <w:t>6</w:t>
                              </w:r>
                            </w:sdtContent>
                          </w:sdt>
                          <w:r>
                            <w:rPr>
                              <w:bCs/>
                              <w:szCs w:val="24"/>
                            </w:rPr>
                            <w:t>. Pagal darbuotojo ir darbdavio sudarytas sutartis dėl kompensacijos nutraukus darbo sutartį su kompensacija arba mokėjimais susiję atlygio paketai turi būti suderinti su ilgalaikiais finansų maklerio įmonės interesais.</w:t>
                          </w:r>
                        </w:p>
                      </w:sdtContent>
                    </w:sdt>
                    <w:sdt>
                      <w:sdtPr>
                        <w:alias w:val="15-6 str. 7 d."/>
                        <w:tag w:val="part_b37d700cb51445cc8e7bdbe599a8a245"/>
                        <w:lock w:val="sdtLocked"/>
                        <w:richText/>
                      </w:sdtPr>
                      <w:sdtContent>
                        <w:p>
                          <w:pPr>
                            <w:spacing w:line="360" w:lineRule="auto"/>
                            <w:ind w:firstLine="720"/>
                            <w:jc w:val="both"/>
                            <w:rPr>
                              <w:bCs/>
                              <w:szCs w:val="24"/>
                              <w:lang w:eastAsia="lt-LT"/>
                            </w:rPr>
                          </w:pPr>
                          <w:sdt>
                            <w:sdtPr>
                              <w:alias w:val="Numeris"/>
                              <w:tag w:val="nr_b37d700cb51445cc8e7bdbe599a8a245"/>
                              <w:lock w:val="sdtLocked"/>
                              <w:richText/>
                            </w:sdtPr>
                            <w:sdtContent>
                              <w:r>
                                <w:rPr>
                                  <w:bCs/>
                                  <w:szCs w:val="24"/>
                                  <w:lang w:eastAsia="lt-LT"/>
                                </w:rPr>
                                <w:t>7</w:t>
                              </w:r>
                            </w:sdtContent>
                          </w:sdt>
                          <w:r>
                            <w:rPr>
                              <w:bCs/>
                              <w:szCs w:val="24"/>
                              <w:lang w:eastAsia="lt-LT"/>
                            </w:rPr>
                            <w:t>. Nustatant veiklos rezultatų vertinimo priemones, kurios naudojamos kintamojo atlygio fondui apskaičiuoti, turi būti įvertinamos esamos ir būsimos rizikos ir su kapitalo ir likvidumo reikalavimais susijusios sąnaudos, kaip tai nurodyta Reglamente (ES) 2019/2033.</w:t>
                          </w:r>
                        </w:p>
                      </w:sdtContent>
                    </w:sdt>
                    <w:sdt>
                      <w:sdtPr>
                        <w:alias w:val="15-6 str. 8 d."/>
                        <w:tag w:val="part_d066155e77ca4b6e9a149dbc47c1f35b"/>
                        <w:lock w:val="sdtLocked"/>
                        <w:richText/>
                      </w:sdtPr>
                      <w:sdtContent>
                        <w:p>
                          <w:pPr>
                            <w:spacing w:line="360" w:lineRule="auto"/>
                            <w:ind w:firstLine="720"/>
                            <w:jc w:val="both"/>
                            <w:rPr>
                              <w:bCs/>
                              <w:szCs w:val="24"/>
                              <w:lang w:eastAsia="lt-LT"/>
                            </w:rPr>
                          </w:pPr>
                          <w:sdt>
                            <w:sdtPr>
                              <w:alias w:val="Numeris"/>
                              <w:tag w:val="nr_d066155e77ca4b6e9a149dbc47c1f35b"/>
                              <w:lock w:val="sdtLocked"/>
                              <w:richText/>
                            </w:sdtPr>
                            <w:sdtContent>
                              <w:r>
                                <w:rPr>
                                  <w:szCs w:val="24"/>
                                  <w:lang w:eastAsia="lt-LT"/>
                                </w:rPr>
                                <w:t>8</w:t>
                              </w:r>
                            </w:sdtContent>
                          </w:sdt>
                          <w:r>
                            <w:rPr>
                              <w:szCs w:val="24"/>
                              <w:lang w:eastAsia="lt-LT"/>
                            </w:rPr>
                            <w:t xml:space="preserve">. Ne mažiau kaip 50 procentų kintamojo atlygio turi sudaryti finansų maklerio įmonės akcijos, kitos nuosavybės priemonės, su akcijomis susijusios priemonės arba kitos lygiavertės nepiniginės priemonės, nepiniginės priemonės, kurios nustatomos atsižvelgiant į valdomų portfelių sudėtį, papildomo 1 lygio arba 2 lygio kapitalo priemonės, kaip jos suprantamos pagal Reglamentą </w:t>
                          </w:r>
                          <w:hyperlink r:id="rId61" w:tgtFrame="_blank" w:history="1">
                            <w:r>
                              <w:rPr>
                                <w:color w:val="0000FF" w:themeColor="hyperlink"/>
                                <w:szCs w:val="24"/>
                                <w:u w:val="single"/>
                                <w:lang w:eastAsia="lt-LT"/>
                              </w:rPr>
                              <w:t>(ES) Nr. 575/2013</w:t>
                            </w:r>
                          </w:hyperlink>
                          <w:r>
                            <w:rPr>
                              <w:szCs w:val="24"/>
                              <w:lang w:eastAsia="lt-LT"/>
                            </w:rPr>
                            <w:t xml:space="preserve">, arba kitos priemonės, kurios gali būti konvertuojamos į </w:t>
                          </w:r>
                          <w:r>
                            <w:rPr>
                              <w:bCs/>
                              <w:szCs w:val="24"/>
                              <w:lang w:eastAsia="lt-LT"/>
                            </w:rPr>
                            <w:t>bendrą</w:t>
                          </w:r>
                          <w:r>
                            <w:rPr>
                              <w:b/>
                              <w:bCs/>
                              <w:szCs w:val="24"/>
                              <w:lang w:eastAsia="lt-LT"/>
                            </w:rPr>
                            <w:t xml:space="preserve"> </w:t>
                          </w:r>
                          <w:r>
                            <w:rPr>
                              <w:szCs w:val="24"/>
                              <w:lang w:eastAsia="lt-LT"/>
                            </w:rPr>
                            <w:t xml:space="preserve">1 lygio </w:t>
                          </w:r>
                          <w:r>
                            <w:rPr>
                              <w:bCs/>
                              <w:szCs w:val="24"/>
                              <w:lang w:eastAsia="lt-LT"/>
                            </w:rPr>
                            <w:t>nuosavą</w:t>
                          </w:r>
                          <w:r>
                            <w:rPr>
                              <w:b/>
                              <w:bCs/>
                              <w:szCs w:val="24"/>
                              <w:lang w:eastAsia="lt-LT"/>
                            </w:rPr>
                            <w:t xml:space="preserve"> </w:t>
                          </w:r>
                          <w:r>
                            <w:rPr>
                              <w:szCs w:val="24"/>
                              <w:lang w:eastAsia="lt-LT"/>
                            </w:rPr>
                            <w:t xml:space="preserve">kapitalą arba nurašomos ir kurios tinkamai parodo </w:t>
                          </w:r>
                          <w:r>
                            <w:rPr>
                              <w:bCs/>
                              <w:szCs w:val="24"/>
                              <w:lang w:eastAsia="lt-LT"/>
                            </w:rPr>
                            <w:t>veiklą tęsti besitikinčios</w:t>
                          </w:r>
                          <w:r>
                            <w:rPr>
                              <w:szCs w:val="24"/>
                              <w:lang w:eastAsia="lt-LT"/>
                            </w:rPr>
                            <w:t xml:space="preserve"> finansų maklerio įmonės kredito kokybę.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5-6 str. 9 d."/>
                        <w:tag w:val="part_6d586a943a204272a8a4bf3e9c2e8bc9"/>
                        <w:lock w:val="sdtLocked"/>
                        <w:richText/>
                      </w:sdtPr>
                      <w:sdtContent>
                        <w:p>
                          <w:pPr>
                            <w:spacing w:line="360" w:lineRule="auto"/>
                            <w:ind w:firstLine="720"/>
                            <w:jc w:val="both"/>
                            <w:rPr>
                              <w:bCs/>
                              <w:szCs w:val="24"/>
                              <w:lang w:eastAsia="lt-LT"/>
                            </w:rPr>
                          </w:pPr>
                          <w:sdt>
                            <w:sdtPr>
                              <w:alias w:val="Numeris"/>
                              <w:tag w:val="nr_6d586a943a204272a8a4bf3e9c2e8bc9"/>
                              <w:lock w:val="sdtLocked"/>
                              <w:richText/>
                            </w:sdtPr>
                            <w:sdtContent>
                              <w:r>
                                <w:rPr>
                                  <w:bCs/>
                                  <w:szCs w:val="24"/>
                                  <w:lang w:eastAsia="lt-LT"/>
                                </w:rPr>
                                <w:t>9</w:t>
                              </w:r>
                            </w:sdtContent>
                          </w:sdt>
                          <w:r>
                            <w:rPr>
                              <w:bCs/>
                              <w:szCs w:val="24"/>
                              <w:lang w:eastAsia="lt-LT"/>
                            </w:rPr>
                            <w:t>. Kintamajam atlygiui, mokamam šio straipsnio 8 dalyje nurodytomis priemonėmis, turi būti nustatytas šių priemonių perleidimo teisės terminas, siekiant, kad individualūs darbuotojo tikslai derėtų su finansų maklerio įmonės, jos kreditorių, klientų ilgalaikiais tikslais.</w:t>
                          </w:r>
                          <w:r>
                            <w:rPr>
                              <w:szCs w:val="24"/>
                              <w:lang w:eastAsia="lt-LT"/>
                            </w:rPr>
                            <w:t xml:space="preserve"> </w:t>
                          </w:r>
                          <w:r>
                            <w:rPr>
                              <w:bCs/>
                              <w:szCs w:val="24"/>
                              <w:lang w:eastAsia="lt-LT"/>
                            </w:rPr>
                            <w:t>Priežiūros institucijos leidimu kintamasis atlygis gali būti mokamas šio straipsnio 8 dalyje nenurodytomis priemonėmis, jeigu finansų maklerio įmonė neišleidžia šio straipsnio 8 dalyje nurodytų priemonių.</w:t>
                          </w:r>
                        </w:p>
                      </w:sdtContent>
                    </w:sdt>
                    <w:sdt>
                      <w:sdtPr>
                        <w:alias w:val="15-6 str. 10 d."/>
                        <w:tag w:val="part_08043a376f924961b65a8438b3e9e7cd"/>
                        <w:lock w:val="sdtLocked"/>
                        <w:richText/>
                      </w:sdtPr>
                      <w:sdtContent>
                        <w:p>
                          <w:pPr>
                            <w:spacing w:line="360" w:lineRule="auto"/>
                            <w:ind w:firstLine="720"/>
                            <w:jc w:val="both"/>
                            <w:rPr>
                              <w:bCs/>
                              <w:szCs w:val="24"/>
                              <w:lang w:eastAsia="lt-LT"/>
                            </w:rPr>
                          </w:pPr>
                          <w:sdt>
                            <w:sdtPr>
                              <w:alias w:val="Numeris"/>
                              <w:tag w:val="nr_08043a376f924961b65a8438b3e9e7cd"/>
                              <w:lock w:val="sdtLocked"/>
                              <w:richText/>
                            </w:sdtPr>
                            <w:sdtContent>
                              <w:r>
                                <w:rPr>
                                  <w:bCs/>
                                  <w:szCs w:val="24"/>
                                  <w:lang w:eastAsia="lt-LT"/>
                                </w:rPr>
                                <w:t>10</w:t>
                              </w:r>
                            </w:sdtContent>
                          </w:sdt>
                          <w:r>
                            <w:rPr>
                              <w:bCs/>
                              <w:szCs w:val="24"/>
                              <w:lang w:eastAsia="lt-LT"/>
                            </w:rPr>
                            <w:t>. Priežiūros institucija nustato priemonių, nurodytų šio straipsnio 8 dalyje, tipui ir struktūrai taikomus reikalavimus.</w:t>
                          </w:r>
                        </w:p>
                      </w:sdtContent>
                    </w:sdt>
                    <w:sdt>
                      <w:sdtPr>
                        <w:alias w:val="15-6 str. 11 d."/>
                        <w:tag w:val="part_fa1d452740d24b30b649740effe60419"/>
                        <w:lock w:val="sdtLocked"/>
                        <w:richText/>
                      </w:sdtPr>
                      <w:sdtContent>
                        <w:p>
                          <w:pPr>
                            <w:spacing w:line="360" w:lineRule="auto"/>
                            <w:ind w:firstLine="720"/>
                            <w:jc w:val="both"/>
                            <w:rPr>
                              <w:bCs/>
                              <w:szCs w:val="24"/>
                              <w:lang w:eastAsia="lt-LT"/>
                            </w:rPr>
                          </w:pPr>
                          <w:sdt>
                            <w:sdtPr>
                              <w:alias w:val="Numeris"/>
                              <w:tag w:val="nr_fa1d452740d24b30b649740effe60419"/>
                              <w:lock w:val="sdtLocked"/>
                              <w:richText/>
                            </w:sdtPr>
                            <w:sdtContent>
                              <w:r>
                                <w:rPr>
                                  <w:bCs/>
                                  <w:szCs w:val="24"/>
                                  <w:lang w:eastAsia="lt-LT"/>
                                </w:rPr>
                                <w:t>11</w:t>
                              </w:r>
                            </w:sdtContent>
                          </w:sdt>
                          <w:r>
                            <w:rPr>
                              <w:bCs/>
                              <w:szCs w:val="24"/>
                              <w:lang w:eastAsia="lt-LT"/>
                            </w:rPr>
                            <w:t xml:space="preserve">. Ne mažiau kaip 40 procentų kintamojo atlygio turi būti atidėta nuo 3 iki 5 metų laikotarpiui, atsižvelgiant į finansų maklerio įmonės verslo ciklą, veiklos pobūdį, rizikas ir darbuotojo, kuriam skiriamas kintamasis atlygis, veiklą. Kai kintamojo atlygio suma didelė, bent 60 procentų kintamojo atlygio atidedama. Atidėta kintamojo atlygio dalis turi būti išmokama vadovaujantis </w:t>
                          </w:r>
                          <w:r>
                            <w:rPr>
                              <w:bCs/>
                              <w:i/>
                              <w:szCs w:val="24"/>
                              <w:lang w:eastAsia="lt-LT"/>
                            </w:rPr>
                            <w:t>pro rata</w:t>
                          </w:r>
                          <w:r>
                            <w:rPr>
                              <w:bCs/>
                              <w:szCs w:val="24"/>
                              <w:lang w:eastAsia="lt-LT"/>
                            </w:rPr>
                            <w:t xml:space="preserve"> principu.</w:t>
                          </w:r>
                        </w:p>
                      </w:sdtContent>
                    </w:sdt>
                    <w:sdt>
                      <w:sdtPr>
                        <w:alias w:val="15-6 str. 12 d."/>
                        <w:tag w:val="part_23f18dc95f454d17909ef1dad0377ddf"/>
                        <w:lock w:val="sdtLocked"/>
                        <w:richText/>
                      </w:sdtPr>
                      <w:sdtContent>
                        <w:p>
                          <w:pPr>
                            <w:spacing w:line="360" w:lineRule="auto"/>
                            <w:ind w:firstLine="720"/>
                            <w:jc w:val="both"/>
                            <w:rPr>
                              <w:bCs/>
                              <w:szCs w:val="24"/>
                              <w:lang w:eastAsia="lt-LT"/>
                            </w:rPr>
                          </w:pPr>
                          <w:sdt>
                            <w:sdtPr>
                              <w:alias w:val="Numeris"/>
                              <w:tag w:val="nr_23f18dc95f454d17909ef1dad0377ddf"/>
                              <w:lock w:val="sdtLocked"/>
                              <w:richText/>
                            </w:sdtPr>
                            <w:sdtContent>
                              <w:r>
                                <w:rPr>
                                  <w:bCs/>
                                  <w:szCs w:val="24"/>
                                  <w:lang w:eastAsia="lt-LT"/>
                                </w:rPr>
                                <w:t>12</w:t>
                              </w:r>
                            </w:sdtContent>
                          </w:sdt>
                          <w:r>
                            <w:rPr>
                              <w:bCs/>
                              <w:szCs w:val="24"/>
                              <w:lang w:eastAsia="lt-LT"/>
                            </w:rPr>
                            <w:t xml:space="preserve">. Kintamasis atlygis mažinamas, nemokamas ar nesuteikiamas, jeigu finansų maklerio įmonės finansinės veiklos rezultatai yra neigiami ar pablogėja. Mažinant kintamąjį atlygį, taikomi finansų maklerio įmonės nustatyti sumažinimo ar išmokėtų lėšų susigrąžinimo susitarimai, kuriuose numatytos situacijos, kai darbuotojas, kuriam skirtas kintamasis atlygis, savo veikla yra prisidėjęs prie reikšmingų finansų maklerio įmonės nuostolių atsiradimo arba yra atsakingas už nuostolius ar nėra laikomas tinkamu eiti savo pareigas. </w:t>
                          </w:r>
                        </w:p>
                      </w:sdtContent>
                    </w:sdt>
                    <w:sdt>
                      <w:sdtPr>
                        <w:alias w:val="15-6 str. 13 d."/>
                        <w:tag w:val="part_13b40670d7d5411fbfb51f5e4cbb9016"/>
                        <w:lock w:val="sdtLocked"/>
                        <w:richText/>
                      </w:sdtPr>
                      <w:sdtContent>
                        <w:p>
                          <w:pPr>
                            <w:spacing w:line="360" w:lineRule="auto"/>
                            <w:ind w:firstLine="720"/>
                            <w:jc w:val="both"/>
                            <w:rPr>
                              <w:bCs/>
                              <w:szCs w:val="24"/>
                              <w:lang w:eastAsia="lt-LT"/>
                            </w:rPr>
                          </w:pPr>
                          <w:sdt>
                            <w:sdtPr>
                              <w:alias w:val="Numeris"/>
                              <w:tag w:val="nr_13b40670d7d5411fbfb51f5e4cbb9016"/>
                              <w:lock w:val="sdtLocked"/>
                              <w:richText/>
                            </w:sdtPr>
                            <w:sdtContent>
                              <w:r>
                                <w:rPr>
                                  <w:bCs/>
                                  <w:szCs w:val="24"/>
                                  <w:lang w:eastAsia="lt-LT"/>
                                </w:rPr>
                                <w:t>13</w:t>
                              </w:r>
                            </w:sdtContent>
                          </w:sdt>
                          <w:r>
                            <w:rPr>
                              <w:bCs/>
                              <w:szCs w:val="24"/>
                              <w:lang w:eastAsia="lt-LT"/>
                            </w:rPr>
                            <w:t xml:space="preserve">. Finansų maklerio įmonės nuožiūra kaupiamųjų pensijų įmokų skaičiavimo principai turi atitikti finansų maklerio įmonės verslo strategiją, tikslus, vertybes ir ilgalaikius tęstinės veiklos interesus. Kai darbuotojas finansų maklerio įmonėje nebedirba, finansų maklerio įmonės nuožiūra sukauptos kaupiamosios pensijų įmokos, iki jam sukanka pensinis amžius, laikomos finansų maklerio įmonėje 5 metus šio straipsnio 8 dalyje nurodytomis priemonėmis. Kai darbuotojas sulaukia pensinio amžiaus ir išeina į pensiją, darbuotojo savo nuožiūra kaupiamos pensijų įmokos jam išmokamos šio straipsnio 8 dalyje nurodytomis priemonėmis ir taikomas 5 metų šių priemonių perleidimo teisės terminas. </w:t>
                          </w:r>
                        </w:p>
                      </w:sdtContent>
                    </w:sdt>
                    <w:sdt>
                      <w:sdtPr>
                        <w:alias w:val="15-6 str. 14 d."/>
                        <w:tag w:val="part_f41d21254a6a4bb2a9ffb18ac821bd0a"/>
                        <w:lock w:val="sdtLocked"/>
                        <w:richText/>
                      </w:sdtPr>
                      <w:sdtContent>
                        <w:p>
                          <w:pPr>
                            <w:spacing w:line="360" w:lineRule="auto"/>
                            <w:ind w:firstLine="720"/>
                            <w:jc w:val="both"/>
                            <w:rPr>
                              <w:bCs/>
                              <w:szCs w:val="24"/>
                              <w:lang w:eastAsia="lt-LT"/>
                            </w:rPr>
                          </w:pPr>
                          <w:sdt>
                            <w:sdtPr>
                              <w:alias w:val="Numeris"/>
                              <w:tag w:val="nr_f41d21254a6a4bb2a9ffb18ac821bd0a"/>
                              <w:lock w:val="sdtLocked"/>
                              <w:richText/>
                            </w:sdtPr>
                            <w:sdtContent>
                              <w:r>
                                <w:rPr>
                                  <w:bCs/>
                                  <w:szCs w:val="24"/>
                                  <w:lang w:eastAsia="lt-LT"/>
                                </w:rPr>
                                <w:t>14</w:t>
                              </w:r>
                            </w:sdtContent>
                          </w:sdt>
                          <w:r>
                            <w:rPr>
                              <w:bCs/>
                              <w:szCs w:val="24"/>
                              <w:lang w:eastAsia="lt-LT"/>
                            </w:rPr>
                            <w:t>. Pagal šio straipsnio 1–13 dalių reikalavimus finansų maklerio įmonė turi užtikrinti, kad šio įstatymo 15</w:t>
                          </w:r>
                          <w:r>
                            <w:rPr>
                              <w:bCs/>
                              <w:szCs w:val="24"/>
                              <w:vertAlign w:val="superscript"/>
                              <w:lang w:eastAsia="lt-LT"/>
                            </w:rPr>
                            <w:t>5</w:t>
                          </w:r>
                          <w:r>
                            <w:rPr>
                              <w:bCs/>
                              <w:szCs w:val="24"/>
                              <w:lang w:eastAsia="lt-LT"/>
                            </w:rPr>
                            <w:t xml:space="preserve"> straipsnio 1 dalyje nurodyti asmenys nesinaudotų asmeniniais draudimo sandoriais ar bet kokios kitos formos su atlygio įsipareigojimais susijusiu draudimu.</w:t>
                          </w:r>
                        </w:p>
                      </w:sdtContent>
                    </w:sdt>
                    <w:sdt>
                      <w:sdtPr>
                        <w:alias w:val="15-6 str. 15 d."/>
                        <w:tag w:val="part_62bd73e346674601a77676cf047ba575"/>
                        <w:lock w:val="sdtLocked"/>
                        <w:richText/>
                      </w:sdtPr>
                      <w:sdtContent>
                        <w:p>
                          <w:pPr>
                            <w:spacing w:line="360" w:lineRule="auto"/>
                            <w:ind w:firstLine="720"/>
                            <w:jc w:val="both"/>
                            <w:rPr>
                              <w:bCs/>
                              <w:szCs w:val="24"/>
                              <w:lang w:eastAsia="lt-LT"/>
                            </w:rPr>
                          </w:pPr>
                          <w:sdt>
                            <w:sdtPr>
                              <w:alias w:val="Numeris"/>
                              <w:tag w:val="nr_62bd73e346674601a77676cf047ba575"/>
                              <w:lock w:val="sdtLocked"/>
                              <w:richText/>
                            </w:sdtPr>
                            <w:sdtContent>
                              <w:r>
                                <w:rPr>
                                  <w:bCs/>
                                  <w:szCs w:val="24"/>
                                  <w:lang w:eastAsia="lt-LT"/>
                                </w:rPr>
                                <w:t>15</w:t>
                              </w:r>
                            </w:sdtContent>
                          </w:sdt>
                          <w:r>
                            <w:rPr>
                              <w:bCs/>
                              <w:szCs w:val="24"/>
                              <w:lang w:eastAsia="lt-LT"/>
                            </w:rPr>
                            <w:t>. Kintamasis atlygis negali būti mokamas tokiais būdais ir priemonėmis, kad būtų nesilaikoma šio įstatymo ir Reglamento (ES) 2019/2033 reikalavimų.</w:t>
                          </w:r>
                        </w:p>
                      </w:sdtContent>
                    </w:sdt>
                    <w:sdt>
                      <w:sdtPr>
                        <w:alias w:val="15-6 str. 16 d."/>
                        <w:tag w:val="part_a11f85839fc04115aa66514906dd4e5e"/>
                        <w:lock w:val="sdtLocked"/>
                        <w:richText/>
                      </w:sdtPr>
                      <w:sdtContent>
                        <w:p>
                          <w:pPr>
                            <w:spacing w:line="360" w:lineRule="auto"/>
                            <w:ind w:firstLine="720"/>
                            <w:jc w:val="both"/>
                            <w:rPr>
                              <w:bCs/>
                              <w:szCs w:val="24"/>
                              <w:lang w:eastAsia="lt-LT"/>
                            </w:rPr>
                          </w:pPr>
                          <w:sdt>
                            <w:sdtPr>
                              <w:alias w:val="Numeris"/>
                              <w:tag w:val="nr_a11f85839fc04115aa66514906dd4e5e"/>
                              <w:lock w:val="sdtLocked"/>
                              <w:richText/>
                            </w:sdtPr>
                            <w:sdtContent>
                              <w:r>
                                <w:rPr>
                                  <w:bCs/>
                                  <w:szCs w:val="24"/>
                                  <w:lang w:eastAsia="lt-LT"/>
                                </w:rPr>
                                <w:t>16</w:t>
                              </w:r>
                            </w:sdtContent>
                          </w:sdt>
                          <w:r>
                            <w:rPr>
                              <w:bCs/>
                              <w:szCs w:val="24"/>
                              <w:lang w:eastAsia="lt-LT"/>
                            </w:rPr>
                            <w:t xml:space="preserve">. Finansų maklerio įmonei netaikomos šio straipsnio 8, 11 ir 13 dalys, kai įmonės vidutinė balansinio ir nebalansinio turto vertė, apskaičiuota per 4 metų, einančių prieš paskutinę finansinių metų dieną, laikotarpį, neviršija 100 milijonų eurų. </w:t>
                          </w:r>
                        </w:p>
                      </w:sdtContent>
                    </w:sdt>
                    <w:sdt>
                      <w:sdtPr>
                        <w:alias w:val="15-6 str. 17 d."/>
                        <w:tag w:val="part_0287eb1fd41b44c5a98270e09262bd67"/>
                        <w:lock w:val="sdtLocked"/>
                        <w:richText/>
                      </w:sdtPr>
                      <w:sdtContent>
                        <w:p>
                          <w:pPr>
                            <w:spacing w:line="360" w:lineRule="auto"/>
                            <w:ind w:firstLine="720"/>
                            <w:jc w:val="both"/>
                            <w:rPr>
                              <w:bCs/>
                              <w:szCs w:val="24"/>
                              <w:lang w:eastAsia="lt-LT"/>
                            </w:rPr>
                          </w:pPr>
                          <w:sdt>
                            <w:sdtPr>
                              <w:alias w:val="Numeris"/>
                              <w:tag w:val="nr_0287eb1fd41b44c5a98270e09262bd67"/>
                              <w:lock w:val="sdtLocked"/>
                              <w:richText/>
                            </w:sdtPr>
                            <w:sdtContent>
                              <w:r>
                                <w:rPr>
                                  <w:bCs/>
                                  <w:szCs w:val="24"/>
                                  <w:lang w:eastAsia="lt-LT"/>
                                </w:rPr>
                                <w:t>17</w:t>
                              </w:r>
                            </w:sdtContent>
                          </w:sdt>
                          <w:r>
                            <w:rPr>
                              <w:bCs/>
                              <w:szCs w:val="24"/>
                              <w:lang w:eastAsia="lt-LT"/>
                            </w:rPr>
                            <w:t>. Finansų maklerio įmonė netaiko šio straipsnio 8, 11 ir 13 dalių asmenims, kurių metinis kintamasis atlygis neviršija 50 tūkstančių eurų ir sudaro mažiau nei ketvirtadalį jų metinio atlygio.</w:t>
                          </w:r>
                        </w:p>
                      </w:sdtContent>
                    </w:sdt>
                    <w:sdt>
                      <w:sdtPr>
                        <w:alias w:val="15-6 str. 18 d."/>
                        <w:tag w:val="part_6faa77afa92d4542b17d40387a0cb605"/>
                        <w:lock w:val="sdtLocked"/>
                        <w:richText/>
                      </w:sdtPr>
                      <w:sdtContent>
                        <w:p>
                          <w:pPr>
                            <w:spacing w:line="360" w:lineRule="auto"/>
                            <w:ind w:firstLine="720"/>
                            <w:jc w:val="both"/>
                            <w:rPr>
                              <w:rFonts w:eastAsia="Arial"/>
                              <w:szCs w:val="24"/>
                              <w:lang w:eastAsia="lt-LT"/>
                            </w:rPr>
                          </w:pPr>
                          <w:sdt>
                            <w:sdtPr>
                              <w:alias w:val="Numeris"/>
                              <w:tag w:val="nr_6faa77afa92d4542b17d40387a0cb605"/>
                              <w:lock w:val="sdtLocked"/>
                              <w:richText/>
                            </w:sdtPr>
                            <w:sdtContent>
                              <w:r>
                                <w:rPr>
                                  <w:bCs/>
                                  <w:szCs w:val="24"/>
                                  <w:lang w:eastAsia="lt-LT"/>
                                </w:rPr>
                                <w:t>18</w:t>
                              </w:r>
                            </w:sdtContent>
                          </w:sdt>
                          <w:r>
                            <w:rPr>
                              <w:bCs/>
                              <w:szCs w:val="24"/>
                              <w:lang w:eastAsia="lt-LT"/>
                            </w:rPr>
                            <w:t>. Finansų maklerio įmonė, nurodyta šio įstatymo 13 straipsnio 8 dalyje, turi laikytis šio straipsnio reikalavimų nuo finansinių metų, einančių po tų finansinių metų, kai buvo atliktas šio įstatymo 13 straipsnio 8 dalyje nurodytas vertinimas.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6 str."/>
                    <w:tag w:val="part_57a836d36cc044839b3484da113f1bd9"/>
                    <w:lock w:val="sdtLocked"/>
                    <w:richText/>
                  </w:sdtPr>
                  <w:sdtContent>
                    <w:p>
                      <w:pPr>
                        <w:widowControl w:val="0"/>
                        <w:spacing w:line="360" w:lineRule="auto"/>
                        <w:ind w:firstLine="720"/>
                        <w:jc w:val="both"/>
                        <w:rPr>
                          <w:rFonts w:eastAsia="Arial"/>
                          <w:szCs w:val="24"/>
                          <w:lang w:eastAsia="lt-LT"/>
                        </w:rPr>
                      </w:pPr>
                      <w:sdt>
                        <w:sdtPr>
                          <w:alias w:val="Numeris"/>
                          <w:tag w:val="nr_57a836d36cc044839b3484da113f1bd9"/>
                          <w:lock w:val="sdtLocked"/>
                          <w:richText/>
                        </w:sdtPr>
                        <w:sdtContent>
                          <w:r>
                            <w:rPr>
                              <w:b/>
                              <w:szCs w:val="24"/>
                              <w:lang w:eastAsia="lt-LT"/>
                            </w:rPr>
                            <w:t>16</w:t>
                          </w:r>
                        </w:sdtContent>
                      </w:sdt>
                      <w:r>
                        <w:rPr>
                          <w:b/>
                          <w:szCs w:val="24"/>
                          <w:lang w:eastAsia="lt-LT"/>
                        </w:rPr>
                        <w:t xml:space="preserve"> straipsnis. </w:t>
                      </w:r>
                      <w:sdt>
                        <w:sdtPr>
                          <w:alias w:val="Pavadinimas"/>
                          <w:tag w:val="title_57a836d36cc044839b3484da113f1bd9"/>
                          <w:lock w:val="sdtLocked"/>
                          <w:richText/>
                        </w:sdtPr>
                        <w:sdtContent>
                          <w:r>
                            <w:rPr>
                              <w:b/>
                              <w:szCs w:val="24"/>
                              <w:lang w:eastAsia="lt-LT"/>
                            </w:rPr>
                            <w:t>Organizaciniai reikalavimai</w:t>
                          </w:r>
                        </w:sdtContent>
                      </w:sdt>
                    </w:p>
                    <w:sdt>
                      <w:sdtPr>
                        <w:alias w:val="16 str. 1 d."/>
                        <w:tag w:val="part_2f8f248d111b4d07adcdbf18b25f80ba"/>
                        <w:lock w:val="sdtLocked"/>
                        <w:richText/>
                      </w:sdtPr>
                      <w:sdtContent>
                        <w:p>
                          <w:pPr>
                            <w:spacing w:line="360" w:lineRule="auto"/>
                            <w:ind w:firstLine="720"/>
                            <w:jc w:val="both"/>
                            <w:rPr>
                              <w:rFonts w:eastAsia="Arial"/>
                              <w:szCs w:val="24"/>
                              <w:lang w:eastAsia="lt-LT"/>
                            </w:rPr>
                          </w:pPr>
                          <w:sdt>
                            <w:sdtPr>
                              <w:alias w:val="Numeris"/>
                              <w:tag w:val="nr_2f8f248d111b4d07adcdbf18b25f80ba"/>
                              <w:lock w:val="sdtLocked"/>
                              <w:richText/>
                            </w:sdtPr>
                            <w:sdtContent>
                              <w:r>
                                <w:rPr>
                                  <w:bCs/>
                                  <w:szCs w:val="24"/>
                                  <w:lang w:eastAsia="lt-LT"/>
                                </w:rPr>
                                <w:t>1</w:t>
                              </w:r>
                            </w:sdtContent>
                          </w:sdt>
                          <w:r>
                            <w:rPr>
                              <w:bCs/>
                              <w:szCs w:val="24"/>
                              <w:lang w:eastAsia="lt-LT"/>
                            </w:rPr>
                            <w:t>. Finansų maklerio įmonė privalo taikyti tinkamas ir savo veiklos verslo modeliui, mastui ir sudėtingumui proporcingas savo prisiimtos verslo rizikos ir veiklos organizavimo, lyčių atžvilgiu neutralią atlygio politiką ir procedūras, kurios užtikrintų, kad pati įmonė, jos vadovai, darbuotojai ir priklausomi tarpininkai laikytųsi šiame įstatyme ir kituose finansų maklerio įmonių veiklą reglamentuojančiuose teisės aktuose nustatytų reikalavimų, ir dokumentą, reglamentuojantį finansų maklerio įmonės vadovų, darbuotojų ir priklausomų tarpininkų sandorių sudarymo savo sąskaita tvarką.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6 str. 2 d."/>
                        <w:tag w:val="part_692af5d348564ce9b9b6c3b35d9df8a1"/>
                        <w:lock w:val="sdtLocked"/>
                        <w:richText/>
                      </w:sdtPr>
                      <w:sdtContent>
                        <w:p>
                          <w:pPr>
                            <w:widowControl w:val="0"/>
                            <w:spacing w:line="360" w:lineRule="auto"/>
                            <w:ind w:firstLine="720"/>
                            <w:jc w:val="both"/>
                            <w:rPr>
                              <w:rFonts w:eastAsia="Arial"/>
                              <w:szCs w:val="24"/>
                              <w:lang w:eastAsia="lt-LT"/>
                            </w:rPr>
                          </w:pPr>
                          <w:sdt>
                            <w:sdtPr>
                              <w:alias w:val="Numeris"/>
                              <w:tag w:val="nr_692af5d348564ce9b9b6c3b35d9df8a1"/>
                              <w:lock w:val="sdtLocked"/>
                              <w:richText/>
                            </w:sdtPr>
                            <w:sdtContent>
                              <w:r>
                                <w:rPr>
                                  <w:szCs w:val="24"/>
                                  <w:lang w:eastAsia="lt-LT"/>
                                </w:rPr>
                                <w:t>2</w:t>
                              </w:r>
                            </w:sdtContent>
                          </w:sdt>
                          <w:r>
                            <w:rPr>
                              <w:szCs w:val="24"/>
                              <w:lang w:eastAsia="lt-LT"/>
                            </w:rPr>
                            <w:t>. Finansų maklerio įmonė privalo nusistatyti ir taikyti veiksmingas organizacines ir administracines priemones, kad būtų užkirstas kelias interesų konfliktams, kurie galėtų neigiamai paveikti jos klientų interesus.</w:t>
                          </w:r>
                        </w:p>
                      </w:sdtContent>
                    </w:sdt>
                    <w:sdt>
                      <w:sdtPr>
                        <w:alias w:val="16 str. 3 d."/>
                        <w:tag w:val="part_3fb97b88b9f34051be57a70508973c8f"/>
                        <w:lock w:val="sdtLocked"/>
                        <w:richText/>
                      </w:sdtPr>
                      <w:sdtContent>
                        <w:p>
                          <w:pPr>
                            <w:widowControl w:val="0"/>
                            <w:spacing w:line="360" w:lineRule="auto"/>
                            <w:ind w:firstLine="720"/>
                            <w:jc w:val="both"/>
                            <w:rPr>
                              <w:rFonts w:eastAsia="Arial"/>
                              <w:szCs w:val="24"/>
                              <w:lang w:eastAsia="lt-LT"/>
                            </w:rPr>
                          </w:pPr>
                          <w:sdt>
                            <w:sdtPr>
                              <w:alias w:val="Numeris"/>
                              <w:tag w:val="nr_3fb97b88b9f34051be57a70508973c8f"/>
                              <w:lock w:val="sdtLocked"/>
                              <w:richText/>
                            </w:sdtPr>
                            <w:sdtContent>
                              <w:r>
                                <w:rPr>
                                  <w:szCs w:val="24"/>
                                  <w:lang w:eastAsia="lt-LT"/>
                                </w:rPr>
                                <w:t>3</w:t>
                              </w:r>
                            </w:sdtContent>
                          </w:sdt>
                          <w:r>
                            <w:rPr>
                              <w:szCs w:val="24"/>
                              <w:lang w:eastAsia="lt-LT"/>
                            </w:rPr>
                            <w:t>. Finansų maklerio įmonė, išleidžianti klientams parduoti skirtas finansines priemones, privalo nustatyti ir taikyti kiekvienos finansinės priemonės išleidimo ar išleistos finansinės priemonės esminio pakeitimo patvirtinimo procedūras prieš pradėdama šias finansines priemones reklamuoti arba platinti klientams.</w:t>
                          </w:r>
                        </w:p>
                      </w:sdtContent>
                    </w:sdt>
                    <w:sdt>
                      <w:sdtPr>
                        <w:alias w:val="16 str. 4 d."/>
                        <w:tag w:val="part_0b7db9ae1a084a0f9d5a1a5886a5bb44"/>
                        <w:lock w:val="sdtLocked"/>
                        <w:richText/>
                      </w:sdtPr>
                      <w:sdtContent>
                        <w:p>
                          <w:pPr>
                            <w:spacing w:line="360" w:lineRule="auto"/>
                            <w:ind w:firstLine="720"/>
                            <w:jc w:val="both"/>
                            <w:rPr>
                              <w:rFonts w:eastAsia="Arial"/>
                              <w:lang w:eastAsia="lt-LT"/>
                            </w:rPr>
                          </w:pPr>
                          <w:sdt>
                            <w:sdtPr>
                              <w:alias w:val="Numeris"/>
                              <w:tag w:val="nr_0b7db9ae1a084a0f9d5a1a5886a5bb44"/>
                              <w:lock w:val="sdtLocked"/>
                              <w:richText/>
                            </w:sdtPr>
                            <w:sdtContent>
                              <w:r>
                                <w:rPr>
                                  <w:lang w:eastAsia="lt-LT"/>
                                </w:rPr>
                                <w:t>4</w:t>
                              </w:r>
                            </w:sdtContent>
                          </w:sdt>
                          <w:r>
                            <w:rPr>
                              <w:lang w:eastAsia="lt-LT"/>
                            </w:rPr>
                            <w:t>. Taikydama finansinės priemonės patvirtinimo procedūrą, finansų maklerio įmonė privalo nustatyti kiekvienos finansinės priemonės tikslinę galutinių klientų, kuriems skirta finansinė priemonė, grupę (toliau – tikslinė klientų grupė), įvertinti šiai grupei būdingas rizikas ir užtikrinti, kad finansinės priemonės platinimo strategija yra tinkama nustatytai tikslinei klientų grupei.</w:t>
                          </w:r>
                        </w:p>
                      </w:sdtContent>
                    </w:sdt>
                    <w:sdt>
                      <w:sdtPr>
                        <w:alias w:val="16 str. 5 d."/>
                        <w:tag w:val="part_3154e3f0641347f7a7f60a2c89d5b7f9"/>
                        <w:lock w:val="sdtLocked"/>
                        <w:richText/>
                      </w:sdtPr>
                      <w:sdtContent>
                        <w:p>
                          <w:pPr>
                            <w:widowControl w:val="0"/>
                            <w:spacing w:line="360" w:lineRule="auto"/>
                            <w:ind w:firstLine="720"/>
                            <w:jc w:val="both"/>
                            <w:rPr>
                              <w:rFonts w:eastAsia="Arial"/>
                              <w:szCs w:val="24"/>
                              <w:lang w:eastAsia="lt-LT"/>
                            </w:rPr>
                          </w:pPr>
                          <w:sdt>
                            <w:sdtPr>
                              <w:alias w:val="Numeris"/>
                              <w:tag w:val="nr_3154e3f0641347f7a7f60a2c89d5b7f9"/>
                              <w:lock w:val="sdtLocked"/>
                              <w:richText/>
                            </w:sdtPr>
                            <w:sdtContent>
                              <w:r>
                                <w:rPr>
                                  <w:szCs w:val="24"/>
                                  <w:lang w:eastAsia="lt-LT"/>
                                </w:rPr>
                                <w:t>5</w:t>
                              </w:r>
                            </w:sdtContent>
                          </w:sdt>
                          <w:r>
                            <w:rPr>
                              <w:szCs w:val="24"/>
                              <w:lang w:eastAsia="lt-LT"/>
                            </w:rPr>
                            <w:t>. Finansų maklerio įmonė privalo periodiškai peržiūrėti, ar jos siūloma arba platinama finansinė priemonė ir jos platinimo strategija atitinka tikslinės klientų grupės poreikius, atsižvelgdama į visus galimus tikslinei klientų grupei būdingų rizikų esminius pokyčius.</w:t>
                          </w:r>
                        </w:p>
                      </w:sdtContent>
                    </w:sdt>
                    <w:sdt>
                      <w:sdtPr>
                        <w:alias w:val="16 str. 6 d."/>
                        <w:tag w:val="part_c46627413bf04d79bdd32861ec330e84"/>
                        <w:lock w:val="sdtLocked"/>
                        <w:richText/>
                      </w:sdtPr>
                      <w:sdtContent>
                        <w:p>
                          <w:pPr>
                            <w:spacing w:line="360" w:lineRule="auto"/>
                            <w:ind w:firstLine="720"/>
                            <w:jc w:val="both"/>
                            <w:rPr>
                              <w:rFonts w:eastAsia="Arial"/>
                              <w:lang w:eastAsia="lt-LT"/>
                            </w:rPr>
                          </w:pPr>
                          <w:sdt>
                            <w:sdtPr>
                              <w:alias w:val="Numeris"/>
                              <w:tag w:val="nr_c46627413bf04d79bdd32861ec330e84"/>
                              <w:lock w:val="sdtLocked"/>
                              <w:richText/>
                            </w:sdtPr>
                            <w:sdtContent>
                              <w:r>
                                <w:rPr>
                                  <w:lang w:eastAsia="lt-LT"/>
                                </w:rPr>
                                <w:t>6</w:t>
                              </w:r>
                            </w:sdtContent>
                          </w:sdt>
                          <w:r>
                            <w:rPr>
                              <w:lang w:eastAsia="lt-LT"/>
                            </w:rPr>
                            <w:t>. Finansines priemones išleidžianti finansų maklerio įmonė privalo pateikti visiems asmenims, platinantiems jos išleistą finansinę priemonę, pakankamai informacijos apie išleistą finansinę priemonę ir jos patvirtinimo procedūrą, įskaitant informaciją apie tikslinę klientų grupę.</w:t>
                          </w:r>
                        </w:p>
                      </w:sdtContent>
                    </w:sdt>
                    <w:sdt>
                      <w:sdtPr>
                        <w:alias w:val="6-1 d."/>
                        <w:tag w:val="part_b248c0740c5f41f8820e17f61485c423"/>
                        <w:lock w:val="sdtLocked"/>
                        <w:richText/>
                      </w:sdtPr>
                      <w:sdtContent>
                        <w:p>
                          <w:pPr>
                            <w:spacing w:line="360" w:lineRule="auto"/>
                            <w:ind w:firstLine="720"/>
                            <w:jc w:val="both"/>
                            <w:rPr>
                              <w:rFonts w:eastAsia="Arial"/>
                              <w:lang w:eastAsia="lt-LT"/>
                            </w:rPr>
                          </w:pPr>
                          <w:sdt>
                            <w:sdtPr>
                              <w:alias w:val="Numeris"/>
                              <w:tag w:val="nr_b248c0740c5f41f8820e17f61485c423"/>
                              <w:lock w:val="sdtLocked"/>
                              <w:richText/>
                            </w:sdtPr>
                            <w:sdtContent>
                              <w:r>
                                <w:rPr>
                                  <w:bCs/>
                                  <w:szCs w:val="24"/>
                                  <w:lang w:eastAsia="lt-LT"/>
                                </w:rPr>
                                <w:t>6</w:t>
                              </w:r>
                              <w:r>
                                <w:rPr>
                                  <w:bCs/>
                                  <w:szCs w:val="24"/>
                                  <w:vertAlign w:val="superscript"/>
                                  <w:lang w:eastAsia="lt-LT"/>
                                </w:rPr>
                                <w:t>1</w:t>
                              </w:r>
                            </w:sdtContent>
                          </w:sdt>
                          <w:r>
                            <w:rPr>
                              <w:bCs/>
                              <w:szCs w:val="24"/>
                              <w:lang w:eastAsia="lt-LT"/>
                            </w:rPr>
                            <w:t>. Šio straipsnio 3–6 dalyse ir šio įstatymo 29 straipsnio 3 dalyje nustatyti reikalavimai netaikomi finansų maklerio įmonėms, teikiančioms investicines paslaugas, kurios susijusios su obligacijomis, neturinčiomis jokios kitos įterptosios išvestinės finansinės priemonės, išskyrus visos sumos sąlygą, arba platinančioms ar parduodančioms finansines priemones tik tinkamoms sandorio šalims.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6 str. 7 d."/>
                        <w:tag w:val="part_ce1d14a4034d4d6da59ce10e251f8be6"/>
                        <w:lock w:val="sdtLocked"/>
                        <w:richText/>
                      </w:sdtPr>
                      <w:sdtContent>
                        <w:p>
                          <w:pPr>
                            <w:widowControl w:val="0"/>
                            <w:spacing w:line="360" w:lineRule="auto"/>
                            <w:ind w:firstLine="720"/>
                            <w:jc w:val="both"/>
                            <w:rPr>
                              <w:rFonts w:eastAsia="Arial"/>
                              <w:szCs w:val="24"/>
                              <w:lang w:eastAsia="lt-LT"/>
                            </w:rPr>
                          </w:pPr>
                          <w:sdt>
                            <w:sdtPr>
                              <w:alias w:val="Numeris"/>
                              <w:tag w:val="nr_ce1d14a4034d4d6da59ce10e251f8be6"/>
                              <w:lock w:val="sdtLocked"/>
                              <w:richText/>
                            </w:sdtPr>
                            <w:sdtContent>
                              <w:r>
                                <w:rPr>
                                  <w:szCs w:val="24"/>
                                  <w:lang w:eastAsia="lt-LT"/>
                                </w:rPr>
                                <w:t>7</w:t>
                              </w:r>
                            </w:sdtContent>
                          </w:sdt>
                          <w:r>
                            <w:rPr>
                              <w:szCs w:val="24"/>
                              <w:lang w:eastAsia="lt-LT"/>
                            </w:rPr>
                            <w:t>. Finansų maklerio įmonė, siūlanti ar rekomenduojanti klientams finansinę priemonę, kurią išleido kitas subjektas, privalo imtis priemonių, kad gautų pakankamai informacijos apie siūlomą finansinę priemonę, jos tvirtinimo procedūrą, tikslinę klientų grupę, kad galėtų suprasti finansinės priemonės esmę ir įvertinti tikslinę klientų grupę.</w:t>
                          </w:r>
                        </w:p>
                      </w:sdtContent>
                    </w:sdt>
                    <w:sdt>
                      <w:sdtPr>
                        <w:alias w:val="16 str. 8 d."/>
                        <w:tag w:val="part_c14a089f6ff24b37b10330f2a7902c66"/>
                        <w:lock w:val="sdtLocked"/>
                        <w:richText/>
                      </w:sdtPr>
                      <w:sdtContent>
                        <w:p>
                          <w:pPr>
                            <w:widowControl w:val="0"/>
                            <w:spacing w:line="360" w:lineRule="auto"/>
                            <w:ind w:firstLine="720"/>
                            <w:jc w:val="both"/>
                            <w:rPr>
                              <w:rFonts w:eastAsia="Arial"/>
                              <w:szCs w:val="24"/>
                              <w:lang w:eastAsia="lt-LT"/>
                            </w:rPr>
                          </w:pPr>
                          <w:sdt>
                            <w:sdtPr>
                              <w:alias w:val="Numeris"/>
                              <w:tag w:val="nr_c14a089f6ff24b37b10330f2a7902c66"/>
                              <w:lock w:val="sdtLocked"/>
                              <w:richText/>
                            </w:sdtPr>
                            <w:sdtContent>
                              <w:r>
                                <w:rPr>
                                  <w:szCs w:val="24"/>
                                  <w:lang w:eastAsia="lt-LT"/>
                                </w:rPr>
                                <w:t>8</w:t>
                              </w:r>
                            </w:sdtContent>
                          </w:sdt>
                          <w:r>
                            <w:rPr>
                              <w:szCs w:val="24"/>
                              <w:lang w:eastAsia="lt-LT"/>
                            </w:rPr>
                            <w:t>. Šio straipsnio 3–7</w:t>
                          </w:r>
                          <w:r>
                            <w:rPr>
                              <w:szCs w:val="24"/>
                              <w:vertAlign w:val="superscript"/>
                              <w:lang w:eastAsia="lt-LT"/>
                            </w:rPr>
                            <w:t xml:space="preserve"> </w:t>
                          </w:r>
                          <w:r>
                            <w:rPr>
                              <w:szCs w:val="24"/>
                              <w:lang w:eastAsia="lt-LT"/>
                            </w:rPr>
                            <w:t>dalyse nustatyti reikalavimai nepanaikina kitų šiame įstatyme ir Reglamente (ES) Nr. 600/2014 finansų maklerio įmonei nustatytų pareigų, kurių ji privalo laikytis teikdama klientams investicines paslaugas.</w:t>
                          </w:r>
                        </w:p>
                      </w:sdtContent>
                    </w:sdt>
                    <w:sdt>
                      <w:sdtPr>
                        <w:alias w:val="16 str. 9 d."/>
                        <w:tag w:val="part_dc16e8dfb81642078ca65a9fa2b2d40a"/>
                        <w:lock w:val="sdtLocked"/>
                        <w:richText/>
                      </w:sdtPr>
                      <w:sdtContent>
                        <w:p>
                          <w:pPr>
                            <w:suppressAutoHyphens/>
                            <w:spacing w:line="360" w:lineRule="auto"/>
                            <w:ind w:firstLine="720"/>
                            <w:jc w:val="both"/>
                            <w:rPr>
                              <w:szCs w:val="24"/>
                              <w:lang w:eastAsia="lt-LT"/>
                            </w:rPr>
                          </w:pPr>
                          <w:sdt>
                            <w:sdtPr>
                              <w:alias w:val="Numeris"/>
                              <w:tag w:val="nr_dc16e8dfb81642078ca65a9fa2b2d40a"/>
                              <w:lock w:val="sdtLocked"/>
                              <w:richText/>
                            </w:sdtPr>
                            <w:sdtContent>
                              <w:r>
                                <w:rPr>
                                  <w:color w:val="000000"/>
                                  <w:szCs w:val="24"/>
                                  <w:lang w:eastAsia="zh-CN" w:bidi="lt-LT"/>
                                </w:rPr>
                                <w:t>9</w:t>
                              </w:r>
                            </w:sdtContent>
                          </w:sdt>
                          <w:r>
                            <w:rPr>
                              <w:color w:val="000000"/>
                              <w:szCs w:val="24"/>
                              <w:lang w:eastAsia="zh-CN" w:bidi="lt-LT"/>
                            </w:rPr>
                            <w:t xml:space="preserve">. Finansų maklerio įmonė privalo turėti ir naudoti reikiamas sistemas, įskaitant </w:t>
                          </w:r>
                          <w:r>
                            <w:rPr>
                              <w:color w:val="000000"/>
                              <w:szCs w:val="24"/>
                              <w:lang w:eastAsia="zh-CN"/>
                            </w:rPr>
                            <w:t>informacines ir ryšių technologijas</w:t>
                          </w:r>
                          <w:r>
                            <w:rPr>
                              <w:color w:val="000000"/>
                              <w:szCs w:val="24"/>
                              <w:lang w:eastAsia="zh-CN" w:bidi="lt-LT"/>
                            </w:rPr>
                            <w:t>, įdiegtas ir valdomas pagal R</w:t>
                          </w:r>
                          <w:r>
                            <w:rPr>
                              <w:color w:val="000000"/>
                              <w:szCs w:val="24"/>
                              <w:lang w:eastAsia="zh-CN"/>
                            </w:rPr>
                            <w:t xml:space="preserve">eglamentą </w:t>
                          </w:r>
                          <w:hyperlink r:id="rId35" w:tgtFrame="_blank" w:history="1">
                            <w:r>
                              <w:rPr>
                                <w:color w:val="0000FF" w:themeColor="hyperlink"/>
                                <w:szCs w:val="24"/>
                                <w:u w:val="single"/>
                                <w:lang w:eastAsia="zh-CN"/>
                              </w:rPr>
                              <w:t>(ES) 2022/2554</w:t>
                            </w:r>
                          </w:hyperlink>
                          <w:r>
                            <w:rPr>
                              <w:color w:val="000000"/>
                              <w:szCs w:val="24"/>
                              <w:lang w:eastAsia="zh-CN" w:bidi="lt-LT"/>
                            </w:rPr>
                            <w:t>, taip pat išteklius, administravimo procedūras, ir kitas priemones, kad būtų užtikrintas nuolatinis ir nenutrūkstamas investicinių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16 str. 10 d."/>
                        <w:tag w:val="part_09ce9a963bb44347a45be16f3f0dee4d"/>
                        <w:lock w:val="sdtLocked"/>
                        <w:richText/>
                      </w:sdtPr>
                      <w:sdtContent>
                        <w:p>
                          <w:pPr>
                            <w:widowControl w:val="0"/>
                            <w:spacing w:line="360" w:lineRule="auto"/>
                            <w:ind w:firstLine="720"/>
                            <w:jc w:val="both"/>
                            <w:rPr>
                              <w:rFonts w:eastAsia="Arial"/>
                              <w:szCs w:val="24"/>
                              <w:lang w:eastAsia="lt-LT"/>
                            </w:rPr>
                          </w:pPr>
                          <w:sdt>
                            <w:sdtPr>
                              <w:alias w:val="Numeris"/>
                              <w:tag w:val="nr_09ce9a963bb44347a45be16f3f0dee4d"/>
                              <w:lock w:val="sdtLocked"/>
                              <w:richText/>
                            </w:sdtPr>
                            <w:sdtContent>
                              <w:r>
                                <w:rPr>
                                  <w:szCs w:val="24"/>
                                  <w:lang w:eastAsia="lt-LT"/>
                                </w:rPr>
                                <w:t>10</w:t>
                              </w:r>
                            </w:sdtContent>
                          </w:sdt>
                          <w:r>
                            <w:rPr>
                              <w:szCs w:val="24"/>
                              <w:lang w:eastAsia="lt-LT"/>
                            </w:rPr>
                            <w:t>. Finansų maklerio įmonė, patikėdama trečiajam asmeniui atlikti tokias įmonės funkcijas, kurios turi ypatingą reikšmę užtikrinant nuolatinį ir kokybišką investicinių paslaugų teikimą, privalo imtis visų būtinų priemonių, kad būtų išvengta papildomos nepateisinamos veiklos rizikos. Svarbių įmonės funkcijų atlikimas negali būti perduodamas kitiems asmenims, jeigu tai galėtų iš esmės pabloginti finansų maklerio įmonės vidaus kontrolės kokybę ar priežiūros institucijos galimybes atlikti veiksmingą priežiūrą.</w:t>
                          </w:r>
                        </w:p>
                      </w:sdtContent>
                    </w:sdt>
                    <w:sdt>
                      <w:sdtPr>
                        <w:alias w:val="16 str. 11 d."/>
                        <w:tag w:val="part_82983e5ffc704acca0451f090ac715d2"/>
                        <w:lock w:val="sdtLocked"/>
                        <w:richText/>
                      </w:sdtPr>
                      <w:sdtContent>
                        <w:p>
                          <w:pPr>
                            <w:suppressAutoHyphens/>
                            <w:spacing w:line="360" w:lineRule="auto"/>
                            <w:ind w:firstLine="720"/>
                            <w:jc w:val="both"/>
                            <w:rPr>
                              <w:rFonts w:eastAsia="Arial"/>
                              <w:szCs w:val="24"/>
                              <w:lang w:eastAsia="lt-LT"/>
                            </w:rPr>
                          </w:pPr>
                          <w:sdt>
                            <w:sdtPr>
                              <w:alias w:val="Numeris"/>
                              <w:tag w:val="nr_82983e5ffc704acca0451f090ac715d2"/>
                              <w:lock w:val="sdtLocked"/>
                              <w:richText/>
                            </w:sdtPr>
                            <w:sdtContent>
                              <w:r>
                                <w:rPr>
                                  <w:color w:val="000000"/>
                                  <w:szCs w:val="24"/>
                                  <w:lang w:eastAsia="zh-CN" w:bidi="lt-LT"/>
                                </w:rPr>
                                <w:t>11</w:t>
                              </w:r>
                            </w:sdtContent>
                          </w:sdt>
                          <w:r>
                            <w:rPr>
                              <w:color w:val="000000"/>
                              <w:szCs w:val="24"/>
                              <w:lang w:eastAsia="zh-CN" w:bidi="lt-LT"/>
                            </w:rPr>
                            <w:t xml:space="preserve">. Finansų maklerio įmonė privalo taikyti tinkamas ir savo veiklos verslo modeliui, mastui ir sudėtingumui proporcingas savo prisiimtos verslo rizikos, administravimo ir apskaitos procedūras, vidaus kontrolės mechanizmą, veiksmingas rizikos vertinimo ir valdymo procedūras. Finansų maklerio įmonė privalo taikyti patikimas informacijos perdavimo saugumo priemones, kurios pagal Reglamento </w:t>
                          </w:r>
                          <w:hyperlink r:id="rId36" w:tgtFrame="_blank" w:history="1">
                            <w:r>
                              <w:rPr>
                                <w:color w:val="0000FF" w:themeColor="hyperlink"/>
                                <w:szCs w:val="24"/>
                                <w:u w:val="single"/>
                                <w:lang w:eastAsia="zh-CN" w:bidi="lt-LT"/>
                              </w:rPr>
                              <w:t>(ES) 2022/2554</w:t>
                            </w:r>
                          </w:hyperlink>
                          <w:r>
                            <w:rPr>
                              <w:color w:val="000000"/>
                              <w:szCs w:val="24"/>
                              <w:lang w:eastAsia="zh-CN" w:bidi="lt-LT"/>
                            </w:rPr>
                            <w:t xml:space="preserve"> reikalavimus užtikrintų perduodamos informacijos saugumą, konfidencialumą, patikimumą, sumažintų duomenų iškraipymo ir neteisėtos prieigos rizikas, taip pat užtikrintų, kad informacija būtų atpažįstama ir duomenys būtų apsaugoti nuo nutekėjimo.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16 str. 12 d."/>
                        <w:tag w:val="part_9f831ed2dc0243818a616edee1c86dc0"/>
                        <w:lock w:val="sdtLocked"/>
                        <w:richText/>
                      </w:sdtPr>
                      <w:sdtContent>
                        <w:p>
                          <w:pPr>
                            <w:spacing w:line="360" w:lineRule="auto"/>
                            <w:ind w:firstLine="720"/>
                            <w:jc w:val="both"/>
                            <w:rPr>
                              <w:rFonts w:eastAsia="Arial"/>
                              <w:szCs w:val="24"/>
                              <w:lang w:eastAsia="lt-LT"/>
                            </w:rPr>
                          </w:pPr>
                          <w:sdt>
                            <w:sdtPr>
                              <w:alias w:val="Numeris"/>
                              <w:tag w:val="nr_9f831ed2dc0243818a616edee1c86dc0"/>
                              <w:lock w:val="sdtLocked"/>
                              <w:richText/>
                            </w:sdtPr>
                            <w:sdtContent>
                              <w:r>
                                <w:rPr>
                                  <w:szCs w:val="24"/>
                                  <w:lang w:eastAsia="lt-LT"/>
                                </w:rPr>
                                <w:t>12</w:t>
                              </w:r>
                            </w:sdtContent>
                          </w:sdt>
                          <w:r>
                            <w:rPr>
                              <w:szCs w:val="24"/>
                              <w:lang w:eastAsia="lt-LT"/>
                            </w:rPr>
                            <w:t>. Finansų maklerio įmonė privalo užtikrinti duomenų apie suteiktas paslaugas, vykdytą veiklą ir sudarytus sandorius saugojimą, kad priežiūros institucija galėtų atlikti veiksmingą priežiūrą, vadovaudamasi šiuo įstatymu, Reglamentu (ES) Nr. 600/2014, Reglamentu (ES) Nr. 596/2014 ir Reglamentu (ES) 2019/2033, ypač tais atvejais, kai reikia įsitikinti, kad finansų maklerio įmonė laikosi šiame įstatyme nustatytų pareigų įmonės klientams ir potencialiems klientams, taip pat pareigos užtikrinti rinkų vientisumą.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6 str. 13 d."/>
                        <w:tag w:val="part_3e68b8d9829f4f13845d487f8a169a8c"/>
                        <w:lock w:val="sdtLocked"/>
                        <w:richText/>
                      </w:sdtPr>
                      <w:sdtContent>
                        <w:p>
                          <w:pPr>
                            <w:widowControl w:val="0"/>
                            <w:spacing w:line="360" w:lineRule="auto"/>
                            <w:ind w:firstLine="720"/>
                            <w:jc w:val="both"/>
                            <w:rPr>
                              <w:rFonts w:eastAsia="Arial"/>
                              <w:szCs w:val="24"/>
                              <w:lang w:eastAsia="lt-LT"/>
                            </w:rPr>
                          </w:pPr>
                          <w:sdt>
                            <w:sdtPr>
                              <w:alias w:val="Numeris"/>
                              <w:tag w:val="nr_3e68b8d9829f4f13845d487f8a169a8c"/>
                              <w:lock w:val="sdtLocked"/>
                              <w:richText/>
                            </w:sdtPr>
                            <w:sdtContent>
                              <w:r>
                                <w:rPr>
                                  <w:szCs w:val="24"/>
                                  <w:lang w:eastAsia="lt-LT"/>
                                </w:rPr>
                                <w:t>13</w:t>
                              </w:r>
                            </w:sdtContent>
                          </w:sdt>
                          <w:r>
                            <w:rPr>
                              <w:szCs w:val="24"/>
                              <w:lang w:eastAsia="lt-LT"/>
                            </w:rPr>
                            <w:t>. Finansų maklerio įmonė, kurios teikiamos investicinės paslaugos apima sandorių sudarymą savo sąskaita, pavedimų vykdymą klientų sąskaita ir (arba) pavedimų priėmimą ir perdavimą, vykdydama šio straipsnio 12 dalyje nurodytus reikalavimus, privalo saugoti telefoninių pokalbių įrašus ir elektroninius pranešimus. Finansų maklerio įmonė taip pat privalo saugoti telefoninių pokalbių įrašus ir elektroninius pranešimus, kuriais buvo ketinama teikti šioje dalyje nurodytas investicines paslaugas, tačiau šios paslaugos suteiktos nebuvo. Finansų maklerio įmonė, priėmusi kitais būdais pateiktus klientų pavedimus, privalo užtikrinti, kad pavedimai būtų pateikiami patvariojoje laikmenoje (laiškas, faksograma, elektroninis laiškas, susitikimų protokolai ar užrašai). Finansų maklerio įmonė privalo užtikrinti, kad jos darbuotojai ar jos vardu dirbantys asmenys naudotų tik tokią techninę įrangą (įskaitant finansų maklerio įmonės darbuotojų arba jos vardu veikiančių asmenų privačią techninę įrangą), kuri leidžia išsaugoti ir kopijuoti telefoninių pokalbių įrašus ir elektroninius pranešimus.</w:t>
                          </w:r>
                        </w:p>
                      </w:sdtContent>
                    </w:sdt>
                    <w:sdt>
                      <w:sdtPr>
                        <w:alias w:val="16 str. 14 d."/>
                        <w:tag w:val="part_9f364077c42b4a668cf47243c28e30ad"/>
                        <w:lock w:val="sdtLocked"/>
                        <w:richText/>
                      </w:sdtPr>
                      <w:sdtContent>
                        <w:p>
                          <w:pPr>
                            <w:widowControl w:val="0"/>
                            <w:spacing w:line="360" w:lineRule="auto"/>
                            <w:ind w:firstLine="720"/>
                            <w:jc w:val="both"/>
                            <w:rPr>
                              <w:rFonts w:eastAsia="Arial"/>
                              <w:szCs w:val="24"/>
                              <w:lang w:eastAsia="lt-LT"/>
                            </w:rPr>
                          </w:pPr>
                          <w:sdt>
                            <w:sdtPr>
                              <w:alias w:val="Numeris"/>
                              <w:tag w:val="nr_9f364077c42b4a668cf47243c28e30ad"/>
                              <w:lock w:val="sdtLocked"/>
                              <w:richText/>
                            </w:sdtPr>
                            <w:sdtContent>
                              <w:r>
                                <w:rPr>
                                  <w:szCs w:val="24"/>
                                  <w:lang w:eastAsia="lt-LT"/>
                                </w:rPr>
                                <w:t>14</w:t>
                              </w:r>
                            </w:sdtContent>
                          </w:sdt>
                          <w:r>
                            <w:rPr>
                              <w:szCs w:val="24"/>
                              <w:lang w:eastAsia="lt-LT"/>
                            </w:rPr>
                            <w:t>. Finansų maklerio įmonė privalo esamus ir naujus klientus, su kuriais ketinama sudaryti arba yra sudaromi sandoriai, įspėti, kad įrašo telefoninius pokalbius su klientais ir saugo jų elektroninius pranešimus. Įspėjimas gali būti vienkartinis, tačiau turi būti pateikiamas esamam ar naujam klientui prieš finansų maklerio įmonei pradedant teikti jam investicines paslaugas. Finansų maklerio įmonė neturi teisės telefonu teikti investicinių paslaugų, apimančių pavedimų vykdymą klientų sąskaita ir (arba) pavedimų priėmimą ir perdavimą, klientams, kurie nebuvo iš anksto įspėti apie telefoninių pokalbių įrašymą.</w:t>
                          </w:r>
                        </w:p>
                      </w:sdtContent>
                    </w:sdt>
                    <w:sdt>
                      <w:sdtPr>
                        <w:alias w:val="16 str. 15 d."/>
                        <w:tag w:val="part_ecee0c7f3a4146068f8a22b1cd80661c"/>
                        <w:lock w:val="sdtLocked"/>
                        <w:richText/>
                      </w:sdtPr>
                      <w:sdtContent>
                        <w:p>
                          <w:pPr>
                            <w:widowControl w:val="0"/>
                            <w:spacing w:line="360" w:lineRule="auto"/>
                            <w:ind w:firstLine="720"/>
                            <w:jc w:val="both"/>
                            <w:rPr>
                              <w:rFonts w:eastAsia="Arial"/>
                              <w:szCs w:val="24"/>
                              <w:lang w:eastAsia="lt-LT"/>
                            </w:rPr>
                          </w:pPr>
                          <w:sdt>
                            <w:sdtPr>
                              <w:alias w:val="Numeris"/>
                              <w:tag w:val="nr_ecee0c7f3a4146068f8a22b1cd80661c"/>
                              <w:lock w:val="sdtLocked"/>
                              <w:richText/>
                            </w:sdtPr>
                            <w:sdtContent>
                              <w:r>
                                <w:rPr>
                                  <w:szCs w:val="24"/>
                                  <w:lang w:eastAsia="lt-LT"/>
                                </w:rPr>
                                <w:t>15</w:t>
                              </w:r>
                            </w:sdtContent>
                          </w:sdt>
                          <w:r>
                            <w:rPr>
                              <w:szCs w:val="24"/>
                              <w:lang w:eastAsia="lt-LT"/>
                            </w:rPr>
                            <w:t>. Finansų maklerio įmonė privalo saugoti šio straipsnio 13</w:t>
                          </w:r>
                          <w:r>
                            <w:rPr>
                              <w:szCs w:val="24"/>
                              <w:vertAlign w:val="superscript"/>
                              <w:lang w:eastAsia="lt-LT"/>
                            </w:rPr>
                            <w:t xml:space="preserve"> </w:t>
                          </w:r>
                          <w:r>
                            <w:rPr>
                              <w:szCs w:val="24"/>
                              <w:lang w:eastAsia="lt-LT"/>
                            </w:rPr>
                            <w:t>dalyje nurodytus duomenis ne trumpiau kaip 5 metus, o priežiūros institucijai nustačius – 7 metus, taip pat privalo pateikti duomenis susijusiam klientui, jeigu jis to reikalauja.</w:t>
                          </w:r>
                        </w:p>
                      </w:sdtContent>
                    </w:sdt>
                    <w:sdt>
                      <w:sdtPr>
                        <w:alias w:val="16 str. 16 d."/>
                        <w:tag w:val="part_fc8240278e7141efaca24a3346f77e8c"/>
                        <w:lock w:val="sdtLocked"/>
                        <w:richText/>
                      </w:sdtPr>
                      <w:sdtContent>
                        <w:p>
                          <w:pPr>
                            <w:widowControl w:val="0"/>
                            <w:spacing w:line="360" w:lineRule="auto"/>
                            <w:ind w:firstLine="720"/>
                            <w:jc w:val="both"/>
                            <w:rPr>
                              <w:rFonts w:eastAsia="Arial"/>
                              <w:szCs w:val="24"/>
                              <w:lang w:eastAsia="lt-LT"/>
                            </w:rPr>
                          </w:pPr>
                          <w:sdt>
                            <w:sdtPr>
                              <w:alias w:val="Numeris"/>
                              <w:tag w:val="nr_fc8240278e7141efaca24a3346f77e8c"/>
                              <w:lock w:val="sdtLocked"/>
                              <w:richText/>
                            </w:sdtPr>
                            <w:sdtContent>
                              <w:r>
                                <w:rPr>
                                  <w:szCs w:val="24"/>
                                  <w:lang w:eastAsia="lt-LT"/>
                                </w:rPr>
                                <w:t>16</w:t>
                              </w:r>
                            </w:sdtContent>
                          </w:sdt>
                          <w:r>
                            <w:rPr>
                              <w:szCs w:val="24"/>
                              <w:lang w:eastAsia="lt-LT"/>
                            </w:rPr>
                            <w:t>. Finansų maklerio įmonė, saugodama klientams priklausančias finansines priemones, privalo imtis priemonių, užtikrinančių klientų nuosavybės teisės apsaugą, ypač kai finansų maklerio įmonė yra nemoki. Finansų maklerio įmonė privalo atskirai įtraukti į apskaitą savo ir kiekvieno kliento finansines priemones. Finansų maklerio įmonė neturi teisės naudotis klientui priklausančiomis finansinėmis priemonėmis, jeigu nėra gautas aiškiai išreikštas kliento sutikimas.</w:t>
                          </w:r>
                        </w:p>
                      </w:sdtContent>
                    </w:sdt>
                    <w:sdt>
                      <w:sdtPr>
                        <w:alias w:val="16 str. 17 d."/>
                        <w:tag w:val="part_fcde0a1a0d4d4c30bcf9ac43870862b8"/>
                        <w:lock w:val="sdtLocked"/>
                        <w:richText/>
                      </w:sdtPr>
                      <w:sdtContent>
                        <w:p>
                          <w:pPr>
                            <w:spacing w:line="360" w:lineRule="auto"/>
                            <w:ind w:firstLine="720"/>
                            <w:jc w:val="both"/>
                            <w:rPr>
                              <w:rFonts w:eastAsia="Arial"/>
                              <w:lang w:eastAsia="lt-LT"/>
                            </w:rPr>
                          </w:pPr>
                          <w:sdt>
                            <w:sdtPr>
                              <w:alias w:val="Numeris"/>
                              <w:tag w:val="nr_fcde0a1a0d4d4c30bcf9ac43870862b8"/>
                              <w:lock w:val="sdtLocked"/>
                              <w:richText/>
                            </w:sdtPr>
                            <w:sdtContent>
                              <w:r>
                                <w:rPr>
                                  <w:lang w:eastAsia="lt-LT"/>
                                </w:rPr>
                                <w:t>17</w:t>
                              </w:r>
                            </w:sdtContent>
                          </w:sdt>
                          <w:r>
                            <w:rPr>
                              <w:lang w:eastAsia="lt-LT"/>
                            </w:rPr>
                            <w:t>. Finansų maklerio įmonė, saugodama klientams priklausančias lėšas, privalo imtis priemonių, užtikrinančių klientų nuosavybės teisės apsaugą ir užkertančių kelią neteisėtam naudojimuisi klientams priklausančiomis lėšomis. Draudimas naudotis kliento lėšomis netaikomas kredito įstaigoms. Finansų maklerio įmonė klientų lėšas kredito įstaigoje privalo laikyti patikėjimo pagrindais atskirai nuo nuosavų lėšų. Klientų lėšos, perduotos finansų maklerio įmonei finansinėms priemonėms pirkti, ir klientų lėšos, gautos pardavus klientui priklausančias finansines priemones, yra kliento nuosavybė, į kurią negali būti nukreiptas finansų maklerio įmonės skolų išieškojimas.</w:t>
                          </w:r>
                        </w:p>
                      </w:sdtContent>
                    </w:sdt>
                    <w:sdt>
                      <w:sdtPr>
                        <w:alias w:val="16 str. 18 d."/>
                        <w:tag w:val="part_a4d727f3212846d2a00a05c72835bf11"/>
                        <w:lock w:val="sdtLocked"/>
                        <w:richText/>
                      </w:sdtPr>
                      <w:sdtContent>
                        <w:p>
                          <w:pPr>
                            <w:spacing w:line="360" w:lineRule="auto"/>
                            <w:ind w:firstLine="720"/>
                            <w:jc w:val="both"/>
                            <w:rPr>
                              <w:rFonts w:eastAsia="Arial"/>
                              <w:lang w:eastAsia="lt-LT"/>
                            </w:rPr>
                          </w:pPr>
                          <w:sdt>
                            <w:sdtPr>
                              <w:alias w:val="Numeris"/>
                              <w:tag w:val="nr_a4d727f3212846d2a00a05c72835bf11"/>
                              <w:lock w:val="sdtLocked"/>
                              <w:richText/>
                            </w:sdtPr>
                            <w:sdtContent>
                              <w:r>
                                <w:rPr>
                                  <w:lang w:eastAsia="lt-LT"/>
                                </w:rPr>
                                <w:t>18</w:t>
                              </w:r>
                            </w:sdtContent>
                          </w:sdt>
                          <w:r>
                            <w:rPr>
                              <w:lang w:eastAsia="lt-LT"/>
                            </w:rPr>
                            <w:t>. Finansų maklerio įmonė neturi teisės sudaryti su neprofesionaliaisiais klientais finansinio užtikrinimo perduodant užstato nuosavybės teisę susitarimų, kurių tikslas – užtikrinti esamus, būsimus, sąlyginius arba numatomus kliento įsipareigojimus.</w:t>
                          </w:r>
                        </w:p>
                      </w:sdtContent>
                    </w:sdt>
                    <w:sdt>
                      <w:sdtPr>
                        <w:alias w:val="16 str. 19 d."/>
                        <w:tag w:val="part_1e8f5856711545919146c54401c48f53"/>
                        <w:lock w:val="sdtLocked"/>
                        <w:richText/>
                      </w:sdtPr>
                      <w:sdtContent>
                        <w:p>
                          <w:pPr>
                            <w:widowControl w:val="0"/>
                            <w:spacing w:line="360" w:lineRule="auto"/>
                            <w:ind w:firstLine="720"/>
                            <w:jc w:val="both"/>
                            <w:rPr>
                              <w:szCs w:val="24"/>
                              <w:lang w:eastAsia="lt-LT"/>
                            </w:rPr>
                          </w:pPr>
                          <w:sdt>
                            <w:sdtPr>
                              <w:alias w:val="Numeris"/>
                              <w:tag w:val="nr_1e8f5856711545919146c54401c48f53"/>
                              <w:lock w:val="sdtLocked"/>
                              <w:richText/>
                            </w:sdtPr>
                            <w:sdtContent>
                              <w:r>
                                <w:rPr>
                                  <w:szCs w:val="24"/>
                                  <w:lang w:eastAsia="lt-LT"/>
                                </w:rPr>
                                <w:t>19</w:t>
                              </w:r>
                            </w:sdtContent>
                          </w:sdt>
                          <w:r>
                            <w:rPr>
                              <w:szCs w:val="24"/>
                              <w:lang w:eastAsia="lt-LT"/>
                            </w:rPr>
                            <w:t>. Kai investicines paslaugas teikia kitoje valstybėje narėje įsteigtos finansų maklerio įmonės filialas, priežiūros institucija prižiūri, kaip filialas laikosi šio straipsnio 12–15 dalyse nustatytų pareigų, nepažeisdama įmonės buveinės valstybės narės priežiūros institucijos teisės tiesiogiai gauti šio straipsnio 12–15 dalyse nurodytus duomenis.</w:t>
                          </w:r>
                        </w:p>
                      </w:sdtContent>
                    </w:sdt>
                    <w:sdt>
                      <w:sdtPr>
                        <w:alias w:val="16 str. 20 d."/>
                        <w:tag w:val="part_3adbfd19936e41779480e8f56692178d"/>
                        <w:lock w:val="sdtLocked"/>
                        <w:richText/>
                      </w:sdtPr>
                      <w:sdtContent>
                        <w:p>
                          <w:pPr>
                            <w:widowControl w:val="0"/>
                            <w:spacing w:line="360" w:lineRule="auto"/>
                            <w:ind w:firstLine="720"/>
                            <w:jc w:val="both"/>
                            <w:rPr>
                              <w:rFonts w:eastAsia="Arial"/>
                              <w:szCs w:val="24"/>
                              <w:lang w:eastAsia="lt-LT"/>
                            </w:rPr>
                          </w:pPr>
                          <w:sdt>
                            <w:sdtPr>
                              <w:alias w:val="Numeris"/>
                              <w:tag w:val="nr_3adbfd19936e41779480e8f56692178d"/>
                              <w:lock w:val="sdtLocked"/>
                              <w:richText/>
                            </w:sdtPr>
                            <w:sdtContent>
                              <w:r>
                                <w:rPr>
                                  <w:szCs w:val="24"/>
                                  <w:lang w:eastAsia="lt-LT"/>
                                </w:rPr>
                                <w:t>20</w:t>
                              </w:r>
                            </w:sdtContent>
                          </w:sdt>
                          <w:r>
                            <w:rPr>
                              <w:szCs w:val="24"/>
                              <w:lang w:eastAsia="lt-LT"/>
                            </w:rPr>
                            <w:t xml:space="preserve">. Priežiūros institucija nustato kriterijus, pagal kuriuos, vadovaujantis šio straipsnio 15 dalimi, šio straipsnio 13 dalyje nurodyti duomenys privalo būti saugomi 7 metus. </w:t>
                          </w:r>
                        </w:p>
                        <w:p>
                          <w:pPr>
                            <w:widowControl w:val="0"/>
                            <w:spacing w:line="360" w:lineRule="auto"/>
                            <w:ind w:firstLine="720"/>
                            <w:rPr>
                              <w:b/>
                              <w:szCs w:val="24"/>
                              <w:lang w:eastAsia="lt-LT"/>
                            </w:rPr>
                          </w:pPr>
                        </w:p>
                      </w:sdtContent>
                    </w:sdt>
                  </w:sdtContent>
                </w:sdt>
                <w:sdt>
                  <w:sdtPr>
                    <w:alias w:val="17 str."/>
                    <w:tag w:val="part_c82c6f526c5a42b2811b9353679c2dc5"/>
                    <w:lock w:val="sdtLocked"/>
                    <w:richText/>
                  </w:sdtPr>
                  <w:sdtContent>
                    <w:p>
                      <w:pPr>
                        <w:widowControl w:val="0"/>
                        <w:spacing w:line="360" w:lineRule="auto"/>
                        <w:ind w:firstLine="720"/>
                        <w:rPr>
                          <w:b/>
                          <w:szCs w:val="24"/>
                          <w:lang w:eastAsia="lt-LT"/>
                        </w:rPr>
                      </w:pPr>
                      <w:sdt>
                        <w:sdtPr>
                          <w:alias w:val="Numeris"/>
                          <w:tag w:val="nr_c82c6f526c5a42b2811b9353679c2dc5"/>
                          <w:lock w:val="sdtLocked"/>
                          <w:richText/>
                        </w:sdtPr>
                        <w:sdtContent>
                          <w:r>
                            <w:rPr>
                              <w:b/>
                              <w:szCs w:val="24"/>
                              <w:lang w:eastAsia="lt-LT"/>
                            </w:rPr>
                            <w:t>17</w:t>
                          </w:r>
                        </w:sdtContent>
                      </w:sdt>
                      <w:r>
                        <w:rPr>
                          <w:b/>
                          <w:szCs w:val="24"/>
                          <w:lang w:eastAsia="lt-LT"/>
                        </w:rPr>
                        <w:t xml:space="preserve"> straipsnis. </w:t>
                      </w:r>
                      <w:sdt>
                        <w:sdtPr>
                          <w:alias w:val="Pavadinimas"/>
                          <w:tag w:val="title_c82c6f526c5a42b2811b9353679c2dc5"/>
                          <w:lock w:val="sdtLocked"/>
                          <w:richText/>
                        </w:sdtPr>
                        <w:sdtContent>
                          <w:r>
                            <w:rPr>
                              <w:b/>
                              <w:szCs w:val="24"/>
                              <w:lang w:eastAsia="lt-LT"/>
                            </w:rPr>
                            <w:t xml:space="preserve">Finansų makleriai </w:t>
                          </w:r>
                        </w:sdtContent>
                      </w:sdt>
                    </w:p>
                    <w:sdt>
                      <w:sdtPr>
                        <w:alias w:val="17 str. 1 d."/>
                        <w:tag w:val="part_b782fe9be6b8484fbc4e1d9c4b8d256e"/>
                        <w:lock w:val="sdtLocked"/>
                        <w:richText/>
                      </w:sdtPr>
                      <w:sdtContent>
                        <w:p>
                          <w:pPr>
                            <w:widowControl w:val="0"/>
                            <w:spacing w:line="360" w:lineRule="auto"/>
                            <w:ind w:firstLine="720"/>
                            <w:jc w:val="both"/>
                            <w:rPr>
                              <w:szCs w:val="24"/>
                              <w:lang w:eastAsia="lt-LT"/>
                            </w:rPr>
                          </w:pPr>
                          <w:sdt>
                            <w:sdtPr>
                              <w:alias w:val="Numeris"/>
                              <w:tag w:val="nr_b782fe9be6b8484fbc4e1d9c4b8d256e"/>
                              <w:lock w:val="sdtLocked"/>
                              <w:richText/>
                            </w:sdtPr>
                            <w:sdtContent>
                              <w:r>
                                <w:rPr>
                                  <w:szCs w:val="24"/>
                                  <w:lang w:eastAsia="lt-LT"/>
                                </w:rPr>
                                <w:t>1</w:t>
                              </w:r>
                            </w:sdtContent>
                          </w:sdt>
                          <w:r>
                            <w:rPr>
                              <w:szCs w:val="24"/>
                              <w:lang w:eastAsia="lt-LT"/>
                            </w:rPr>
                            <w:t>. Finansų maklerio įmonė privalo užtikrinti, o priežiūros institucijos reikalavimu – įrodyti, kad vieną ar kelias šio straipsnio 4 dalyje numatytas finansų maklerių operacijas vykdytų tik fizinis asmuo – atestuotas finansų makleris</w:t>
                          </w:r>
                          <w:r>
                            <w:rPr>
                              <w:b/>
                              <w:szCs w:val="24"/>
                            </w:rPr>
                            <w:t xml:space="preserve"> </w:t>
                          </w:r>
                          <w:r>
                            <w:rPr>
                              <w:szCs w:val="24"/>
                            </w:rPr>
                            <w:t>arba finansų rinkos dalyvių asociacijos arba jos pasitelkto trečiojo asmens pripažintos kvalifikacijos asmuo</w:t>
                          </w:r>
                          <w:r>
                            <w:rPr>
                              <w:szCs w:val="24"/>
                              <w:lang w:eastAsia="lt-LT"/>
                            </w:rPr>
                            <w:t>, atitinkantis šio straipsnio 2 dalyje nurodytus reikalavimus. Atestuotas finansų makleris privalo nuolat tobulinti savo kvalifikaciją, laikydamasis šio straipsnio 10 dalyje nurodytų reikalavimų.</w:t>
                          </w:r>
                        </w:p>
                      </w:sdtContent>
                    </w:sdt>
                    <w:sdt>
                      <w:sdtPr>
                        <w:alias w:val="17 str. 2 d."/>
                        <w:tag w:val="part_60a06c7d23d9439c8a60bed8f079ce7f"/>
                        <w:lock w:val="sdtLocked"/>
                        <w:richText/>
                      </w:sdtPr>
                      <w:sdtContent>
                        <w:p>
                          <w:pPr>
                            <w:widowControl w:val="0"/>
                            <w:spacing w:line="360" w:lineRule="auto"/>
                            <w:ind w:firstLine="720"/>
                            <w:jc w:val="both"/>
                            <w:rPr>
                              <w:szCs w:val="24"/>
                              <w:lang w:eastAsia="lt-LT"/>
                            </w:rPr>
                          </w:pPr>
                          <w:sdt>
                            <w:sdtPr>
                              <w:alias w:val="Numeris"/>
                              <w:tag w:val="nr_60a06c7d23d9439c8a60bed8f079ce7f"/>
                              <w:lock w:val="sdtLocked"/>
                              <w:richText/>
                            </w:sdtPr>
                            <w:sdtContent>
                              <w:r>
                                <w:rPr>
                                  <w:szCs w:val="24"/>
                                  <w:lang w:eastAsia="lt-LT"/>
                                </w:rPr>
                                <w:t>2</w:t>
                              </w:r>
                            </w:sdtContent>
                          </w:sdt>
                          <w:r>
                            <w:rPr>
                              <w:szCs w:val="24"/>
                              <w:lang w:eastAsia="lt-LT"/>
                            </w:rPr>
                            <w:t>. Finansų makleris laikomas tinkamu vykdyti šio straipsnio 4 dalyje nurodytas operacijas, jeigu:</w:t>
                          </w:r>
                        </w:p>
                        <w:sdt>
                          <w:sdtPr>
                            <w:alias w:val="17 str. 2 d. 1 p."/>
                            <w:tag w:val="part_15deaf2e2b4d4e64b742da7e11b0abef"/>
                            <w:lock w:val="sdtLocked"/>
                            <w:richText/>
                          </w:sdtPr>
                          <w:sdtContent>
                            <w:p>
                              <w:pPr>
                                <w:widowControl w:val="0"/>
                                <w:spacing w:line="360" w:lineRule="auto"/>
                                <w:ind w:firstLine="720"/>
                                <w:jc w:val="both"/>
                                <w:rPr>
                                  <w:szCs w:val="24"/>
                                  <w:lang w:eastAsia="lt-LT"/>
                                </w:rPr>
                              </w:pPr>
                              <w:sdt>
                                <w:sdtPr>
                                  <w:alias w:val="Numeris"/>
                                  <w:tag w:val="nr_15deaf2e2b4d4e64b742da7e11b0abef"/>
                                  <w:lock w:val="sdtLocked"/>
                                  <w:richText/>
                                </w:sdtPr>
                                <w:sdtContent>
                                  <w:r>
                                    <w:rPr>
                                      <w:szCs w:val="24"/>
                                      <w:lang w:eastAsia="lt-LT"/>
                                    </w:rPr>
                                    <w:t>1</w:t>
                                  </w:r>
                                </w:sdtContent>
                              </w:sdt>
                              <w:r>
                                <w:rPr>
                                  <w:szCs w:val="24"/>
                                  <w:lang w:eastAsia="lt-LT"/>
                                </w:rPr>
                                <w:t xml:space="preserve">) per paskutinius 10 metų nebuvo nuteistas už nusikaltimus arba per paskutinius 5 metus nebuvo nuteistas už baudžiamuosius nusižengimus nuosavybei, turtinėms teisėms ir turtiniams interesams, ekonomikai ir verslo tvarkai, finansų sistemai, valstybės tarnybai ir viešiesiems interesams, valdymo tvarkai ar nusižengimus, susijusius su dokumentų klastojimu; </w:t>
                              </w:r>
                            </w:p>
                          </w:sdtContent>
                        </w:sdt>
                        <w:sdt>
                          <w:sdtPr>
                            <w:alias w:val="17 str. 2 d. 2 p."/>
                            <w:tag w:val="part_57ae4adddb4e4c948ad08070f4e44978"/>
                            <w:lock w:val="sdtLocked"/>
                            <w:richText/>
                          </w:sdtPr>
                          <w:sdtContent>
                            <w:p>
                              <w:pPr>
                                <w:widowControl w:val="0"/>
                                <w:spacing w:line="360" w:lineRule="auto"/>
                                <w:ind w:firstLine="720"/>
                                <w:jc w:val="both"/>
                                <w:rPr>
                                  <w:szCs w:val="24"/>
                                  <w:lang w:eastAsia="lt-LT"/>
                                </w:rPr>
                              </w:pPr>
                              <w:sdt>
                                <w:sdtPr>
                                  <w:alias w:val="Numeris"/>
                                  <w:tag w:val="nr_57ae4adddb4e4c948ad08070f4e44978"/>
                                  <w:lock w:val="sdtLocked"/>
                                  <w:richText/>
                                </w:sdtPr>
                                <w:sdtContent>
                                  <w:r>
                                    <w:rPr>
                                      <w:szCs w:val="24"/>
                                      <w:lang w:eastAsia="lt-LT"/>
                                    </w:rPr>
                                    <w:t>2</w:t>
                                  </w:r>
                                </w:sdtContent>
                              </w:sdt>
                              <w:r>
                                <w:rPr>
                                  <w:szCs w:val="24"/>
                                  <w:lang w:eastAsia="lt-LT"/>
                                </w:rPr>
                                <w:t>) praėjo daugiau negu vieni metai nuo administracinės nuobaudos ar kitos įstatymuose numatytos poveikio priemonės pritaikymo už pažeidimus, susijusius su nuosavybe, turtinėmis teisėmis ir turtiniais interesais, ekonomika ir verslo tvarka, prekyba, finansų sistema ir statistika;</w:t>
                              </w:r>
                            </w:p>
                          </w:sdtContent>
                        </w:sdt>
                        <w:sdt>
                          <w:sdtPr>
                            <w:alias w:val="17 str. 2 d. 3 p."/>
                            <w:tag w:val="part_564d06e86b94445fa75e8980b10d78b0"/>
                            <w:lock w:val="sdtLocked"/>
                            <w:richText/>
                          </w:sdtPr>
                          <w:sdtContent>
                            <w:p>
                              <w:pPr>
                                <w:widowControl w:val="0"/>
                                <w:spacing w:line="360" w:lineRule="auto"/>
                                <w:ind w:firstLine="720"/>
                                <w:jc w:val="both"/>
                                <w:rPr>
                                  <w:szCs w:val="24"/>
                                  <w:lang w:eastAsia="lt-LT"/>
                                </w:rPr>
                              </w:pPr>
                              <w:sdt>
                                <w:sdtPr>
                                  <w:alias w:val="Numeris"/>
                                  <w:tag w:val="nr_564d06e86b94445fa75e8980b10d78b0"/>
                                  <w:lock w:val="sdtLocked"/>
                                  <w:richText/>
                                </w:sdtPr>
                                <w:sdtContent>
                                  <w:r>
                                    <w:rPr>
                                      <w:szCs w:val="24"/>
                                      <w:lang w:eastAsia="lt-LT"/>
                                    </w:rPr>
                                    <w:t>3</w:t>
                                  </w:r>
                                </w:sdtContent>
                              </w:sdt>
                              <w:r>
                                <w:rPr>
                                  <w:szCs w:val="24"/>
                                  <w:lang w:eastAsia="lt-LT"/>
                                </w:rPr>
                                <w:t xml:space="preserve">) per paskutinius 10 metų jam nebuvo iškelta fizinio asmens bankroto byla. </w:t>
                              </w:r>
                            </w:p>
                          </w:sdtContent>
                        </w:sdt>
                      </w:sdtContent>
                    </w:sdt>
                    <w:sdt>
                      <w:sdtPr>
                        <w:alias w:val="17 str. 3 d."/>
                        <w:tag w:val="part_c7e85cb5a5b549ab888cc880e1f6318f"/>
                        <w:lock w:val="sdtLocked"/>
                        <w:richText/>
                      </w:sdtPr>
                      <w:sdtContent>
                        <w:p>
                          <w:pPr>
                            <w:widowControl w:val="0"/>
                            <w:spacing w:line="360" w:lineRule="auto"/>
                            <w:ind w:firstLine="720"/>
                            <w:jc w:val="both"/>
                            <w:rPr>
                              <w:szCs w:val="24"/>
                              <w:lang w:eastAsia="lt-LT"/>
                            </w:rPr>
                          </w:pPr>
                          <w:sdt>
                            <w:sdtPr>
                              <w:alias w:val="Numeris"/>
                              <w:tag w:val="nr_c7e85cb5a5b549ab888cc880e1f6318f"/>
                              <w:lock w:val="sdtLocked"/>
                              <w:richText/>
                            </w:sdtPr>
                            <w:sdtContent>
                              <w:r>
                                <w:rPr>
                                  <w:szCs w:val="24"/>
                                  <w:lang w:eastAsia="lt-LT"/>
                                </w:rPr>
                                <w:t>3</w:t>
                              </w:r>
                            </w:sdtContent>
                          </w:sdt>
                          <w:r>
                            <w:rPr>
                              <w:szCs w:val="24"/>
                              <w:lang w:eastAsia="lt-LT"/>
                            </w:rPr>
                            <w:t xml:space="preserve">. Finansų maklerio įmonė turi kontroliuoti, kad finansų makleris dirbdamas finansų maklerio įmonėje atitiktų nustatytus reikalavimus. Finansų maklerio tinkamumo nustatymo tikslais finansų maklerio įmonė turi teisę gauti asmens duomenis iš Lietuvos Respublikoje ir kitose valstybėse įsteigtų registrų ar informacinių sistemų. Asmens duomenys finansų maklerio įmonėje turi būti tvarkomi asmens duomenų apsaugą reglamentuojančių teisės aktų nustatyta tvarka. </w:t>
                          </w:r>
                        </w:p>
                      </w:sdtContent>
                    </w:sdt>
                    <w:sdt>
                      <w:sdtPr>
                        <w:alias w:val="17 str. 4 d."/>
                        <w:tag w:val="part_d3cee8258a5a49da9bfd9a723b87832d"/>
                        <w:lock w:val="sdtLocked"/>
                        <w:richText/>
                      </w:sdtPr>
                      <w:sdtContent>
                        <w:p>
                          <w:pPr>
                            <w:widowControl w:val="0"/>
                            <w:spacing w:line="360" w:lineRule="auto"/>
                            <w:ind w:firstLine="720"/>
                            <w:jc w:val="both"/>
                            <w:rPr>
                              <w:szCs w:val="24"/>
                              <w:lang w:eastAsia="lt-LT"/>
                            </w:rPr>
                          </w:pPr>
                          <w:sdt>
                            <w:sdtPr>
                              <w:alias w:val="Numeris"/>
                              <w:tag w:val="nr_d3cee8258a5a49da9bfd9a723b87832d"/>
                              <w:lock w:val="sdtLocked"/>
                              <w:richText/>
                            </w:sdtPr>
                            <w:sdtContent>
                              <w:r>
                                <w:rPr>
                                  <w:szCs w:val="24"/>
                                  <w:lang w:eastAsia="lt-LT"/>
                                </w:rPr>
                                <w:t>4</w:t>
                              </w:r>
                            </w:sdtContent>
                          </w:sdt>
                          <w:r>
                            <w:rPr>
                              <w:szCs w:val="24"/>
                              <w:lang w:eastAsia="lt-LT"/>
                            </w:rPr>
                            <w:t xml:space="preserve">. Finansų makleris gali vykdyti šias operacijas: </w:t>
                          </w:r>
                        </w:p>
                        <w:sdt>
                          <w:sdtPr>
                            <w:alias w:val="17 str. 4 d. 1 p."/>
                            <w:tag w:val="part_151605a082e24565b9b8c26f948de756"/>
                            <w:lock w:val="sdtLocked"/>
                            <w:richText/>
                          </w:sdtPr>
                          <w:sdtContent>
                            <w:p>
                              <w:pPr>
                                <w:widowControl w:val="0"/>
                                <w:spacing w:line="360" w:lineRule="auto"/>
                                <w:ind w:firstLine="720"/>
                                <w:jc w:val="both"/>
                                <w:rPr>
                                  <w:szCs w:val="24"/>
                                  <w:lang w:eastAsia="lt-LT"/>
                                </w:rPr>
                              </w:pPr>
                              <w:sdt>
                                <w:sdtPr>
                                  <w:alias w:val="Numeris"/>
                                  <w:tag w:val="nr_151605a082e24565b9b8c26f948de756"/>
                                  <w:lock w:val="sdtLocked"/>
                                  <w:richText/>
                                </w:sdtPr>
                                <w:sdtContent>
                                  <w:r>
                                    <w:rPr>
                                      <w:szCs w:val="24"/>
                                      <w:lang w:eastAsia="lt-LT"/>
                                    </w:rPr>
                                    <w:t>1</w:t>
                                  </w:r>
                                </w:sdtContent>
                              </w:sdt>
                              <w:r>
                                <w:rPr>
                                  <w:szCs w:val="24"/>
                                  <w:lang w:eastAsia="lt-LT"/>
                                </w:rPr>
                                <w:t>) konsultuoti investavimo klausimais ir teikti investavimo rekomendacijas;</w:t>
                              </w:r>
                            </w:p>
                          </w:sdtContent>
                        </w:sdt>
                        <w:sdt>
                          <w:sdtPr>
                            <w:alias w:val="17 str. 4 d. 2 p."/>
                            <w:tag w:val="part_b961c16a1f9747ff850a90eee02f099c"/>
                            <w:lock w:val="sdtLocked"/>
                            <w:richText/>
                          </w:sdtPr>
                          <w:sdtContent>
                            <w:p>
                              <w:pPr>
                                <w:widowControl w:val="0"/>
                                <w:spacing w:line="360" w:lineRule="auto"/>
                                <w:ind w:firstLine="720"/>
                                <w:jc w:val="both"/>
                                <w:rPr>
                                  <w:szCs w:val="24"/>
                                  <w:lang w:eastAsia="lt-LT"/>
                                </w:rPr>
                              </w:pPr>
                              <w:sdt>
                                <w:sdtPr>
                                  <w:alias w:val="Numeris"/>
                                  <w:tag w:val="nr_b961c16a1f9747ff850a90eee02f099c"/>
                                  <w:lock w:val="sdtLocked"/>
                                  <w:richText/>
                                </w:sdtPr>
                                <w:sdtContent>
                                  <w:r>
                                    <w:rPr>
                                      <w:szCs w:val="24"/>
                                      <w:lang w:eastAsia="lt-LT"/>
                                    </w:rPr>
                                    <w:t>2</w:t>
                                  </w:r>
                                </w:sdtContent>
                              </w:sdt>
                              <w:r>
                                <w:rPr>
                                  <w:szCs w:val="24"/>
                                  <w:lang w:eastAsia="lt-LT"/>
                                </w:rPr>
                                <w:t>) valdyti klientų finansinių priemonių portfelius.</w:t>
                              </w:r>
                            </w:p>
                          </w:sdtContent>
                        </w:sdt>
                      </w:sdtContent>
                    </w:sdt>
                    <w:sdt>
                      <w:sdtPr>
                        <w:alias w:val="17 str. 5 d."/>
                        <w:tag w:val="part_91f4873d04604f2889e8635074b10a9a"/>
                        <w:lock w:val="sdtLocked"/>
                        <w:richText/>
                      </w:sdtPr>
                      <w:sdtContent>
                        <w:p>
                          <w:pPr>
                            <w:widowControl w:val="0"/>
                            <w:spacing w:line="360" w:lineRule="auto"/>
                            <w:ind w:firstLine="720"/>
                            <w:jc w:val="both"/>
                            <w:rPr>
                              <w:szCs w:val="24"/>
                              <w:lang w:eastAsia="lt-LT"/>
                            </w:rPr>
                          </w:pPr>
                          <w:sdt>
                            <w:sdtPr>
                              <w:alias w:val="Numeris"/>
                              <w:tag w:val="nr_91f4873d04604f2889e8635074b10a9a"/>
                              <w:lock w:val="sdtLocked"/>
                              <w:richText/>
                            </w:sdtPr>
                            <w:sdtContent>
                              <w:r>
                                <w:rPr>
                                  <w:szCs w:val="24"/>
                                  <w:lang w:eastAsia="lt-LT"/>
                                </w:rPr>
                                <w:t>5</w:t>
                              </w:r>
                            </w:sdtContent>
                          </w:sdt>
                          <w:r>
                            <w:rPr>
                              <w:szCs w:val="24"/>
                              <w:lang w:eastAsia="lt-LT"/>
                            </w:rPr>
                            <w:t xml:space="preserve">. Finansų maklerių atestaciją vykdo finansų rinkos dalyvių asociacija arba jos pasitelktas trečiasis asmuo. Finansų rinkos dalyvių asociacija atsako už finansų maklerių atestaciją reglamentuojančių teisės aktų pažeidimus, nepaisant to, kad atestacijos vykdymą perdavė trečiajam asmeniui. </w:t>
                          </w:r>
                        </w:p>
                      </w:sdtContent>
                    </w:sdt>
                    <w:sdt>
                      <w:sdtPr>
                        <w:alias w:val="17 str. 6 d."/>
                        <w:tag w:val="part_47a95a8a36e94423ae1ce02412b96f0f"/>
                        <w:lock w:val="sdtLocked"/>
                        <w:richText/>
                      </w:sdtPr>
                      <w:sdtContent>
                        <w:p>
                          <w:pPr>
                            <w:widowControl w:val="0"/>
                            <w:spacing w:line="360" w:lineRule="auto"/>
                            <w:ind w:firstLine="720"/>
                            <w:jc w:val="both"/>
                            <w:rPr>
                              <w:szCs w:val="24"/>
                              <w:lang w:eastAsia="lt-LT"/>
                            </w:rPr>
                          </w:pPr>
                          <w:sdt>
                            <w:sdtPr>
                              <w:alias w:val="Numeris"/>
                              <w:tag w:val="nr_47a95a8a36e94423ae1ce02412b96f0f"/>
                              <w:lock w:val="sdtLocked"/>
                              <w:richText/>
                            </w:sdtPr>
                            <w:sdtContent>
                              <w:r>
                                <w:rPr>
                                  <w:szCs w:val="24"/>
                                  <w:lang w:eastAsia="lt-LT"/>
                                </w:rPr>
                                <w:t>6</w:t>
                              </w:r>
                            </w:sdtContent>
                          </w:sdt>
                          <w:r>
                            <w:rPr>
                              <w:szCs w:val="24"/>
                              <w:lang w:eastAsia="lt-LT"/>
                            </w:rPr>
                            <w:t xml:space="preserve">. Finansų makleris atestuojamas egzamino būdu. </w:t>
                          </w:r>
                          <w:r>
                            <w:rPr>
                              <w:rFonts w:eastAsia="Arial"/>
                              <w:szCs w:val="24"/>
                              <w:lang w:eastAsia="lt-LT"/>
                            </w:rPr>
                            <w:t xml:space="preserve">Finansų rinkos dalyvių asociacija kvalifikacinį egzaminą išlaikiusiam asmeniui išduoda tai patvirtinantį pažymėjimą. </w:t>
                          </w:r>
                          <w:r>
                            <w:rPr>
                              <w:szCs w:val="24"/>
                              <w:lang w:eastAsia="lt-LT"/>
                            </w:rPr>
                            <w:t xml:space="preserve">Egzaminai rengiami pagal poreikį, tačiau ne rečiau kaip kartą per 4 mėnesius. Finansų maklerių atestavimo tvarką nustato šis įstatymas, priežiūros institucijos </w:t>
                          </w:r>
                          <w:r>
                            <w:rPr>
                              <w:szCs w:val="24"/>
                            </w:rPr>
                            <w:t>ir finansų rinkos dalyvių asociacijos arba jos pasitelkto trečiojo asmens</w:t>
                          </w:r>
                          <w:r>
                            <w:rPr>
                              <w:szCs w:val="24"/>
                              <w:lang w:eastAsia="lt-LT"/>
                            </w:rPr>
                            <w:t xml:space="preserve"> teisės aktai.</w:t>
                          </w:r>
                        </w:p>
                      </w:sdtContent>
                    </w:sdt>
                    <w:sdt>
                      <w:sdtPr>
                        <w:alias w:val="17 str. 7 d."/>
                        <w:tag w:val="part_42d20331097642b195ce66f26351dcda"/>
                        <w:lock w:val="sdtLocked"/>
                        <w:richText/>
                      </w:sdtPr>
                      <w:sdtContent>
                        <w:p>
                          <w:pPr>
                            <w:widowControl w:val="0"/>
                            <w:spacing w:line="360" w:lineRule="auto"/>
                            <w:ind w:firstLine="720"/>
                            <w:jc w:val="both"/>
                            <w:rPr>
                              <w:szCs w:val="24"/>
                              <w:lang w:eastAsia="lt-LT"/>
                            </w:rPr>
                          </w:pPr>
                          <w:sdt>
                            <w:sdtPr>
                              <w:alias w:val="Numeris"/>
                              <w:tag w:val="nr_42d20331097642b195ce66f26351dcda"/>
                              <w:lock w:val="sdtLocked"/>
                              <w:richText/>
                            </w:sdtPr>
                            <w:sdtContent>
                              <w:r>
                                <w:rPr>
                                  <w:szCs w:val="24"/>
                                  <w:lang w:eastAsia="lt-LT"/>
                                </w:rPr>
                                <w:t>7</w:t>
                              </w:r>
                            </w:sdtContent>
                          </w:sdt>
                          <w:r>
                            <w:rPr>
                              <w:szCs w:val="24"/>
                              <w:lang w:eastAsia="lt-LT"/>
                            </w:rPr>
                            <w:t>. Vykdydama finansų maklerių atestaciją, finansų rinkos dalyvių asociacija ir jos pasitelktas trečiasis asmuo privalo užtikrinti savo veiklos kokybę bei tęstinumą, atestuojamų asmenų atžvilgiu veikti nešališkai ir objektyviai. Šiam tikslui finansų rinkos dalyvių asociacija privalo turėti vidinę veiklos kokybės užtikrinimo sistemą, numatyti veikimo būdus ir priemones, užtikrinančias finansų maklerių atestacijos kokybę, tęstinumą ir nešališkumą. Finansų rinkos dalyvių asociacija kartą per metus turi pateikti priežiūros institucijai informaciją apie finansų maklerių egzaminavimo kokybės užtikrinimo reikalavimų laikymąsi. Priežiūros institucijos prašymu ši informacija gali būti teikiama ir dažniau.</w:t>
                          </w:r>
                        </w:p>
                      </w:sdtContent>
                    </w:sdt>
                    <w:sdt>
                      <w:sdtPr>
                        <w:alias w:val="17 str. 8 d."/>
                        <w:tag w:val="part_4b8867e2b08a45f59941ce555859d0b9"/>
                        <w:lock w:val="sdtLocked"/>
                        <w:richText/>
                      </w:sdtPr>
                      <w:sdtContent>
                        <w:p>
                          <w:pPr>
                            <w:widowControl w:val="0"/>
                            <w:spacing w:line="360" w:lineRule="auto"/>
                            <w:ind w:firstLine="720"/>
                            <w:jc w:val="both"/>
                            <w:rPr>
                              <w:szCs w:val="24"/>
                              <w:lang w:eastAsia="lt-LT"/>
                            </w:rPr>
                          </w:pPr>
                          <w:sdt>
                            <w:sdtPr>
                              <w:alias w:val="Numeris"/>
                              <w:tag w:val="nr_4b8867e2b08a45f59941ce555859d0b9"/>
                              <w:lock w:val="sdtLocked"/>
                              <w:richText/>
                            </w:sdtPr>
                            <w:sdtContent>
                              <w:r>
                                <w:rPr>
                                  <w:szCs w:val="24"/>
                                  <w:lang w:eastAsia="lt-LT"/>
                                </w:rPr>
                                <w:t>8</w:t>
                              </w:r>
                            </w:sdtContent>
                          </w:sdt>
                          <w:r>
                            <w:rPr>
                              <w:szCs w:val="24"/>
                              <w:lang w:eastAsia="lt-LT"/>
                            </w:rPr>
                            <w:t>. Finansų rinkos dalyvių asociacija ne rečiau kaip kartą per metus savo interneto svetainėje skelbia</w:t>
                          </w:r>
                          <w:r>
                            <w:rPr>
                              <w:rFonts w:eastAsia="Arial"/>
                              <w:szCs w:val="24"/>
                              <w:lang w:eastAsia="lt-LT"/>
                            </w:rPr>
                            <w:t xml:space="preserve"> </w:t>
                          </w:r>
                          <w:r>
                            <w:rPr>
                              <w:szCs w:val="24"/>
                              <w:lang w:eastAsia="lt-LT"/>
                            </w:rPr>
                            <w:t>per metus įvykusių finansų maklerio egzaminų skaičių, juose dalyvavusių asmenų skaičių, atestuotų finansų maklerių skaičių, gautus skundus dėl egzaminavimo ir išvadas dėl skundų pagrįstumo, vidinio veiklos kokybės vertinimo rezultatus, nustatytus pažeidimus, suinteresuotų šalių nuomonę apie šios veiklos kokybę, taip pat kitus reikšmingus duomenis. Šioje dalyje nurodyti duomenys ir informacija skelbiami tik juos apibendrinus ar nuasmeninus.</w:t>
                          </w:r>
                        </w:p>
                      </w:sdtContent>
                    </w:sdt>
                    <w:sdt>
                      <w:sdtPr>
                        <w:alias w:val="17 str. 9 d."/>
                        <w:tag w:val="part_a6b00303e14a4c438b1c3f680048ad6e"/>
                        <w:lock w:val="sdtLocked"/>
                        <w:richText/>
                      </w:sdtPr>
                      <w:sdtContent>
                        <w:p>
                          <w:pPr>
                            <w:spacing w:line="360" w:lineRule="auto"/>
                            <w:ind w:firstLine="720"/>
                            <w:jc w:val="both"/>
                            <w:rPr>
                              <w:szCs w:val="24"/>
                              <w:lang w:eastAsia="lt-LT"/>
                            </w:rPr>
                          </w:pPr>
                          <w:sdt>
                            <w:sdtPr>
                              <w:alias w:val="Numeris"/>
                              <w:tag w:val="nr_a6b00303e14a4c438b1c3f680048ad6e"/>
                              <w:lock w:val="sdtLocked"/>
                              <w:richText/>
                            </w:sdtPr>
                            <w:sdtContent>
                              <w:r>
                                <w:rPr>
                                  <w:szCs w:val="24"/>
                                  <w:lang w:eastAsia="lt-LT"/>
                                </w:rPr>
                                <w:t>9</w:t>
                              </w:r>
                            </w:sdtContent>
                          </w:sdt>
                          <w:r>
                            <w:rPr>
                              <w:szCs w:val="24"/>
                              <w:lang w:eastAsia="lt-LT"/>
                            </w:rPr>
                            <w:t xml:space="preserve">. Finansų maklerio egzaminą išlaikiusių asmenų sąrašas, nurodant vardus ir pavardes, skelbiamas finansų rinkos dalyvių asociacijos interneto svetainėje. </w:t>
                          </w:r>
                          <w:r>
                            <w:rPr>
                              <w:bCs/>
                              <w:szCs w:val="24"/>
                              <w:lang w:eastAsia="lt-LT"/>
                            </w:rPr>
                            <w:t>Sąrašas skelbiamas siekiant sudaryti galimybę klientams pasitikrinti, ar fizinis asmuo turi teisę vykdyti finansų maklerio veiklą. Sąraše esantys finansų maklerių duomenys skelbiami tol, kol finansų makleris turi teisę vykdyti finansų maklerio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7 str. 10 d."/>
                        <w:tag w:val="part_2a933b0a18244e0983d0761a924d2912"/>
                        <w:lock w:val="sdtLocked"/>
                        <w:richText/>
                      </w:sdtPr>
                      <w:sdtContent>
                        <w:p>
                          <w:pPr>
                            <w:spacing w:line="360" w:lineRule="auto"/>
                            <w:ind w:firstLine="720"/>
                            <w:jc w:val="both"/>
                            <w:rPr>
                              <w:lang w:eastAsia="lt-LT"/>
                            </w:rPr>
                          </w:pPr>
                          <w:sdt>
                            <w:sdtPr>
                              <w:alias w:val="Numeris"/>
                              <w:tag w:val="nr_2a933b0a18244e0983d0761a924d2912"/>
                              <w:lock w:val="sdtLocked"/>
                              <w:richText/>
                            </w:sdtPr>
                            <w:sdtContent>
                              <w:r>
                                <w:rPr>
                                  <w:lang w:eastAsia="lt-LT"/>
                                </w:rPr>
                                <w:t>10</w:t>
                              </w:r>
                            </w:sdtContent>
                          </w:sdt>
                          <w:r>
                            <w:rPr>
                              <w:lang w:eastAsia="lt-LT"/>
                            </w:rPr>
                            <w:t xml:space="preserve">. Atestuotas finansų makleris privalo mokytis ir kelti savo kvalifikaciją ne mažiau kaip 15 valandų per metus. Finansų maklerio įmonė turi užtikrinti, o priežiūros institucijos reikalavimu – įrodyti, kad fiziniai asmenys, įmonės vardu teikiantys klientams informaciją apie finansines priemones, įmonės teikiamas investicines ar papildomas paslaugas, turi tinkamą kvalifikaciją šio įstatymo nustatytų reikalavimų laikymuisi užtikrinti ir nuolat tobulina savo kvalifikaciją. </w:t>
                          </w:r>
                        </w:p>
                        <w:p>
                          <w:pPr>
                            <w:widowControl w:val="0"/>
                            <w:spacing w:line="360" w:lineRule="auto"/>
                            <w:ind w:firstLine="720"/>
                            <w:jc w:val="both"/>
                            <w:rPr>
                              <w:b/>
                              <w:szCs w:val="24"/>
                              <w:lang w:eastAsia="lt-LT"/>
                            </w:rPr>
                          </w:pPr>
                        </w:p>
                      </w:sdtContent>
                    </w:sdt>
                  </w:sdtContent>
                </w:sdt>
                <w:sdt>
                  <w:sdtPr>
                    <w:alias w:val="18 str."/>
                    <w:tag w:val="part_aaba93ea42fd415f94967ea4f1347ce7"/>
                    <w:lock w:val="sdtLocked"/>
                    <w:richText/>
                  </w:sdtPr>
                  <w:sdtContent>
                    <w:p>
                      <w:pPr>
                        <w:widowControl w:val="0"/>
                        <w:spacing w:line="360" w:lineRule="auto"/>
                        <w:ind w:firstLine="720"/>
                        <w:jc w:val="both"/>
                        <w:rPr>
                          <w:rFonts w:eastAsia="Arial"/>
                          <w:szCs w:val="24"/>
                          <w:lang w:eastAsia="lt-LT"/>
                        </w:rPr>
                      </w:pPr>
                      <w:sdt>
                        <w:sdtPr>
                          <w:alias w:val="Numeris"/>
                          <w:tag w:val="nr_aaba93ea42fd415f94967ea4f1347ce7"/>
                          <w:lock w:val="sdtLocked"/>
                          <w:richText/>
                        </w:sdtPr>
                        <w:sdtContent>
                          <w:r>
                            <w:rPr>
                              <w:b/>
                              <w:szCs w:val="24"/>
                              <w:lang w:eastAsia="lt-LT"/>
                            </w:rPr>
                            <w:t>18</w:t>
                          </w:r>
                        </w:sdtContent>
                      </w:sdt>
                      <w:r>
                        <w:rPr>
                          <w:b/>
                          <w:szCs w:val="24"/>
                          <w:lang w:eastAsia="lt-LT"/>
                        </w:rPr>
                        <w:t xml:space="preserve"> straipsnis. </w:t>
                      </w:r>
                      <w:sdt>
                        <w:sdtPr>
                          <w:alias w:val="Pavadinimas"/>
                          <w:tag w:val="title_aaba93ea42fd415f94967ea4f1347ce7"/>
                          <w:lock w:val="sdtLocked"/>
                          <w:richText/>
                        </w:sdtPr>
                        <w:sdtContent>
                          <w:r>
                            <w:rPr>
                              <w:b/>
                              <w:szCs w:val="24"/>
                              <w:lang w:eastAsia="lt-LT"/>
                            </w:rPr>
                            <w:t>Finansų maklerio įmonių apskaita, auditas ir pelno paskirstymas</w:t>
                          </w:r>
                        </w:sdtContent>
                      </w:sdt>
                    </w:p>
                    <w:sdt>
                      <w:sdtPr>
                        <w:alias w:val="18 str. 1 d."/>
                        <w:tag w:val="part_db5c994bc64042459f87548cb27cbb93"/>
                        <w:lock w:val="sdtLocked"/>
                        <w:richText/>
                      </w:sdtPr>
                      <w:sdtContent>
                        <w:p>
                          <w:pPr>
                            <w:spacing w:line="360" w:lineRule="auto"/>
                            <w:ind w:firstLine="720"/>
                            <w:jc w:val="both"/>
                            <w:rPr>
                              <w:rFonts w:eastAsia="Arial"/>
                              <w:lang w:eastAsia="lt-LT"/>
                            </w:rPr>
                          </w:pPr>
                          <w:sdt>
                            <w:sdtPr>
                              <w:alias w:val="Numeris"/>
                              <w:tag w:val="nr_db5c994bc64042459f87548cb27cbb93"/>
                              <w:lock w:val="sdtLocked"/>
                              <w:richText/>
                            </w:sdtPr>
                            <w:sdtContent>
                              <w:r>
                                <w:rPr>
                                  <w:lang w:eastAsia="lt-LT"/>
                                </w:rPr>
                                <w:t>1</w:t>
                              </w:r>
                            </w:sdtContent>
                          </w:sdt>
                          <w:r>
                            <w:rPr>
                              <w:lang w:eastAsia="lt-LT"/>
                            </w:rPr>
                            <w:t>. Finansų maklerio įmonė privalo tvarkyti apskaitą ir sudaryti finansines ataskaitas vadovaudamasi Lietuvos Respublikos teisės aktais, reglamentuojančiais finansinę atskaitomybę, ir tarptautiniais apskaitos standartais.</w:t>
                          </w:r>
                        </w:p>
                      </w:sdtContent>
                    </w:sdt>
                    <w:sdt>
                      <w:sdtPr>
                        <w:alias w:val="18 str. 2 d."/>
                        <w:tag w:val="part_b46ba524d0784173b88fc17ee2b6ec53"/>
                        <w:lock w:val="sdtLocked"/>
                        <w:richText/>
                      </w:sdtPr>
                      <w:sdtContent>
                        <w:p>
                          <w:pPr>
                            <w:suppressAutoHyphens/>
                            <w:spacing w:line="360" w:lineRule="auto"/>
                            <w:ind w:firstLine="720"/>
                            <w:jc w:val="both"/>
                            <w:rPr>
                              <w:rFonts w:eastAsia="Arial"/>
                              <w:szCs w:val="24"/>
                              <w:lang w:eastAsia="lt-LT"/>
                            </w:rPr>
                          </w:pPr>
                          <w:sdt>
                            <w:sdtPr>
                              <w:alias w:val="Numeris"/>
                              <w:tag w:val="nr_b46ba524d0784173b88fc17ee2b6ec53"/>
                              <w:lock w:val="sdtLocked"/>
                              <w:richText/>
                            </w:sdtPr>
                            <w:sdtContent>
                              <w:r>
                                <w:rPr>
                                  <w:color w:val="000000"/>
                                  <w:szCs w:val="24"/>
                                  <w:lang w:eastAsia="zh-CN" w:bidi="lt-LT"/>
                                </w:rPr>
                                <w:t>2</w:t>
                              </w:r>
                            </w:sdtContent>
                          </w:sdt>
                          <w:r>
                            <w:rPr>
                              <w:color w:val="000000"/>
                              <w:szCs w:val="24"/>
                              <w:lang w:eastAsia="zh-CN" w:bidi="lt-LT"/>
                            </w:rPr>
                            <w:t>. Finansų maklerio įmonių audito atlikimo tvarka, reikalavimai auditoriui ir audito įmonei, auditoriaus ir audito įmonės pareigos ir atsakomybė reglamentuojami Lietuvos Respublikos finansinių ataskaitų audito ir kitų užtikrinimo paslaugų</w:t>
                          </w:r>
                          <w:r>
                            <w:rPr>
                              <w:bCs/>
                              <w:color w:val="000000"/>
                              <w:szCs w:val="24"/>
                              <w:lang w:eastAsia="zh-CN" w:bidi="lt-LT"/>
                            </w:rPr>
                            <w:t xml:space="preserve"> </w:t>
                          </w:r>
                          <w:r>
                            <w:rPr>
                              <w:color w:val="000000"/>
                              <w:szCs w:val="24"/>
                              <w:lang w:eastAsia="zh-CN" w:bidi="lt-LT"/>
                            </w:rPr>
                            <w:t>įstatyme, Finansų įstaigų įstatyme ir šio įstatymo 100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18 str. 3 d."/>
                        <w:tag w:val="part_d2f83b29badc456db67c573f3613d62a"/>
                        <w:lock w:val="sdtLocked"/>
                        <w:richText/>
                      </w:sdtPr>
                      <w:sdtContent>
                        <w:p>
                          <w:pPr>
                            <w:widowControl w:val="0"/>
                            <w:spacing w:line="360" w:lineRule="auto"/>
                            <w:ind w:firstLine="720"/>
                            <w:jc w:val="both"/>
                            <w:rPr>
                              <w:rFonts w:eastAsia="Arial"/>
                              <w:szCs w:val="24"/>
                              <w:lang w:eastAsia="lt-LT"/>
                            </w:rPr>
                          </w:pPr>
                          <w:sdt>
                            <w:sdtPr>
                              <w:alias w:val="Numeris"/>
                              <w:tag w:val="nr_d2f83b29badc456db67c573f3613d62a"/>
                              <w:lock w:val="sdtLocked"/>
                              <w:richText/>
                            </w:sdtPr>
                            <w:sdtContent>
                              <w:r>
                                <w:rPr>
                                  <w:szCs w:val="24"/>
                                  <w:lang w:eastAsia="lt-LT"/>
                                </w:rPr>
                                <w:t>3</w:t>
                              </w:r>
                            </w:sdtContent>
                          </w:sdt>
                          <w:r>
                            <w:rPr>
                              <w:szCs w:val="24"/>
                              <w:lang w:eastAsia="lt-LT"/>
                            </w:rPr>
                            <w:t xml:space="preserve">. Šio straipsnio 1 dalis </w:t>
                          </w:r>
                          <w:r>
                            <w:rPr>
                              <w:i/>
                              <w:szCs w:val="24"/>
                              <w:lang w:eastAsia="lt-LT"/>
                            </w:rPr>
                            <w:t>mutatis mutandis</w:t>
                          </w:r>
                          <w:r>
                            <w:rPr>
                              <w:szCs w:val="24"/>
                              <w:lang w:eastAsia="lt-LT"/>
                            </w:rPr>
                            <w:t xml:space="preserve"> taikoma rinkos operatoriui ir centriniam depozitoriumui.</w:t>
                          </w:r>
                        </w:p>
                      </w:sdtContent>
                    </w:sdt>
                    <w:sdt>
                      <w:sdtPr>
                        <w:alias w:val="18 str. 4 d."/>
                        <w:tag w:val="part_154396039c1e434d9aafd5c9d3bcc063"/>
                        <w:lock w:val="sdtLocked"/>
                        <w:richText/>
                      </w:sdtPr>
                      <w:sdtContent>
                        <w:p>
                          <w:pPr>
                            <w:widowControl w:val="0"/>
                            <w:spacing w:line="360" w:lineRule="auto"/>
                            <w:ind w:firstLine="720"/>
                            <w:jc w:val="both"/>
                            <w:rPr>
                              <w:rFonts w:eastAsia="Arial"/>
                              <w:szCs w:val="24"/>
                              <w:lang w:eastAsia="lt-LT"/>
                            </w:rPr>
                          </w:pPr>
                          <w:sdt>
                            <w:sdtPr>
                              <w:alias w:val="Numeris"/>
                              <w:tag w:val="nr_154396039c1e434d9aafd5c9d3bcc063"/>
                              <w:lock w:val="sdtLocked"/>
                              <w:richText/>
                            </w:sdtPr>
                            <w:sdtContent>
                              <w:r>
                                <w:rPr>
                                  <w:szCs w:val="24"/>
                                  <w:lang w:eastAsia="lt-LT"/>
                                </w:rPr>
                                <w:t>4</w:t>
                              </w:r>
                            </w:sdtContent>
                          </w:sdt>
                          <w:r>
                            <w:rPr>
                              <w:szCs w:val="24"/>
                              <w:lang w:eastAsia="lt-LT"/>
                            </w:rPr>
                            <w:t>. Finansų maklerio įmonės pelno paskirstymo tvarka reglamentuojama Finansų įstaigų įstatyme.</w:t>
                          </w:r>
                        </w:p>
                        <w:p>
                          <w:pPr>
                            <w:widowControl w:val="0"/>
                            <w:spacing w:line="360" w:lineRule="auto"/>
                            <w:ind w:firstLine="720"/>
                            <w:jc w:val="both"/>
                            <w:rPr>
                              <w:b/>
                              <w:szCs w:val="24"/>
                              <w:lang w:eastAsia="lt-LT"/>
                            </w:rPr>
                          </w:pPr>
                        </w:p>
                      </w:sdtContent>
                    </w:sdt>
                  </w:sdtContent>
                </w:sdt>
                <w:sdt>
                  <w:sdtPr>
                    <w:alias w:val="19 str."/>
                    <w:tag w:val="part_3cfc7f994a064fe0a2dd08675e875544"/>
                    <w:lock w:val="sdtLocked"/>
                    <w:richText/>
                  </w:sdtPr>
                  <w:sdtContent>
                    <w:p>
                      <w:pPr>
                        <w:widowControl w:val="0"/>
                        <w:spacing w:line="360" w:lineRule="auto"/>
                        <w:ind w:left="2127" w:hanging="1407"/>
                        <w:jc w:val="both"/>
                        <w:rPr>
                          <w:rFonts w:eastAsia="Arial"/>
                          <w:szCs w:val="24"/>
                          <w:lang w:eastAsia="lt-LT"/>
                        </w:rPr>
                      </w:pPr>
                      <w:sdt>
                        <w:sdtPr>
                          <w:alias w:val="Numeris"/>
                          <w:tag w:val="nr_3cfc7f994a064fe0a2dd08675e875544"/>
                          <w:lock w:val="sdtLocked"/>
                          <w:richText/>
                        </w:sdtPr>
                        <w:sdtContent>
                          <w:r>
                            <w:rPr>
                              <w:b/>
                              <w:szCs w:val="24"/>
                              <w:lang w:eastAsia="lt-LT"/>
                            </w:rPr>
                            <w:t>19</w:t>
                          </w:r>
                        </w:sdtContent>
                      </w:sdt>
                      <w:r>
                        <w:rPr>
                          <w:b/>
                          <w:szCs w:val="24"/>
                          <w:lang w:eastAsia="lt-LT"/>
                        </w:rPr>
                        <w:t xml:space="preserve"> straipsnis. </w:t>
                        <w:tab/>
                      </w:r>
                      <w:sdt>
                        <w:sdtPr>
                          <w:alias w:val="Pavadinimas"/>
                          <w:tag w:val="title_3cfc7f994a064fe0a2dd08675e875544"/>
                          <w:lock w:val="sdtLocked"/>
                          <w:richText/>
                        </w:sdtPr>
                        <w:sdtContent>
                          <w:r>
                            <w:rPr>
                              <w:b/>
                              <w:szCs w:val="24"/>
                              <w:lang w:eastAsia="lt-LT"/>
                            </w:rPr>
                            <w:t>Priežiūros institucijų tarpusavio konsultavimasis prieš išduodant finansų maklerio įmonės licenciją</w:t>
                          </w:r>
                        </w:sdtContent>
                      </w:sdt>
                    </w:p>
                    <w:sdt>
                      <w:sdtPr>
                        <w:alias w:val="19 str. 1 d."/>
                        <w:tag w:val="part_c105cef6035b4a10941d69f728d23285"/>
                        <w:lock w:val="sdtLocked"/>
                        <w:richText/>
                      </w:sdtPr>
                      <w:sdtContent>
                        <w:p>
                          <w:pPr>
                            <w:widowControl w:val="0"/>
                            <w:spacing w:line="360" w:lineRule="auto"/>
                            <w:ind w:firstLine="720"/>
                            <w:jc w:val="both"/>
                            <w:rPr>
                              <w:rFonts w:eastAsia="Arial"/>
                              <w:szCs w:val="24"/>
                              <w:lang w:eastAsia="lt-LT"/>
                            </w:rPr>
                          </w:pPr>
                          <w:sdt>
                            <w:sdtPr>
                              <w:alias w:val="Numeris"/>
                              <w:tag w:val="nr_c105cef6035b4a10941d69f728d23285"/>
                              <w:lock w:val="sdtLocked"/>
                              <w:richText/>
                            </w:sdtPr>
                            <w:sdtContent>
                              <w:r>
                                <w:rPr>
                                  <w:szCs w:val="24"/>
                                  <w:lang w:eastAsia="lt-LT"/>
                                </w:rPr>
                                <w:t>1</w:t>
                              </w:r>
                            </w:sdtContent>
                          </w:sdt>
                          <w:r>
                            <w:rPr>
                              <w:szCs w:val="24"/>
                              <w:lang w:eastAsia="lt-LT"/>
                            </w:rPr>
                            <w:t>. Priežiūros institucija, prieš išduodama finansų maklerio įmonės licenciją, atsiklausia kitos valstybės narės priežiūros institucijos nuomonės, jeigu finansų maklerio įmonės licencijos siekianti įmonė yra:</w:t>
                          </w:r>
                        </w:p>
                        <w:sdt>
                          <w:sdtPr>
                            <w:alias w:val="19 str. 1 d. 1 p."/>
                            <w:tag w:val="part_78148c327265410f947a606525fa1939"/>
                            <w:lock w:val="sdtLocked"/>
                            <w:richText/>
                          </w:sdtPr>
                          <w:sdtContent>
                            <w:p>
                              <w:pPr>
                                <w:widowControl w:val="0"/>
                                <w:spacing w:line="360" w:lineRule="auto"/>
                                <w:ind w:firstLine="720"/>
                                <w:jc w:val="both"/>
                                <w:rPr>
                                  <w:rFonts w:eastAsia="Arial"/>
                                  <w:szCs w:val="24"/>
                                  <w:lang w:eastAsia="lt-LT"/>
                                </w:rPr>
                              </w:pPr>
                              <w:sdt>
                                <w:sdtPr>
                                  <w:alias w:val="Numeris"/>
                                  <w:tag w:val="nr_78148c327265410f947a606525fa1939"/>
                                  <w:lock w:val="sdtLocked"/>
                                  <w:richText/>
                                </w:sdtPr>
                                <w:sdtContent>
                                  <w:r>
                                    <w:rPr>
                                      <w:szCs w:val="24"/>
                                      <w:lang w:eastAsia="lt-LT"/>
                                    </w:rPr>
                                    <w:t>1</w:t>
                                  </w:r>
                                </w:sdtContent>
                              </w:sdt>
                              <w:r>
                                <w:rPr>
                                  <w:szCs w:val="24"/>
                                  <w:lang w:eastAsia="lt-LT"/>
                                </w:rPr>
                                <w:t>) kitoje valstybėje narėje licencijuotos finansų maklerio įmonės ar kredito įstaigos patronuojamoji įmonė;</w:t>
                              </w:r>
                            </w:p>
                          </w:sdtContent>
                        </w:sdt>
                        <w:sdt>
                          <w:sdtPr>
                            <w:alias w:val="19 str. 1 d. 2 p."/>
                            <w:tag w:val="part_5ce60f798a8546f7b88caac64ea47fa4"/>
                            <w:lock w:val="sdtLocked"/>
                            <w:richText/>
                          </w:sdtPr>
                          <w:sdtContent>
                            <w:p>
                              <w:pPr>
                                <w:widowControl w:val="0"/>
                                <w:spacing w:line="360" w:lineRule="auto"/>
                                <w:ind w:firstLine="720"/>
                                <w:jc w:val="both"/>
                                <w:rPr>
                                  <w:rFonts w:eastAsia="Arial"/>
                                  <w:szCs w:val="24"/>
                                  <w:lang w:eastAsia="lt-LT"/>
                                </w:rPr>
                              </w:pPr>
                              <w:sdt>
                                <w:sdtPr>
                                  <w:alias w:val="Numeris"/>
                                  <w:tag w:val="nr_5ce60f798a8546f7b88caac64ea47fa4"/>
                                  <w:lock w:val="sdtLocked"/>
                                  <w:richText/>
                                </w:sdtPr>
                                <w:sdtContent>
                                  <w:r>
                                    <w:rPr>
                                      <w:szCs w:val="24"/>
                                      <w:lang w:eastAsia="lt-LT"/>
                                    </w:rPr>
                                    <w:t>2</w:t>
                                  </w:r>
                                </w:sdtContent>
                              </w:sdt>
                              <w:r>
                                <w:rPr>
                                  <w:szCs w:val="24"/>
                                  <w:lang w:eastAsia="lt-LT"/>
                                </w:rPr>
                                <w:t>) kitoje valstybėje narėje licencijuotos finansų maklerio įmonės ar kredito įstaigos patronuojančiosios įmonės patronuojamoji įmonė;</w:t>
                              </w:r>
                            </w:p>
                          </w:sdtContent>
                        </w:sdt>
                        <w:sdt>
                          <w:sdtPr>
                            <w:alias w:val="19 str. 1 d. 3 p."/>
                            <w:tag w:val="part_e4b8a892d58e43fdbb91e0ab6c2230cd"/>
                            <w:lock w:val="sdtLocked"/>
                            <w:richText/>
                          </w:sdtPr>
                          <w:sdtContent>
                            <w:p>
                              <w:pPr>
                                <w:widowControl w:val="0"/>
                                <w:spacing w:line="360" w:lineRule="auto"/>
                                <w:ind w:firstLine="720"/>
                                <w:jc w:val="both"/>
                                <w:rPr>
                                  <w:rFonts w:eastAsia="Arial"/>
                                  <w:szCs w:val="24"/>
                                  <w:lang w:eastAsia="lt-LT"/>
                                </w:rPr>
                              </w:pPr>
                              <w:sdt>
                                <w:sdtPr>
                                  <w:alias w:val="Numeris"/>
                                  <w:tag w:val="nr_e4b8a892d58e43fdbb91e0ab6c2230cd"/>
                                  <w:lock w:val="sdtLocked"/>
                                  <w:richText/>
                                </w:sdtPr>
                                <w:sdtContent>
                                  <w:r>
                                    <w:rPr>
                                      <w:szCs w:val="24"/>
                                      <w:lang w:eastAsia="lt-LT"/>
                                    </w:rPr>
                                    <w:t>3</w:t>
                                  </w:r>
                                </w:sdtContent>
                              </w:sdt>
                              <w:r>
                                <w:rPr>
                                  <w:szCs w:val="24"/>
                                  <w:lang w:eastAsia="lt-LT"/>
                                </w:rPr>
                                <w:t>) kontroliuojama tų pačių fizinių ar juridinių asmenų, kurie kontroliuoja kitoje valstybėje narėje licencijuotą finansų maklerio įmonę ar kredito įstaigą.</w:t>
                              </w:r>
                            </w:p>
                          </w:sdtContent>
                        </w:sdt>
                      </w:sdtContent>
                    </w:sdt>
                    <w:sdt>
                      <w:sdtPr>
                        <w:alias w:val="19 str. 2 d."/>
                        <w:tag w:val="part_9e4439fa98704e07a4875e8773bdb8b3"/>
                        <w:lock w:val="sdtLocked"/>
                        <w:richText/>
                      </w:sdtPr>
                      <w:sdtContent>
                        <w:p>
                          <w:pPr>
                            <w:widowControl w:val="0"/>
                            <w:spacing w:line="360" w:lineRule="auto"/>
                            <w:ind w:firstLine="720"/>
                            <w:jc w:val="both"/>
                            <w:rPr>
                              <w:rFonts w:eastAsia="Arial"/>
                              <w:szCs w:val="24"/>
                              <w:lang w:eastAsia="lt-LT"/>
                            </w:rPr>
                          </w:pPr>
                          <w:sdt>
                            <w:sdtPr>
                              <w:alias w:val="Numeris"/>
                              <w:tag w:val="nr_9e4439fa98704e07a4875e8773bdb8b3"/>
                              <w:lock w:val="sdtLocked"/>
                              <w:richText/>
                            </w:sdtPr>
                            <w:sdtContent>
                              <w:r>
                                <w:rPr>
                                  <w:szCs w:val="24"/>
                                  <w:lang w:eastAsia="lt-LT"/>
                                </w:rPr>
                                <w:t>2</w:t>
                              </w:r>
                            </w:sdtContent>
                          </w:sdt>
                          <w:r>
                            <w:rPr>
                              <w:szCs w:val="24"/>
                              <w:lang w:eastAsia="lt-LT"/>
                            </w:rPr>
                            <w:t>. Priežiūros institucija, prieš išduodama finansų maklerio įmonės licenciją, atsiklausia kitos valstybės narės kredito įstaigų ar draudimo įmonių priežiūrą atliekančios priežiūros institucijos nuomonės, jeigu licencijos siekianti finansų maklerio įmonė yra:</w:t>
                          </w:r>
                        </w:p>
                        <w:sdt>
                          <w:sdtPr>
                            <w:alias w:val="19 str. 2 d. 1 p."/>
                            <w:tag w:val="part_945a5a2f6f8c4b79a1f0971d6bda8427"/>
                            <w:lock w:val="sdtLocked"/>
                            <w:richText/>
                          </w:sdtPr>
                          <w:sdtContent>
                            <w:p>
                              <w:pPr>
                                <w:spacing w:line="360" w:lineRule="auto"/>
                                <w:ind w:firstLine="720"/>
                                <w:jc w:val="both"/>
                                <w:rPr>
                                  <w:rFonts w:eastAsia="Arial"/>
                                  <w:lang w:eastAsia="lt-LT"/>
                                </w:rPr>
                              </w:pPr>
                              <w:sdt>
                                <w:sdtPr>
                                  <w:alias w:val="Numeris"/>
                                  <w:tag w:val="nr_945a5a2f6f8c4b79a1f0971d6bda8427"/>
                                  <w:lock w:val="sdtLocked"/>
                                  <w:richText/>
                                </w:sdtPr>
                                <w:sdtContent>
                                  <w:r>
                                    <w:rPr>
                                      <w:lang w:eastAsia="lt-LT"/>
                                    </w:rPr>
                                    <w:t>1</w:t>
                                  </w:r>
                                </w:sdtContent>
                              </w:sdt>
                              <w:r>
                                <w:rPr>
                                  <w:lang w:eastAsia="lt-LT"/>
                                </w:rPr>
                                <w:t>) valstybėje narėje licencijuotos kredito įstaigos ar draudimo įmonės patronuojamoji įmonė;</w:t>
                              </w:r>
                            </w:p>
                          </w:sdtContent>
                        </w:sdt>
                        <w:sdt>
                          <w:sdtPr>
                            <w:alias w:val="19 str. 2 d. 2 p."/>
                            <w:tag w:val="part_4192445bde8848379cd75de5a02f937c"/>
                            <w:lock w:val="sdtLocked"/>
                            <w:richText/>
                          </w:sdtPr>
                          <w:sdtContent>
                            <w:p>
                              <w:pPr>
                                <w:widowControl w:val="0"/>
                                <w:spacing w:line="360" w:lineRule="auto"/>
                                <w:ind w:firstLine="720"/>
                                <w:jc w:val="both"/>
                                <w:rPr>
                                  <w:rFonts w:eastAsia="Arial"/>
                                  <w:szCs w:val="24"/>
                                  <w:lang w:eastAsia="lt-LT"/>
                                </w:rPr>
                              </w:pPr>
                              <w:sdt>
                                <w:sdtPr>
                                  <w:alias w:val="Numeris"/>
                                  <w:tag w:val="nr_4192445bde8848379cd75de5a02f937c"/>
                                  <w:lock w:val="sdtLocked"/>
                                  <w:richText/>
                                </w:sdtPr>
                                <w:sdtContent>
                                  <w:r>
                                    <w:rPr>
                                      <w:szCs w:val="24"/>
                                      <w:lang w:eastAsia="lt-LT"/>
                                    </w:rPr>
                                    <w:t>2</w:t>
                                  </w:r>
                                </w:sdtContent>
                              </w:sdt>
                              <w:r>
                                <w:rPr>
                                  <w:szCs w:val="24"/>
                                  <w:lang w:eastAsia="lt-LT"/>
                                </w:rPr>
                                <w:t>) valstybėje narėje licencijuotos kredito įstaigos ar draudimo įmonės patronuojančiosios įmonės patronuojamoji įmonė;</w:t>
                              </w:r>
                            </w:p>
                          </w:sdtContent>
                        </w:sdt>
                        <w:sdt>
                          <w:sdtPr>
                            <w:alias w:val="19 str. 2 d. 3 p."/>
                            <w:tag w:val="part_5215123d7dfb4104bd0439b80901558a"/>
                            <w:lock w:val="sdtLocked"/>
                            <w:richText/>
                          </w:sdtPr>
                          <w:sdtContent>
                            <w:p>
                              <w:pPr>
                                <w:widowControl w:val="0"/>
                                <w:spacing w:line="360" w:lineRule="auto"/>
                                <w:ind w:firstLine="720"/>
                                <w:jc w:val="both"/>
                                <w:rPr>
                                  <w:rFonts w:eastAsia="Arial"/>
                                  <w:szCs w:val="24"/>
                                  <w:lang w:eastAsia="lt-LT"/>
                                </w:rPr>
                              </w:pPr>
                              <w:sdt>
                                <w:sdtPr>
                                  <w:alias w:val="Numeris"/>
                                  <w:tag w:val="nr_5215123d7dfb4104bd0439b80901558a"/>
                                  <w:lock w:val="sdtLocked"/>
                                  <w:richText/>
                                </w:sdtPr>
                                <w:sdtContent>
                                  <w:r>
                                    <w:rPr>
                                      <w:szCs w:val="24"/>
                                      <w:lang w:eastAsia="lt-LT"/>
                                    </w:rPr>
                                    <w:t>3</w:t>
                                  </w:r>
                                </w:sdtContent>
                              </w:sdt>
                              <w:r>
                                <w:rPr>
                                  <w:szCs w:val="24"/>
                                  <w:lang w:eastAsia="lt-LT"/>
                                </w:rPr>
                                <w:t>) kontroliuojama tų pačių fizinių ar juridinių asmenų, kurie kontroliuoja Europos Sąjungoje licencijuotą kredito įstaigą ar draudimo įmonę.</w:t>
                              </w:r>
                            </w:p>
                          </w:sdtContent>
                        </w:sdt>
                      </w:sdtContent>
                    </w:sdt>
                    <w:sdt>
                      <w:sdtPr>
                        <w:alias w:val="19 str. 3 d."/>
                        <w:tag w:val="part_3a805dea11b04d2c8a22a6fd80af4205"/>
                        <w:lock w:val="sdtLocked"/>
                        <w:richText/>
                      </w:sdtPr>
                      <w:sdtContent>
                        <w:p>
                          <w:pPr>
                            <w:widowControl w:val="0"/>
                            <w:spacing w:line="360" w:lineRule="auto"/>
                            <w:ind w:firstLine="720"/>
                            <w:jc w:val="both"/>
                            <w:rPr>
                              <w:rFonts w:eastAsia="Arial"/>
                              <w:szCs w:val="24"/>
                              <w:lang w:eastAsia="lt-LT"/>
                            </w:rPr>
                          </w:pPr>
                          <w:sdt>
                            <w:sdtPr>
                              <w:alias w:val="Numeris"/>
                              <w:tag w:val="nr_3a805dea11b04d2c8a22a6fd80af4205"/>
                              <w:lock w:val="sdtLocked"/>
                              <w:richText/>
                            </w:sdtPr>
                            <w:sdtContent>
                              <w:r>
                                <w:rPr>
                                  <w:szCs w:val="24"/>
                                  <w:lang w:eastAsia="lt-LT"/>
                                </w:rPr>
                                <w:t>3</w:t>
                              </w:r>
                            </w:sdtContent>
                          </w:sdt>
                          <w:r>
                            <w:rPr>
                              <w:szCs w:val="24"/>
                              <w:lang w:eastAsia="lt-LT"/>
                            </w:rPr>
                            <w:t>. Priežiūros institucija atsiklausia šio straipsnio 1 ir 2 dalyse nurodytų priežiūros institucijų nuomonės vertindama licencijos siekiančios įmonės kvalifikuotosios įstatinio kapitalo ir (arba) balsavimo teisių dalies savininkų tinkamumą ir tai pačiai grupei priklausančių įmonių vadovų reputaciją ir patirtį. Priežiūros institucija su kitos valstybės narės priežiūros institucija keičiasi informacija, reikalinga akcininkų tinkamumui įvertinti, taip pat tai pačiai įmonių grupei priklausančių įmonių vadovų reputacijai ir tinkamumui įvertinti tiek prieš išduodama finansų maklerio įmonės licenciją, tiek ir vėliau atlikdama finansų maklerio įmonės veiklos reikalavimų laikymosi priežiūrą.</w:t>
                          </w:r>
                        </w:p>
                        <w:p>
                          <w:pPr>
                            <w:widowControl w:val="0"/>
                            <w:spacing w:line="360" w:lineRule="auto"/>
                            <w:ind w:firstLine="720"/>
                            <w:jc w:val="both"/>
                            <w:rPr>
                              <w:rFonts w:eastAsia="Arial"/>
                              <w:szCs w:val="24"/>
                              <w:lang w:eastAsia="lt-LT"/>
                            </w:rPr>
                          </w:pPr>
                        </w:p>
                      </w:sdtContent>
                    </w:sdt>
                  </w:sdtContent>
                </w:sdt>
                <w:sdt>
                  <w:sdtPr>
                    <w:alias w:val="20 str."/>
                    <w:tag w:val="part_ec6e84647eb3400ab03f409782a18d78"/>
                    <w:lock w:val="sdtLocked"/>
                    <w:richText/>
                  </w:sdtPr>
                  <w:sdtContent>
                    <w:p>
                      <w:pPr>
                        <w:widowControl w:val="0"/>
                        <w:spacing w:line="360" w:lineRule="auto"/>
                        <w:ind w:left="2127" w:hanging="1407"/>
                        <w:jc w:val="both"/>
                        <w:rPr>
                          <w:rFonts w:eastAsia="Arial"/>
                          <w:szCs w:val="24"/>
                          <w:lang w:eastAsia="lt-LT"/>
                        </w:rPr>
                      </w:pPr>
                      <w:sdt>
                        <w:sdtPr>
                          <w:alias w:val="Numeris"/>
                          <w:tag w:val="nr_ec6e84647eb3400ab03f409782a18d78"/>
                          <w:lock w:val="sdtLocked"/>
                          <w:richText/>
                        </w:sdtPr>
                        <w:sdtContent>
                          <w:r>
                            <w:rPr>
                              <w:b/>
                              <w:szCs w:val="24"/>
                              <w:lang w:eastAsia="lt-LT"/>
                            </w:rPr>
                            <w:t>20</w:t>
                          </w:r>
                        </w:sdtContent>
                      </w:sdt>
                      <w:r>
                        <w:rPr>
                          <w:b/>
                          <w:szCs w:val="24"/>
                          <w:lang w:eastAsia="lt-LT"/>
                        </w:rPr>
                        <w:t xml:space="preserve"> straipsnis. </w:t>
                        <w:tab/>
                      </w:r>
                      <w:sdt>
                        <w:sdtPr>
                          <w:alias w:val="Pavadinimas"/>
                          <w:tag w:val="title_ec6e84647eb3400ab03f409782a18d78"/>
                          <w:lock w:val="sdtLocked"/>
                          <w:richText/>
                        </w:sdtPr>
                        <w:sdtContent>
                          <w:r>
                            <w:rPr>
                              <w:b/>
                              <w:szCs w:val="24"/>
                              <w:lang w:eastAsia="lt-LT"/>
                            </w:rPr>
                            <w:t>Priežiūros institucijos įgaliojimai detalizuoti finansų maklerio įmonių ir finansų patarėjo įmonių licencijavimo tvarką ir licencijos gavimo reikalavimus</w:t>
                          </w:r>
                        </w:sdtContent>
                      </w:sdt>
                    </w:p>
                    <w:sdt>
                      <w:sdtPr>
                        <w:alias w:val="20 str. 1 d."/>
                        <w:tag w:val="part_46e83893fc5449fa804d01bfdea5581e"/>
                        <w:lock w:val="sdtLocked"/>
                        <w:richText/>
                      </w:sdtPr>
                      <w:sdtContent>
                        <w:p>
                          <w:pPr>
                            <w:widowControl w:val="0"/>
                            <w:spacing w:line="360" w:lineRule="auto"/>
                            <w:ind w:firstLine="720"/>
                            <w:jc w:val="both"/>
                            <w:rPr>
                              <w:rFonts w:eastAsia="Arial"/>
                              <w:szCs w:val="24"/>
                              <w:lang w:eastAsia="lt-LT"/>
                            </w:rPr>
                          </w:pPr>
                          <w:r>
                            <w:rPr>
                              <w:szCs w:val="24"/>
                              <w:lang w:eastAsia="lt-LT"/>
                            </w:rPr>
                            <w:t>Priežiūros institucija, detalizuodama šio skirsnio nuostatas:</w:t>
                          </w:r>
                        </w:p>
                        <w:sdt>
                          <w:sdtPr>
                            <w:alias w:val="20 str. 1 d. 1 p."/>
                            <w:tag w:val="part_18e05ac9002749bea5be1dbe9f55d9b5"/>
                            <w:lock w:val="sdtLocked"/>
                            <w:richText/>
                          </w:sdtPr>
                          <w:sdtContent>
                            <w:p>
                              <w:pPr>
                                <w:widowControl w:val="0"/>
                                <w:spacing w:line="360" w:lineRule="auto"/>
                                <w:ind w:firstLine="720"/>
                                <w:jc w:val="both"/>
                                <w:rPr>
                                  <w:rFonts w:eastAsia="Arial"/>
                                  <w:szCs w:val="24"/>
                                  <w:lang w:eastAsia="lt-LT"/>
                                </w:rPr>
                              </w:pPr>
                              <w:sdt>
                                <w:sdtPr>
                                  <w:alias w:val="Numeris"/>
                                  <w:tag w:val="nr_18e05ac9002749bea5be1dbe9f55d9b5"/>
                                  <w:lock w:val="sdtLocked"/>
                                  <w:richText/>
                                </w:sdtPr>
                                <w:sdtContent>
                                  <w:r>
                                    <w:rPr>
                                      <w:szCs w:val="24"/>
                                      <w:lang w:eastAsia="lt-LT"/>
                                    </w:rPr>
                                    <w:t>1</w:t>
                                  </w:r>
                                </w:sdtContent>
                              </w:sdt>
                              <w:r>
                                <w:rPr>
                                  <w:szCs w:val="24"/>
                                  <w:lang w:eastAsia="lt-LT"/>
                                </w:rPr>
                                <w:t>) nustato finansų maklerio įmonių licencijų išdavimo ir galiojimo panaikinimo tvarką;</w:t>
                              </w:r>
                            </w:p>
                          </w:sdtContent>
                        </w:sdt>
                        <w:sdt>
                          <w:sdtPr>
                            <w:alias w:val="20 str. 1 d. 2 p."/>
                            <w:tag w:val="part_c59e03ad9ee947aa9f548372c84adec2"/>
                            <w:lock w:val="sdtLocked"/>
                            <w:richText/>
                          </w:sdtPr>
                          <w:sdtContent>
                            <w:p>
                              <w:pPr>
                                <w:widowControl w:val="0"/>
                                <w:spacing w:line="360" w:lineRule="auto"/>
                                <w:ind w:firstLine="720"/>
                                <w:jc w:val="both"/>
                                <w:rPr>
                                  <w:rFonts w:eastAsia="Arial"/>
                                  <w:szCs w:val="24"/>
                                  <w:lang w:eastAsia="lt-LT"/>
                                </w:rPr>
                              </w:pPr>
                              <w:sdt>
                                <w:sdtPr>
                                  <w:alias w:val="Numeris"/>
                                  <w:tag w:val="nr_c59e03ad9ee947aa9f548372c84adec2"/>
                                  <w:lock w:val="sdtLocked"/>
                                  <w:richText/>
                                </w:sdtPr>
                                <w:sdtContent>
                                  <w:r>
                                    <w:rPr>
                                      <w:szCs w:val="24"/>
                                      <w:lang w:eastAsia="lt-LT"/>
                                    </w:rPr>
                                    <w:t>2</w:t>
                                  </w:r>
                                </w:sdtContent>
                              </w:sdt>
                              <w:r>
                                <w:rPr>
                                  <w:szCs w:val="24"/>
                                  <w:lang w:eastAsia="lt-LT"/>
                                </w:rPr>
                                <w:t>) nustato pranešimų apie finansų maklerio įmonės kvalifikuotosios įstatinio kapitalo ir (arba) balsavimo teisių dalies įgijimą ar netekimą ir pranešimų apie šiame įstatyme nustatytų akcijų suteikiamų balsavimo teisių ribų peržengimą pateikimo tvarką;</w:t>
                              </w:r>
                            </w:p>
                          </w:sdtContent>
                        </w:sdt>
                        <w:sdt>
                          <w:sdtPr>
                            <w:alias w:val="20 str. 1 d. 3 p."/>
                            <w:tag w:val="part_e0efa39595fd4d54ac1bc80868207f21"/>
                            <w:lock w:val="sdtLocked"/>
                            <w:richText/>
                          </w:sdtPr>
                          <w:sdtContent>
                            <w:p>
                              <w:pPr>
                                <w:widowControl w:val="0"/>
                                <w:spacing w:line="360" w:lineRule="auto"/>
                                <w:ind w:firstLine="720"/>
                                <w:jc w:val="both"/>
                                <w:rPr>
                                  <w:rFonts w:eastAsia="Arial"/>
                                  <w:szCs w:val="24"/>
                                  <w:lang w:eastAsia="lt-LT"/>
                                </w:rPr>
                              </w:pPr>
                              <w:sdt>
                                <w:sdtPr>
                                  <w:alias w:val="Numeris"/>
                                  <w:tag w:val="nr_e0efa39595fd4d54ac1bc80868207f21"/>
                                  <w:lock w:val="sdtLocked"/>
                                  <w:richText/>
                                </w:sdtPr>
                                <w:sdtContent>
                                  <w:r>
                                    <w:rPr>
                                      <w:szCs w:val="24"/>
                                      <w:lang w:eastAsia="lt-LT"/>
                                    </w:rPr>
                                    <w:t>3</w:t>
                                  </w:r>
                                </w:sdtContent>
                              </w:sdt>
                              <w:r>
                                <w:rPr>
                                  <w:szCs w:val="24"/>
                                  <w:lang w:eastAsia="lt-LT"/>
                                </w:rPr>
                                <w:t>) patvirtina finansų maklerio įmonių kapitalo reikalavimų ir kitų riziką ribojančių aplinkybių aprašą;</w:t>
                              </w:r>
                            </w:p>
                          </w:sdtContent>
                        </w:sdt>
                        <w:sdt>
                          <w:sdtPr>
                            <w:alias w:val="20 str. 1 d. 4 p."/>
                            <w:tag w:val="part_c8b1fda617fd4d77af751282c1c29f0e"/>
                            <w:lock w:val="sdtLocked"/>
                            <w:richText/>
                          </w:sdtPr>
                          <w:sdtContent>
                            <w:p>
                              <w:pPr>
                                <w:widowControl w:val="0"/>
                                <w:spacing w:line="360" w:lineRule="auto"/>
                                <w:ind w:firstLine="720"/>
                                <w:jc w:val="both"/>
                                <w:rPr>
                                  <w:rFonts w:eastAsia="Arial"/>
                                  <w:szCs w:val="24"/>
                                  <w:lang w:eastAsia="lt-LT"/>
                                </w:rPr>
                              </w:pPr>
                              <w:sdt>
                                <w:sdtPr>
                                  <w:alias w:val="Numeris"/>
                                  <w:tag w:val="nr_c8b1fda617fd4d77af751282c1c29f0e"/>
                                  <w:lock w:val="sdtLocked"/>
                                  <w:richText/>
                                </w:sdtPr>
                                <w:sdtContent>
                                  <w:r>
                                    <w:rPr>
                                      <w:szCs w:val="24"/>
                                      <w:lang w:eastAsia="lt-LT"/>
                                    </w:rPr>
                                    <w:t>4</w:t>
                                  </w:r>
                                </w:sdtContent>
                              </w:sdt>
                              <w:r>
                                <w:rPr>
                                  <w:szCs w:val="24"/>
                                  <w:lang w:eastAsia="lt-LT"/>
                                </w:rPr>
                                <w:t>) nustato finansų maklerio įmonių veiklos organizavimo tvarką, detalizuojančią šio įstatymo 16 straipsnyje nustatytus organizacinius reikalavimus;</w:t>
                              </w:r>
                            </w:p>
                          </w:sdtContent>
                        </w:sdt>
                        <w:sdt>
                          <w:sdtPr>
                            <w:alias w:val="20 str. 1 d. 5 p."/>
                            <w:tag w:val="part_8a95e2c42dcc43989f3266de40992f92"/>
                            <w:lock w:val="sdtLocked"/>
                            <w:richText/>
                          </w:sdtPr>
                          <w:sdtContent>
                            <w:p>
                              <w:pPr>
                                <w:widowControl w:val="0"/>
                                <w:spacing w:line="360" w:lineRule="auto"/>
                                <w:ind w:firstLine="720"/>
                                <w:jc w:val="both"/>
                                <w:rPr>
                                  <w:rFonts w:eastAsia="Arial"/>
                                  <w:szCs w:val="24"/>
                                  <w:lang w:eastAsia="lt-LT"/>
                                </w:rPr>
                              </w:pPr>
                              <w:sdt>
                                <w:sdtPr>
                                  <w:alias w:val="Numeris"/>
                                  <w:tag w:val="nr_8a95e2c42dcc43989f3266de40992f92"/>
                                  <w:lock w:val="sdtLocked"/>
                                  <w:richText/>
                                </w:sdtPr>
                                <w:sdtContent>
                                  <w:r>
                                    <w:rPr>
                                      <w:szCs w:val="24"/>
                                      <w:lang w:eastAsia="lt-LT"/>
                                    </w:rPr>
                                    <w:t>5</w:t>
                                  </w:r>
                                </w:sdtContent>
                              </w:sdt>
                              <w:r>
                                <w:rPr>
                                  <w:szCs w:val="24"/>
                                  <w:lang w:eastAsia="lt-LT"/>
                                </w:rPr>
                                <w:t>) nustato finansų patarėjo įmonių licencijų išdavimo ir jų galiojimo panaikinimo bei veiklos organizavimo ir vykdymo tvarką;</w:t>
                              </w:r>
                            </w:p>
                          </w:sdtContent>
                        </w:sdt>
                        <w:sdt>
                          <w:sdtPr>
                            <w:alias w:val="20 str. 1 d. 6 p."/>
                            <w:tag w:val="part_576cdbc58f5a413995ef46e17881cd5c"/>
                            <w:lock w:val="sdtLocked"/>
                            <w:richText/>
                          </w:sdtPr>
                          <w:sdtContent>
                            <w:p>
                              <w:pPr>
                                <w:widowControl w:val="0"/>
                                <w:spacing w:line="360" w:lineRule="auto"/>
                                <w:ind w:firstLine="720"/>
                                <w:jc w:val="both"/>
                                <w:rPr>
                                  <w:szCs w:val="24"/>
                                  <w:lang w:eastAsia="lt-LT"/>
                                </w:rPr>
                              </w:pPr>
                              <w:sdt>
                                <w:sdtPr>
                                  <w:alias w:val="Numeris"/>
                                  <w:tag w:val="nr_576cdbc58f5a413995ef46e17881cd5c"/>
                                  <w:lock w:val="sdtLocked"/>
                                  <w:richText/>
                                </w:sdtPr>
                                <w:sdtContent>
                                  <w:r>
                                    <w:rPr>
                                      <w:szCs w:val="24"/>
                                      <w:lang w:eastAsia="lt-LT"/>
                                    </w:rPr>
                                    <w:t>6</w:t>
                                  </w:r>
                                </w:sdtContent>
                              </w:sdt>
                              <w:r>
                                <w:rPr>
                                  <w:szCs w:val="24"/>
                                  <w:lang w:eastAsia="lt-LT"/>
                                </w:rPr>
                                <w:t>) patvirtina aprašą, kuriame detalizuojami finansų maklerio įmonės vadovams ir vidaus valdymui taikomi reikalavimai.</w:t>
                              </w:r>
                            </w:p>
                            <w:p>
                              <w:pPr>
                                <w:widowControl w:val="0"/>
                                <w:spacing w:line="360" w:lineRule="auto"/>
                                <w:ind w:firstLine="720"/>
                                <w:jc w:val="both"/>
                                <w:rPr>
                                  <w:rFonts w:eastAsia="Arial"/>
                                  <w:szCs w:val="24"/>
                                  <w:lang w:eastAsia="lt-LT"/>
                                </w:rPr>
                              </w:pPr>
                            </w:p>
                          </w:sdtContent>
                        </w:sdt>
                      </w:sdtContent>
                    </w:sdt>
                  </w:sdtContent>
                </w:sdt>
                <w:sdt>
                  <w:sdtPr>
                    <w:alias w:val="21 str."/>
                    <w:tag w:val="part_c311a55fe3be41e5a1ee71029b805f61"/>
                    <w:lock w:val="sdtLocked"/>
                    <w:richText/>
                  </w:sdtPr>
                  <w:sdtContent>
                    <w:p>
                      <w:pPr>
                        <w:widowControl w:val="0"/>
                        <w:spacing w:line="360" w:lineRule="auto"/>
                        <w:ind w:firstLine="720"/>
                        <w:jc w:val="both"/>
                        <w:rPr>
                          <w:rFonts w:eastAsia="Arial"/>
                          <w:szCs w:val="24"/>
                          <w:lang w:eastAsia="lt-LT"/>
                        </w:rPr>
                      </w:pPr>
                      <w:sdt>
                        <w:sdtPr>
                          <w:alias w:val="Numeris"/>
                          <w:tag w:val="nr_c311a55fe3be41e5a1ee71029b805f61"/>
                          <w:lock w:val="sdtLocked"/>
                          <w:richText/>
                        </w:sdtPr>
                        <w:sdtContent>
                          <w:r>
                            <w:rPr>
                              <w:b/>
                              <w:szCs w:val="24"/>
                              <w:lang w:eastAsia="lt-LT"/>
                            </w:rPr>
                            <w:t>21</w:t>
                          </w:r>
                        </w:sdtContent>
                      </w:sdt>
                      <w:r>
                        <w:rPr>
                          <w:b/>
                          <w:szCs w:val="24"/>
                          <w:lang w:eastAsia="lt-LT"/>
                        </w:rPr>
                        <w:t xml:space="preserve"> straipsnis. </w:t>
                      </w:r>
                      <w:sdt>
                        <w:sdtPr>
                          <w:alias w:val="Pavadinimas"/>
                          <w:tag w:val="title_c311a55fe3be41e5a1ee71029b805f61"/>
                          <w:lock w:val="sdtLocked"/>
                          <w:richText/>
                        </w:sdtPr>
                        <w:sdtContent>
                          <w:r>
                            <w:rPr>
                              <w:b/>
                              <w:szCs w:val="24"/>
                              <w:lang w:eastAsia="lt-LT"/>
                            </w:rPr>
                            <w:t>Algoritminė prekyba</w:t>
                          </w:r>
                        </w:sdtContent>
                      </w:sdt>
                    </w:p>
                    <w:sdt>
                      <w:sdtPr>
                        <w:alias w:val="21 str. 1 d."/>
                        <w:tag w:val="part_a7404b3a15f040aa9db6597d810adf40"/>
                        <w:lock w:val="sdtLocked"/>
                        <w:richText/>
                      </w:sdtPr>
                      <w:sdtContent>
                        <w:p>
                          <w:pPr>
                            <w:suppressAutoHyphens/>
                            <w:spacing w:line="360" w:lineRule="auto"/>
                            <w:ind w:firstLine="720"/>
                            <w:jc w:val="both"/>
                            <w:rPr>
                              <w:rFonts w:eastAsia="Arial"/>
                              <w:szCs w:val="24"/>
                              <w:lang w:eastAsia="lt-LT"/>
                            </w:rPr>
                          </w:pPr>
                          <w:sdt>
                            <w:sdtPr>
                              <w:alias w:val="Numeris"/>
                              <w:tag w:val="nr_a7404b3a15f040aa9db6597d810adf40"/>
                              <w:lock w:val="sdtLocked"/>
                              <w:richText/>
                            </w:sdtPr>
                            <w:sdtContent>
                              <w:r>
                                <w:rPr>
                                  <w:color w:val="000000"/>
                                  <w:szCs w:val="24"/>
                                  <w:lang w:eastAsia="zh-CN"/>
                                </w:rPr>
                                <w:t>1</w:t>
                              </w:r>
                            </w:sdtContent>
                          </w:sdt>
                          <w:r>
                            <w:rPr>
                              <w:color w:val="000000"/>
                              <w:szCs w:val="24"/>
                              <w:lang w:eastAsia="zh-CN"/>
                            </w:rPr>
                            <w:t xml:space="preserve">. Algoritmine prekyba užsiimanti finansų maklerio įmonė turi taikyti savo vykdomai veiklai tinkamas ir veiksmingas sistemas ir rizikos kontrolės priemones, siekdama užtikrinti, kad jos prekybos sistemos būtų atsparios, pakankamai pajėgios pagal Reglamento </w:t>
                          </w:r>
                          <w:hyperlink r:id="rId37" w:tgtFrame="_blank" w:history="1">
                            <w:r>
                              <w:rPr>
                                <w:color w:val="0000FF" w:themeColor="hyperlink"/>
                                <w:szCs w:val="24"/>
                                <w:u w:val="single"/>
                                <w:lang w:eastAsia="zh-CN"/>
                              </w:rPr>
                              <w:t>(ES) 2022/2554</w:t>
                            </w:r>
                          </w:hyperlink>
                          <w:r>
                            <w:rPr>
                              <w:color w:val="000000"/>
                              <w:szCs w:val="24"/>
                              <w:lang w:eastAsia="zh-CN"/>
                            </w:rPr>
                            <w:t xml:space="preserve"> II skyriuje nustatytus reikalavimus, joms būtų taikomi atitinkami prekybos apribojimai ir būtų išvengta klaidingų pavedimų siuntimo ar kitokių sistemos klaidų, galinčių sukelti arba padidinti sumaištį rinkoje.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21 str. 2 d."/>
                        <w:tag w:val="part_721eec6b3d2a4dd8ba2a42c3c6f35e79"/>
                        <w:lock w:val="sdtLocked"/>
                        <w:richText/>
                      </w:sdtPr>
                      <w:sdtContent>
                        <w:p>
                          <w:pPr>
                            <w:widowControl w:val="0"/>
                            <w:spacing w:line="360" w:lineRule="auto"/>
                            <w:ind w:firstLine="720"/>
                            <w:jc w:val="both"/>
                            <w:rPr>
                              <w:rFonts w:eastAsia="Arial"/>
                              <w:szCs w:val="24"/>
                              <w:lang w:eastAsia="lt-LT"/>
                            </w:rPr>
                          </w:pPr>
                          <w:sdt>
                            <w:sdtPr>
                              <w:alias w:val="Numeris"/>
                              <w:tag w:val="nr_721eec6b3d2a4dd8ba2a42c3c6f35e79"/>
                              <w:lock w:val="sdtLocked"/>
                              <w:richText/>
                            </w:sdtPr>
                            <w:sdtContent>
                              <w:r>
                                <w:rPr>
                                  <w:szCs w:val="24"/>
                                  <w:lang w:eastAsia="lt-LT"/>
                                </w:rPr>
                                <w:t>2</w:t>
                              </w:r>
                            </w:sdtContent>
                          </w:sdt>
                          <w:r>
                            <w:rPr>
                              <w:szCs w:val="24"/>
                              <w:lang w:eastAsia="lt-LT"/>
                            </w:rPr>
                            <w:t>. Finansų maklerio įmonė turi taikyti veiksmingas sistemas ir rizikos kontrolės priemones, siekdama užtikrinti, kad jos prekybos sistemos nebūtų naudojamos tikslams, kurie prieštarauja Reglamento (ES) Nr. 596/2014 nuostatoms arba prekybos vietos, su kuria ji yra susijusi, taisyklėms.</w:t>
                          </w:r>
                        </w:p>
                      </w:sdtContent>
                    </w:sdt>
                    <w:sdt>
                      <w:sdtPr>
                        <w:alias w:val="21 str. 3 d."/>
                        <w:tag w:val="part_bc1959aee7fb46aead9c2ae103f225dd"/>
                        <w:lock w:val="sdtLocked"/>
                        <w:richText/>
                      </w:sdtPr>
                      <w:sdtContent>
                        <w:p>
                          <w:pPr>
                            <w:suppressAutoHyphens/>
                            <w:spacing w:line="360" w:lineRule="auto"/>
                            <w:ind w:firstLine="720"/>
                            <w:jc w:val="both"/>
                            <w:rPr>
                              <w:rFonts w:eastAsia="Arial"/>
                              <w:lang w:eastAsia="lt-LT"/>
                            </w:rPr>
                          </w:pPr>
                          <w:sdt>
                            <w:sdtPr>
                              <w:alias w:val="Numeris"/>
                              <w:tag w:val="nr_bc1959aee7fb46aead9c2ae103f225dd"/>
                              <w:lock w:val="sdtLocked"/>
                              <w:richText/>
                            </w:sdtPr>
                            <w:sdtContent>
                              <w:r>
                                <w:rPr>
                                  <w:color w:val="000000"/>
                                  <w:szCs w:val="24"/>
                                  <w:lang w:eastAsia="zh-CN"/>
                                </w:rPr>
                                <w:t>3</w:t>
                              </w:r>
                            </w:sdtContent>
                          </w:sdt>
                          <w:r>
                            <w:rPr>
                              <w:color w:val="000000"/>
                              <w:szCs w:val="24"/>
                              <w:lang w:eastAsia="zh-CN"/>
                            </w:rPr>
                            <w:t xml:space="preserve">. Finansų maklerio įmonė turi taikyti veiksmingas verslo tęstinumo priemones, kad būtų šalinami visi jos prekybos sistemų trikdžiai, įskaitant informacinių ir ryšių technologijų veiklos tęstinumo politiką ir planus bei informacinių ir ryšių technologijų reagavimo ir veiklos atkūrimo planus, parengtus pagal Reglamento </w:t>
                          </w:r>
                          <w:hyperlink r:id="rId38" w:tgtFrame="_blank" w:history="1">
                            <w:r>
                              <w:rPr>
                                <w:color w:val="0000FF" w:themeColor="hyperlink"/>
                                <w:szCs w:val="24"/>
                                <w:u w:val="single"/>
                                <w:lang w:eastAsia="zh-CN"/>
                              </w:rPr>
                              <w:t>(ES) 2022/2554</w:t>
                            </w:r>
                          </w:hyperlink>
                          <w:r>
                            <w:rPr>
                              <w:color w:val="000000"/>
                              <w:szCs w:val="24"/>
                              <w:lang w:eastAsia="zh-CN"/>
                            </w:rPr>
                            <w:t xml:space="preserve"> 11 straipsnį, ir užtikrinti, kad jos sistemos būtų visapusiškai išbandytos ir tinkamai prižiūrimos, taip užtikrinant atitiktį šio straipsnio 1 ir 2 dalyse ir šioje dalyje nustatytiems bendriesiems reikalavimams ir visiems Reglamento </w:t>
                          </w:r>
                          <w:hyperlink r:id="rId39" w:tgtFrame="_blank" w:history="1">
                            <w:r>
                              <w:rPr>
                                <w:color w:val="0000FF" w:themeColor="hyperlink"/>
                                <w:szCs w:val="24"/>
                                <w:u w:val="single"/>
                                <w:lang w:eastAsia="zh-CN"/>
                              </w:rPr>
                              <w:t>(ES) 2022/2554</w:t>
                            </w:r>
                          </w:hyperlink>
                          <w:r>
                            <w:rPr>
                              <w:color w:val="000000"/>
                              <w:szCs w:val="24"/>
                              <w:lang w:eastAsia="zh-CN"/>
                            </w:rPr>
                            <w:t xml:space="preserve"> II ir IV skyriuose nustatytiems reikalavimams.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21 str. 4 d."/>
                        <w:tag w:val="part_601abd2ec5594797863cd2988d671f8d"/>
                        <w:lock w:val="sdtLocked"/>
                        <w:richText/>
                      </w:sdtPr>
                      <w:sdtContent>
                        <w:p>
                          <w:pPr>
                            <w:widowControl w:val="0"/>
                            <w:spacing w:line="360" w:lineRule="auto"/>
                            <w:ind w:firstLine="720"/>
                            <w:jc w:val="both"/>
                            <w:rPr>
                              <w:rFonts w:eastAsia="Arial"/>
                              <w:szCs w:val="24"/>
                              <w:lang w:eastAsia="lt-LT"/>
                            </w:rPr>
                          </w:pPr>
                          <w:sdt>
                            <w:sdtPr>
                              <w:alias w:val="Numeris"/>
                              <w:tag w:val="nr_601abd2ec5594797863cd2988d671f8d"/>
                              <w:lock w:val="sdtLocked"/>
                              <w:richText/>
                            </w:sdtPr>
                            <w:sdtContent>
                              <w:r>
                                <w:rPr>
                                  <w:szCs w:val="24"/>
                                  <w:lang w:eastAsia="lt-LT"/>
                                </w:rPr>
                                <w:t>4</w:t>
                              </w:r>
                            </w:sdtContent>
                          </w:sdt>
                          <w:r>
                            <w:rPr>
                              <w:szCs w:val="24"/>
                              <w:lang w:eastAsia="lt-LT"/>
                            </w:rPr>
                            <w:t>. Finansų maklerio įmonė, užsiimanti algoritmine prekyba Lietuvos Respublikoje, apie tai praneša priežiūros institucijai, taip pat informuoja priežiūros instituciją apie prekybos vietą, kurioje finansų maklerio įmonė užsiima algoritmine prekyba kaip prekybos vietos narė ar dalyvė.</w:t>
                          </w:r>
                        </w:p>
                      </w:sdtContent>
                    </w:sdt>
                    <w:sdt>
                      <w:sdtPr>
                        <w:alias w:val="21 str. 5 d."/>
                        <w:tag w:val="part_c014edeefec84e73a9c2ab502a6a4718"/>
                        <w:lock w:val="sdtLocked"/>
                        <w:richText/>
                      </w:sdtPr>
                      <w:sdtContent>
                        <w:p>
                          <w:pPr>
                            <w:widowControl w:val="0"/>
                            <w:spacing w:line="360" w:lineRule="auto"/>
                            <w:ind w:firstLine="720"/>
                            <w:jc w:val="both"/>
                            <w:rPr>
                              <w:rFonts w:eastAsia="Arial"/>
                              <w:szCs w:val="24"/>
                              <w:lang w:eastAsia="lt-LT"/>
                            </w:rPr>
                          </w:pPr>
                          <w:sdt>
                            <w:sdtPr>
                              <w:alias w:val="Numeris"/>
                              <w:tag w:val="nr_c014edeefec84e73a9c2ab502a6a4718"/>
                              <w:lock w:val="sdtLocked"/>
                              <w:richText/>
                            </w:sdtPr>
                            <w:sdtContent>
                              <w:r>
                                <w:rPr>
                                  <w:szCs w:val="24"/>
                                  <w:lang w:eastAsia="lt-LT"/>
                                </w:rPr>
                                <w:t>5</w:t>
                              </w:r>
                            </w:sdtContent>
                          </w:sdt>
                          <w:r>
                            <w:rPr>
                              <w:szCs w:val="24"/>
                              <w:lang w:eastAsia="lt-LT"/>
                            </w:rPr>
                            <w:t>. Priežiūros institucija turi teisę reikalauti, kad finansų maklerio įmonė reguliariai arba prireikus (</w:t>
                          </w:r>
                          <w:r>
                            <w:rPr>
                              <w:i/>
                              <w:szCs w:val="24"/>
                              <w:lang w:eastAsia="lt-LT"/>
                            </w:rPr>
                            <w:t>ad hoc</w:t>
                          </w:r>
                          <w:r>
                            <w:rPr>
                              <w:szCs w:val="24"/>
                              <w:lang w:eastAsia="lt-LT"/>
                            </w:rPr>
                            <w:t xml:space="preserve"> pagrindu) pateiktų taikomų algoritminės prekybos strategijų pobūdžio aprašą, informaciją apie sistemai taikomus prekybos kriterijus ar apribojimus, pagrindinius reikalavimus, kurių laikomasi, ir taikomas rizikos kontrolės priemones, kuriomis siekiama užtikrinti šio straipsnio 1, 2 ir 3 dalyse nustatytų sąlygų laikymąsi, taip pat informaciją apie atliktus savo sistemų bandymus. Priežiūros institucija gali bet kuriuo metu paprašyti finansų maklerio įmonės suteikti papildomos informacijos apie jos vykdomą algoritminę prekybą ir tos prekybos sistemas.</w:t>
                          </w:r>
                        </w:p>
                      </w:sdtContent>
                    </w:sdt>
                    <w:sdt>
                      <w:sdtPr>
                        <w:alias w:val="21 str. 6 d."/>
                        <w:tag w:val="part_f6ee9bc171984653b091a77749ac00d6"/>
                        <w:lock w:val="sdtLocked"/>
                        <w:richText/>
                      </w:sdtPr>
                      <w:sdtContent>
                        <w:p>
                          <w:pPr>
                            <w:widowControl w:val="0"/>
                            <w:spacing w:line="360" w:lineRule="auto"/>
                            <w:ind w:firstLine="720"/>
                            <w:jc w:val="both"/>
                            <w:rPr>
                              <w:rFonts w:eastAsia="Arial"/>
                              <w:szCs w:val="24"/>
                              <w:lang w:eastAsia="lt-LT"/>
                            </w:rPr>
                          </w:pPr>
                          <w:sdt>
                            <w:sdtPr>
                              <w:alias w:val="Numeris"/>
                              <w:tag w:val="nr_f6ee9bc171984653b091a77749ac00d6"/>
                              <w:lock w:val="sdtLocked"/>
                              <w:richText/>
                            </w:sdtPr>
                            <w:sdtContent>
                              <w:r>
                                <w:rPr>
                                  <w:szCs w:val="24"/>
                                  <w:lang w:eastAsia="lt-LT"/>
                                </w:rPr>
                                <w:t>6</w:t>
                              </w:r>
                            </w:sdtContent>
                          </w:sdt>
                          <w:r>
                            <w:rPr>
                              <w:szCs w:val="24"/>
                              <w:lang w:eastAsia="lt-LT"/>
                            </w:rPr>
                            <w:t>. Gavusi kitos valstybės narės prekybos vietos, kurioje finansų maklerio įmonė kaip prekybos vietos narė ar dalyvė užsiima algoritmine prekyba, priežiūros institucijos prašymą, priežiūros institucija nedelsdama perduoda šio straipsnio 5 dalyje nurodytą informaciją, gautą iš finansų maklerio įmonės kaip prekybos vietos narės ar dalyvės, užsiimančios algoritmine prekyba.</w:t>
                          </w:r>
                        </w:p>
                      </w:sdtContent>
                    </w:sdt>
                    <w:sdt>
                      <w:sdtPr>
                        <w:alias w:val="21 str. 7 d."/>
                        <w:tag w:val="part_456689c33ba74d20bc1afadccf197932"/>
                        <w:lock w:val="sdtLocked"/>
                        <w:richText/>
                      </w:sdtPr>
                      <w:sdtContent>
                        <w:p>
                          <w:pPr>
                            <w:widowControl w:val="0"/>
                            <w:spacing w:line="360" w:lineRule="auto"/>
                            <w:ind w:firstLine="720"/>
                            <w:jc w:val="both"/>
                            <w:rPr>
                              <w:color w:val="000000"/>
                              <w:szCs w:val="24"/>
                            </w:rPr>
                          </w:pPr>
                          <w:sdt>
                            <w:sdtPr>
                              <w:alias w:val="Numeris"/>
                              <w:tag w:val="nr_456689c33ba74d20bc1afadccf197932"/>
                              <w:lock w:val="sdtLocked"/>
                              <w:richText/>
                            </w:sdtPr>
                            <w:sdtContent>
                              <w:r>
                                <w:rPr>
                                  <w:szCs w:val="24"/>
                                  <w:lang w:eastAsia="lt-LT"/>
                                </w:rPr>
                                <w:t>7</w:t>
                              </w:r>
                            </w:sdtContent>
                          </w:sdt>
                          <w:r>
                            <w:rPr>
                              <w:szCs w:val="24"/>
                              <w:lang w:eastAsia="lt-LT"/>
                            </w:rPr>
                            <w:t xml:space="preserve">. Finansų maklerio įmonė imasi priemonių, kad išsaugotų informaciją, susijusią su šio straipsnio 4 ir 5 dalyse nurodytais reikalavimais, ir užtikrina, </w:t>
                          </w:r>
                          <w:r>
                            <w:rPr>
                              <w:color w:val="000000"/>
                              <w:szCs w:val="24"/>
                            </w:rPr>
                            <w:t xml:space="preserve">kad, priežiūros institucijai paprašius, būtų nedelsiant pateikiami įrodymai, jog finansų maklerio įmonė laikosi šio įstatymo reikalavimų. </w:t>
                          </w:r>
                        </w:p>
                      </w:sdtContent>
                    </w:sdt>
                    <w:sdt>
                      <w:sdtPr>
                        <w:alias w:val="21 str. 8 d."/>
                        <w:tag w:val="part_4ee3b0e5fe114ca0be75cb904859ce63"/>
                        <w:lock w:val="sdtLocked"/>
                        <w:richText/>
                      </w:sdtPr>
                      <w:sdtContent>
                        <w:p>
                          <w:pPr>
                            <w:widowControl w:val="0"/>
                            <w:spacing w:line="360" w:lineRule="auto"/>
                            <w:ind w:firstLine="720"/>
                            <w:jc w:val="both"/>
                            <w:rPr>
                              <w:rFonts w:eastAsia="Arial"/>
                              <w:szCs w:val="24"/>
                              <w:lang w:eastAsia="lt-LT"/>
                            </w:rPr>
                          </w:pPr>
                          <w:sdt>
                            <w:sdtPr>
                              <w:alias w:val="Numeris"/>
                              <w:tag w:val="nr_4ee3b0e5fe114ca0be75cb904859ce63"/>
                              <w:lock w:val="sdtLocked"/>
                              <w:richText/>
                            </w:sdtPr>
                            <w:sdtContent>
                              <w:r>
                                <w:rPr>
                                  <w:szCs w:val="24"/>
                                  <w:lang w:eastAsia="lt-LT"/>
                                </w:rPr>
                                <w:t>8</w:t>
                              </w:r>
                            </w:sdtContent>
                          </w:sdt>
                          <w:r>
                            <w:rPr>
                              <w:szCs w:val="24"/>
                              <w:lang w:eastAsia="lt-LT"/>
                            </w:rPr>
                            <w:t>. Didelio dažnio algoritminės prekybos metodą taikanti finansų maklerio įmonė saugo visų savo pateiktų pavedimų tikslius laiko sekos formato įrašus, įskaitant anuliuotus pavedimus, įvykdytus pavedimus ir kotiruotes prekybos vietose, ir pateikia juos priežiūros institucijai, jeigu ji to paprašo.</w:t>
                          </w:r>
                        </w:p>
                      </w:sdtContent>
                    </w:sdt>
                    <w:sdt>
                      <w:sdtPr>
                        <w:alias w:val="21 str. 9 d."/>
                        <w:tag w:val="part_b097ccf3b9e6496091bc2168377046f2"/>
                        <w:lock w:val="sdtLocked"/>
                        <w:richText/>
                      </w:sdtPr>
                      <w:sdtContent>
                        <w:p>
                          <w:pPr>
                            <w:spacing w:line="360" w:lineRule="auto"/>
                            <w:ind w:firstLine="720"/>
                            <w:jc w:val="both"/>
                            <w:rPr>
                              <w:rFonts w:eastAsia="Arial"/>
                              <w:lang w:eastAsia="lt-LT"/>
                            </w:rPr>
                          </w:pPr>
                          <w:sdt>
                            <w:sdtPr>
                              <w:alias w:val="Numeris"/>
                              <w:tag w:val="nr_b097ccf3b9e6496091bc2168377046f2"/>
                              <w:lock w:val="sdtLocked"/>
                              <w:richText/>
                            </w:sdtPr>
                            <w:sdtContent>
                              <w:r>
                                <w:rPr>
                                  <w:lang w:eastAsia="lt-LT"/>
                                </w:rPr>
                                <w:t>9</w:t>
                              </w:r>
                            </w:sdtContent>
                          </w:sdt>
                          <w:r>
                            <w:rPr>
                              <w:lang w:eastAsia="lt-LT"/>
                            </w:rPr>
                            <w:t>. Algoritmine prekyba užsiimanti finansų maklerio įmonė, kuri siekia vykdyti rinkos formavimo strategiją, atsižvelgdama į konkrečios rinkos likvidumą, mastą ir pobūdį bei priemonės, kuria prekiaujama, ypatybes, privalo:</w:t>
                          </w:r>
                        </w:p>
                        <w:sdt>
                          <w:sdtPr>
                            <w:alias w:val="21 str. 9 d. 1 p."/>
                            <w:tag w:val="part_d3aa253b45904674a000aa85b4e1ae8c"/>
                            <w:lock w:val="sdtLocked"/>
                            <w:richText/>
                          </w:sdtPr>
                          <w:sdtContent>
                            <w:p>
                              <w:pPr>
                                <w:widowControl w:val="0"/>
                                <w:spacing w:line="360" w:lineRule="auto"/>
                                <w:ind w:firstLine="720"/>
                                <w:jc w:val="both"/>
                                <w:rPr>
                                  <w:rFonts w:eastAsia="Arial"/>
                                  <w:szCs w:val="24"/>
                                  <w:lang w:eastAsia="lt-LT"/>
                                </w:rPr>
                              </w:pPr>
                              <w:sdt>
                                <w:sdtPr>
                                  <w:alias w:val="Numeris"/>
                                  <w:tag w:val="nr_d3aa253b45904674a000aa85b4e1ae8c"/>
                                  <w:lock w:val="sdtLocked"/>
                                  <w:richText/>
                                </w:sdtPr>
                                <w:sdtContent>
                                  <w:r>
                                    <w:rPr>
                                      <w:szCs w:val="24"/>
                                      <w:lang w:eastAsia="lt-LT"/>
                                    </w:rPr>
                                    <w:t>1</w:t>
                                  </w:r>
                                </w:sdtContent>
                              </w:sdt>
                              <w:r>
                                <w:rPr>
                                  <w:szCs w:val="24"/>
                                  <w:lang w:eastAsia="lt-LT"/>
                                </w:rPr>
                                <w:t>) nepertraukiamai formuoti rinką nustatytomis prekybos vietos prekybos valandomis (išskyrus išimtines aplinkybes), siekdama, kad būtų užtikrintas reguliarus ir iš anksto numatomas prekybos vietos likvidumas;</w:t>
                              </w:r>
                            </w:p>
                          </w:sdtContent>
                        </w:sdt>
                        <w:sdt>
                          <w:sdtPr>
                            <w:alias w:val="21 str. 9 d. 2 p."/>
                            <w:tag w:val="part_7fec8c4a765c406ab3b0215e70efb661"/>
                            <w:lock w:val="sdtLocked"/>
                            <w:richText/>
                          </w:sdtPr>
                          <w:sdtContent>
                            <w:p>
                              <w:pPr>
                                <w:widowControl w:val="0"/>
                                <w:spacing w:line="360" w:lineRule="auto"/>
                                <w:ind w:firstLine="720"/>
                                <w:jc w:val="both"/>
                                <w:rPr>
                                  <w:rFonts w:eastAsia="Arial"/>
                                  <w:szCs w:val="24"/>
                                  <w:lang w:eastAsia="lt-LT"/>
                                </w:rPr>
                              </w:pPr>
                              <w:sdt>
                                <w:sdtPr>
                                  <w:alias w:val="Numeris"/>
                                  <w:tag w:val="nr_7fec8c4a765c406ab3b0215e70efb661"/>
                                  <w:lock w:val="sdtLocked"/>
                                  <w:richText/>
                                </w:sdtPr>
                                <w:sdtContent>
                                  <w:r>
                                    <w:rPr>
                                      <w:szCs w:val="24"/>
                                      <w:lang w:eastAsia="lt-LT"/>
                                    </w:rPr>
                                    <w:t>2</w:t>
                                  </w:r>
                                </w:sdtContent>
                              </w:sdt>
                              <w:r>
                                <w:rPr>
                                  <w:szCs w:val="24"/>
                                  <w:lang w:eastAsia="lt-LT"/>
                                </w:rPr>
                                <w:t>) sudaryti su prekybos vieta privalomą rašytinį susitarimą, kuriuo nustatomos bent tos finansų maklerio įmonės pareigos, kurios susijusios su šios dalies 1 punkte nurodytomis pareigomis;</w:t>
                              </w:r>
                            </w:p>
                          </w:sdtContent>
                        </w:sdt>
                        <w:sdt>
                          <w:sdtPr>
                            <w:alias w:val="21 str. 9 d. 3 p."/>
                            <w:tag w:val="part_996658f2607d46ad8a7df8ed6fea412f"/>
                            <w:lock w:val="sdtLocked"/>
                            <w:richText/>
                          </w:sdtPr>
                          <w:sdtContent>
                            <w:p>
                              <w:pPr>
                                <w:widowControl w:val="0"/>
                                <w:spacing w:line="360" w:lineRule="auto"/>
                                <w:ind w:firstLine="720"/>
                                <w:jc w:val="both"/>
                                <w:rPr>
                                  <w:rFonts w:eastAsia="Arial"/>
                                  <w:szCs w:val="24"/>
                                  <w:lang w:eastAsia="lt-LT"/>
                                </w:rPr>
                              </w:pPr>
                              <w:sdt>
                                <w:sdtPr>
                                  <w:alias w:val="Numeris"/>
                                  <w:tag w:val="nr_996658f2607d46ad8a7df8ed6fea412f"/>
                                  <w:lock w:val="sdtLocked"/>
                                  <w:richText/>
                                </w:sdtPr>
                                <w:sdtContent>
                                  <w:r>
                                    <w:rPr>
                                      <w:szCs w:val="24"/>
                                      <w:lang w:eastAsia="lt-LT"/>
                                    </w:rPr>
                                    <w:t>3</w:t>
                                  </w:r>
                                </w:sdtContent>
                              </w:sdt>
                              <w:r>
                                <w:rPr>
                                  <w:szCs w:val="24"/>
                                  <w:lang w:eastAsia="lt-LT"/>
                                </w:rPr>
                                <w:t>) taikyti veiksmingas sistemas ir kontrolę, siekdama užtikrinti, kad bet kuriuo metu galėtų įvykdyti pareigas pagal šios dalies 2 punkte nurodytą susitarimą.</w:t>
                              </w:r>
                            </w:p>
                          </w:sdtContent>
                        </w:sdt>
                      </w:sdtContent>
                    </w:sdt>
                    <w:sdt>
                      <w:sdtPr>
                        <w:alias w:val="21 str. 10 d."/>
                        <w:tag w:val="part_06390a2edc384b02b7ac7e80027e96b3"/>
                        <w:lock w:val="sdtLocked"/>
                        <w:richText/>
                      </w:sdtPr>
                      <w:sdtContent>
                        <w:p>
                          <w:pPr>
                            <w:widowControl w:val="0"/>
                            <w:spacing w:line="360" w:lineRule="auto"/>
                            <w:ind w:firstLine="720"/>
                            <w:jc w:val="both"/>
                            <w:rPr>
                              <w:rFonts w:eastAsia="Arial"/>
                              <w:szCs w:val="24"/>
                              <w:lang w:eastAsia="lt-LT"/>
                            </w:rPr>
                          </w:pPr>
                          <w:sdt>
                            <w:sdtPr>
                              <w:alias w:val="Numeris"/>
                              <w:tag w:val="nr_06390a2edc384b02b7ac7e80027e96b3"/>
                              <w:lock w:val="sdtLocked"/>
                              <w:richText/>
                            </w:sdtPr>
                            <w:sdtContent>
                              <w:r>
                                <w:rPr>
                                  <w:szCs w:val="24"/>
                                  <w:lang w:eastAsia="lt-LT"/>
                                </w:rPr>
                                <w:t>10</w:t>
                              </w:r>
                            </w:sdtContent>
                          </w:sdt>
                          <w:r>
                            <w:rPr>
                              <w:szCs w:val="24"/>
                              <w:lang w:eastAsia="lt-LT"/>
                            </w:rPr>
                            <w:t>. Šio straipsnio ir šio įstatymo 70 straipsnio tikslais algoritmine prekyba užsiimanti finansų maklerio įmonė laikoma vykdančia rinkos formavimo strategiją, kai jai būnant vienos ar daugiau prekybos vietų nare ar dalyve jos strategija, veikiant savo sąskaita, apima sinchronišką pastovių lyginamojo dydžio pasiūlos ir paklausos kursų, susijusių su viena ar daugiau finansinių priemonių vienoje arba įvairiose prekybos vietose, skelbimą konkurencingomis kainomis, taip reguliariai ir nuolat užtikrinant visos rinkos likvidumą.</w:t>
                          </w:r>
                        </w:p>
                      </w:sdtContent>
                    </w:sdt>
                    <w:sdt>
                      <w:sdtPr>
                        <w:alias w:val="21 str. 11 d."/>
                        <w:tag w:val="part_d70b4d74ae5e49829309d18a92e2435d"/>
                        <w:lock w:val="sdtLocked"/>
                        <w:richText/>
                      </w:sdtPr>
                      <w:sdtContent>
                        <w:p>
                          <w:pPr>
                            <w:widowControl w:val="0"/>
                            <w:spacing w:line="360" w:lineRule="auto"/>
                            <w:ind w:firstLine="720"/>
                            <w:jc w:val="both"/>
                            <w:rPr>
                              <w:rFonts w:eastAsia="Arial"/>
                              <w:szCs w:val="24"/>
                              <w:lang w:eastAsia="lt-LT"/>
                            </w:rPr>
                          </w:pPr>
                          <w:sdt>
                            <w:sdtPr>
                              <w:alias w:val="Numeris"/>
                              <w:tag w:val="nr_d70b4d74ae5e49829309d18a92e2435d"/>
                              <w:lock w:val="sdtLocked"/>
                              <w:richText/>
                            </w:sdtPr>
                            <w:sdtContent>
                              <w:r>
                                <w:rPr>
                                  <w:szCs w:val="24"/>
                                  <w:lang w:eastAsia="lt-LT"/>
                                </w:rPr>
                                <w:t>11</w:t>
                              </w:r>
                            </w:sdtContent>
                          </w:sdt>
                          <w:r>
                            <w:rPr>
                              <w:szCs w:val="24"/>
                              <w:lang w:eastAsia="lt-LT"/>
                            </w:rPr>
                            <w:t>. Finansų maklerio įmonė, teikianti tiesioginę elektroninę prieigą prie prekybos vietos, taiko veiksmingą sistemą ir kontrolės priemones, kuriomis užtikrina, kad:</w:t>
                          </w:r>
                        </w:p>
                        <w:sdt>
                          <w:sdtPr>
                            <w:alias w:val="21 str. 11 d. 1 p."/>
                            <w:tag w:val="part_8a7e19db1cd749d68b30b8085edba4cc"/>
                            <w:lock w:val="sdtLocked"/>
                            <w:richText/>
                          </w:sdtPr>
                          <w:sdtContent>
                            <w:p>
                              <w:pPr>
                                <w:widowControl w:val="0"/>
                                <w:spacing w:line="360" w:lineRule="auto"/>
                                <w:ind w:firstLine="720"/>
                                <w:jc w:val="both"/>
                                <w:rPr>
                                  <w:rFonts w:eastAsia="Arial"/>
                                  <w:szCs w:val="24"/>
                                  <w:lang w:eastAsia="lt-LT"/>
                                </w:rPr>
                              </w:pPr>
                              <w:sdt>
                                <w:sdtPr>
                                  <w:alias w:val="Numeris"/>
                                  <w:tag w:val="nr_8a7e19db1cd749d68b30b8085edba4cc"/>
                                  <w:lock w:val="sdtLocked"/>
                                  <w:richText/>
                                </w:sdtPr>
                                <w:sdtContent>
                                  <w:r>
                                    <w:rPr>
                                      <w:szCs w:val="24"/>
                                      <w:lang w:eastAsia="lt-LT"/>
                                    </w:rPr>
                                    <w:t>1</w:t>
                                  </w:r>
                                </w:sdtContent>
                              </w:sdt>
                              <w:r>
                                <w:rPr>
                                  <w:szCs w:val="24"/>
                                  <w:lang w:eastAsia="lt-LT"/>
                                </w:rPr>
                                <w:t>) šia paslauga besinaudojančių klientų tinkamumas būtų tinkamai įvertintas ir prižiūrimas;</w:t>
                              </w:r>
                            </w:p>
                          </w:sdtContent>
                        </w:sdt>
                        <w:sdt>
                          <w:sdtPr>
                            <w:alias w:val="21 str. 11 d. 2 p."/>
                            <w:tag w:val="part_58cfda33ae8041d2b92184e4ed401c84"/>
                            <w:lock w:val="sdtLocked"/>
                            <w:richText/>
                          </w:sdtPr>
                          <w:sdtContent>
                            <w:p>
                              <w:pPr>
                                <w:widowControl w:val="0"/>
                                <w:spacing w:line="360" w:lineRule="auto"/>
                                <w:ind w:firstLine="720"/>
                                <w:jc w:val="both"/>
                                <w:rPr>
                                  <w:rFonts w:eastAsia="Arial"/>
                                  <w:szCs w:val="24"/>
                                  <w:lang w:eastAsia="lt-LT"/>
                                </w:rPr>
                              </w:pPr>
                              <w:sdt>
                                <w:sdtPr>
                                  <w:alias w:val="Numeris"/>
                                  <w:tag w:val="nr_58cfda33ae8041d2b92184e4ed401c84"/>
                                  <w:lock w:val="sdtLocked"/>
                                  <w:richText/>
                                </w:sdtPr>
                                <w:sdtContent>
                                  <w:r>
                                    <w:rPr>
                                      <w:szCs w:val="24"/>
                                      <w:lang w:eastAsia="lt-LT"/>
                                    </w:rPr>
                                    <w:t>2</w:t>
                                  </w:r>
                                </w:sdtContent>
                              </w:sdt>
                              <w:r>
                                <w:rPr>
                                  <w:szCs w:val="24"/>
                                  <w:lang w:eastAsia="lt-LT"/>
                                </w:rPr>
                                <w:t>) klientai negalėtų pažeisti iš anksto nustatytų atitinkamų prekybos ir kredito apribojimų;</w:t>
                              </w:r>
                            </w:p>
                          </w:sdtContent>
                        </w:sdt>
                        <w:sdt>
                          <w:sdtPr>
                            <w:alias w:val="21 str. 11 d. 3 p."/>
                            <w:tag w:val="part_ce64a61a830d4ee2b2d068bbbe820208"/>
                            <w:lock w:val="sdtLocked"/>
                            <w:richText/>
                          </w:sdtPr>
                          <w:sdtContent>
                            <w:p>
                              <w:pPr>
                                <w:widowControl w:val="0"/>
                                <w:spacing w:line="360" w:lineRule="auto"/>
                                <w:ind w:firstLine="720"/>
                                <w:jc w:val="both"/>
                                <w:rPr>
                                  <w:rFonts w:eastAsia="Arial"/>
                                  <w:szCs w:val="24"/>
                                  <w:lang w:eastAsia="lt-LT"/>
                                </w:rPr>
                              </w:pPr>
                              <w:sdt>
                                <w:sdtPr>
                                  <w:alias w:val="Numeris"/>
                                  <w:tag w:val="nr_ce64a61a830d4ee2b2d068bbbe820208"/>
                                  <w:lock w:val="sdtLocked"/>
                                  <w:richText/>
                                </w:sdtPr>
                                <w:sdtContent>
                                  <w:r>
                                    <w:rPr>
                                      <w:szCs w:val="24"/>
                                      <w:lang w:eastAsia="lt-LT"/>
                                    </w:rPr>
                                    <w:t>3</w:t>
                                  </w:r>
                                </w:sdtContent>
                              </w:sdt>
                              <w:r>
                                <w:rPr>
                                  <w:szCs w:val="24"/>
                                  <w:lang w:eastAsia="lt-LT"/>
                                </w:rPr>
                                <w:t>) šia paslauga besinaudojančių klientų vykdoma prekyba būtų tinkamai stebima;</w:t>
                              </w:r>
                            </w:p>
                          </w:sdtContent>
                        </w:sdt>
                        <w:sdt>
                          <w:sdtPr>
                            <w:alias w:val="21 str. 11 d. 4 p."/>
                            <w:tag w:val="part_e0d513880b264283a889002fabe9b737"/>
                            <w:lock w:val="sdtLocked"/>
                            <w:richText/>
                          </w:sdtPr>
                          <w:sdtContent>
                            <w:p>
                              <w:pPr>
                                <w:widowControl w:val="0"/>
                                <w:spacing w:line="360" w:lineRule="auto"/>
                                <w:ind w:firstLine="720"/>
                                <w:jc w:val="both"/>
                                <w:rPr>
                                  <w:rFonts w:eastAsia="Arial"/>
                                  <w:szCs w:val="24"/>
                                  <w:lang w:eastAsia="lt-LT"/>
                                </w:rPr>
                              </w:pPr>
                              <w:sdt>
                                <w:sdtPr>
                                  <w:alias w:val="Numeris"/>
                                  <w:tag w:val="nr_e0d513880b264283a889002fabe9b737"/>
                                  <w:lock w:val="sdtLocked"/>
                                  <w:richText/>
                                </w:sdtPr>
                                <w:sdtContent>
                                  <w:r>
                                    <w:rPr>
                                      <w:szCs w:val="24"/>
                                      <w:lang w:eastAsia="lt-LT"/>
                                    </w:rPr>
                                    <w:t>4</w:t>
                                  </w:r>
                                </w:sdtContent>
                              </w:sdt>
                              <w:r>
                                <w:rPr>
                                  <w:szCs w:val="24"/>
                                  <w:lang w:eastAsia="lt-LT"/>
                                </w:rPr>
                                <w:t>) tinkama kontrole būtų užkirstas kelias prekybai, kuri gali kelti riziką pačiai finansų maklerio įmonei, rinkoje sukelti ar padidinti sumaištį arba gali pažeisti Reglamento (ES) Nr. 596/2014 nuostatas ar prekybos vietos taisykles.</w:t>
                              </w:r>
                            </w:p>
                          </w:sdtContent>
                        </w:sdt>
                      </w:sdtContent>
                    </w:sdt>
                    <w:sdt>
                      <w:sdtPr>
                        <w:alias w:val="21 str. 12 d."/>
                        <w:tag w:val="part_a4bc088073834d63bc59a5bf4fed9b0d"/>
                        <w:lock w:val="sdtLocked"/>
                        <w:richText/>
                      </w:sdtPr>
                      <w:sdtContent>
                        <w:p>
                          <w:pPr>
                            <w:widowControl w:val="0"/>
                            <w:spacing w:line="360" w:lineRule="auto"/>
                            <w:ind w:firstLine="720"/>
                            <w:jc w:val="both"/>
                            <w:rPr>
                              <w:rFonts w:eastAsia="Arial"/>
                              <w:szCs w:val="24"/>
                              <w:lang w:eastAsia="lt-LT"/>
                            </w:rPr>
                          </w:pPr>
                          <w:sdt>
                            <w:sdtPr>
                              <w:alias w:val="Numeris"/>
                              <w:tag w:val="nr_a4bc088073834d63bc59a5bf4fed9b0d"/>
                              <w:lock w:val="sdtLocked"/>
                              <w:richText/>
                            </w:sdtPr>
                            <w:sdtContent>
                              <w:r>
                                <w:rPr>
                                  <w:szCs w:val="24"/>
                                  <w:lang w:eastAsia="lt-LT"/>
                                </w:rPr>
                                <w:t>12</w:t>
                              </w:r>
                            </w:sdtContent>
                          </w:sdt>
                          <w:r>
                            <w:rPr>
                              <w:szCs w:val="24"/>
                              <w:lang w:eastAsia="lt-LT"/>
                            </w:rPr>
                            <w:t>. Tiesioginė elektroninė prieiga prie prekybos vietos, netaikant šio straipsnio 11 dalyje nurodytos sistemos ir kontrolės priemonių, yra draudžiama.</w:t>
                          </w:r>
                        </w:p>
                      </w:sdtContent>
                    </w:sdt>
                    <w:sdt>
                      <w:sdtPr>
                        <w:alias w:val="21 str. 13 d."/>
                        <w:tag w:val="part_e76ad5945a164825ac7724221a310ec0"/>
                        <w:lock w:val="sdtLocked"/>
                        <w:richText/>
                      </w:sdtPr>
                      <w:sdtContent>
                        <w:p>
                          <w:pPr>
                            <w:widowControl w:val="0"/>
                            <w:spacing w:line="360" w:lineRule="auto"/>
                            <w:ind w:firstLine="720"/>
                            <w:jc w:val="both"/>
                            <w:rPr>
                              <w:rFonts w:eastAsia="Arial"/>
                              <w:szCs w:val="24"/>
                              <w:lang w:eastAsia="lt-LT"/>
                            </w:rPr>
                          </w:pPr>
                          <w:sdt>
                            <w:sdtPr>
                              <w:alias w:val="Numeris"/>
                              <w:tag w:val="nr_e76ad5945a164825ac7724221a310ec0"/>
                              <w:lock w:val="sdtLocked"/>
                              <w:richText/>
                            </w:sdtPr>
                            <w:sdtContent>
                              <w:r>
                                <w:rPr>
                                  <w:szCs w:val="24"/>
                                  <w:lang w:eastAsia="lt-LT"/>
                                </w:rPr>
                                <w:t>13</w:t>
                              </w:r>
                            </w:sdtContent>
                          </w:sdt>
                          <w:r>
                            <w:rPr>
                              <w:szCs w:val="24"/>
                              <w:lang w:eastAsia="lt-LT"/>
                            </w:rPr>
                            <w:t>. Finansų maklerio įmonė, teikianti tiesioginę elektroninę prieigą prie prekybos vietos, atsako už tai, kad šia paslauga besinaudojantys klientai laikytųsi šio įstatymo reikalavimų ir prekybos vietos taisyklių. Finansų maklerio įmonė stebi sandorius, siekdama nustatyti šių taisyklių pažeidimus, neįprastas prekybos sąlygas ar elgesį, kurie gali būti susiję su piktnaudžiavimu rinka, kaip numatyta Reglamente (ES) Nr. 596/2014, ir apie kuriuos turi būti pranešama priežiūros institucijai. Finansų maklerio įmonė užtikrina, kad būtų sudarytas privalomas finansų maklerio įmonės ir šia paslauga besinaudojančio kliento rašytinis susitarimas, kuriuo nustatomos pagrindinės teisės ir pareigos, susijusios su paslaugos teikimu, ir kad pagal šį susitarimą finansų maklerio įmonė liktų atsakinga už šiame įstatyme nustatytų pareigų vykdymą.</w:t>
                          </w:r>
                        </w:p>
                      </w:sdtContent>
                    </w:sdt>
                    <w:sdt>
                      <w:sdtPr>
                        <w:alias w:val="21 str. 14 d."/>
                        <w:tag w:val="part_28f1a6c8602947ed8bb9d6007334cf3f"/>
                        <w:lock w:val="sdtLocked"/>
                        <w:richText/>
                      </w:sdtPr>
                      <w:sdtContent>
                        <w:p>
                          <w:pPr>
                            <w:widowControl w:val="0"/>
                            <w:spacing w:line="360" w:lineRule="auto"/>
                            <w:ind w:firstLine="720"/>
                            <w:jc w:val="both"/>
                            <w:rPr>
                              <w:rFonts w:eastAsia="Arial"/>
                              <w:szCs w:val="24"/>
                              <w:lang w:eastAsia="lt-LT"/>
                            </w:rPr>
                          </w:pPr>
                          <w:sdt>
                            <w:sdtPr>
                              <w:alias w:val="Numeris"/>
                              <w:tag w:val="nr_28f1a6c8602947ed8bb9d6007334cf3f"/>
                              <w:lock w:val="sdtLocked"/>
                              <w:richText/>
                            </w:sdtPr>
                            <w:sdtContent>
                              <w:r>
                                <w:rPr>
                                  <w:szCs w:val="24"/>
                                  <w:lang w:eastAsia="lt-LT"/>
                                </w:rPr>
                                <w:t>14</w:t>
                              </w:r>
                            </w:sdtContent>
                          </w:sdt>
                          <w:r>
                            <w:rPr>
                              <w:szCs w:val="24"/>
                              <w:lang w:eastAsia="lt-LT"/>
                            </w:rPr>
                            <w:t>. Apie teikiamą tiesioginę elektroninę prieigą prie prekybos vietos finansų maklerio įmonė praneša priežiūros institucijai ir prekybos vietos, kurioje finansų maklerio įmonė atitinkamai teikia tiesioginę elektroninę prieigą, priežiūros institucijai.</w:t>
                          </w:r>
                        </w:p>
                      </w:sdtContent>
                    </w:sdt>
                    <w:sdt>
                      <w:sdtPr>
                        <w:alias w:val="21 str. 15 d."/>
                        <w:tag w:val="part_9f5f51c1fa2b41e0a456293691aee523"/>
                        <w:lock w:val="sdtLocked"/>
                        <w:richText/>
                      </w:sdtPr>
                      <w:sdtContent>
                        <w:p>
                          <w:pPr>
                            <w:widowControl w:val="0"/>
                            <w:spacing w:line="360" w:lineRule="auto"/>
                            <w:ind w:firstLine="720"/>
                            <w:jc w:val="both"/>
                            <w:rPr>
                              <w:rFonts w:eastAsia="Arial"/>
                              <w:szCs w:val="24"/>
                              <w:lang w:eastAsia="lt-LT"/>
                            </w:rPr>
                          </w:pPr>
                          <w:sdt>
                            <w:sdtPr>
                              <w:alias w:val="Numeris"/>
                              <w:tag w:val="nr_9f5f51c1fa2b41e0a456293691aee523"/>
                              <w:lock w:val="sdtLocked"/>
                              <w:richText/>
                            </w:sdtPr>
                            <w:sdtContent>
                              <w:r>
                                <w:rPr>
                                  <w:szCs w:val="24"/>
                                  <w:lang w:eastAsia="lt-LT"/>
                                </w:rPr>
                                <w:t>15</w:t>
                              </w:r>
                            </w:sdtContent>
                          </w:sdt>
                          <w:r>
                            <w:rPr>
                              <w:szCs w:val="24"/>
                              <w:lang w:eastAsia="lt-LT"/>
                            </w:rPr>
                            <w:t>. Priežiūros institucija gali reikalauti, kad finansų maklerio įmonė reguliariai arba prireikus (</w:t>
                          </w:r>
                          <w:r>
                            <w:rPr>
                              <w:i/>
                              <w:szCs w:val="24"/>
                              <w:lang w:eastAsia="lt-LT"/>
                            </w:rPr>
                            <w:t>ad hoc</w:t>
                          </w:r>
                          <w:r>
                            <w:rPr>
                              <w:szCs w:val="24"/>
                              <w:lang w:eastAsia="lt-LT"/>
                            </w:rPr>
                            <w:t xml:space="preserve"> pagrindu) pateiktų šio straipsnio 11 dalyje nurodytos sistemos ir kontrolės priemonių aprašą ir įrodymus, kad jos buvo taikomos.</w:t>
                          </w:r>
                        </w:p>
                      </w:sdtContent>
                    </w:sdt>
                    <w:sdt>
                      <w:sdtPr>
                        <w:alias w:val="21 str. 16 d."/>
                        <w:tag w:val="part_44ddf8e1af834021b76c816308738765"/>
                        <w:lock w:val="sdtLocked"/>
                        <w:richText/>
                      </w:sdtPr>
                      <w:sdtContent>
                        <w:p>
                          <w:pPr>
                            <w:widowControl w:val="0"/>
                            <w:spacing w:line="360" w:lineRule="auto"/>
                            <w:ind w:firstLine="720"/>
                            <w:jc w:val="both"/>
                            <w:rPr>
                              <w:rFonts w:eastAsia="Arial"/>
                              <w:szCs w:val="24"/>
                              <w:lang w:eastAsia="lt-LT"/>
                            </w:rPr>
                          </w:pPr>
                          <w:sdt>
                            <w:sdtPr>
                              <w:alias w:val="Numeris"/>
                              <w:tag w:val="nr_44ddf8e1af834021b76c816308738765"/>
                              <w:lock w:val="sdtLocked"/>
                              <w:richText/>
                            </w:sdtPr>
                            <w:sdtContent>
                              <w:r>
                                <w:rPr>
                                  <w:szCs w:val="24"/>
                                  <w:lang w:eastAsia="lt-LT"/>
                                </w:rPr>
                                <w:t>16</w:t>
                              </w:r>
                            </w:sdtContent>
                          </w:sdt>
                          <w:r>
                            <w:rPr>
                              <w:szCs w:val="24"/>
                              <w:lang w:eastAsia="lt-LT"/>
                            </w:rPr>
                            <w:t>. Priežiūros institucija prekybos vietos, prie kurios finansų maklerio įmonė teikia tiesioginę elektroninę prieigą, priežiūros institucijos prašymu nedelsdama perduoda šio straipsnio 15 dalyje nurodytą informaciją, gautą iš finansų maklerio įmonės.</w:t>
                          </w:r>
                        </w:p>
                      </w:sdtContent>
                    </w:sdt>
                    <w:sdt>
                      <w:sdtPr>
                        <w:alias w:val="21 str. 17 d."/>
                        <w:tag w:val="part_bbb471eeac1f418483a1a004cc86827d"/>
                        <w:lock w:val="sdtLocked"/>
                        <w:richText/>
                      </w:sdtPr>
                      <w:sdtContent>
                        <w:p>
                          <w:pPr>
                            <w:widowControl w:val="0"/>
                            <w:spacing w:line="360" w:lineRule="auto"/>
                            <w:ind w:firstLine="720"/>
                            <w:jc w:val="both"/>
                            <w:rPr>
                              <w:rFonts w:eastAsia="Arial"/>
                              <w:szCs w:val="24"/>
                              <w:lang w:eastAsia="lt-LT"/>
                            </w:rPr>
                          </w:pPr>
                          <w:sdt>
                            <w:sdtPr>
                              <w:alias w:val="Numeris"/>
                              <w:tag w:val="nr_bbb471eeac1f418483a1a004cc86827d"/>
                              <w:lock w:val="sdtLocked"/>
                              <w:richText/>
                            </w:sdtPr>
                            <w:sdtContent>
                              <w:r>
                                <w:rPr>
                                  <w:szCs w:val="24"/>
                                  <w:lang w:eastAsia="lt-LT"/>
                                </w:rPr>
                                <w:t>17</w:t>
                              </w:r>
                            </w:sdtContent>
                          </w:sdt>
                          <w:r>
                            <w:rPr>
                              <w:szCs w:val="24"/>
                              <w:lang w:eastAsia="lt-LT"/>
                            </w:rPr>
                            <w:t>. Finansų maklerio įmonė imasi priemonių, kad išsaugotų su šio straipsnio 11–16 dalyse nurodyta veikla susijusią informaciją, ir užtikrina, kad šios informacijos pakanka, jog priežiūros institucija galėtų prižiūrėti, kaip laikomasi šio įstatymo reikalavimų.</w:t>
                          </w:r>
                        </w:p>
                      </w:sdtContent>
                    </w:sdt>
                    <w:sdt>
                      <w:sdtPr>
                        <w:alias w:val="21 str. 18 d."/>
                        <w:tag w:val="part_2a20a954c9774c16a00d39536431c11c"/>
                        <w:lock w:val="sdtLocked"/>
                        <w:richText/>
                      </w:sdtPr>
                      <w:sdtContent>
                        <w:p>
                          <w:pPr>
                            <w:widowControl w:val="0"/>
                            <w:spacing w:line="360" w:lineRule="auto"/>
                            <w:ind w:firstLine="720"/>
                            <w:jc w:val="both"/>
                            <w:rPr>
                              <w:rFonts w:eastAsia="Arial"/>
                              <w:szCs w:val="24"/>
                              <w:lang w:eastAsia="lt-LT"/>
                            </w:rPr>
                          </w:pPr>
                          <w:sdt>
                            <w:sdtPr>
                              <w:alias w:val="Numeris"/>
                              <w:tag w:val="nr_2a20a954c9774c16a00d39536431c11c"/>
                              <w:lock w:val="sdtLocked"/>
                              <w:richText/>
                            </w:sdtPr>
                            <w:sdtContent>
                              <w:r>
                                <w:rPr>
                                  <w:szCs w:val="24"/>
                                  <w:lang w:eastAsia="lt-LT"/>
                                </w:rPr>
                                <w:t>18</w:t>
                              </w:r>
                            </w:sdtContent>
                          </w:sdt>
                          <w:r>
                            <w:rPr>
                              <w:szCs w:val="24"/>
                              <w:lang w:eastAsia="lt-LT"/>
                            </w:rPr>
                            <w:t>. Finansų maklerio įmonė, teikianti bendrosios tarpuskaitos narės paslaugas kitiems asmenims, turi taikyti veiksmingas sistemas ir kontrolės priemones, užtikrinančias, kad tarpuskaitos paslaugos būtų teikiamos tik tiems asmenims, kurie yra tinkami ir atitinka aiškius kriterijus, ir kad šiems asmenims būtų taikomi atitinkami reikalavimai siekiant sumažinti riziką finansų maklerio įmonei ir rinkai. Finansų maklerio įmonė užtikrina, kad būtų sudarytas privalomas finansų maklerio įmonės ir asmens rašytinis susitarimas, kuriame nustatomos pagrindinės teisės ir pareigos, susijusios su šios paslaugos teikimu.</w:t>
                          </w:r>
                        </w:p>
                        <w:p>
                          <w:pPr>
                            <w:widowControl w:val="0"/>
                            <w:spacing w:line="360" w:lineRule="auto"/>
                            <w:ind w:firstLine="720"/>
                            <w:jc w:val="both"/>
                            <w:rPr>
                              <w:rFonts w:eastAsia="Arial"/>
                              <w:szCs w:val="24"/>
                              <w:lang w:eastAsia="lt-LT"/>
                            </w:rPr>
                          </w:pPr>
                        </w:p>
                      </w:sdtContent>
                    </w:sdt>
                  </w:sdtContent>
                </w:sdt>
                <w:sdt>
                  <w:sdtPr>
                    <w:alias w:val="22 str."/>
                    <w:tag w:val="part_f34e45d478ed4980aba186e0bc762adb"/>
                    <w:lock w:val="sdtLocked"/>
                    <w:richText/>
                  </w:sdtPr>
                  <w:sdtContent>
                    <w:p>
                      <w:pPr>
                        <w:widowControl w:val="0"/>
                        <w:spacing w:line="360" w:lineRule="auto"/>
                        <w:ind w:left="2127" w:hanging="1407"/>
                        <w:jc w:val="both"/>
                        <w:rPr>
                          <w:rFonts w:eastAsia="Arial"/>
                          <w:szCs w:val="24"/>
                          <w:lang w:eastAsia="lt-LT"/>
                        </w:rPr>
                      </w:pPr>
                      <w:sdt>
                        <w:sdtPr>
                          <w:alias w:val="Numeris"/>
                          <w:tag w:val="nr_f34e45d478ed4980aba186e0bc762adb"/>
                          <w:lock w:val="sdtLocked"/>
                          <w:richText/>
                        </w:sdtPr>
                        <w:sdtContent>
                          <w:r>
                            <w:rPr>
                              <w:b/>
                              <w:szCs w:val="24"/>
                              <w:lang w:eastAsia="lt-LT"/>
                            </w:rPr>
                            <w:t>22</w:t>
                          </w:r>
                        </w:sdtContent>
                      </w:sdt>
                      <w:r>
                        <w:rPr>
                          <w:b/>
                          <w:szCs w:val="24"/>
                          <w:lang w:eastAsia="lt-LT"/>
                        </w:rPr>
                        <w:t xml:space="preserve"> straipsnis. </w:t>
                        <w:tab/>
                      </w:r>
                      <w:sdt>
                        <w:sdtPr>
                          <w:alias w:val="Pavadinimas"/>
                          <w:tag w:val="title_f34e45d478ed4980aba186e0bc762adb"/>
                          <w:lock w:val="sdtLocked"/>
                          <w:richText/>
                        </w:sdtPr>
                        <w:sdtContent>
                          <w:r>
                            <w:rPr>
                              <w:b/>
                              <w:szCs w:val="24"/>
                              <w:lang w:eastAsia="lt-LT"/>
                            </w:rPr>
                            <w:t>Sandorių sudarymas ir vykdymas daugiašalėje prekybos sistemoje ir organizuotos prekybos sistemoje</w:t>
                          </w:r>
                        </w:sdtContent>
                      </w:sdt>
                    </w:p>
                    <w:sdt>
                      <w:sdtPr>
                        <w:alias w:val="22 str. 1 d."/>
                        <w:tag w:val="part_f98f51b5432e498bad79256a67b71251"/>
                        <w:lock w:val="sdtLocked"/>
                        <w:richText/>
                      </w:sdtPr>
                      <w:sdtContent>
                        <w:p>
                          <w:pPr>
                            <w:widowControl w:val="0"/>
                            <w:spacing w:line="360" w:lineRule="auto"/>
                            <w:ind w:firstLine="720"/>
                            <w:jc w:val="both"/>
                            <w:rPr>
                              <w:rFonts w:eastAsia="Arial"/>
                              <w:szCs w:val="24"/>
                              <w:lang w:eastAsia="lt-LT"/>
                            </w:rPr>
                          </w:pPr>
                          <w:sdt>
                            <w:sdtPr>
                              <w:alias w:val="Numeris"/>
                              <w:tag w:val="nr_f98f51b5432e498bad79256a67b71251"/>
                              <w:lock w:val="sdtLocked"/>
                              <w:richText/>
                            </w:sdtPr>
                            <w:sdtContent>
                              <w:r>
                                <w:rPr>
                                  <w:szCs w:val="24"/>
                                  <w:lang w:eastAsia="lt-LT"/>
                                </w:rPr>
                                <w:t>1</w:t>
                              </w:r>
                            </w:sdtContent>
                          </w:sdt>
                          <w:r>
                            <w:rPr>
                              <w:szCs w:val="24"/>
                              <w:lang w:eastAsia="lt-LT"/>
                            </w:rPr>
                            <w:t>. Finansų maklerio įmonės ir rinkos operatoriai, administruojantys daugiašalę prekybos sistemą arba organizuotos prekybos sistemą, be šio įstatymo 16 straipsnyje nustatytų reikalavimų, privalo patvirtinti ir taikyti skaidrias taisykles ir procedūras, kurios užtikrintų sąžiningą ir sklandžią prekybą, ir nustatyti objektyvius kriterijus veiksmingam pavedimų vykdymui užtikrinti. Turi būti nustatytos patikimos prekybos sistemų veikimą užtikrinančios valdymo priemonės, įskaitant nenumatytais atvejais taikomas veiksmingas priemones, kad būtų galima pašalinti tinkamo prekybos sistemų veikimo trikdžių riziką.</w:t>
                          </w:r>
                        </w:p>
                      </w:sdtContent>
                    </w:sdt>
                    <w:sdt>
                      <w:sdtPr>
                        <w:alias w:val="22 str. 2 d."/>
                        <w:tag w:val="part_5211ba5b0a8c416a8068277ff98987ba"/>
                        <w:lock w:val="sdtLocked"/>
                        <w:richText/>
                      </w:sdtPr>
                      <w:sdtContent>
                        <w:p>
                          <w:pPr>
                            <w:widowControl w:val="0"/>
                            <w:spacing w:line="360" w:lineRule="auto"/>
                            <w:ind w:firstLine="720"/>
                            <w:jc w:val="both"/>
                            <w:rPr>
                              <w:rFonts w:eastAsia="Arial"/>
                              <w:szCs w:val="24"/>
                              <w:lang w:eastAsia="lt-LT"/>
                            </w:rPr>
                          </w:pPr>
                          <w:sdt>
                            <w:sdtPr>
                              <w:alias w:val="Numeris"/>
                              <w:tag w:val="nr_5211ba5b0a8c416a8068277ff98987ba"/>
                              <w:lock w:val="sdtLocked"/>
                              <w:richText/>
                            </w:sdtPr>
                            <w:sdtContent>
                              <w:r>
                                <w:rPr>
                                  <w:szCs w:val="24"/>
                                  <w:lang w:eastAsia="lt-LT"/>
                                </w:rPr>
                                <w:t>2</w:t>
                              </w:r>
                            </w:sdtContent>
                          </w:sdt>
                          <w:r>
                            <w:rPr>
                              <w:szCs w:val="24"/>
                              <w:lang w:eastAsia="lt-LT"/>
                            </w:rPr>
                            <w:t>. Finansų maklerio įmonės ir rinkos operatoriai, administruojantys daugiašalę prekybos sistemą arba organizuotos prekybos sistemą, privalo patvirtinti skaidrias taisykles, nustatančias kriterijus, pagal kuriuos finansinės priemonės gali būti įtrauktos į prekybą šiose sistemose.</w:t>
                          </w:r>
                        </w:p>
                      </w:sdtContent>
                    </w:sdt>
                    <w:sdt>
                      <w:sdtPr>
                        <w:alias w:val="22 str. 3 d."/>
                        <w:tag w:val="part_ac185e1da238474b8b54a91a31e70204"/>
                        <w:lock w:val="sdtLocked"/>
                        <w:richText/>
                      </w:sdtPr>
                      <w:sdtContent>
                        <w:p>
                          <w:pPr>
                            <w:widowControl w:val="0"/>
                            <w:spacing w:line="360" w:lineRule="auto"/>
                            <w:ind w:firstLine="720"/>
                            <w:jc w:val="both"/>
                            <w:rPr>
                              <w:rFonts w:eastAsia="Arial"/>
                              <w:szCs w:val="24"/>
                              <w:lang w:eastAsia="lt-LT"/>
                            </w:rPr>
                          </w:pPr>
                          <w:sdt>
                            <w:sdtPr>
                              <w:alias w:val="Numeris"/>
                              <w:tag w:val="nr_ac185e1da238474b8b54a91a31e70204"/>
                              <w:lock w:val="sdtLocked"/>
                              <w:richText/>
                            </w:sdtPr>
                            <w:sdtContent>
                              <w:r>
                                <w:rPr>
                                  <w:szCs w:val="24"/>
                                  <w:lang w:eastAsia="lt-LT"/>
                                </w:rPr>
                                <w:t>3</w:t>
                              </w:r>
                            </w:sdtContent>
                          </w:sdt>
                          <w:r>
                            <w:rPr>
                              <w:szCs w:val="24"/>
                              <w:lang w:eastAsia="lt-LT"/>
                            </w:rPr>
                            <w:t>. Finansų maklerio įmonės ir rinkos operatoriai, administruojantys daugiašalę prekybos sistemą arba organizuotos prekybos sistemą, turi suteikti pakankamai informacijos arba užtikrinti, kad būtų suteikta prieiga prie viešai skelbiamos informacijos, kurios pagrindu sistemos naudotojai ir dalyviai galėtų priimti pagrįstus investicinius sprendimus, atsižvelgdami į sistemos naudotojų ir dalyvių padėtį rinkoje ir finansinių priemonių, kuriomis prekiaujama toje sistemoje, tipus.</w:t>
                          </w:r>
                        </w:p>
                      </w:sdtContent>
                    </w:sdt>
                    <w:sdt>
                      <w:sdtPr>
                        <w:alias w:val="22 str. 4 d."/>
                        <w:tag w:val="part_03d470ff9fec4d5cb4f56bd4d8a4155b"/>
                        <w:lock w:val="sdtLocked"/>
                        <w:richText/>
                      </w:sdtPr>
                      <w:sdtContent>
                        <w:p>
                          <w:pPr>
                            <w:widowControl w:val="0"/>
                            <w:spacing w:line="360" w:lineRule="auto"/>
                            <w:ind w:firstLine="720"/>
                            <w:jc w:val="both"/>
                            <w:rPr>
                              <w:rFonts w:eastAsia="Arial"/>
                              <w:szCs w:val="24"/>
                              <w:lang w:eastAsia="lt-LT"/>
                            </w:rPr>
                          </w:pPr>
                          <w:sdt>
                            <w:sdtPr>
                              <w:alias w:val="Numeris"/>
                              <w:tag w:val="nr_03d470ff9fec4d5cb4f56bd4d8a4155b"/>
                              <w:lock w:val="sdtLocked"/>
                              <w:richText/>
                            </w:sdtPr>
                            <w:sdtContent>
                              <w:r>
                                <w:rPr>
                                  <w:szCs w:val="24"/>
                                  <w:lang w:eastAsia="lt-LT"/>
                                </w:rPr>
                                <w:t>4</w:t>
                              </w:r>
                            </w:sdtContent>
                          </w:sdt>
                          <w:r>
                            <w:rPr>
                              <w:szCs w:val="24"/>
                              <w:lang w:eastAsia="lt-LT"/>
                            </w:rPr>
                            <w:t>. Finansų maklerio įmonės ir rinkos operatoriai, administruojantys daugiašalę prekybos sistemą arba organizuotos prekybos sistemą, turi turėti aprašą, kuriame reglamentuojama prieiga prie sistemos infrastruktūros ir nustatyti reikalavimai rinkos dalyviams, siekiantiems tapti sistemos nariais. Šis aprašas turi atitikti šio įstatymo 66 straipsnio 3 dalyje nustatytus reikalavimus.</w:t>
                          </w:r>
                        </w:p>
                      </w:sdtContent>
                    </w:sdt>
                    <w:sdt>
                      <w:sdtPr>
                        <w:alias w:val="22 str. 5 d."/>
                        <w:tag w:val="part_a959289f37e44eaf9b4b0fd52688e82c"/>
                        <w:lock w:val="sdtLocked"/>
                        <w:richText/>
                      </w:sdtPr>
                      <w:sdtContent>
                        <w:p>
                          <w:pPr>
                            <w:widowControl w:val="0"/>
                            <w:spacing w:line="360" w:lineRule="auto"/>
                            <w:ind w:firstLine="720"/>
                            <w:jc w:val="both"/>
                            <w:rPr>
                              <w:rFonts w:eastAsia="Arial"/>
                              <w:szCs w:val="24"/>
                              <w:lang w:eastAsia="lt-LT"/>
                            </w:rPr>
                          </w:pPr>
                          <w:sdt>
                            <w:sdtPr>
                              <w:alias w:val="Numeris"/>
                              <w:tag w:val="nr_a959289f37e44eaf9b4b0fd52688e82c"/>
                              <w:lock w:val="sdtLocked"/>
                              <w:richText/>
                            </w:sdtPr>
                            <w:sdtContent>
                              <w:r>
                                <w:rPr>
                                  <w:szCs w:val="24"/>
                                  <w:lang w:eastAsia="lt-LT"/>
                                </w:rPr>
                                <w:t>5</w:t>
                              </w:r>
                            </w:sdtContent>
                          </w:sdt>
                          <w:r>
                            <w:rPr>
                              <w:szCs w:val="24"/>
                              <w:lang w:eastAsia="lt-LT"/>
                            </w:rPr>
                            <w:t>. Finansų maklerio įmonės ir rinkos operatoriai, administruojantys daugiašalę prekybos sistemą arba organizuotos prekybos sistemą, turi turėti priemonių, kad galėtų nustatyti ir valdyti galimas neigiamas pasekmes daugiašalės prekybos sistemos ar organizuotos prekybos sistemos veiklai arba sistemos nariams, dalyviams ir naudotojams dėl galimų interesų konfliktų tarp daugiašalės prekybos sistemos, organizuotos prekybos sistemos, šių sistemų savininkų, finansų maklerio įmonės ar rinkos operatoriaus, administruojančių daugiašalę prekybos sistemą arba organizuotos prekybos sistemą, interesų ir interesų siekiant užtikrinti patikimą daugiašalės prekybos sistemos arba organizuotos prekybos sistemos veikimą.</w:t>
                          </w:r>
                        </w:p>
                      </w:sdtContent>
                    </w:sdt>
                    <w:sdt>
                      <w:sdtPr>
                        <w:alias w:val="22 str. 6 d."/>
                        <w:tag w:val="part_28355cf213b44261b75db16fa8c03ff8"/>
                        <w:lock w:val="sdtLocked"/>
                        <w:richText/>
                      </w:sdtPr>
                      <w:sdtContent>
                        <w:p>
                          <w:pPr>
                            <w:widowControl w:val="0"/>
                            <w:spacing w:line="360" w:lineRule="auto"/>
                            <w:ind w:firstLine="720"/>
                            <w:jc w:val="both"/>
                            <w:rPr>
                              <w:rFonts w:eastAsia="Arial"/>
                              <w:szCs w:val="24"/>
                              <w:lang w:eastAsia="lt-LT"/>
                            </w:rPr>
                          </w:pPr>
                          <w:sdt>
                            <w:sdtPr>
                              <w:alias w:val="Numeris"/>
                              <w:tag w:val="nr_28355cf213b44261b75db16fa8c03ff8"/>
                              <w:lock w:val="sdtLocked"/>
                              <w:richText/>
                            </w:sdtPr>
                            <w:sdtContent>
                              <w:r>
                                <w:rPr>
                                  <w:szCs w:val="24"/>
                                  <w:lang w:eastAsia="lt-LT"/>
                                </w:rPr>
                                <w:t>6</w:t>
                              </w:r>
                            </w:sdtContent>
                          </w:sdt>
                          <w:r>
                            <w:rPr>
                              <w:szCs w:val="24"/>
                              <w:lang w:eastAsia="lt-LT"/>
                            </w:rPr>
                            <w:t xml:space="preserve">. Finansų maklerio įmonės ir rinkos operatoriai, administruojantys daugiašalę prekybos sistemą arba organizuotos prekybos sistemą, turi laikytis šio įstatymo 67 straipsnio 3 ir 4 dalyse ir 70 straipsnyje nustatytų reikalavimų ir taikyti visas reikalingas veiksmingas sistemas, procedūras ir susitarimus, kad būtų užtikrintas nustatytų reikalavimų laikymasis. </w:t>
                          </w:r>
                        </w:p>
                      </w:sdtContent>
                    </w:sdt>
                    <w:sdt>
                      <w:sdtPr>
                        <w:alias w:val="22 str. 7 d."/>
                        <w:tag w:val="part_56bf775a3b984937ac4249a63bc44eda"/>
                        <w:lock w:val="sdtLocked"/>
                        <w:richText/>
                      </w:sdtPr>
                      <w:sdtContent>
                        <w:p>
                          <w:pPr>
                            <w:widowControl w:val="0"/>
                            <w:spacing w:line="360" w:lineRule="auto"/>
                            <w:ind w:firstLine="720"/>
                            <w:jc w:val="both"/>
                            <w:rPr>
                              <w:rFonts w:eastAsia="Arial"/>
                              <w:szCs w:val="24"/>
                              <w:lang w:eastAsia="lt-LT"/>
                            </w:rPr>
                          </w:pPr>
                          <w:sdt>
                            <w:sdtPr>
                              <w:alias w:val="Numeris"/>
                              <w:tag w:val="nr_56bf775a3b984937ac4249a63bc44eda"/>
                              <w:lock w:val="sdtLocked"/>
                              <w:richText/>
                            </w:sdtPr>
                            <w:sdtContent>
                              <w:r>
                                <w:rPr>
                                  <w:szCs w:val="24"/>
                                  <w:lang w:eastAsia="lt-LT"/>
                                </w:rPr>
                                <w:t>7</w:t>
                              </w:r>
                            </w:sdtContent>
                          </w:sdt>
                          <w:r>
                            <w:rPr>
                              <w:szCs w:val="24"/>
                              <w:lang w:eastAsia="lt-LT"/>
                            </w:rPr>
                            <w:t>. Finansų maklerio įmonės ir rinkos operatoriai, administruojantys daugiašalę prekybos sistemą arba organizuotos prekybos sistemą, turi suteikti sistemos nariams ir dalyviams visą reikalingą informaciją apie jų pareigas, susijusias su atsiskaitymais dėl toje sistemoje sudarytų sandorių. Finansų maklerio įmonės ir rinkos operatoriai, administruojantys daugiašalę prekybos sistemą arba organizuotos prekybos sistemą, privalo imtis visų reikalingų priemonių, kurios palengvintų veiksmingą atsiskaitymą už šiose sistemose sudarytus sandorius.</w:t>
                          </w:r>
                        </w:p>
                      </w:sdtContent>
                    </w:sdt>
                    <w:sdt>
                      <w:sdtPr>
                        <w:alias w:val="22 str. 8 d."/>
                        <w:tag w:val="part_64d80ee844a94d68b73a3331db97aab4"/>
                        <w:lock w:val="sdtLocked"/>
                        <w:richText/>
                      </w:sdtPr>
                      <w:sdtContent>
                        <w:p>
                          <w:pPr>
                            <w:widowControl w:val="0"/>
                            <w:spacing w:line="360" w:lineRule="auto"/>
                            <w:ind w:firstLine="720"/>
                            <w:jc w:val="both"/>
                            <w:rPr>
                              <w:rFonts w:eastAsia="Arial"/>
                              <w:szCs w:val="24"/>
                              <w:lang w:eastAsia="lt-LT"/>
                            </w:rPr>
                          </w:pPr>
                          <w:sdt>
                            <w:sdtPr>
                              <w:alias w:val="Numeris"/>
                              <w:tag w:val="nr_64d80ee844a94d68b73a3331db97aab4"/>
                              <w:lock w:val="sdtLocked"/>
                              <w:richText/>
                            </w:sdtPr>
                            <w:sdtContent>
                              <w:r>
                                <w:rPr>
                                  <w:szCs w:val="24"/>
                                  <w:lang w:eastAsia="lt-LT"/>
                                </w:rPr>
                                <w:t>8</w:t>
                              </w:r>
                            </w:sdtContent>
                          </w:sdt>
                          <w:r>
                            <w:rPr>
                              <w:szCs w:val="24"/>
                              <w:lang w:eastAsia="lt-LT"/>
                            </w:rPr>
                            <w:t>. Daugiašalė prekybos sistema ir organizuotos prekybos sistema privalo turėti ne mažiau kaip tris aktyvius narius arba naudotojus, iš kurių kiekvienas turi turėti galimybę bendrauti su kitais nariais ar naudotojais nustatant finansinės priemonės kainą.</w:t>
                          </w:r>
                        </w:p>
                      </w:sdtContent>
                    </w:sdt>
                    <w:sdt>
                      <w:sdtPr>
                        <w:alias w:val="22 str. 9 d."/>
                        <w:tag w:val="part_4b6f86370e3b44179faea1289183d241"/>
                        <w:lock w:val="sdtLocked"/>
                        <w:richText/>
                      </w:sdtPr>
                      <w:sdtContent>
                        <w:p>
                          <w:pPr>
                            <w:spacing w:line="360" w:lineRule="auto"/>
                            <w:ind w:firstLine="720"/>
                            <w:jc w:val="both"/>
                            <w:rPr>
                              <w:rFonts w:eastAsia="Arial"/>
                              <w:lang w:eastAsia="lt-LT"/>
                            </w:rPr>
                          </w:pPr>
                          <w:sdt>
                            <w:sdtPr>
                              <w:alias w:val="Numeris"/>
                              <w:tag w:val="nr_4b6f86370e3b44179faea1289183d241"/>
                              <w:lock w:val="sdtLocked"/>
                              <w:richText/>
                            </w:sdtPr>
                            <w:sdtContent>
                              <w:r>
                                <w:rPr>
                                  <w:lang w:eastAsia="lt-LT"/>
                                </w:rPr>
                                <w:t>9</w:t>
                              </w:r>
                            </w:sdtContent>
                          </w:sdt>
                          <w:r>
                            <w:rPr>
                              <w:lang w:eastAsia="lt-LT"/>
                            </w:rPr>
                            <w:t>. Jeigu perleidžiamaisiais vertybiniais popieriais, kurie buvo įtraukti į prekybą reguliuojamoje rinkoje, yra prekiaujama daugiašalėje prekybos sistemoje arba organizuotos prekybos sistemoje be jų emitento sutikimo, šių vertybinių popierių emitentui netaikomi pradinio, periodinio ir einamojo informacijos atskleidimo reikalavimai, taikomi toje sistemoje.</w:t>
                          </w:r>
                        </w:p>
                      </w:sdtContent>
                    </w:sdt>
                    <w:sdt>
                      <w:sdtPr>
                        <w:alias w:val="22 str. 10 d."/>
                        <w:tag w:val="part_bfaa4ba098b44c089a54d4a8ee50dd3d"/>
                        <w:lock w:val="sdtLocked"/>
                        <w:richText/>
                      </w:sdtPr>
                      <w:sdtContent>
                        <w:p>
                          <w:pPr>
                            <w:widowControl w:val="0"/>
                            <w:spacing w:line="360" w:lineRule="auto"/>
                            <w:ind w:firstLine="720"/>
                            <w:jc w:val="both"/>
                            <w:rPr>
                              <w:rFonts w:eastAsia="Arial"/>
                              <w:szCs w:val="24"/>
                              <w:lang w:eastAsia="lt-LT"/>
                            </w:rPr>
                          </w:pPr>
                          <w:sdt>
                            <w:sdtPr>
                              <w:alias w:val="Numeris"/>
                              <w:tag w:val="nr_bfaa4ba098b44c089a54d4a8ee50dd3d"/>
                              <w:lock w:val="sdtLocked"/>
                              <w:richText/>
                            </w:sdtPr>
                            <w:sdtContent>
                              <w:r>
                                <w:rPr>
                                  <w:szCs w:val="24"/>
                                  <w:lang w:eastAsia="lt-LT"/>
                                </w:rPr>
                                <w:t>10</w:t>
                              </w:r>
                            </w:sdtContent>
                          </w:sdt>
                          <w:r>
                            <w:rPr>
                              <w:szCs w:val="24"/>
                              <w:lang w:eastAsia="lt-LT"/>
                            </w:rPr>
                            <w:t>. Finansų maklerio įmonės ir rinkos operatoriai, administruojantys daugiašalę prekybos sistemą arba organizuotos prekybos sistemą, privalo nedelsdami vykdyti priežiūros institucijos privalomus nurodymus dėl prekybos finansinėmis priemonėmis sustabdymo ar nutraukimo.</w:t>
                          </w:r>
                        </w:p>
                      </w:sdtContent>
                    </w:sdt>
                    <w:sdt>
                      <w:sdtPr>
                        <w:alias w:val="22 str. 11 d."/>
                        <w:tag w:val="part_726b3d38dd3141ea8db40bd6458de2fe"/>
                        <w:lock w:val="sdtLocked"/>
                        <w:richText/>
                      </w:sdtPr>
                      <w:sdtContent>
                        <w:p>
                          <w:pPr>
                            <w:widowControl w:val="0"/>
                            <w:spacing w:line="360" w:lineRule="auto"/>
                            <w:ind w:firstLine="720"/>
                            <w:jc w:val="both"/>
                            <w:rPr>
                              <w:szCs w:val="24"/>
                              <w:lang w:eastAsia="lt-LT"/>
                            </w:rPr>
                          </w:pPr>
                          <w:sdt>
                            <w:sdtPr>
                              <w:alias w:val="Numeris"/>
                              <w:tag w:val="nr_726b3d38dd3141ea8db40bd6458de2fe"/>
                              <w:lock w:val="sdtLocked"/>
                              <w:richText/>
                            </w:sdtPr>
                            <w:sdtContent>
                              <w:r>
                                <w:rPr>
                                  <w:szCs w:val="24"/>
                                  <w:lang w:eastAsia="lt-LT"/>
                                </w:rPr>
                                <w:t>11</w:t>
                              </w:r>
                            </w:sdtContent>
                          </w:sdt>
                          <w:r>
                            <w:rPr>
                              <w:szCs w:val="24"/>
                              <w:lang w:eastAsia="lt-LT"/>
                            </w:rPr>
                            <w:t>. Finansų maklerio įmonės ir rinkos operatoriai, administruojantys daugiašalę prekybos sistemą arba organizuotos prekybos sistemą, privalo pateikti priežiūros institucijai detalų administruojamos sistemos veikimo aprašą, įskaitant informaciją apie kontrolės arba dalyvavimo ryšius reguliuojamos rinkos, daugiašalės prekybos sistemos, organizuotos prekybos sistemos arba sisteminę prekybą vykdančios finansų maklerio įmonės, priklausančių tai pačiai investicines paslaugas teikiančiai įmonei ar tam pačiam rinkos operatoriui, veikloje, taip pat jų narių, dalyvių ir (arba) naudotojų sąrašus. Priežiūros institucija šią informaciją perduoda Europos vertybinių popierių ir rinkų institucijai, jeigu ji paprašo. Priežiūros institucija informuoja Europos vertybinių popierių ir rinkų instituciją apie finansų maklerio įmonės licencijos išdavimą, pakeitimą ar panaikinimą arba teisės verstis rinkos operatoriaus veikla suteikimą ar panaikinimą. Europos vertybinių popierių ir rinkų institucija sudaro ir skelbia visų Europos Sąjungoje veikiančių daugiašalių prekybos sistemų ir organizuotos prekybos sistemų sąrašą, informaciją apie jų teikiamas paslaugas ir kiekvienos daugiašalės prekybos sistemos ir organizuotos prekybos sistemos unikalų kodą.</w:t>
                          </w:r>
                        </w:p>
                      </w:sdtContent>
                    </w:sdt>
                    <w:sdt>
                      <w:sdtPr>
                        <w:alias w:val="22 str. 12 d."/>
                        <w:tag w:val="part_f7d8f35812cc450aa0277c0575fab81d"/>
                        <w:lock w:val="sdtLocked"/>
                        <w:richText/>
                      </w:sdtPr>
                      <w:sdtContent>
                        <w:p>
                          <w:pPr>
                            <w:widowControl w:val="0"/>
                            <w:spacing w:line="360" w:lineRule="auto"/>
                            <w:ind w:firstLine="720"/>
                            <w:jc w:val="both"/>
                            <w:rPr>
                              <w:rFonts w:eastAsia="Arial"/>
                              <w:szCs w:val="24"/>
                              <w:lang w:eastAsia="lt-LT"/>
                            </w:rPr>
                          </w:pPr>
                          <w:sdt>
                            <w:sdtPr>
                              <w:alias w:val="Numeris"/>
                              <w:tag w:val="nr_f7d8f35812cc450aa0277c0575fab81d"/>
                              <w:lock w:val="sdtLocked"/>
                              <w:richText/>
                            </w:sdtPr>
                            <w:sdtContent>
                              <w:r>
                                <w:rPr>
                                  <w:szCs w:val="24"/>
                                  <w:lang w:eastAsia="lt-LT"/>
                                </w:rPr>
                                <w:t>12</w:t>
                              </w:r>
                            </w:sdtContent>
                          </w:sdt>
                          <w:r>
                            <w:rPr>
                              <w:szCs w:val="24"/>
                              <w:lang w:eastAsia="lt-LT"/>
                            </w:rPr>
                            <w:t xml:space="preserve">. Sisteminę prekybą vykdanti finansų maklerio įmonė privalo apie tai pranešti priežiūros institucijai. Šią informaciją priežiūros institucija perduoda Europos vertybinių popierių ir rinkų institucijai, administruojančiai visose valstybėse narėse veikiančių ir sisteminę prekybą vykdančių finansų maklerių įmonių sąrašą. </w:t>
                          </w:r>
                        </w:p>
                        <w:p>
                          <w:pPr>
                            <w:widowControl w:val="0"/>
                            <w:spacing w:line="360" w:lineRule="auto"/>
                            <w:ind w:firstLine="720"/>
                            <w:jc w:val="both"/>
                            <w:rPr>
                              <w:rFonts w:eastAsia="Arial"/>
                              <w:szCs w:val="24"/>
                              <w:lang w:eastAsia="lt-LT"/>
                            </w:rPr>
                          </w:pPr>
                        </w:p>
                      </w:sdtContent>
                    </w:sdt>
                  </w:sdtContent>
                </w:sdt>
                <w:sdt>
                  <w:sdtPr>
                    <w:alias w:val="23 str."/>
                    <w:tag w:val="part_6efde98d7c664bb8a6f81366c02f9455"/>
                    <w:lock w:val="sdtLocked"/>
                    <w:richText/>
                  </w:sdtPr>
                  <w:sdtContent>
                    <w:p>
                      <w:pPr>
                        <w:widowControl w:val="0"/>
                        <w:spacing w:line="360" w:lineRule="auto"/>
                        <w:ind w:firstLine="720"/>
                        <w:jc w:val="both"/>
                        <w:rPr>
                          <w:rFonts w:eastAsia="Arial"/>
                          <w:szCs w:val="24"/>
                          <w:lang w:eastAsia="lt-LT"/>
                        </w:rPr>
                      </w:pPr>
                      <w:sdt>
                        <w:sdtPr>
                          <w:alias w:val="Numeris"/>
                          <w:tag w:val="nr_6efde98d7c664bb8a6f81366c02f9455"/>
                          <w:lock w:val="sdtLocked"/>
                          <w:richText/>
                        </w:sdtPr>
                        <w:sdtContent>
                          <w:r>
                            <w:rPr>
                              <w:b/>
                              <w:szCs w:val="24"/>
                              <w:lang w:eastAsia="lt-LT"/>
                            </w:rPr>
                            <w:t>23</w:t>
                          </w:r>
                        </w:sdtContent>
                      </w:sdt>
                      <w:r>
                        <w:rPr>
                          <w:b/>
                          <w:szCs w:val="24"/>
                          <w:lang w:eastAsia="lt-LT"/>
                        </w:rPr>
                        <w:t xml:space="preserve"> straipsnis. </w:t>
                      </w:r>
                      <w:sdt>
                        <w:sdtPr>
                          <w:alias w:val="Pavadinimas"/>
                          <w:tag w:val="title_6efde98d7c664bb8a6f81366c02f9455"/>
                          <w:lock w:val="sdtLocked"/>
                          <w:richText/>
                        </w:sdtPr>
                        <w:sdtContent>
                          <w:r>
                            <w:rPr>
                              <w:b/>
                              <w:szCs w:val="24"/>
                              <w:lang w:eastAsia="lt-LT"/>
                            </w:rPr>
                            <w:t>Specialieji daugiašalės prekybos sistemos reikalavimai</w:t>
                          </w:r>
                        </w:sdtContent>
                      </w:sdt>
                    </w:p>
                    <w:sdt>
                      <w:sdtPr>
                        <w:alias w:val="23 str. 1 d."/>
                        <w:tag w:val="part_e78205e46ffa46c9af67d135ffc3099d"/>
                        <w:lock w:val="sdtLocked"/>
                        <w:richText/>
                      </w:sdtPr>
                      <w:sdtContent>
                        <w:p>
                          <w:pPr>
                            <w:widowControl w:val="0"/>
                            <w:spacing w:line="360" w:lineRule="auto"/>
                            <w:ind w:firstLine="720"/>
                            <w:jc w:val="both"/>
                            <w:rPr>
                              <w:rFonts w:eastAsia="Arial"/>
                              <w:szCs w:val="24"/>
                              <w:lang w:eastAsia="lt-LT"/>
                            </w:rPr>
                          </w:pPr>
                          <w:sdt>
                            <w:sdtPr>
                              <w:alias w:val="Numeris"/>
                              <w:tag w:val="nr_e78205e46ffa46c9af67d135ffc3099d"/>
                              <w:lock w:val="sdtLocked"/>
                              <w:richText/>
                            </w:sdtPr>
                            <w:sdtContent>
                              <w:r>
                                <w:rPr>
                                  <w:szCs w:val="24"/>
                                  <w:lang w:eastAsia="lt-LT"/>
                                </w:rPr>
                                <w:t>1</w:t>
                              </w:r>
                            </w:sdtContent>
                          </w:sdt>
                          <w:r>
                            <w:rPr>
                              <w:szCs w:val="24"/>
                              <w:lang w:eastAsia="lt-LT"/>
                            </w:rPr>
                            <w:t>. Finansų maklerio įmonės ir rinkos operatoriai, administruojantys daugiašalę prekybos sistemą, be šio įstatymo 16 ir 22 straipsniuose nustatytų reikalavimų, privalo patvirtinti neleidžiančias veikti savo nuožiūra taisykles, reglamentuojančias pavedimų vykdymo tvarką šioje sistemoje.</w:t>
                          </w:r>
                        </w:p>
                      </w:sdtContent>
                    </w:sdt>
                    <w:sdt>
                      <w:sdtPr>
                        <w:alias w:val="23 str. 2 d."/>
                        <w:tag w:val="part_5c7986b9c87b45c2b306f8944ed7ae0c"/>
                        <w:lock w:val="sdtLocked"/>
                        <w:richText/>
                      </w:sdtPr>
                      <w:sdtContent>
                        <w:p>
                          <w:pPr>
                            <w:widowControl w:val="0"/>
                            <w:spacing w:line="360" w:lineRule="auto"/>
                            <w:ind w:firstLine="720"/>
                            <w:jc w:val="both"/>
                            <w:rPr>
                              <w:rFonts w:eastAsia="Arial"/>
                              <w:szCs w:val="24"/>
                              <w:lang w:eastAsia="lt-LT"/>
                            </w:rPr>
                          </w:pPr>
                          <w:sdt>
                            <w:sdtPr>
                              <w:alias w:val="Numeris"/>
                              <w:tag w:val="nr_5c7986b9c87b45c2b306f8944ed7ae0c"/>
                              <w:lock w:val="sdtLocked"/>
                              <w:richText/>
                            </w:sdtPr>
                            <w:sdtContent>
                              <w:r>
                                <w:rPr>
                                  <w:szCs w:val="24"/>
                                  <w:lang w:eastAsia="lt-LT"/>
                                </w:rPr>
                                <w:t>2</w:t>
                              </w:r>
                            </w:sdtContent>
                          </w:sdt>
                          <w:r>
                            <w:rPr>
                              <w:szCs w:val="24"/>
                              <w:lang w:eastAsia="lt-LT"/>
                            </w:rPr>
                            <w:t>. Finansų maklerio įmonės ir rinkos operatoriai, administruojantys daugiašalę prekybos sistemą, turi:</w:t>
                          </w:r>
                        </w:p>
                        <w:sdt>
                          <w:sdtPr>
                            <w:alias w:val="23 str. 2 d. 1 p."/>
                            <w:tag w:val="part_acff48bd72e24f828f0b3d52b79547d9"/>
                            <w:lock w:val="sdtLocked"/>
                            <w:richText/>
                          </w:sdtPr>
                          <w:sdtContent>
                            <w:p>
                              <w:pPr>
                                <w:widowControl w:val="0"/>
                                <w:spacing w:line="360" w:lineRule="auto"/>
                                <w:ind w:firstLine="720"/>
                                <w:jc w:val="both"/>
                                <w:rPr>
                                  <w:rFonts w:eastAsia="Arial"/>
                                  <w:szCs w:val="24"/>
                                  <w:lang w:eastAsia="lt-LT"/>
                                </w:rPr>
                              </w:pPr>
                              <w:sdt>
                                <w:sdtPr>
                                  <w:alias w:val="Numeris"/>
                                  <w:tag w:val="nr_acff48bd72e24f828f0b3d52b79547d9"/>
                                  <w:lock w:val="sdtLocked"/>
                                  <w:richText/>
                                </w:sdtPr>
                                <w:sdtContent>
                                  <w:r>
                                    <w:rPr>
                                      <w:szCs w:val="24"/>
                                      <w:lang w:eastAsia="lt-LT"/>
                                    </w:rPr>
                                    <w:t>1</w:t>
                                  </w:r>
                                </w:sdtContent>
                              </w:sdt>
                              <w:r>
                                <w:rPr>
                                  <w:szCs w:val="24"/>
                                  <w:lang w:eastAsia="lt-LT"/>
                                </w:rPr>
                                <w:t>) būti tinkamai pasirengę valdyti riziką, su kuria susiduria arba gali susidurti, įgyvendinti tinkamas priemones ir palaikyti sistemas, skirtas bet kokiai reikšmingai veiklos rizikai nustatyti, taip pat turėti veiksmingų priemonių kylančiai rizikai valdyti;</w:t>
                              </w:r>
                            </w:p>
                          </w:sdtContent>
                        </w:sdt>
                        <w:sdt>
                          <w:sdtPr>
                            <w:alias w:val="23 str. 2 d. 2 p."/>
                            <w:tag w:val="part_fead0c656f9247c6a06a32e8cf131c24"/>
                            <w:lock w:val="sdtLocked"/>
                            <w:richText/>
                          </w:sdtPr>
                          <w:sdtContent>
                            <w:p>
                              <w:pPr>
                                <w:spacing w:line="360" w:lineRule="auto"/>
                                <w:ind w:firstLine="720"/>
                                <w:jc w:val="both"/>
                                <w:rPr>
                                  <w:rFonts w:eastAsia="Arial"/>
                                  <w:lang w:eastAsia="lt-LT"/>
                                </w:rPr>
                              </w:pPr>
                              <w:sdt>
                                <w:sdtPr>
                                  <w:alias w:val="Numeris"/>
                                  <w:tag w:val="nr_fead0c656f9247c6a06a32e8cf131c24"/>
                                  <w:lock w:val="sdtLocked"/>
                                  <w:richText/>
                                </w:sdtPr>
                                <w:sdtContent>
                                  <w:r>
                                    <w:rPr>
                                      <w:lang w:eastAsia="lt-LT"/>
                                    </w:rPr>
                                    <w:t>2</w:t>
                                  </w:r>
                                </w:sdtContent>
                              </w:sdt>
                              <w:r>
                                <w:rPr>
                                  <w:lang w:eastAsia="lt-LT"/>
                                </w:rPr>
                                <w:t>) turėti veiksmingų priemonių, kurios palengvintų veiksmingą ir laiku atliekamą atsiskaitymą už sistemoje sudarytus sandorius;</w:t>
                              </w:r>
                            </w:p>
                          </w:sdtContent>
                        </w:sdt>
                        <w:sdt>
                          <w:sdtPr>
                            <w:alias w:val="23 str. 2 d. 3 p."/>
                            <w:tag w:val="part_741e3a3706af41309aea74df009405e4"/>
                            <w:lock w:val="sdtLocked"/>
                            <w:richText/>
                          </w:sdtPr>
                          <w:sdtContent>
                            <w:p>
                              <w:pPr>
                                <w:widowControl w:val="0"/>
                                <w:spacing w:line="360" w:lineRule="auto"/>
                                <w:ind w:firstLine="720"/>
                                <w:jc w:val="both"/>
                                <w:rPr>
                                  <w:rFonts w:eastAsia="Arial"/>
                                  <w:szCs w:val="24"/>
                                  <w:lang w:eastAsia="lt-LT"/>
                                </w:rPr>
                              </w:pPr>
                              <w:sdt>
                                <w:sdtPr>
                                  <w:alias w:val="Numeris"/>
                                  <w:tag w:val="nr_741e3a3706af41309aea74df009405e4"/>
                                  <w:lock w:val="sdtLocked"/>
                                  <w:richText/>
                                </w:sdtPr>
                                <w:sdtContent>
                                  <w:r>
                                    <w:rPr>
                                      <w:szCs w:val="24"/>
                                      <w:lang w:eastAsia="lt-LT"/>
                                    </w:rPr>
                                    <w:t>3</w:t>
                                  </w:r>
                                </w:sdtContent>
                              </w:sdt>
                              <w:r>
                                <w:rPr>
                                  <w:szCs w:val="24"/>
                                  <w:lang w:eastAsia="lt-LT"/>
                                </w:rPr>
                                <w:t>) turėti pakankamai finansinių išteklių, kurie palengvintų tinkamą sistemos veikimą, atsižvelgiant į rinkoje sudaromų sandorių pobūdį ir mastą bei su tuo susijusios rizikos pobūdį ir dydį.</w:t>
                              </w:r>
                            </w:p>
                          </w:sdtContent>
                        </w:sdt>
                      </w:sdtContent>
                    </w:sdt>
                    <w:sdt>
                      <w:sdtPr>
                        <w:alias w:val="23 str. 3 d."/>
                        <w:tag w:val="part_dbd8e1b6530c44799200ce2def8dbce0"/>
                        <w:lock w:val="sdtLocked"/>
                        <w:richText/>
                      </w:sdtPr>
                      <w:sdtContent>
                        <w:p>
                          <w:pPr>
                            <w:spacing w:line="360" w:lineRule="auto"/>
                            <w:ind w:firstLine="720"/>
                            <w:jc w:val="both"/>
                            <w:rPr>
                              <w:rFonts w:eastAsia="Arial"/>
                              <w:lang w:eastAsia="lt-LT"/>
                            </w:rPr>
                          </w:pPr>
                          <w:sdt>
                            <w:sdtPr>
                              <w:alias w:val="Numeris"/>
                              <w:tag w:val="nr_dbd8e1b6530c44799200ce2def8dbce0"/>
                              <w:lock w:val="sdtLocked"/>
                              <w:richText/>
                            </w:sdtPr>
                            <w:sdtContent>
                              <w:r>
                                <w:rPr>
                                  <w:bCs/>
                                  <w:szCs w:val="24"/>
                                </w:rPr>
                                <w:t>3</w:t>
                              </w:r>
                            </w:sdtContent>
                          </w:sdt>
                          <w:r>
                            <w:rPr>
                              <w:bCs/>
                              <w:szCs w:val="24"/>
                            </w:rPr>
                            <w:t>. Šio įstatymo 29, 30, 31, 33 straipsniuose (išskyrus 33 straipsnio 4</w:t>
                          </w:r>
                          <w:r>
                            <w:rPr>
                              <w:bCs/>
                              <w:szCs w:val="24"/>
                              <w:vertAlign w:val="superscript"/>
                            </w:rPr>
                            <w:t>1</w:t>
                          </w:r>
                          <w:r>
                            <w:rPr>
                              <w:bCs/>
                              <w:szCs w:val="24"/>
                            </w:rPr>
                            <w:t xml:space="preserve"> dalį) ir 34 straipsnyje nustatyti reikalavimai netaikomi sandoriams, sudarytiems pagal daugiašalės prekybos sistemos veiklą reglamentuojančias taisykles, kai sudarant sandorį dalyvauja tik tos sistemos nariai ar dalyviai arba tik pati sistema ir jos nariai ar dalyviai. Tačiau daugiašalės prekybos sistemos nariai ar dalyviai turi laikytis šio įstatymo 29, 30, 31, 33 ir 34 straipsniuose nustatytų reikalavimų dėl savo klientų, kai, veikdami kliento sąskaita, vykdo jo pavedimus daugiašalėje prekybos sistemoje.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3 str. 4 d."/>
                        <w:tag w:val="part_9c2859d0fe494c7b91c0d106ecee17b6"/>
                        <w:lock w:val="sdtLocked"/>
                        <w:richText/>
                      </w:sdtPr>
                      <w:sdtContent>
                        <w:p>
                          <w:pPr>
                            <w:widowControl w:val="0"/>
                            <w:spacing w:line="360" w:lineRule="auto"/>
                            <w:ind w:firstLine="720"/>
                            <w:jc w:val="both"/>
                            <w:rPr>
                              <w:rFonts w:eastAsia="Arial"/>
                              <w:szCs w:val="24"/>
                              <w:lang w:eastAsia="lt-LT"/>
                            </w:rPr>
                          </w:pPr>
                          <w:sdt>
                            <w:sdtPr>
                              <w:alias w:val="Numeris"/>
                              <w:tag w:val="nr_9c2859d0fe494c7b91c0d106ecee17b6"/>
                              <w:lock w:val="sdtLocked"/>
                              <w:richText/>
                            </w:sdtPr>
                            <w:sdtContent>
                              <w:r>
                                <w:rPr>
                                  <w:szCs w:val="24"/>
                                  <w:lang w:eastAsia="lt-LT"/>
                                </w:rPr>
                                <w:t>4</w:t>
                              </w:r>
                            </w:sdtContent>
                          </w:sdt>
                          <w:r>
                            <w:rPr>
                              <w:szCs w:val="24"/>
                              <w:lang w:eastAsia="lt-LT"/>
                            </w:rPr>
                            <w:t>. Finansų maklerio įmonės arba rinkos operatoriai, administruojantys daugiašalę prekybos sistemą, neturi teisės vykdyti savo klientų pavedimų, jeigu vykdydami klientų pavedimus finansų maklerio įmonė arba rinkos operatorius sudaro sandorį nuosavomis lėšomis, arba dalyvauti sudarant tarpininko suderintus sandorius.</w:t>
                          </w:r>
                        </w:p>
                        <w:p>
                          <w:pPr>
                            <w:widowControl w:val="0"/>
                            <w:spacing w:line="360" w:lineRule="auto"/>
                            <w:ind w:firstLine="720"/>
                            <w:jc w:val="both"/>
                            <w:rPr>
                              <w:rFonts w:eastAsia="Arial"/>
                              <w:szCs w:val="24"/>
                              <w:lang w:eastAsia="lt-LT"/>
                            </w:rPr>
                          </w:pPr>
                        </w:p>
                      </w:sdtContent>
                    </w:sdt>
                  </w:sdtContent>
                </w:sdt>
                <w:sdt>
                  <w:sdtPr>
                    <w:alias w:val="24 str."/>
                    <w:tag w:val="part_033cc5657f884b6d83228c17cb4b3e38"/>
                    <w:lock w:val="sdtLocked"/>
                    <w:richText/>
                  </w:sdtPr>
                  <w:sdtContent>
                    <w:p>
                      <w:pPr>
                        <w:widowControl w:val="0"/>
                        <w:spacing w:line="360" w:lineRule="auto"/>
                        <w:ind w:firstLine="720"/>
                        <w:jc w:val="both"/>
                        <w:rPr>
                          <w:rFonts w:eastAsia="Arial"/>
                          <w:szCs w:val="24"/>
                          <w:lang w:eastAsia="lt-LT"/>
                        </w:rPr>
                      </w:pPr>
                      <w:sdt>
                        <w:sdtPr>
                          <w:alias w:val="Numeris"/>
                          <w:tag w:val="nr_033cc5657f884b6d83228c17cb4b3e38"/>
                          <w:lock w:val="sdtLocked"/>
                          <w:richText/>
                        </w:sdtPr>
                        <w:sdtContent>
                          <w:r>
                            <w:rPr>
                              <w:b/>
                              <w:szCs w:val="24"/>
                              <w:lang w:eastAsia="lt-LT"/>
                            </w:rPr>
                            <w:t>24</w:t>
                          </w:r>
                        </w:sdtContent>
                      </w:sdt>
                      <w:r>
                        <w:rPr>
                          <w:b/>
                          <w:szCs w:val="24"/>
                          <w:lang w:eastAsia="lt-LT"/>
                        </w:rPr>
                        <w:t xml:space="preserve"> straipsnis. </w:t>
                      </w:r>
                      <w:sdt>
                        <w:sdtPr>
                          <w:alias w:val="Pavadinimas"/>
                          <w:tag w:val="title_033cc5657f884b6d83228c17cb4b3e38"/>
                          <w:lock w:val="sdtLocked"/>
                          <w:richText/>
                        </w:sdtPr>
                        <w:sdtContent>
                          <w:r>
                            <w:rPr>
                              <w:b/>
                              <w:szCs w:val="24"/>
                              <w:lang w:eastAsia="lt-LT"/>
                            </w:rPr>
                            <w:t>Specialieji organizuotos prekybos sistemų reikalavimai</w:t>
                          </w:r>
                        </w:sdtContent>
                      </w:sdt>
                    </w:p>
                    <w:sdt>
                      <w:sdtPr>
                        <w:alias w:val="24 str. 1 d."/>
                        <w:tag w:val="part_4b5cac52803f47c1b5f593888aebd2bc"/>
                        <w:lock w:val="sdtLocked"/>
                        <w:richText/>
                      </w:sdtPr>
                      <w:sdtContent>
                        <w:p>
                          <w:pPr>
                            <w:widowControl w:val="0"/>
                            <w:spacing w:line="360" w:lineRule="auto"/>
                            <w:ind w:firstLine="720"/>
                            <w:jc w:val="both"/>
                            <w:rPr>
                              <w:rFonts w:eastAsia="Arial"/>
                              <w:szCs w:val="24"/>
                              <w:lang w:eastAsia="lt-LT"/>
                            </w:rPr>
                          </w:pPr>
                          <w:sdt>
                            <w:sdtPr>
                              <w:alias w:val="Numeris"/>
                              <w:tag w:val="nr_4b5cac52803f47c1b5f593888aebd2bc"/>
                              <w:lock w:val="sdtLocked"/>
                              <w:richText/>
                            </w:sdtPr>
                            <w:sdtContent>
                              <w:r>
                                <w:rPr>
                                  <w:szCs w:val="24"/>
                                  <w:lang w:eastAsia="lt-LT"/>
                                </w:rPr>
                                <w:t>1</w:t>
                              </w:r>
                            </w:sdtContent>
                          </w:sdt>
                          <w:r>
                            <w:rPr>
                              <w:szCs w:val="24"/>
                              <w:lang w:eastAsia="lt-LT"/>
                            </w:rPr>
                            <w:t>. Finansų maklerio įmonė arba rinkos operatorius, administruojantys organizuotos prekybos sistemą, imasi reikiamų priemonių, užkertančių kelią klientų pavedimų vykdymui organizuotos prekybos sistemoje, jeigu vykdydami klientų pavedimus finansų maklerio įmonė arba rinkos operatorius sudaro sandorį nuosavomis lėšomis arba sandorį nuosavomis lėšomis sudaro kitas subjektas, priklausantis tai pačiai įmonių grupei, kuriai priklauso finansų maklerio įmonė arba rinkos operatorius.</w:t>
                          </w:r>
                        </w:p>
                      </w:sdtContent>
                    </w:sdt>
                    <w:sdt>
                      <w:sdtPr>
                        <w:alias w:val="24 str. 2 d."/>
                        <w:tag w:val="part_3bab628c1a874214b593ea762b23a2ae"/>
                        <w:lock w:val="sdtLocked"/>
                        <w:richText/>
                      </w:sdtPr>
                      <w:sdtContent>
                        <w:p>
                          <w:pPr>
                            <w:widowControl w:val="0"/>
                            <w:spacing w:line="360" w:lineRule="auto"/>
                            <w:ind w:firstLine="720"/>
                            <w:jc w:val="both"/>
                            <w:rPr>
                              <w:rFonts w:eastAsia="Arial"/>
                              <w:szCs w:val="24"/>
                              <w:lang w:eastAsia="lt-LT"/>
                            </w:rPr>
                          </w:pPr>
                          <w:sdt>
                            <w:sdtPr>
                              <w:alias w:val="Numeris"/>
                              <w:tag w:val="nr_3bab628c1a874214b593ea762b23a2ae"/>
                              <w:lock w:val="sdtLocked"/>
                              <w:richText/>
                            </w:sdtPr>
                            <w:sdtContent>
                              <w:r>
                                <w:rPr>
                                  <w:szCs w:val="24"/>
                                  <w:lang w:eastAsia="lt-LT"/>
                                </w:rPr>
                                <w:t>2</w:t>
                              </w:r>
                            </w:sdtContent>
                          </w:sdt>
                          <w:r>
                            <w:rPr>
                              <w:szCs w:val="24"/>
                              <w:lang w:eastAsia="lt-LT"/>
                            </w:rPr>
                            <w:t xml:space="preserve">. Finansų maklerio įmonė arba rinkos operatorius, administruojantys organizuotos prekybos sistemą, turi teisę dalyvauti sudarant tarpininko suderintus sandorius dėl obligacijų, struktūrizuotų finansinių produktų, apyvartinių taršos leidimų ir tam tikrų išvestinių finansinių priemonių tik tada, kai yra gavę kliento pritarimą. </w:t>
                          </w:r>
                        </w:p>
                      </w:sdtContent>
                    </w:sdt>
                    <w:sdt>
                      <w:sdtPr>
                        <w:alias w:val="24 str. 3 d."/>
                        <w:tag w:val="part_dcf9e365a0ee4939b8a8e70b3039a70f"/>
                        <w:lock w:val="sdtLocked"/>
                        <w:richText/>
                      </w:sdtPr>
                      <w:sdtContent>
                        <w:p>
                          <w:pPr>
                            <w:widowControl w:val="0"/>
                            <w:spacing w:line="360" w:lineRule="auto"/>
                            <w:ind w:firstLine="720"/>
                            <w:jc w:val="both"/>
                            <w:rPr>
                              <w:rFonts w:eastAsia="Arial"/>
                              <w:szCs w:val="24"/>
                              <w:lang w:eastAsia="lt-LT"/>
                            </w:rPr>
                          </w:pPr>
                          <w:sdt>
                            <w:sdtPr>
                              <w:alias w:val="Numeris"/>
                              <w:tag w:val="nr_dcf9e365a0ee4939b8a8e70b3039a70f"/>
                              <w:lock w:val="sdtLocked"/>
                              <w:richText/>
                            </w:sdtPr>
                            <w:sdtContent>
                              <w:r>
                                <w:rPr>
                                  <w:szCs w:val="24"/>
                                  <w:lang w:eastAsia="lt-LT"/>
                                </w:rPr>
                                <w:t>3</w:t>
                              </w:r>
                            </w:sdtContent>
                          </w:sdt>
                          <w:r>
                            <w:rPr>
                              <w:szCs w:val="24"/>
                              <w:lang w:eastAsia="lt-LT"/>
                            </w:rPr>
                            <w:t>. Finansų maklerio įmonė arba rinkos operatorius, administruojantys organizuotos prekybos sistemą, neturi teisės dalyvauti sudarant tarpininko suderintus sandorius vykdydami kliento pavedimus organizuotos prekybos sistemoje dėl išvestinių finansinių priemonių, kurioms taikoma tarpuskaitos pareiga pagal Reglamento (ES) Nr. 648/2012 5 straipsnį.</w:t>
                          </w:r>
                        </w:p>
                      </w:sdtContent>
                    </w:sdt>
                    <w:sdt>
                      <w:sdtPr>
                        <w:alias w:val="24 str. 4 d."/>
                        <w:tag w:val="part_e7ae5464b1c24155ba8630206d74bb2e"/>
                        <w:lock w:val="sdtLocked"/>
                        <w:richText/>
                      </w:sdtPr>
                      <w:sdtContent>
                        <w:p>
                          <w:pPr>
                            <w:widowControl w:val="0"/>
                            <w:spacing w:line="360" w:lineRule="auto"/>
                            <w:ind w:firstLine="720"/>
                            <w:jc w:val="both"/>
                            <w:rPr>
                              <w:rFonts w:eastAsia="Arial"/>
                              <w:szCs w:val="24"/>
                              <w:lang w:eastAsia="lt-LT"/>
                            </w:rPr>
                          </w:pPr>
                          <w:sdt>
                            <w:sdtPr>
                              <w:alias w:val="Numeris"/>
                              <w:tag w:val="nr_e7ae5464b1c24155ba8630206d74bb2e"/>
                              <w:lock w:val="sdtLocked"/>
                              <w:richText/>
                            </w:sdtPr>
                            <w:sdtContent>
                              <w:r>
                                <w:rPr>
                                  <w:szCs w:val="24"/>
                                  <w:lang w:eastAsia="lt-LT"/>
                                </w:rPr>
                                <w:t>4</w:t>
                              </w:r>
                            </w:sdtContent>
                          </w:sdt>
                          <w:r>
                            <w:rPr>
                              <w:szCs w:val="24"/>
                              <w:lang w:eastAsia="lt-LT"/>
                            </w:rPr>
                            <w:t>. Finansų maklerio įmonė arba rinkos operatorius, administruojantys organizuotos prekybos sistemą, turi imtis priemonių, užtikrinančių šiame įstatyme nustatytų sąlygų, taikomų tarpininko suderintiems sandoriams, laikymąsi.</w:t>
                          </w:r>
                        </w:p>
                      </w:sdtContent>
                    </w:sdt>
                    <w:sdt>
                      <w:sdtPr>
                        <w:alias w:val="24 str. 5 d."/>
                        <w:tag w:val="part_f89de85886014ca6a9eb2921a9d0a62b"/>
                        <w:lock w:val="sdtLocked"/>
                        <w:richText/>
                      </w:sdtPr>
                      <w:sdtContent>
                        <w:p>
                          <w:pPr>
                            <w:widowControl w:val="0"/>
                            <w:spacing w:line="360" w:lineRule="auto"/>
                            <w:ind w:firstLine="720"/>
                            <w:jc w:val="both"/>
                            <w:rPr>
                              <w:rFonts w:eastAsia="Arial"/>
                              <w:szCs w:val="24"/>
                              <w:lang w:eastAsia="lt-LT"/>
                            </w:rPr>
                          </w:pPr>
                          <w:sdt>
                            <w:sdtPr>
                              <w:alias w:val="Numeris"/>
                              <w:tag w:val="nr_f89de85886014ca6a9eb2921a9d0a62b"/>
                              <w:lock w:val="sdtLocked"/>
                              <w:richText/>
                            </w:sdtPr>
                            <w:sdtContent>
                              <w:r>
                                <w:rPr>
                                  <w:szCs w:val="24"/>
                                  <w:lang w:eastAsia="lt-LT"/>
                                </w:rPr>
                                <w:t>5</w:t>
                              </w:r>
                            </w:sdtContent>
                          </w:sdt>
                          <w:r>
                            <w:rPr>
                              <w:szCs w:val="24"/>
                              <w:lang w:eastAsia="lt-LT"/>
                            </w:rPr>
                            <w:t>. Finansų maklerio įmonė arba rinkos operatorius, administruojantys organizuotos prekybos sistemą, turi teisę savo sąskaita sudaryti sandorius, kurie nepriskiriami prie tarpininko suderintų sandorių, tik dėl išleistų valstybės skolos finansinių priemonių, kurių rinka nėra likvidi.</w:t>
                          </w:r>
                        </w:p>
                      </w:sdtContent>
                    </w:sdt>
                    <w:sdt>
                      <w:sdtPr>
                        <w:alias w:val="24 str. 6 d."/>
                        <w:tag w:val="part_825cbe3f72684b20b8455171c53f057b"/>
                        <w:lock w:val="sdtLocked"/>
                        <w:richText/>
                      </w:sdtPr>
                      <w:sdtContent>
                        <w:p>
                          <w:pPr>
                            <w:widowControl w:val="0"/>
                            <w:spacing w:line="360" w:lineRule="auto"/>
                            <w:ind w:firstLine="720"/>
                            <w:jc w:val="both"/>
                            <w:rPr>
                              <w:rFonts w:eastAsia="Arial"/>
                              <w:szCs w:val="24"/>
                              <w:lang w:eastAsia="lt-LT"/>
                            </w:rPr>
                          </w:pPr>
                          <w:sdt>
                            <w:sdtPr>
                              <w:alias w:val="Numeris"/>
                              <w:tag w:val="nr_825cbe3f72684b20b8455171c53f057b"/>
                              <w:lock w:val="sdtLocked"/>
                              <w:richText/>
                            </w:sdtPr>
                            <w:sdtContent>
                              <w:r>
                                <w:rPr>
                                  <w:szCs w:val="24"/>
                                  <w:lang w:eastAsia="lt-LT"/>
                                </w:rPr>
                                <w:t>6</w:t>
                              </w:r>
                            </w:sdtContent>
                          </w:sdt>
                          <w:r>
                            <w:rPr>
                              <w:szCs w:val="24"/>
                              <w:lang w:eastAsia="lt-LT"/>
                            </w:rPr>
                            <w:t>. Sisteminę prekybą vykdanti finansų maklerio įmonė neturi teisės administruoti organizuotos prekybos sistemos. Organizuotos prekybos sistema neturi būti susijusi su sisteminę prekybą vykdančia finansų maklerio įmone tokiais ryšiais, kurie leistų sąveikauti organizuotos prekybos sistemoje teikiamiems pavedimams su sisteminę prekybą vykdančios finansų maklerio įmonės teikiamais (skelbiamais) pavedimais ar kotiruotėmis. Organizuotos prekybos sistema negali būti susijusi su kita organizuotos prekybos sistema taip, kad skirtingose sistemose pateikiami pavedimai sąveikautų tarpusavyje.</w:t>
                          </w:r>
                        </w:p>
                      </w:sdtContent>
                    </w:sdt>
                    <w:sdt>
                      <w:sdtPr>
                        <w:alias w:val="24 str. 7 d."/>
                        <w:tag w:val="part_ac3d4def5cac4993a3bf815ab1db53ac"/>
                        <w:lock w:val="sdtLocked"/>
                        <w:richText/>
                      </w:sdtPr>
                      <w:sdtContent>
                        <w:p>
                          <w:pPr>
                            <w:widowControl w:val="0"/>
                            <w:spacing w:line="360" w:lineRule="auto"/>
                            <w:ind w:firstLine="720"/>
                            <w:jc w:val="both"/>
                            <w:rPr>
                              <w:rFonts w:eastAsia="Arial"/>
                              <w:szCs w:val="24"/>
                              <w:lang w:eastAsia="lt-LT"/>
                            </w:rPr>
                          </w:pPr>
                          <w:sdt>
                            <w:sdtPr>
                              <w:alias w:val="Numeris"/>
                              <w:tag w:val="nr_ac3d4def5cac4993a3bf815ab1db53ac"/>
                              <w:lock w:val="sdtLocked"/>
                              <w:richText/>
                            </w:sdtPr>
                            <w:sdtContent>
                              <w:r>
                                <w:rPr>
                                  <w:szCs w:val="24"/>
                                  <w:lang w:eastAsia="lt-LT"/>
                                </w:rPr>
                                <w:t>7</w:t>
                              </w:r>
                            </w:sdtContent>
                          </w:sdt>
                          <w:r>
                            <w:rPr>
                              <w:szCs w:val="24"/>
                              <w:lang w:eastAsia="lt-LT"/>
                            </w:rPr>
                            <w:t xml:space="preserve">. Finansų maklerio įmonė arba rinkos operatorius, administruojantys organizuotos prekybos sistemą, turi teisę pasitelkti kitą finansų maklerio įmonę vykdyti nepriklausomo rinkos formuotojo veiklą toje organizuotos prekybos sistemoje. </w:t>
                          </w:r>
                        </w:p>
                      </w:sdtContent>
                    </w:sdt>
                    <w:sdt>
                      <w:sdtPr>
                        <w:alias w:val="24 str. 8 d."/>
                        <w:tag w:val="part_319c2f65bf6245db9292b5df3dcde34f"/>
                        <w:lock w:val="sdtLocked"/>
                        <w:richText/>
                      </w:sdtPr>
                      <w:sdtContent>
                        <w:p>
                          <w:pPr>
                            <w:widowControl w:val="0"/>
                            <w:spacing w:line="360" w:lineRule="auto"/>
                            <w:ind w:firstLine="720"/>
                            <w:jc w:val="both"/>
                            <w:rPr>
                              <w:rFonts w:eastAsia="Arial"/>
                              <w:szCs w:val="24"/>
                              <w:lang w:eastAsia="lt-LT"/>
                            </w:rPr>
                          </w:pPr>
                          <w:sdt>
                            <w:sdtPr>
                              <w:alias w:val="Numeris"/>
                              <w:tag w:val="nr_319c2f65bf6245db9292b5df3dcde34f"/>
                              <w:lock w:val="sdtLocked"/>
                              <w:richText/>
                            </w:sdtPr>
                            <w:sdtContent>
                              <w:r>
                                <w:rPr>
                                  <w:szCs w:val="24"/>
                                  <w:lang w:eastAsia="lt-LT"/>
                                </w:rPr>
                                <w:t>8</w:t>
                              </w:r>
                            </w:sdtContent>
                          </w:sdt>
                          <w:r>
                            <w:rPr>
                              <w:szCs w:val="24"/>
                              <w:lang w:eastAsia="lt-LT"/>
                            </w:rPr>
                            <w:t>. Finansų maklerio įmonė nebus laikoma vykdančia nepriklausomo rinkos formuotojo veiklą organizuotos prekybos sistemoje, jeigu ji glaudžiais ryšiais susijusi su finansų maklerio įmone arba rinkos formuotoju, administruojančiais organizuotos prekybos sistemą.</w:t>
                          </w:r>
                        </w:p>
                      </w:sdtContent>
                    </w:sdt>
                    <w:sdt>
                      <w:sdtPr>
                        <w:alias w:val="24 str. 9 d."/>
                        <w:tag w:val="part_981290130aaa43a590e1f4f85d2c78ec"/>
                        <w:lock w:val="sdtLocked"/>
                        <w:richText/>
                      </w:sdtPr>
                      <w:sdtContent>
                        <w:p>
                          <w:pPr>
                            <w:widowControl w:val="0"/>
                            <w:spacing w:line="360" w:lineRule="auto"/>
                            <w:ind w:firstLine="720"/>
                            <w:jc w:val="both"/>
                            <w:rPr>
                              <w:rFonts w:eastAsia="Arial"/>
                              <w:szCs w:val="24"/>
                              <w:lang w:eastAsia="lt-LT"/>
                            </w:rPr>
                          </w:pPr>
                          <w:sdt>
                            <w:sdtPr>
                              <w:alias w:val="Numeris"/>
                              <w:tag w:val="nr_981290130aaa43a590e1f4f85d2c78ec"/>
                              <w:lock w:val="sdtLocked"/>
                              <w:richText/>
                            </w:sdtPr>
                            <w:sdtContent>
                              <w:r>
                                <w:rPr>
                                  <w:szCs w:val="24"/>
                                  <w:lang w:eastAsia="lt-LT"/>
                                </w:rPr>
                                <w:t>9</w:t>
                              </w:r>
                            </w:sdtContent>
                          </w:sdt>
                          <w:r>
                            <w:rPr>
                              <w:szCs w:val="24"/>
                              <w:lang w:eastAsia="lt-LT"/>
                            </w:rPr>
                            <w:t>. Pavedimai organizuotos prekybos sistemoje vykdomi įgyvendinant diskrecijos teisę. Finansų maklerio įmonė arba rinkos operatorius, administruojantys organizuotos prekybos sistemą, turi diskrecijos teisę bet kuriuo iš šių atvejų:</w:t>
                          </w:r>
                        </w:p>
                        <w:sdt>
                          <w:sdtPr>
                            <w:alias w:val="24 str. 9 d. 1 p."/>
                            <w:tag w:val="part_70d5a6438a9c4d64b169f0bfbdbe3d21"/>
                            <w:lock w:val="sdtLocked"/>
                            <w:richText/>
                          </w:sdtPr>
                          <w:sdtContent>
                            <w:p>
                              <w:pPr>
                                <w:widowControl w:val="0"/>
                                <w:spacing w:line="360" w:lineRule="auto"/>
                                <w:ind w:firstLine="720"/>
                                <w:jc w:val="both"/>
                                <w:rPr>
                                  <w:rFonts w:eastAsia="Arial"/>
                                  <w:szCs w:val="24"/>
                                  <w:lang w:eastAsia="lt-LT"/>
                                </w:rPr>
                              </w:pPr>
                              <w:sdt>
                                <w:sdtPr>
                                  <w:alias w:val="Numeris"/>
                                  <w:tag w:val="nr_70d5a6438a9c4d64b169f0bfbdbe3d21"/>
                                  <w:lock w:val="sdtLocked"/>
                                  <w:richText/>
                                </w:sdtPr>
                                <w:sdtContent>
                                  <w:r>
                                    <w:rPr>
                                      <w:szCs w:val="24"/>
                                      <w:lang w:eastAsia="lt-LT"/>
                                    </w:rPr>
                                    <w:t>1</w:t>
                                  </w:r>
                                </w:sdtContent>
                              </w:sdt>
                              <w:r>
                                <w:rPr>
                                  <w:szCs w:val="24"/>
                                  <w:lang w:eastAsia="lt-LT"/>
                                </w:rPr>
                                <w:t>) priimdami sprendimą dėl pavedimo pateikimo savo administruojamoje organizuotos prekybos sistemoje arba pavedimo atšaukimo iš jos;</w:t>
                              </w:r>
                            </w:p>
                          </w:sdtContent>
                        </w:sdt>
                        <w:sdt>
                          <w:sdtPr>
                            <w:alias w:val="24 str. 9 d. 2 p."/>
                            <w:tag w:val="part_e6b4918c0a0f4904a8b669440511d6ea"/>
                            <w:lock w:val="sdtLocked"/>
                            <w:richText/>
                          </w:sdtPr>
                          <w:sdtContent>
                            <w:p>
                              <w:pPr>
                                <w:widowControl w:val="0"/>
                                <w:spacing w:line="360" w:lineRule="auto"/>
                                <w:ind w:firstLine="720"/>
                                <w:jc w:val="both"/>
                                <w:rPr>
                                  <w:rFonts w:eastAsia="Arial"/>
                                  <w:szCs w:val="24"/>
                                  <w:lang w:eastAsia="lt-LT"/>
                                </w:rPr>
                              </w:pPr>
                              <w:sdt>
                                <w:sdtPr>
                                  <w:alias w:val="Numeris"/>
                                  <w:tag w:val="nr_e6b4918c0a0f4904a8b669440511d6ea"/>
                                  <w:lock w:val="sdtLocked"/>
                                  <w:richText/>
                                </w:sdtPr>
                                <w:sdtContent>
                                  <w:r>
                                    <w:rPr>
                                      <w:szCs w:val="24"/>
                                      <w:lang w:eastAsia="lt-LT"/>
                                    </w:rPr>
                                    <w:t>2</w:t>
                                  </w:r>
                                </w:sdtContent>
                              </w:sdt>
                              <w:r>
                                <w:rPr>
                                  <w:szCs w:val="24"/>
                                  <w:lang w:eastAsia="lt-LT"/>
                                </w:rPr>
                                <w:t>) priimdami sprendimą nederinti konkretaus kliento pavedimo su kitais tuo metu sistemoje pateiktais pavedimais, jeigu toks sprendimas neprieštarauja iš kliento gautiems specialiems nurodymams ir šio įstatymo 33 straipsnyje nustatytiems reikalavimams.</w:t>
                              </w:r>
                            </w:p>
                          </w:sdtContent>
                        </w:sdt>
                      </w:sdtContent>
                    </w:sdt>
                    <w:sdt>
                      <w:sdtPr>
                        <w:alias w:val="24 str. 10 d."/>
                        <w:tag w:val="part_c429d931305041b7ba1bfd6a24c54004"/>
                        <w:lock w:val="sdtLocked"/>
                        <w:richText/>
                      </w:sdtPr>
                      <w:sdtContent>
                        <w:p>
                          <w:pPr>
                            <w:widowControl w:val="0"/>
                            <w:spacing w:line="360" w:lineRule="auto"/>
                            <w:ind w:firstLine="720"/>
                            <w:jc w:val="both"/>
                            <w:rPr>
                              <w:rFonts w:eastAsia="Arial"/>
                              <w:szCs w:val="24"/>
                              <w:lang w:eastAsia="lt-LT"/>
                            </w:rPr>
                          </w:pPr>
                          <w:sdt>
                            <w:sdtPr>
                              <w:alias w:val="Numeris"/>
                              <w:tag w:val="nr_c429d931305041b7ba1bfd6a24c54004"/>
                              <w:lock w:val="sdtLocked"/>
                              <w:richText/>
                            </w:sdtPr>
                            <w:sdtContent>
                              <w:r>
                                <w:rPr>
                                  <w:szCs w:val="24"/>
                                  <w:lang w:eastAsia="lt-LT"/>
                                </w:rPr>
                                <w:t>10</w:t>
                              </w:r>
                            </w:sdtContent>
                          </w:sdt>
                          <w:r>
                            <w:rPr>
                              <w:szCs w:val="24"/>
                              <w:lang w:eastAsia="lt-LT"/>
                            </w:rPr>
                            <w:t>. Finansų maklerio įmonė arba rinkos operatorius, administruojantys organizuotos prekybos sistemą, kurioje suderinami klientų pavedimai, turi teisę nustatyti, ar du arba daugiau pateiktų pavedimų bus suderinami sistemoje, kada ir kokiu mastu tai bus padaryta. Sistemą, kurioje sudaromi sandoriai dėl ne nuosavybės finansinių priemonių, administruojanti finansų maklerio įmonė arba rinkos operatorius gali imtis priemonių, palengvinančių derybas tarp klientų, siekiančių suderinti du arba daugiau potencialiai suderinamų interesų sudaryti sandorį.</w:t>
                          </w:r>
                        </w:p>
                      </w:sdtContent>
                    </w:sdt>
                    <w:sdt>
                      <w:sdtPr>
                        <w:alias w:val="24 str. 11 d."/>
                        <w:tag w:val="part_83e83c3d4ba54d7ca787cc85a988c066"/>
                        <w:lock w:val="sdtLocked"/>
                        <w:richText/>
                      </w:sdtPr>
                      <w:sdtContent>
                        <w:p>
                          <w:pPr>
                            <w:widowControl w:val="0"/>
                            <w:spacing w:line="360" w:lineRule="auto"/>
                            <w:ind w:firstLine="720"/>
                            <w:jc w:val="both"/>
                            <w:rPr>
                              <w:rFonts w:eastAsia="Arial"/>
                              <w:szCs w:val="24"/>
                              <w:lang w:eastAsia="lt-LT"/>
                            </w:rPr>
                          </w:pPr>
                          <w:sdt>
                            <w:sdtPr>
                              <w:alias w:val="Numeris"/>
                              <w:tag w:val="nr_83e83c3d4ba54d7ca787cc85a988c066"/>
                              <w:lock w:val="sdtLocked"/>
                              <w:richText/>
                            </w:sdtPr>
                            <w:sdtContent>
                              <w:r>
                                <w:rPr>
                                  <w:szCs w:val="24"/>
                                  <w:lang w:eastAsia="lt-LT"/>
                                </w:rPr>
                                <w:t>11</w:t>
                              </w:r>
                            </w:sdtContent>
                          </w:sdt>
                          <w:r>
                            <w:rPr>
                              <w:szCs w:val="24"/>
                              <w:lang w:eastAsia="lt-LT"/>
                            </w:rPr>
                            <w:t>. Jeigu finansų maklerio įmonė arba rinkos operatorius kreipiasi su prašymu išduoti arba papildyti licenciją, kad būtų suteikta teisė administruoti daugiašalę prekybos sistemą, taip pat prireikus kitais atvejais (</w:t>
                          </w:r>
                          <w:r>
                            <w:rPr>
                              <w:i/>
                              <w:szCs w:val="24"/>
                              <w:lang w:eastAsia="lt-LT"/>
                            </w:rPr>
                            <w:t xml:space="preserve">ad hoc </w:t>
                          </w:r>
                          <w:r>
                            <w:rPr>
                              <w:szCs w:val="24"/>
                              <w:lang w:eastAsia="lt-LT"/>
                            </w:rPr>
                            <w:t>pagrindu) priežiūros institucija turi teisę reikalauti pateikti:</w:t>
                          </w:r>
                        </w:p>
                        <w:sdt>
                          <w:sdtPr>
                            <w:alias w:val="24 str. 11 d. 1 p."/>
                            <w:tag w:val="part_779f06ff743f41f991cf118e401aec8b"/>
                            <w:lock w:val="sdtLocked"/>
                            <w:richText/>
                          </w:sdtPr>
                          <w:sdtContent>
                            <w:p>
                              <w:pPr>
                                <w:widowControl w:val="0"/>
                                <w:spacing w:line="360" w:lineRule="auto"/>
                                <w:ind w:firstLine="720"/>
                                <w:jc w:val="both"/>
                                <w:rPr>
                                  <w:rFonts w:eastAsia="Arial"/>
                                  <w:szCs w:val="24"/>
                                  <w:lang w:eastAsia="lt-LT"/>
                                </w:rPr>
                              </w:pPr>
                              <w:sdt>
                                <w:sdtPr>
                                  <w:alias w:val="Numeris"/>
                                  <w:tag w:val="nr_779f06ff743f41f991cf118e401aec8b"/>
                                  <w:lock w:val="sdtLocked"/>
                                  <w:richText/>
                                </w:sdtPr>
                                <w:sdtContent>
                                  <w:r>
                                    <w:rPr>
                                      <w:szCs w:val="24"/>
                                      <w:lang w:eastAsia="lt-LT"/>
                                    </w:rPr>
                                    <w:t>1</w:t>
                                  </w:r>
                                </w:sdtContent>
                              </w:sdt>
                              <w:r>
                                <w:rPr>
                                  <w:szCs w:val="24"/>
                                  <w:lang w:eastAsia="lt-LT"/>
                                </w:rPr>
                                <w:t>) detalų paaiškinimą, kodėl prekybos sistema neketina veikti kaip reguliuojama rinka, daugiašalė prekybos sistema arba sisteminę prekybą vykdanti finansų maklerio įmonė;</w:t>
                              </w:r>
                            </w:p>
                          </w:sdtContent>
                        </w:sdt>
                        <w:sdt>
                          <w:sdtPr>
                            <w:alias w:val="24 str. 11 d. 2 p."/>
                            <w:tag w:val="part_d80d67989cb846fc9722d168b157bd59"/>
                            <w:lock w:val="sdtLocked"/>
                            <w:richText/>
                          </w:sdtPr>
                          <w:sdtContent>
                            <w:p>
                              <w:pPr>
                                <w:widowControl w:val="0"/>
                                <w:spacing w:line="360" w:lineRule="auto"/>
                                <w:ind w:firstLine="720"/>
                                <w:jc w:val="both"/>
                                <w:rPr>
                                  <w:rFonts w:eastAsia="Arial"/>
                                  <w:szCs w:val="24"/>
                                  <w:lang w:eastAsia="lt-LT"/>
                                </w:rPr>
                              </w:pPr>
                              <w:sdt>
                                <w:sdtPr>
                                  <w:alias w:val="Numeris"/>
                                  <w:tag w:val="nr_d80d67989cb846fc9722d168b157bd59"/>
                                  <w:lock w:val="sdtLocked"/>
                                  <w:richText/>
                                </w:sdtPr>
                                <w:sdtContent>
                                  <w:r>
                                    <w:rPr>
                                      <w:szCs w:val="24"/>
                                      <w:lang w:eastAsia="lt-LT"/>
                                    </w:rPr>
                                    <w:t>2</w:t>
                                  </w:r>
                                </w:sdtContent>
                              </w:sdt>
                              <w:r>
                                <w:rPr>
                                  <w:szCs w:val="24"/>
                                  <w:lang w:eastAsia="lt-LT"/>
                                </w:rPr>
                                <w:t>) detalų paaiškinimą, kaip bus įgyvendinama diskrecijos teisė, – ypač tada, kai organizuotos prekybos sistemoje pateiktas pavedimas gali būti atmestas, taip pat kada ir kaip du arba daugiau klientų pavedimų bus tarpusavyje suderinami organizuotos prekybos sistemoje;</w:t>
                              </w:r>
                            </w:p>
                          </w:sdtContent>
                        </w:sdt>
                        <w:sdt>
                          <w:sdtPr>
                            <w:alias w:val="24 str. 11 d. 3 p."/>
                            <w:tag w:val="part_513287ee0ebb481eaa5bdfe41cbb40c2"/>
                            <w:lock w:val="sdtLocked"/>
                            <w:richText/>
                          </w:sdtPr>
                          <w:sdtContent>
                            <w:p>
                              <w:pPr>
                                <w:widowControl w:val="0"/>
                                <w:spacing w:line="360" w:lineRule="auto"/>
                                <w:ind w:firstLine="720"/>
                                <w:jc w:val="both"/>
                                <w:rPr>
                                  <w:rFonts w:eastAsia="Arial"/>
                                  <w:szCs w:val="24"/>
                                  <w:lang w:eastAsia="lt-LT"/>
                                </w:rPr>
                              </w:pPr>
                              <w:sdt>
                                <w:sdtPr>
                                  <w:alias w:val="Numeris"/>
                                  <w:tag w:val="nr_513287ee0ebb481eaa5bdfe41cbb40c2"/>
                                  <w:lock w:val="sdtLocked"/>
                                  <w:richText/>
                                </w:sdtPr>
                                <w:sdtContent>
                                  <w:r>
                                    <w:rPr>
                                      <w:szCs w:val="24"/>
                                      <w:lang w:eastAsia="lt-LT"/>
                                    </w:rPr>
                                    <w:t>3</w:t>
                                  </w:r>
                                </w:sdtContent>
                              </w:sdt>
                              <w:r>
                                <w:rPr>
                                  <w:szCs w:val="24"/>
                                  <w:lang w:eastAsia="lt-LT"/>
                                </w:rPr>
                                <w:t xml:space="preserve">) informaciją, kaip bus vykdomi tarpininko suderinti sandoriai. </w:t>
                              </w:r>
                            </w:p>
                          </w:sdtContent>
                        </w:sdt>
                      </w:sdtContent>
                    </w:sdt>
                    <w:sdt>
                      <w:sdtPr>
                        <w:alias w:val="24 str. 12 d."/>
                        <w:tag w:val="part_fb7c61d21d024a26bc6c59ea4beae0b3"/>
                        <w:lock w:val="sdtLocked"/>
                        <w:richText/>
                      </w:sdtPr>
                      <w:sdtContent>
                        <w:p>
                          <w:pPr>
                            <w:widowControl w:val="0"/>
                            <w:spacing w:line="360" w:lineRule="auto"/>
                            <w:ind w:firstLine="720"/>
                            <w:jc w:val="both"/>
                            <w:rPr>
                              <w:rFonts w:eastAsia="Arial"/>
                              <w:szCs w:val="24"/>
                              <w:lang w:eastAsia="lt-LT"/>
                            </w:rPr>
                          </w:pPr>
                          <w:sdt>
                            <w:sdtPr>
                              <w:alias w:val="Numeris"/>
                              <w:tag w:val="nr_fb7c61d21d024a26bc6c59ea4beae0b3"/>
                              <w:lock w:val="sdtLocked"/>
                              <w:richText/>
                            </w:sdtPr>
                            <w:sdtContent>
                              <w:r>
                                <w:rPr>
                                  <w:szCs w:val="24"/>
                                  <w:lang w:eastAsia="lt-LT"/>
                                </w:rPr>
                                <w:t>12</w:t>
                              </w:r>
                            </w:sdtContent>
                          </w:sdt>
                          <w:r>
                            <w:rPr>
                              <w:szCs w:val="24"/>
                              <w:lang w:eastAsia="lt-LT"/>
                            </w:rPr>
                            <w:t>. Priežiūros institucija stebi finansų maklerio įmonės ir rinkos operatoriaus vykdomus tarpininko suderintus sandorius siekdama užtikrinti, kad ši veikla atitiktų jai keliamus reikalavimus ir kad vykdomi tarpininko suderinti sandoriai nesudarytų prielaidų kilti interesų konfliktui tarp finansų maklerio įmonės arba rinkos operatoriaus ir jų klientų.</w:t>
                          </w:r>
                        </w:p>
                      </w:sdtContent>
                    </w:sdt>
                    <w:sdt>
                      <w:sdtPr>
                        <w:alias w:val="24 str. 13 d."/>
                        <w:tag w:val="part_2e0598f774ee49eead2648741f9548c3"/>
                        <w:lock w:val="sdtLocked"/>
                        <w:richText/>
                      </w:sdtPr>
                      <w:sdtContent>
                        <w:p>
                          <w:pPr>
                            <w:widowControl w:val="0"/>
                            <w:spacing w:line="360" w:lineRule="auto"/>
                            <w:ind w:firstLine="720"/>
                            <w:jc w:val="both"/>
                            <w:rPr>
                              <w:rFonts w:eastAsia="Arial"/>
                              <w:szCs w:val="24"/>
                              <w:lang w:eastAsia="lt-LT"/>
                            </w:rPr>
                          </w:pPr>
                          <w:sdt>
                            <w:sdtPr>
                              <w:alias w:val="Numeris"/>
                              <w:tag w:val="nr_2e0598f774ee49eead2648741f9548c3"/>
                              <w:lock w:val="sdtLocked"/>
                              <w:richText/>
                            </w:sdtPr>
                            <w:sdtContent>
                              <w:r>
                                <w:rPr>
                                  <w:szCs w:val="24"/>
                                  <w:lang w:eastAsia="lt-LT"/>
                                </w:rPr>
                                <w:t>13</w:t>
                              </w:r>
                            </w:sdtContent>
                          </w:sdt>
                          <w:r>
                            <w:rPr>
                              <w:szCs w:val="24"/>
                              <w:lang w:eastAsia="lt-LT"/>
                            </w:rPr>
                            <w:t>. Sandoriams, sudaromiems organizuotos prekybos sistemoje, taikomi šio įstatymo 29, 30, 31, 33 ir 34 straipsniuose nustatyti reikalavimai.</w:t>
                          </w:r>
                        </w:p>
                        <w:p>
                          <w:pPr>
                            <w:widowControl w:val="0"/>
                            <w:spacing w:line="360" w:lineRule="auto"/>
                            <w:ind w:firstLine="720"/>
                            <w:jc w:val="both"/>
                            <w:rPr>
                              <w:rFonts w:eastAsia="Arial"/>
                              <w:szCs w:val="24"/>
                              <w:lang w:eastAsia="lt-LT"/>
                            </w:rPr>
                          </w:pPr>
                        </w:p>
                      </w:sdtContent>
                    </w:sdt>
                  </w:sdtContent>
                </w:sdt>
                <w:sdt>
                  <w:sdtPr>
                    <w:alias w:val="25 str."/>
                    <w:tag w:val="part_afe47224742148c4a672e26849aec0eb"/>
                    <w:lock w:val="sdtLocked"/>
                    <w:richText/>
                  </w:sdtPr>
                  <w:sdtContent>
                    <w:p>
                      <w:pPr>
                        <w:spacing w:line="360" w:lineRule="auto"/>
                        <w:ind w:firstLine="720"/>
                        <w:jc w:val="both"/>
                        <w:rPr>
                          <w:szCs w:val="24"/>
                          <w:lang w:eastAsia="lt-LT"/>
                        </w:rPr>
                      </w:pPr>
                      <w:sdt>
                        <w:sdtPr>
                          <w:alias w:val="Numeris"/>
                          <w:tag w:val="nr_afe47224742148c4a672e26849aec0eb"/>
                          <w:lock w:val="sdtLocked"/>
                          <w:richText/>
                        </w:sdtPr>
                        <w:sdtContent>
                          <w:r>
                            <w:rPr>
                              <w:b/>
                              <w:szCs w:val="24"/>
                              <w:lang w:eastAsia="lt-LT"/>
                            </w:rPr>
                            <w:t>25</w:t>
                          </w:r>
                        </w:sdtContent>
                      </w:sdt>
                      <w:r>
                        <w:rPr>
                          <w:b/>
                          <w:szCs w:val="24"/>
                          <w:lang w:eastAsia="lt-LT"/>
                        </w:rPr>
                        <w:t xml:space="preserve"> straipsnis. </w:t>
                      </w:r>
                      <w:sdt>
                        <w:sdtPr>
                          <w:alias w:val="Pavadinimas"/>
                          <w:tag w:val="title_afe47224742148c4a672e26849aec0eb"/>
                          <w:lock w:val="sdtLocked"/>
                          <w:richText/>
                        </w:sdtPr>
                        <w:sdtContent>
                          <w:r>
                            <w:rPr>
                              <w:b/>
                              <w:szCs w:val="24"/>
                              <w:lang w:eastAsia="lt-LT"/>
                            </w:rPr>
                            <w:t>Mažų ir vidutinių įmonių augimo rinkos</w:t>
                          </w:r>
                        </w:sdtContent>
                      </w:sdt>
                    </w:p>
                    <w:sdt>
                      <w:sdtPr>
                        <w:alias w:val="25 str. 1 d."/>
                        <w:tag w:val="part_ba0504dd7e0e4184840e7adb8ec7de86"/>
                        <w:lock w:val="sdtLocked"/>
                        <w:richText/>
                      </w:sdtPr>
                      <w:sdtContent>
                        <w:p>
                          <w:pPr>
                            <w:spacing w:line="360" w:lineRule="auto"/>
                            <w:ind w:firstLine="720"/>
                            <w:jc w:val="both"/>
                            <w:rPr>
                              <w:szCs w:val="24"/>
                              <w:lang w:eastAsia="lt-LT"/>
                            </w:rPr>
                          </w:pPr>
                          <w:sdt>
                            <w:sdtPr>
                              <w:alias w:val="Numeris"/>
                              <w:tag w:val="nr_ba0504dd7e0e4184840e7adb8ec7de86"/>
                              <w:lock w:val="sdtLocked"/>
                              <w:richText/>
                            </w:sdtPr>
                            <w:sdtContent>
                              <w:r>
                                <w:rPr>
                                  <w:bCs/>
                                  <w:szCs w:val="24"/>
                                  <w:lang w:eastAsia="lt-LT"/>
                                </w:rPr>
                                <w:t>1</w:t>
                              </w:r>
                            </w:sdtContent>
                          </w:sdt>
                          <w:r>
                            <w:rPr>
                              <w:bCs/>
                              <w:szCs w:val="24"/>
                              <w:lang w:eastAsia="lt-LT"/>
                            </w:rPr>
                            <w:t>. Finansų maklerio įmonė arba rinkos operatorius, administruojantys daugiašalę prekybos sistemą, turi teisę kreiptis su prašymu į priežiūros instituciją, kad daugiašalei prekybos sistemai ar jos segmentui būtų suteiktas mažų ir vidutinių įmonių augimo rinkos statusas.</w:t>
                          </w:r>
                        </w:p>
                      </w:sdtContent>
                    </w:sdt>
                    <w:sdt>
                      <w:sdtPr>
                        <w:alias w:val="25 str. 2 d."/>
                        <w:tag w:val="part_d878ec226a2c4b9782350f7bef3dacdc"/>
                        <w:lock w:val="sdtLocked"/>
                        <w:richText/>
                      </w:sdtPr>
                      <w:sdtContent>
                        <w:p>
                          <w:pPr>
                            <w:spacing w:line="360" w:lineRule="auto"/>
                            <w:ind w:firstLine="720"/>
                            <w:jc w:val="both"/>
                            <w:rPr>
                              <w:bCs/>
                              <w:szCs w:val="24"/>
                              <w:lang w:eastAsia="lt-LT"/>
                            </w:rPr>
                          </w:pPr>
                          <w:sdt>
                            <w:sdtPr>
                              <w:alias w:val="Numeris"/>
                              <w:tag w:val="nr_d878ec226a2c4b9782350f7bef3dacdc"/>
                              <w:lock w:val="sdtLocked"/>
                              <w:richText/>
                            </w:sdtPr>
                            <w:sdtContent>
                              <w:r>
                                <w:rPr>
                                  <w:bCs/>
                                  <w:szCs w:val="24"/>
                                  <w:lang w:eastAsia="lt-LT"/>
                                </w:rPr>
                                <w:t>2</w:t>
                              </w:r>
                            </w:sdtContent>
                          </w:sdt>
                          <w:r>
                            <w:rPr>
                              <w:bCs/>
                              <w:szCs w:val="24"/>
                              <w:lang w:eastAsia="lt-LT"/>
                            </w:rPr>
                            <w:t>. Priežiūros institucija gali suteikti daugiašalei prekybos sistemai ar jos segmentui mažų ir vidutinių įmonių augimo rinkos statusą, jeigu ši priežiūros institucija gauna šio straipsnio 1 dalyje nurodytą prašymą ir yra įsitikinusi, kad daugiašalė prekybos sistema arba jos segmentas atitinka šio straipsnio 3 ar 4 dalyje nustatytus reikalavimus.</w:t>
                          </w:r>
                        </w:p>
                      </w:sdtContent>
                    </w:sdt>
                    <w:sdt>
                      <w:sdtPr>
                        <w:alias w:val="25 str. 3 d."/>
                        <w:tag w:val="part_e4b132e9685a4802853b599209396073"/>
                        <w:lock w:val="sdtLocked"/>
                        <w:richText/>
                      </w:sdtPr>
                      <w:sdtContent>
                        <w:p>
                          <w:pPr>
                            <w:spacing w:line="360" w:lineRule="auto"/>
                            <w:ind w:firstLine="720"/>
                            <w:jc w:val="both"/>
                            <w:rPr>
                              <w:bCs/>
                              <w:szCs w:val="24"/>
                              <w:lang w:eastAsia="lt-LT"/>
                            </w:rPr>
                          </w:pPr>
                          <w:sdt>
                            <w:sdtPr>
                              <w:alias w:val="Numeris"/>
                              <w:tag w:val="nr_e4b132e9685a4802853b599209396073"/>
                              <w:lock w:val="sdtLocked"/>
                              <w:richText/>
                            </w:sdtPr>
                            <w:sdtContent>
                              <w:r>
                                <w:rPr>
                                  <w:bCs/>
                                  <w:szCs w:val="24"/>
                                  <w:lang w:eastAsia="lt-LT"/>
                                </w:rPr>
                                <w:t>3</w:t>
                              </w:r>
                            </w:sdtContent>
                          </w:sdt>
                          <w:r>
                            <w:rPr>
                              <w:bCs/>
                              <w:szCs w:val="24"/>
                              <w:lang w:eastAsia="lt-LT"/>
                            </w:rPr>
                            <w:t>. Daugiašalėje prekybos sistemoje turi būti patvirtintos ir taikomos veiksmingos taisyklės, sistemos ir procedūros, kuriomis užtikrinamas laikymasis šių reikalavimų:</w:t>
                          </w:r>
                        </w:p>
                        <w:sdt>
                          <w:sdtPr>
                            <w:alias w:val="25 str. 3 d. 1 p."/>
                            <w:tag w:val="part_4821399185004fc199ed3b36eccf0ec3"/>
                            <w:lock w:val="sdtLocked"/>
                            <w:richText/>
                          </w:sdtPr>
                          <w:sdtContent>
                            <w:p>
                              <w:pPr>
                                <w:spacing w:line="360" w:lineRule="auto"/>
                                <w:ind w:firstLine="720"/>
                                <w:jc w:val="both"/>
                                <w:rPr>
                                  <w:bCs/>
                                  <w:szCs w:val="24"/>
                                  <w:lang w:eastAsia="lt-LT"/>
                                </w:rPr>
                              </w:pPr>
                              <w:sdt>
                                <w:sdtPr>
                                  <w:alias w:val="Numeris"/>
                                  <w:tag w:val="nr_4821399185004fc199ed3b36eccf0ec3"/>
                                  <w:lock w:val="sdtLocked"/>
                                  <w:richText/>
                                </w:sdtPr>
                                <w:sdtContent>
                                  <w:r>
                                    <w:rPr>
                                      <w:bCs/>
                                      <w:szCs w:val="24"/>
                                      <w:lang w:eastAsia="lt-LT"/>
                                    </w:rPr>
                                    <w:t>1</w:t>
                                  </w:r>
                                </w:sdtContent>
                              </w:sdt>
                              <w:r>
                                <w:rPr>
                                  <w:bCs/>
                                  <w:szCs w:val="24"/>
                                  <w:lang w:eastAsia="lt-LT"/>
                                </w:rPr>
                                <w:t>) ne mažiau kaip 50 procentų emitentų, kurių finansinės priemonės įtrauktos į prekybą daugiašalėje prekybos sistemoje, yra mažos ir vidutinės įmonės tiek tuo metu, kai daugiašalei prekybos sistemai suteikiamas mažų ir vidutinių įmonių augimo rinkos statusas, tiek ir visais paskesniais kalendoriniais metais;</w:t>
                              </w:r>
                            </w:p>
                          </w:sdtContent>
                        </w:sdt>
                        <w:sdt>
                          <w:sdtPr>
                            <w:alias w:val="25 str. 3 d. 2 p."/>
                            <w:tag w:val="part_84f315ea548043e784086fcd7c48c00b"/>
                            <w:lock w:val="sdtLocked"/>
                            <w:richText/>
                          </w:sdtPr>
                          <w:sdtContent>
                            <w:p>
                              <w:pPr>
                                <w:spacing w:line="360" w:lineRule="auto"/>
                                <w:ind w:firstLine="720"/>
                                <w:jc w:val="both"/>
                                <w:rPr>
                                  <w:bCs/>
                                  <w:szCs w:val="24"/>
                                  <w:lang w:eastAsia="lt-LT"/>
                                </w:rPr>
                              </w:pPr>
                              <w:sdt>
                                <w:sdtPr>
                                  <w:alias w:val="Numeris"/>
                                  <w:tag w:val="nr_84f315ea548043e784086fcd7c48c00b"/>
                                  <w:lock w:val="sdtLocked"/>
                                  <w:richText/>
                                </w:sdtPr>
                                <w:sdtContent>
                                  <w:r>
                                    <w:rPr>
                                      <w:bCs/>
                                      <w:szCs w:val="24"/>
                                      <w:lang w:eastAsia="lt-LT"/>
                                    </w:rPr>
                                    <w:t>2</w:t>
                                  </w:r>
                                </w:sdtContent>
                              </w:sdt>
                              <w:r>
                                <w:rPr>
                                  <w:bCs/>
                                  <w:szCs w:val="24"/>
                                  <w:lang w:eastAsia="lt-LT"/>
                                </w:rPr>
                                <w:t xml:space="preserve">) nustatyti atitinkami kriterijai, kuriais remiantis suteikiamas leidimas pirmą kartą ir vėliau įtraukti emitentų finansines priemones į prekybą daugiašalėje prekybos sistemoje; </w:t>
                              </w:r>
                            </w:p>
                          </w:sdtContent>
                        </w:sdt>
                        <w:sdt>
                          <w:sdtPr>
                            <w:alias w:val="25 str. 3 d. 3 p."/>
                            <w:tag w:val="part_2382628306de42b78514f9038142d1f6"/>
                            <w:lock w:val="sdtLocked"/>
                            <w:richText/>
                          </w:sdtPr>
                          <w:sdtContent>
                            <w:p>
                              <w:pPr>
                                <w:spacing w:line="360" w:lineRule="auto"/>
                                <w:ind w:firstLine="720"/>
                                <w:jc w:val="both"/>
                                <w:rPr>
                                  <w:bCs/>
                                  <w:szCs w:val="24"/>
                                  <w:lang w:eastAsia="lt-LT"/>
                                </w:rPr>
                              </w:pPr>
                              <w:sdt>
                                <w:sdtPr>
                                  <w:alias w:val="Numeris"/>
                                  <w:tag w:val="nr_2382628306de42b78514f9038142d1f6"/>
                                  <w:lock w:val="sdtLocked"/>
                                  <w:richText/>
                                </w:sdtPr>
                                <w:sdtContent>
                                  <w:r>
                                    <w:rPr>
                                      <w:bCs/>
                                      <w:szCs w:val="24"/>
                                      <w:lang w:eastAsia="lt-LT"/>
                                    </w:rPr>
                                    <w:t>3</w:t>
                                  </w:r>
                                </w:sdtContent>
                              </w:sdt>
                              <w:r>
                                <w:rPr>
                                  <w:bCs/>
                                  <w:szCs w:val="24"/>
                                  <w:lang w:eastAsia="lt-LT"/>
                                </w:rPr>
                                <w:t>) pirmą kartą įtraukiant emitentų finansines priemones į prekybą rinkoje, apie šias finansines priemones paskelbiama pakankamai informacijos, kad investuotojai galėtų priimti pagrįstą investicinį sprendimą dėl investavimo į šias finansines priemones, – turi būti skelbiamas</w:t>
                              </w:r>
                              <w:r>
                                <w:rPr>
                                  <w:b/>
                                  <w:bCs/>
                                  <w:szCs w:val="24"/>
                                  <w:lang w:eastAsia="lt-LT"/>
                                </w:rPr>
                                <w:t xml:space="preserve"> </w:t>
                              </w:r>
                              <w:r>
                                <w:rPr>
                                  <w:bCs/>
                                  <w:szCs w:val="24"/>
                                  <w:lang w:eastAsia="lt-LT"/>
                                </w:rPr>
                                <w:t xml:space="preserve">atitinkamas leidimo prekiauti dokumentas arba prospektas, jeigu taikomi Vertybinių popierių įstatymo ir (arba) Reglamento </w:t>
                              </w:r>
                              <w:hyperlink r:id="rId205" w:tgtFrame="_blank" w:history="1">
                                <w:r>
                                  <w:rPr>
                                    <w:bCs/>
                                    <w:color w:val="0000FF" w:themeColor="hyperlink"/>
                                    <w:szCs w:val="24"/>
                                    <w:u w:val="single"/>
                                    <w:lang w:eastAsia="lt-LT"/>
                                  </w:rPr>
                                  <w:t>(ES) 2017/1129</w:t>
                                </w:r>
                              </w:hyperlink>
                              <w:r>
                                <w:rPr>
                                  <w:bCs/>
                                  <w:szCs w:val="24"/>
                                  <w:lang w:eastAsia="lt-LT"/>
                                </w:rPr>
                                <w:t xml:space="preserve"> nustatyti reikalavimai, keliami viešajam siūlymui, kai finansinė priemonė pirmą kartą įtraukiama į prekybą daugiašalėje prekybos sistemoje;</w:t>
                              </w:r>
                            </w:p>
                          </w:sdtContent>
                        </w:sdt>
                        <w:sdt>
                          <w:sdtPr>
                            <w:alias w:val="25 str. 3 d. 4 p."/>
                            <w:tag w:val="part_4646b986a73c4b13872442d1892ee48b"/>
                            <w:lock w:val="sdtLocked"/>
                            <w:richText/>
                          </w:sdtPr>
                          <w:sdtContent>
                            <w:p>
                              <w:pPr>
                                <w:spacing w:line="360" w:lineRule="auto"/>
                                <w:ind w:firstLine="720"/>
                                <w:jc w:val="both"/>
                                <w:rPr>
                                  <w:bCs/>
                                  <w:szCs w:val="24"/>
                                  <w:lang w:eastAsia="lt-LT"/>
                                </w:rPr>
                              </w:pPr>
                              <w:sdt>
                                <w:sdtPr>
                                  <w:alias w:val="Numeris"/>
                                  <w:tag w:val="nr_4646b986a73c4b13872442d1892ee48b"/>
                                  <w:lock w:val="sdtLocked"/>
                                  <w:richText/>
                                </w:sdtPr>
                                <w:sdtContent>
                                  <w:r>
                                    <w:rPr>
                                      <w:bCs/>
                                      <w:szCs w:val="24"/>
                                      <w:lang w:eastAsia="lt-LT"/>
                                    </w:rPr>
                                    <w:t>4</w:t>
                                  </w:r>
                                </w:sdtContent>
                              </w:sdt>
                              <w:r>
                                <w:rPr>
                                  <w:bCs/>
                                  <w:szCs w:val="24"/>
                                  <w:lang w:eastAsia="lt-LT"/>
                                </w:rPr>
                                <w:t>) emitentas periodiškai pats atskleidžia informaciją, tokią kaip rengiamos audituotos metinės ataskaitos ir kita šio įstatymo numatyta viešai skelbti informacija, arba jo vardu tinkamai periodiškai tokia informacija atskleidžiama;</w:t>
                              </w:r>
                            </w:p>
                          </w:sdtContent>
                        </w:sdt>
                        <w:sdt>
                          <w:sdtPr>
                            <w:alias w:val="25 str. 3 d. 5 p."/>
                            <w:tag w:val="part_69fbda0466964eeca79307d9f58463c6"/>
                            <w:lock w:val="sdtLocked"/>
                            <w:richText/>
                          </w:sdtPr>
                          <w:sdtContent>
                            <w:p>
                              <w:pPr>
                                <w:spacing w:line="360" w:lineRule="auto"/>
                                <w:ind w:firstLine="720"/>
                                <w:jc w:val="both"/>
                                <w:rPr>
                                  <w:bCs/>
                                  <w:szCs w:val="24"/>
                                  <w:lang w:eastAsia="lt-LT"/>
                                </w:rPr>
                              </w:pPr>
                              <w:sdt>
                                <w:sdtPr>
                                  <w:alias w:val="Numeris"/>
                                  <w:tag w:val="nr_69fbda0466964eeca79307d9f58463c6"/>
                                  <w:lock w:val="sdtLocked"/>
                                  <w:richText/>
                                </w:sdtPr>
                                <w:sdtContent>
                                  <w:r>
                                    <w:rPr>
                                      <w:bCs/>
                                      <w:szCs w:val="24"/>
                                      <w:lang w:eastAsia="lt-LT"/>
                                    </w:rPr>
                                    <w:t>5</w:t>
                                  </w:r>
                                </w:sdtContent>
                              </w:sdt>
                              <w:r>
                                <w:rPr>
                                  <w:bCs/>
                                  <w:szCs w:val="24"/>
                                  <w:lang w:eastAsia="lt-LT"/>
                                </w:rPr>
                                <w:t xml:space="preserve">) daugiašalėje prekybos sistemoje veikiantys emitentai, kaip jie apibrėžiami Reglamento </w:t>
                              </w:r>
                              <w:hyperlink r:id="rId206" w:tgtFrame="_blank" w:history="1">
                                <w:r>
                                  <w:rPr>
                                    <w:bCs/>
                                    <w:color w:val="0000FF" w:themeColor="hyperlink"/>
                                    <w:szCs w:val="24"/>
                                    <w:u w:val="single"/>
                                    <w:lang w:eastAsia="lt-LT"/>
                                  </w:rPr>
                                  <w:t>(ES) Nr. 596/2014</w:t>
                                </w:r>
                              </w:hyperlink>
                              <w:r>
                                <w:rPr>
                                  <w:bCs/>
                                  <w:szCs w:val="24"/>
                                  <w:lang w:eastAsia="lt-LT"/>
                                </w:rPr>
                                <w:t xml:space="preserve"> 3 straipsnio 1 dalies 21 punkte, vadovaujamas pareigas emitento valdymo organuose einantys asmenys, kaip jie apibrėžiami Reglamento </w:t>
                              </w:r>
                              <w:hyperlink r:id="rId207" w:tgtFrame="_blank" w:history="1">
                                <w:r>
                                  <w:rPr>
                                    <w:bCs/>
                                    <w:color w:val="0000FF" w:themeColor="hyperlink"/>
                                    <w:szCs w:val="24"/>
                                    <w:u w:val="single"/>
                                    <w:lang w:eastAsia="lt-LT"/>
                                  </w:rPr>
                                  <w:t>(ES) Nr. 596/2014</w:t>
                                </w:r>
                              </w:hyperlink>
                              <w:r>
                                <w:rPr>
                                  <w:bCs/>
                                  <w:szCs w:val="24"/>
                                  <w:lang w:eastAsia="lt-LT"/>
                                </w:rPr>
                                <w:t xml:space="preserve"> 3 straipsnio 1 dalies 25 punkte, ir su šiais asmenimis glaudžiai susiję asmenys, kaip jie apibrėžiami Reglamento </w:t>
                              </w:r>
                              <w:hyperlink r:id="rId208" w:tgtFrame="_blank" w:history="1">
                                <w:r>
                                  <w:rPr>
                                    <w:bCs/>
                                    <w:color w:val="0000FF" w:themeColor="hyperlink"/>
                                    <w:szCs w:val="24"/>
                                    <w:u w:val="single"/>
                                    <w:lang w:eastAsia="lt-LT"/>
                                  </w:rPr>
                                  <w:t>(ES) Nr. 596/2014</w:t>
                                </w:r>
                              </w:hyperlink>
                              <w:r>
                                <w:rPr>
                                  <w:bCs/>
                                  <w:szCs w:val="24"/>
                                  <w:lang w:eastAsia="lt-LT"/>
                                </w:rPr>
                                <w:t xml:space="preserve"> 3 straipsnio 1 dalies 26 punkte, atitinka reikalavimus, kurie jiems taikomi pagal Reglamentą </w:t>
                              </w:r>
                              <w:hyperlink r:id="rId209" w:tgtFrame="_blank" w:history="1">
                                <w:r>
                                  <w:rPr>
                                    <w:bCs/>
                                    <w:color w:val="0000FF" w:themeColor="hyperlink"/>
                                    <w:szCs w:val="24"/>
                                    <w:u w:val="single"/>
                                    <w:lang w:eastAsia="lt-LT"/>
                                  </w:rPr>
                                  <w:t>(ES) Nr. 596/2014</w:t>
                                </w:r>
                              </w:hyperlink>
                              <w:r>
                                <w:rPr>
                                  <w:bCs/>
                                  <w:szCs w:val="24"/>
                                  <w:lang w:eastAsia="lt-LT"/>
                                </w:rPr>
                                <w:t>;</w:t>
                              </w:r>
                            </w:p>
                          </w:sdtContent>
                        </w:sdt>
                        <w:sdt>
                          <w:sdtPr>
                            <w:alias w:val="25 str. 3 d. 6 p."/>
                            <w:tag w:val="part_c92892b66f6a437cbacccf82ec0f527f"/>
                            <w:lock w:val="sdtLocked"/>
                            <w:richText/>
                          </w:sdtPr>
                          <w:sdtContent>
                            <w:p>
                              <w:pPr>
                                <w:spacing w:line="360" w:lineRule="auto"/>
                                <w:ind w:firstLine="720"/>
                                <w:jc w:val="both"/>
                                <w:rPr>
                                  <w:bCs/>
                                  <w:szCs w:val="24"/>
                                  <w:lang w:eastAsia="lt-LT"/>
                                </w:rPr>
                              </w:pPr>
                              <w:sdt>
                                <w:sdtPr>
                                  <w:alias w:val="Numeris"/>
                                  <w:tag w:val="nr_c92892b66f6a437cbacccf82ec0f527f"/>
                                  <w:lock w:val="sdtLocked"/>
                                  <w:richText/>
                                </w:sdtPr>
                                <w:sdtContent>
                                  <w:r>
                                    <w:rPr>
                                      <w:bCs/>
                                      <w:szCs w:val="24"/>
                                      <w:lang w:eastAsia="lt-LT"/>
                                    </w:rPr>
                                    <w:t>6</w:t>
                                  </w:r>
                                </w:sdtContent>
                              </w:sdt>
                              <w:r>
                                <w:rPr>
                                  <w:bCs/>
                                  <w:szCs w:val="24"/>
                                  <w:lang w:eastAsia="lt-LT"/>
                                </w:rPr>
                                <w:t>) priežiūrai reikalinga informacija apie daugiašalėje prekybos sistemoje veikiančius emitentus yra saugoma ir viešai prieinama;</w:t>
                              </w:r>
                            </w:p>
                          </w:sdtContent>
                        </w:sdt>
                        <w:sdt>
                          <w:sdtPr>
                            <w:alias w:val="25 str. 3 d. 7 p."/>
                            <w:tag w:val="part_d755e26f1ea94a149e1182c1a5379669"/>
                            <w:lock w:val="sdtLocked"/>
                            <w:richText/>
                          </w:sdtPr>
                          <w:sdtContent>
                            <w:p>
                              <w:pPr>
                                <w:spacing w:line="360" w:lineRule="auto"/>
                                <w:ind w:firstLine="720"/>
                                <w:jc w:val="both"/>
                                <w:rPr>
                                  <w:bCs/>
                                  <w:szCs w:val="24"/>
                                  <w:lang w:eastAsia="lt-LT"/>
                                </w:rPr>
                              </w:pPr>
                              <w:sdt>
                                <w:sdtPr>
                                  <w:alias w:val="Numeris"/>
                                  <w:tag w:val="nr_d755e26f1ea94a149e1182c1a5379669"/>
                                  <w:lock w:val="sdtLocked"/>
                                  <w:richText/>
                                </w:sdtPr>
                                <w:sdtContent>
                                  <w:r>
                                    <w:rPr>
                                      <w:bCs/>
                                      <w:szCs w:val="24"/>
                                      <w:lang w:eastAsia="lt-LT"/>
                                    </w:rPr>
                                    <w:t>7</w:t>
                                  </w:r>
                                </w:sdtContent>
                              </w:sdt>
                              <w:r>
                                <w:rPr>
                                  <w:bCs/>
                                  <w:szCs w:val="24"/>
                                  <w:lang w:eastAsia="lt-LT"/>
                                </w:rPr>
                                <w:t xml:space="preserve">) taikomos veiksmingos sistemos ir kontrolės priemonės, kurios padėtų nustatyti piktnaudžiavimo rinka atvejus ir užkirsti jiems kelią toje rinkoje, kaip to reikalaujama Reglamente </w:t>
                              </w:r>
                              <w:hyperlink r:id="rId210" w:tgtFrame="_blank" w:history="1">
                                <w:r>
                                  <w:rPr>
                                    <w:bCs/>
                                    <w:color w:val="0000FF" w:themeColor="hyperlink"/>
                                    <w:szCs w:val="24"/>
                                    <w:u w:val="single"/>
                                    <w:lang w:eastAsia="lt-LT"/>
                                  </w:rPr>
                                  <w:t>(ES) Nr. 596/2014</w:t>
                                </w:r>
                              </w:hyperlink>
                              <w:r>
                                <w:rPr>
                                  <w:bCs/>
                                  <w:szCs w:val="24"/>
                                  <w:lang w:eastAsia="lt-LT"/>
                                </w:rPr>
                                <w:t>.</w:t>
                              </w:r>
                            </w:p>
                          </w:sdtContent>
                        </w:sdt>
                      </w:sdtContent>
                    </w:sdt>
                    <w:sdt>
                      <w:sdtPr>
                        <w:alias w:val="25 str. 4 d."/>
                        <w:tag w:val="part_0caf1fc2d8054eb8bb68dedbe70f9559"/>
                        <w:lock w:val="sdtLocked"/>
                        <w:richText/>
                      </w:sdtPr>
                      <w:sdtContent>
                        <w:p>
                          <w:pPr>
                            <w:spacing w:line="360" w:lineRule="auto"/>
                            <w:ind w:firstLine="720"/>
                            <w:jc w:val="both"/>
                            <w:rPr>
                              <w:bCs/>
                              <w:szCs w:val="24"/>
                              <w:lang w:eastAsia="lt-LT"/>
                            </w:rPr>
                          </w:pPr>
                          <w:sdt>
                            <w:sdtPr>
                              <w:alias w:val="Numeris"/>
                              <w:tag w:val="nr_0caf1fc2d8054eb8bb68dedbe70f9559"/>
                              <w:lock w:val="sdtLocked"/>
                              <w:richText/>
                            </w:sdtPr>
                            <w:sdtContent>
                              <w:r>
                                <w:rPr>
                                  <w:bCs/>
                                  <w:szCs w:val="24"/>
                                  <w:lang w:eastAsia="lt-LT"/>
                                </w:rPr>
                                <w:t>4</w:t>
                              </w:r>
                            </w:sdtContent>
                          </w:sdt>
                          <w:r>
                            <w:rPr>
                              <w:bCs/>
                              <w:szCs w:val="24"/>
                              <w:lang w:eastAsia="lt-LT"/>
                            </w:rPr>
                            <w:t>. Daugiašalės prekybos sistemos segmente turi būti patvirtintos ir taikomos taisyklės, sistemos ir procedūros, kuriomis užtikrinamas laikymasis šių sąlygų:</w:t>
                          </w:r>
                        </w:p>
                        <w:sdt>
                          <w:sdtPr>
                            <w:alias w:val="25 str. 4 d. 1 p."/>
                            <w:tag w:val="part_9f746cc4a1204b5c867f2f1ec0ae5a47"/>
                            <w:lock w:val="sdtLocked"/>
                            <w:richText/>
                          </w:sdtPr>
                          <w:sdtContent>
                            <w:p>
                              <w:pPr>
                                <w:spacing w:line="360" w:lineRule="auto"/>
                                <w:ind w:firstLine="720"/>
                                <w:jc w:val="both"/>
                                <w:rPr>
                                  <w:bCs/>
                                  <w:szCs w:val="24"/>
                                  <w:lang w:eastAsia="lt-LT"/>
                                </w:rPr>
                              </w:pPr>
                              <w:sdt>
                                <w:sdtPr>
                                  <w:alias w:val="Numeris"/>
                                  <w:tag w:val="nr_9f746cc4a1204b5c867f2f1ec0ae5a47"/>
                                  <w:lock w:val="sdtLocked"/>
                                  <w:richText/>
                                </w:sdtPr>
                                <w:sdtContent>
                                  <w:r>
                                    <w:rPr>
                                      <w:bCs/>
                                      <w:szCs w:val="24"/>
                                      <w:lang w:eastAsia="lt-LT"/>
                                    </w:rPr>
                                    <w:t>1</w:t>
                                  </w:r>
                                </w:sdtContent>
                              </w:sdt>
                              <w:r>
                                <w:rPr>
                                  <w:bCs/>
                                  <w:szCs w:val="24"/>
                                  <w:lang w:eastAsia="lt-LT"/>
                                </w:rPr>
                                <w:t xml:space="preserve">) daugiašalės prekybos sistemos segmentas yra atskirtas nuo kitų rinkos segmentų, kuriuos valdo finansų maklerio įmonė arba rinkos operatorius, administruojantys daugiašalę prekybos sistemą, ir toks atskyrimas matyti, </w:t>
                              </w:r>
                              <w:r>
                                <w:rPr>
                                  <w:bCs/>
                                  <w:i/>
                                  <w:iCs/>
                                  <w:szCs w:val="24"/>
                                  <w:lang w:eastAsia="lt-LT"/>
                                </w:rPr>
                                <w:t>inter alia</w:t>
                              </w:r>
                              <w:r>
                                <w:rPr>
                                  <w:bCs/>
                                  <w:szCs w:val="24"/>
                                  <w:lang w:eastAsia="lt-LT"/>
                                </w:rPr>
                                <w:t>, iš skirtingų pavadinimų, skirtingų taisyklių sąvadų, skirtingų rinkodaros strategijų ir skirtingo viešinimo, taip pat iš segmentui priskirto specialaus rinkos identifikavimo kodo;</w:t>
                              </w:r>
                            </w:p>
                          </w:sdtContent>
                        </w:sdt>
                        <w:sdt>
                          <w:sdtPr>
                            <w:alias w:val="25 str. 4 d. 2 p."/>
                            <w:tag w:val="part_c720f1099d1642ce9ba04d63f6de4362"/>
                            <w:lock w:val="sdtLocked"/>
                            <w:richText/>
                          </w:sdtPr>
                          <w:sdtContent>
                            <w:p>
                              <w:pPr>
                                <w:spacing w:line="360" w:lineRule="auto"/>
                                <w:ind w:firstLine="720"/>
                                <w:jc w:val="both"/>
                                <w:rPr>
                                  <w:bCs/>
                                  <w:szCs w:val="24"/>
                                  <w:lang w:eastAsia="lt-LT"/>
                                </w:rPr>
                              </w:pPr>
                              <w:sdt>
                                <w:sdtPr>
                                  <w:alias w:val="Numeris"/>
                                  <w:tag w:val="nr_c720f1099d1642ce9ba04d63f6de4362"/>
                                  <w:lock w:val="sdtLocked"/>
                                  <w:richText/>
                                </w:sdtPr>
                                <w:sdtContent>
                                  <w:r>
                                    <w:rPr>
                                      <w:bCs/>
                                      <w:szCs w:val="24"/>
                                      <w:lang w:eastAsia="lt-LT"/>
                                    </w:rPr>
                                    <w:t>2</w:t>
                                  </w:r>
                                </w:sdtContent>
                              </w:sdt>
                              <w:r>
                                <w:rPr>
                                  <w:bCs/>
                                  <w:szCs w:val="24"/>
                                  <w:lang w:eastAsia="lt-LT"/>
                                </w:rPr>
                                <w:t>) sudaryti sandoriai yra atskirti nuo kitos rinkos veiklos kituose daugiašalės prekybos sistemos segmentuose;</w:t>
                              </w:r>
                            </w:p>
                          </w:sdtContent>
                        </w:sdt>
                        <w:sdt>
                          <w:sdtPr>
                            <w:alias w:val="25 str. 4 d. 3 p."/>
                            <w:tag w:val="part_68daf39261954a8d8e15a4853928fe0c"/>
                            <w:lock w:val="sdtLocked"/>
                            <w:richText/>
                          </w:sdtPr>
                          <w:sdtContent>
                            <w:p>
                              <w:pPr>
                                <w:spacing w:line="360" w:lineRule="auto"/>
                                <w:ind w:firstLine="720"/>
                                <w:jc w:val="both"/>
                                <w:rPr>
                                  <w:szCs w:val="24"/>
                                  <w:lang w:eastAsia="lt-LT"/>
                                </w:rPr>
                              </w:pPr>
                              <w:sdt>
                                <w:sdtPr>
                                  <w:alias w:val="Numeris"/>
                                  <w:tag w:val="nr_68daf39261954a8d8e15a4853928fe0c"/>
                                  <w:lock w:val="sdtLocked"/>
                                  <w:richText/>
                                </w:sdtPr>
                                <w:sdtContent>
                                  <w:r>
                                    <w:rPr>
                                      <w:bCs/>
                                      <w:szCs w:val="24"/>
                                      <w:lang w:eastAsia="lt-LT"/>
                                    </w:rPr>
                                    <w:t>3</w:t>
                                  </w:r>
                                </w:sdtContent>
                              </w:sdt>
                              <w:r>
                                <w:rPr>
                                  <w:bCs/>
                                  <w:szCs w:val="24"/>
                                  <w:lang w:eastAsia="lt-LT"/>
                                </w:rPr>
                                <w:t>) priežiūros institucijos prašymu finansų maklerio įmonė arba rinkos operatorius, administruojantys daugiašalę prekybos sistemą, pateikia priemonių, įtrauktų į daugiašalės prekybos sistemos segmentą, sąrašą ir priežiūros institucijos prašomą informaciją apie šio segmento veikimą.</w:t>
                              </w:r>
                            </w:p>
                          </w:sdtContent>
                        </w:sdt>
                      </w:sdtContent>
                    </w:sdt>
                    <w:sdt>
                      <w:sdtPr>
                        <w:alias w:val="25 str. 5 d."/>
                        <w:tag w:val="part_97fa1b2424fd4fcc8f9c5bea2822ac4f"/>
                        <w:lock w:val="sdtLocked"/>
                        <w:richText/>
                      </w:sdtPr>
                      <w:sdtContent>
                        <w:p>
                          <w:pPr>
                            <w:spacing w:line="360" w:lineRule="auto"/>
                            <w:ind w:firstLine="720"/>
                            <w:jc w:val="both"/>
                            <w:rPr>
                              <w:szCs w:val="24"/>
                              <w:lang w:eastAsia="lt-LT"/>
                            </w:rPr>
                          </w:pPr>
                          <w:sdt>
                            <w:sdtPr>
                              <w:alias w:val="Numeris"/>
                              <w:tag w:val="nr_97fa1b2424fd4fcc8f9c5bea2822ac4f"/>
                              <w:lock w:val="sdtLocked"/>
                              <w:richText/>
                            </w:sdtPr>
                            <w:sdtContent>
                              <w:r>
                                <w:rPr>
                                  <w:bCs/>
                                  <w:szCs w:val="24"/>
                                  <w:lang w:eastAsia="lt-LT"/>
                                </w:rPr>
                                <w:t>5</w:t>
                              </w:r>
                            </w:sdtContent>
                          </w:sdt>
                          <w:r>
                            <w:rPr>
                              <w:bCs/>
                              <w:szCs w:val="24"/>
                              <w:lang w:eastAsia="lt-LT"/>
                            </w:rPr>
                            <w:t>. Atitiktis šio straipsnio 3 ir 4 dalyse nustatytiems reikalavimams nedaro įtakos finansų maklerio įmonės ar rinkos operatoriaus, administruojančių daugiašalę prekybos sistemą, pareigai laikytis kitų šiame įstatyme nustatytų reikalavimų, susijusių su daugiašalės prekybos sistemos ar jos segmento veikimu. Finansų maklerio įmonė arba rinkos operatorius, administruojantys daugiašalę prekybos sistemą, gali nustatyti papildomų sąlygų, negu nurodyta šio straipsnio 8 dalyje.</w:t>
                          </w:r>
                        </w:p>
                      </w:sdtContent>
                    </w:sdt>
                    <w:sdt>
                      <w:sdtPr>
                        <w:alias w:val="25 str. 6 d."/>
                        <w:tag w:val="part_9b7b2b52aa2c4fefa0bb6afce0bdbb1f"/>
                        <w:lock w:val="sdtLocked"/>
                        <w:richText/>
                      </w:sdtPr>
                      <w:sdtContent>
                        <w:p>
                          <w:pPr>
                            <w:spacing w:line="360" w:lineRule="auto"/>
                            <w:ind w:firstLine="720"/>
                            <w:jc w:val="both"/>
                            <w:rPr>
                              <w:bCs/>
                              <w:szCs w:val="24"/>
                              <w:lang w:eastAsia="lt-LT"/>
                            </w:rPr>
                          </w:pPr>
                          <w:sdt>
                            <w:sdtPr>
                              <w:alias w:val="Numeris"/>
                              <w:tag w:val="nr_9b7b2b52aa2c4fefa0bb6afce0bdbb1f"/>
                              <w:lock w:val="sdtLocked"/>
                              <w:richText/>
                            </w:sdtPr>
                            <w:sdtContent>
                              <w:r>
                                <w:rPr>
                                  <w:bCs/>
                                  <w:szCs w:val="24"/>
                                  <w:lang w:eastAsia="lt-LT"/>
                                </w:rPr>
                                <w:t>6</w:t>
                              </w:r>
                            </w:sdtContent>
                          </w:sdt>
                          <w:r>
                            <w:rPr>
                              <w:bCs/>
                              <w:szCs w:val="24"/>
                              <w:lang w:eastAsia="lt-LT"/>
                            </w:rPr>
                            <w:t xml:space="preserve">. Priežiūros institucija panaikina daugiašalei prekybos sistemai ar jos segmentui suteiktą mažų ir vidutinių įmonių augimo rinkos statusą bet kuriuo iš šių atvejų: </w:t>
                          </w:r>
                        </w:p>
                        <w:sdt>
                          <w:sdtPr>
                            <w:alias w:val="25 str. 6 d. 1 p."/>
                            <w:tag w:val="part_07c242985cc7438c8dc190b9dc506caa"/>
                            <w:lock w:val="sdtLocked"/>
                            <w:richText/>
                          </w:sdtPr>
                          <w:sdtContent>
                            <w:p>
                              <w:pPr>
                                <w:spacing w:line="360" w:lineRule="auto"/>
                                <w:ind w:firstLine="720"/>
                                <w:jc w:val="both"/>
                                <w:rPr>
                                  <w:bCs/>
                                  <w:szCs w:val="24"/>
                                  <w:lang w:eastAsia="lt-LT"/>
                                </w:rPr>
                              </w:pPr>
                              <w:sdt>
                                <w:sdtPr>
                                  <w:alias w:val="Numeris"/>
                                  <w:tag w:val="nr_07c242985cc7438c8dc190b9dc506caa"/>
                                  <w:lock w:val="sdtLocked"/>
                                  <w:richText/>
                                </w:sdtPr>
                                <w:sdtContent>
                                  <w:r>
                                    <w:rPr>
                                      <w:bCs/>
                                      <w:szCs w:val="24"/>
                                      <w:lang w:eastAsia="lt-LT"/>
                                    </w:rPr>
                                    <w:t>1</w:t>
                                  </w:r>
                                </w:sdtContent>
                              </w:sdt>
                              <w:r>
                                <w:rPr>
                                  <w:bCs/>
                                  <w:szCs w:val="24"/>
                                  <w:lang w:eastAsia="lt-LT"/>
                                </w:rPr>
                                <w:t xml:space="preserve">) kai finansų maklerio įmonė arba rinkos operatorius, administruojantys mažų ir vidutinių įmonių augimo rinką, kreipiasi dėl šio statuso panaikinimo; </w:t>
                              </w:r>
                            </w:p>
                          </w:sdtContent>
                        </w:sdt>
                        <w:sdt>
                          <w:sdtPr>
                            <w:alias w:val="25 str. 6 d. 2 p."/>
                            <w:tag w:val="part_4c25c34e44de41cd8d37cfe59e7d65f4"/>
                            <w:lock w:val="sdtLocked"/>
                            <w:richText/>
                          </w:sdtPr>
                          <w:sdtContent>
                            <w:p>
                              <w:pPr>
                                <w:spacing w:line="360" w:lineRule="auto"/>
                                <w:ind w:firstLine="720"/>
                                <w:jc w:val="both"/>
                                <w:rPr>
                                  <w:szCs w:val="24"/>
                                  <w:lang w:eastAsia="lt-LT"/>
                                </w:rPr>
                              </w:pPr>
                              <w:sdt>
                                <w:sdtPr>
                                  <w:alias w:val="Numeris"/>
                                  <w:tag w:val="nr_4c25c34e44de41cd8d37cfe59e7d65f4"/>
                                  <w:lock w:val="sdtLocked"/>
                                  <w:richText/>
                                </w:sdtPr>
                                <w:sdtContent>
                                  <w:r>
                                    <w:rPr>
                                      <w:bCs/>
                                      <w:szCs w:val="24"/>
                                      <w:lang w:eastAsia="lt-LT"/>
                                    </w:rPr>
                                    <w:t>2</w:t>
                                  </w:r>
                                </w:sdtContent>
                              </w:sdt>
                              <w:r>
                                <w:rPr>
                                  <w:bCs/>
                                  <w:szCs w:val="24"/>
                                  <w:lang w:eastAsia="lt-LT"/>
                                </w:rPr>
                                <w:t>) kai daugiašalė prekybos sistema arba jos segmentas nebeatitinka šio straipsnio 3 ar 4 dalyje nustatytų reikalavimų.</w:t>
                              </w:r>
                            </w:p>
                          </w:sdtContent>
                        </w:sdt>
                      </w:sdtContent>
                    </w:sdt>
                    <w:sdt>
                      <w:sdtPr>
                        <w:alias w:val="25 str. 7 d."/>
                        <w:tag w:val="part_ebccda0d64ae408fbdd4f1161fd2dba0"/>
                        <w:lock w:val="sdtLocked"/>
                        <w:richText/>
                      </w:sdtPr>
                      <w:sdtContent>
                        <w:p>
                          <w:pPr>
                            <w:spacing w:line="360" w:lineRule="auto"/>
                            <w:ind w:firstLine="720"/>
                            <w:jc w:val="both"/>
                            <w:rPr>
                              <w:szCs w:val="24"/>
                              <w:lang w:eastAsia="lt-LT"/>
                            </w:rPr>
                          </w:pPr>
                          <w:sdt>
                            <w:sdtPr>
                              <w:alias w:val="Numeris"/>
                              <w:tag w:val="nr_ebccda0d64ae408fbdd4f1161fd2dba0"/>
                              <w:lock w:val="sdtLocked"/>
                              <w:richText/>
                            </w:sdtPr>
                            <w:sdtContent>
                              <w:r>
                                <w:rPr>
                                  <w:bCs/>
                                  <w:szCs w:val="24"/>
                                  <w:lang w:eastAsia="lt-LT"/>
                                </w:rPr>
                                <w:t>7</w:t>
                              </w:r>
                            </w:sdtContent>
                          </w:sdt>
                          <w:r>
                            <w:rPr>
                              <w:bCs/>
                              <w:szCs w:val="24"/>
                              <w:lang w:eastAsia="lt-LT"/>
                            </w:rPr>
                            <w:t>. Priežiūros institucija, šiame straipsnyje nustatyta tvarka suteikusi daugiašalei prekybos sistemai ar jos segmentui mažų ir vidutinių įmonių augimo rinkos statusą arba šį statusą panaikinusi, apie atitinkamą sprendimą nedelsdama praneša Europos vertybinių popierių ir rinkų institucijai.</w:t>
                          </w:r>
                        </w:p>
                      </w:sdtContent>
                    </w:sdt>
                    <w:sdt>
                      <w:sdtPr>
                        <w:alias w:val="25 str. 8 d."/>
                        <w:tag w:val="part_8aee65586cf64e1ba04435216e7f113a"/>
                        <w:lock w:val="sdtLocked"/>
                        <w:richText/>
                      </w:sdtPr>
                      <w:sdtContent>
                        <w:p>
                          <w:pPr>
                            <w:spacing w:line="360" w:lineRule="auto"/>
                            <w:ind w:firstLine="720"/>
                            <w:jc w:val="both"/>
                            <w:rPr>
                              <w:b/>
                              <w:szCs w:val="24"/>
                              <w:lang w:eastAsia="lt-LT"/>
                            </w:rPr>
                          </w:pPr>
                          <w:sdt>
                            <w:sdtPr>
                              <w:alias w:val="Numeris"/>
                              <w:tag w:val="nr_8aee65586cf64e1ba04435216e7f113a"/>
                              <w:lock w:val="sdtLocked"/>
                              <w:richText/>
                            </w:sdtPr>
                            <w:sdtContent>
                              <w:r>
                                <w:rPr>
                                  <w:bCs/>
                                  <w:szCs w:val="24"/>
                                  <w:lang w:eastAsia="lt-LT"/>
                                </w:rPr>
                                <w:t>8</w:t>
                              </w:r>
                            </w:sdtContent>
                          </w:sdt>
                          <w:r>
                            <w:rPr>
                              <w:bCs/>
                              <w:szCs w:val="24"/>
                              <w:lang w:eastAsia="lt-LT"/>
                            </w:rPr>
                            <w:t>. Jeigu emitento finansinė priemonė įtraukta į prekybą vienoje mažų ir vidutinių įmonių augimo rinkoje, šia finansine priemone galima prekiauti kitoje mažų ir vidutinių įmonių augimo rinkoje tik tada, kai apie tai informuojamas emitentas ir jis nepareiškia prieštaravimų.</w:t>
                          </w:r>
                          <w:r>
                            <w:rPr>
                              <w:szCs w:val="24"/>
                              <w:lang w:eastAsia="lt-LT"/>
                            </w:rPr>
                            <w:t xml:space="preserve"> </w:t>
                          </w:r>
                          <w:r>
                            <w:rPr>
                              <w:bCs/>
                              <w:szCs w:val="24"/>
                              <w:lang w:eastAsia="lt-LT"/>
                            </w:rPr>
                            <w:t xml:space="preserve">Jeigu kita prekybos vieta yra kita mažų ir vidutinių įmonių augimo rinka ar jos segmentas, emitentui netaikomos jokios pareigos, susijusios su įmonių valdymu arba su pirminiu, vėlesniu ar </w:t>
                          </w:r>
                          <w:r>
                            <w:rPr>
                              <w:bCs/>
                              <w:i/>
                              <w:iCs/>
                              <w:szCs w:val="24"/>
                              <w:lang w:eastAsia="lt-LT"/>
                            </w:rPr>
                            <w:t>ad hoc</w:t>
                          </w:r>
                          <w:r>
                            <w:rPr>
                              <w:bCs/>
                              <w:szCs w:val="24"/>
                              <w:lang w:eastAsia="lt-LT"/>
                            </w:rPr>
                            <w:t xml:space="preserve"> informacijos apie tą kitą mažų ir vidutinių įmonių augimo rinką atskleidimu. Jeigu kita prekybos vieta nėra mažų ir vidutinių įmonių augimo rinka, emitentas informuojamas apie visas jam taikomas pareigas, susijusias su įmonių valdymu arba pirminiu, vėlesniu ar </w:t>
                          </w:r>
                          <w:r>
                            <w:rPr>
                              <w:bCs/>
                              <w:i/>
                              <w:iCs/>
                              <w:szCs w:val="24"/>
                              <w:lang w:eastAsia="lt-LT"/>
                            </w:rPr>
                            <w:t>ad hoc</w:t>
                          </w:r>
                          <w:r>
                            <w:rPr>
                              <w:bCs/>
                              <w:szCs w:val="24"/>
                              <w:lang w:eastAsia="lt-LT"/>
                            </w:rPr>
                            <w:t xml:space="preserve"> informacijos apie kitą prekybos vietą atskleidimu.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Content>
            </w:sdt>
            <w:sdt>
              <w:sdtPr>
                <w:alias w:val="skirsnis"/>
                <w:tag w:val="part_dbda695abcf348468c4fb42c9c251ba8"/>
                <w:lock w:val="sdtLocked"/>
                <w:richText/>
              </w:sdtPr>
              <w:sdtContent>
                <w:p>
                  <w:pPr>
                    <w:widowControl w:val="0"/>
                    <w:spacing w:line="360" w:lineRule="auto"/>
                    <w:jc w:val="center"/>
                    <w:rPr>
                      <w:rFonts w:eastAsia="Arial"/>
                      <w:szCs w:val="24"/>
                      <w:lang w:eastAsia="lt-LT"/>
                    </w:rPr>
                  </w:pPr>
                  <w:sdt>
                    <w:sdtPr>
                      <w:alias w:val="Numeris"/>
                      <w:tag w:val="nr_dbda695abcf348468c4fb42c9c251ba8"/>
                      <w:lock w:val="sdtLocked"/>
                      <w:richText/>
                    </w:sdtPr>
                    <w:sdtContent>
                      <w:r>
                        <w:rPr>
                          <w:b/>
                          <w:szCs w:val="24"/>
                          <w:lang w:eastAsia="lt-LT"/>
                        </w:rPr>
                        <w:t>TREČIASIS</w:t>
                      </w:r>
                    </w:sdtContent>
                  </w:sdt>
                  <w:r>
                    <w:rPr>
                      <w:b/>
                      <w:szCs w:val="24"/>
                      <w:lang w:eastAsia="lt-LT"/>
                    </w:rPr>
                    <w:t xml:space="preserve"> SKIRSNIS</w:t>
                  </w:r>
                </w:p>
                <w:p>
                  <w:pPr>
                    <w:widowControl w:val="0"/>
                    <w:spacing w:line="360" w:lineRule="auto"/>
                    <w:jc w:val="center"/>
                    <w:rPr>
                      <w:rFonts w:eastAsia="Arial"/>
                      <w:szCs w:val="24"/>
                      <w:lang w:eastAsia="lt-LT"/>
                    </w:rPr>
                  </w:pPr>
                  <w:sdt>
                    <w:sdtPr>
                      <w:alias w:val="Pavadinimas"/>
                      <w:tag w:val="title_dbda695abcf348468c4fb42c9c251ba8"/>
                      <w:lock w:val="sdtLocked"/>
                      <w:richText/>
                    </w:sdtPr>
                    <w:sdtContent>
                      <w:r>
                        <w:rPr>
                          <w:b/>
                          <w:szCs w:val="24"/>
                          <w:lang w:eastAsia="lt-LT"/>
                        </w:rPr>
                        <w:t>FINANSŲ MAKLERIO ĮMONIŲ VEIKLAI KELIAMI REIKALAVIMAI</w:t>
                      </w:r>
                    </w:sdtContent>
                  </w:sdt>
                </w:p>
                <w:p>
                  <w:pPr>
                    <w:widowControl w:val="0"/>
                    <w:spacing w:line="360" w:lineRule="auto"/>
                    <w:ind w:firstLine="720"/>
                    <w:jc w:val="both"/>
                    <w:rPr>
                      <w:rFonts w:eastAsia="Arial"/>
                      <w:szCs w:val="24"/>
                      <w:lang w:eastAsia="lt-LT"/>
                    </w:rPr>
                  </w:pPr>
                </w:p>
                <w:sdt>
                  <w:sdtPr>
                    <w:alias w:val="26 str."/>
                    <w:tag w:val="part_5642f32ffc8c43f4980041c4dee916f1"/>
                    <w:lock w:val="sdtLocked"/>
                    <w:richText/>
                  </w:sdtPr>
                  <w:sdtContent>
                    <w:p>
                      <w:pPr>
                        <w:widowControl w:val="0"/>
                        <w:spacing w:line="360" w:lineRule="auto"/>
                        <w:ind w:firstLine="720"/>
                        <w:jc w:val="both"/>
                        <w:rPr>
                          <w:rFonts w:eastAsia="Arial"/>
                          <w:szCs w:val="24"/>
                          <w:lang w:eastAsia="lt-LT"/>
                        </w:rPr>
                      </w:pPr>
                      <w:sdt>
                        <w:sdtPr>
                          <w:alias w:val="Numeris"/>
                          <w:tag w:val="nr_5642f32ffc8c43f4980041c4dee916f1"/>
                          <w:lock w:val="sdtLocked"/>
                          <w:richText/>
                        </w:sdtPr>
                        <w:sdtContent>
                          <w:r>
                            <w:rPr>
                              <w:b/>
                              <w:szCs w:val="24"/>
                              <w:lang w:eastAsia="lt-LT"/>
                            </w:rPr>
                            <w:t>26</w:t>
                          </w:r>
                        </w:sdtContent>
                      </w:sdt>
                      <w:r>
                        <w:rPr>
                          <w:b/>
                          <w:szCs w:val="24"/>
                          <w:lang w:eastAsia="lt-LT"/>
                        </w:rPr>
                        <w:t xml:space="preserve"> straipsnis. </w:t>
                      </w:r>
                      <w:sdt>
                        <w:sdtPr>
                          <w:alias w:val="Pavadinimas"/>
                          <w:tag w:val="title_5642f32ffc8c43f4980041c4dee916f1"/>
                          <w:lock w:val="sdtLocked"/>
                          <w:richText/>
                        </w:sdtPr>
                        <w:sdtContent>
                          <w:r>
                            <w:rPr>
                              <w:b/>
                              <w:szCs w:val="24"/>
                              <w:lang w:eastAsia="lt-LT"/>
                            </w:rPr>
                            <w:t>Pareiga nuolat laikytis licencijos gavimo reikalavimų</w:t>
                          </w:r>
                        </w:sdtContent>
                      </w:sdt>
                    </w:p>
                    <w:sdt>
                      <w:sdtPr>
                        <w:alias w:val="26 str. 1 d."/>
                        <w:tag w:val="part_e5acb9100e0d413c8cbd3c4b8ccd3e0a"/>
                        <w:lock w:val="sdtLocked"/>
                        <w:richText/>
                      </w:sdtPr>
                      <w:sdtContent>
                        <w:p>
                          <w:pPr>
                            <w:widowControl w:val="0"/>
                            <w:spacing w:line="360" w:lineRule="auto"/>
                            <w:ind w:firstLine="720"/>
                            <w:jc w:val="both"/>
                            <w:rPr>
                              <w:rFonts w:eastAsia="Arial"/>
                              <w:szCs w:val="24"/>
                              <w:lang w:eastAsia="lt-LT"/>
                            </w:rPr>
                          </w:pPr>
                          <w:sdt>
                            <w:sdtPr>
                              <w:alias w:val="Numeris"/>
                              <w:tag w:val="nr_e5acb9100e0d413c8cbd3c4b8ccd3e0a"/>
                              <w:lock w:val="sdtLocked"/>
                              <w:richText/>
                            </w:sdtPr>
                            <w:sdtContent>
                              <w:r>
                                <w:rPr>
                                  <w:szCs w:val="24"/>
                                  <w:lang w:eastAsia="lt-LT"/>
                                </w:rPr>
                                <w:t>1</w:t>
                              </w:r>
                            </w:sdtContent>
                          </w:sdt>
                          <w:r>
                            <w:rPr>
                              <w:szCs w:val="24"/>
                              <w:lang w:eastAsia="lt-LT"/>
                            </w:rPr>
                            <w:t>. Lietuvos Respublikoje licencijuotos finansų maklerio įmonės privalo nuolat laikytis šiame įstatyme nustatytų reikalavimų finansų maklerio įmonės licencijai gauti.</w:t>
                          </w:r>
                        </w:p>
                      </w:sdtContent>
                    </w:sdt>
                    <w:sdt>
                      <w:sdtPr>
                        <w:alias w:val="26 str. 2 d."/>
                        <w:tag w:val="part_e5a8cfb1e4324ba4ac902bb088064e77"/>
                        <w:lock w:val="sdtLocked"/>
                        <w:richText/>
                      </w:sdtPr>
                      <w:sdtContent>
                        <w:p>
                          <w:pPr>
                            <w:widowControl w:val="0"/>
                            <w:spacing w:line="360" w:lineRule="auto"/>
                            <w:ind w:firstLine="720"/>
                            <w:jc w:val="both"/>
                            <w:rPr>
                              <w:rFonts w:eastAsia="Arial"/>
                              <w:szCs w:val="24"/>
                              <w:lang w:eastAsia="lt-LT"/>
                            </w:rPr>
                          </w:pPr>
                          <w:sdt>
                            <w:sdtPr>
                              <w:alias w:val="Numeris"/>
                              <w:tag w:val="nr_e5a8cfb1e4324ba4ac902bb088064e77"/>
                              <w:lock w:val="sdtLocked"/>
                              <w:richText/>
                            </w:sdtPr>
                            <w:sdtContent>
                              <w:r>
                                <w:rPr>
                                  <w:szCs w:val="24"/>
                                  <w:lang w:eastAsia="lt-LT"/>
                                </w:rPr>
                                <w:t>2</w:t>
                              </w:r>
                            </w:sdtContent>
                          </w:sdt>
                          <w:r>
                            <w:rPr>
                              <w:szCs w:val="24"/>
                              <w:lang w:eastAsia="lt-LT"/>
                            </w:rPr>
                            <w:t>. Kaip laikomasi šio straipsnio 1 dalyje nustatytos pareigos, prižiūri priežiūros institucija. Finansų maklerio įmonė turi pranešti priežiūros institucijai apie visus aplinkybių, buvusių licencijos išdavimo metu, esminius pasikeitimus.</w:t>
                          </w:r>
                        </w:p>
                        <w:p>
                          <w:pPr>
                            <w:widowControl w:val="0"/>
                            <w:spacing w:line="360" w:lineRule="auto"/>
                            <w:ind w:firstLine="720"/>
                            <w:jc w:val="both"/>
                            <w:rPr>
                              <w:rFonts w:eastAsia="Arial"/>
                              <w:szCs w:val="24"/>
                              <w:lang w:eastAsia="lt-LT"/>
                            </w:rPr>
                          </w:pPr>
                        </w:p>
                      </w:sdtContent>
                    </w:sdt>
                  </w:sdtContent>
                </w:sdt>
                <w:sdt>
                  <w:sdtPr>
                    <w:alias w:val="27 str."/>
                    <w:tag w:val="part_91017242af97463d8db10ddfcbc8c11c"/>
                    <w:lock w:val="sdtLocked"/>
                    <w:richText/>
                  </w:sdtPr>
                  <w:sdtContent>
                    <w:p>
                      <w:pPr>
                        <w:widowControl w:val="0"/>
                        <w:spacing w:line="360" w:lineRule="auto"/>
                        <w:ind w:left="2127" w:hanging="1407"/>
                        <w:jc w:val="both"/>
                        <w:rPr>
                          <w:rFonts w:eastAsia="Arial"/>
                          <w:szCs w:val="24"/>
                          <w:lang w:eastAsia="lt-LT"/>
                        </w:rPr>
                      </w:pPr>
                      <w:sdt>
                        <w:sdtPr>
                          <w:alias w:val="Numeris"/>
                          <w:tag w:val="nr_91017242af97463d8db10ddfcbc8c11c"/>
                          <w:lock w:val="sdtLocked"/>
                          <w:richText/>
                        </w:sdtPr>
                        <w:sdtContent>
                          <w:r>
                            <w:rPr>
                              <w:b/>
                              <w:szCs w:val="24"/>
                              <w:lang w:eastAsia="lt-LT"/>
                            </w:rPr>
                            <w:t>27</w:t>
                          </w:r>
                        </w:sdtContent>
                      </w:sdt>
                      <w:r>
                        <w:rPr>
                          <w:b/>
                          <w:szCs w:val="24"/>
                          <w:lang w:eastAsia="lt-LT"/>
                        </w:rPr>
                        <w:t xml:space="preserve"> straipsnis. </w:t>
                        <w:tab/>
                      </w:r>
                      <w:sdt>
                        <w:sdtPr>
                          <w:alias w:val="Pavadinimas"/>
                          <w:tag w:val="title_91017242af97463d8db10ddfcbc8c11c"/>
                          <w:lock w:val="sdtLocked"/>
                          <w:richText/>
                        </w:sdtPr>
                        <w:sdtContent>
                          <w:r>
                            <w:rPr>
                              <w:b/>
                              <w:szCs w:val="24"/>
                              <w:lang w:eastAsia="lt-LT"/>
                            </w:rPr>
                            <w:t>Pareiga nuolat laikytis finansų maklerio įmonės veiklai keliamų reikalavimų ir teikti periodinę informaciją</w:t>
                          </w:r>
                        </w:sdtContent>
                      </w:sdt>
                    </w:p>
                    <w:sdt>
                      <w:sdtPr>
                        <w:alias w:val="27 str. 1 d."/>
                        <w:tag w:val="part_54b92d965b4747f98b8ab4d778ce625d"/>
                        <w:lock w:val="sdtLocked"/>
                        <w:richText/>
                      </w:sdtPr>
                      <w:sdtContent>
                        <w:p>
                          <w:pPr>
                            <w:widowControl w:val="0"/>
                            <w:spacing w:line="360" w:lineRule="auto"/>
                            <w:ind w:firstLine="720"/>
                            <w:jc w:val="both"/>
                            <w:rPr>
                              <w:rFonts w:eastAsia="Arial"/>
                              <w:szCs w:val="24"/>
                              <w:lang w:eastAsia="lt-LT"/>
                            </w:rPr>
                          </w:pPr>
                          <w:sdt>
                            <w:sdtPr>
                              <w:alias w:val="Numeris"/>
                              <w:tag w:val="nr_54b92d965b4747f98b8ab4d778ce625d"/>
                              <w:lock w:val="sdtLocked"/>
                              <w:richText/>
                            </w:sdtPr>
                            <w:sdtContent>
                              <w:r>
                                <w:rPr>
                                  <w:szCs w:val="24"/>
                                  <w:lang w:eastAsia="lt-LT"/>
                                </w:rPr>
                                <w:t>1</w:t>
                              </w:r>
                            </w:sdtContent>
                          </w:sdt>
                          <w:r>
                            <w:rPr>
                              <w:szCs w:val="24"/>
                              <w:lang w:eastAsia="lt-LT"/>
                            </w:rPr>
                            <w:t>. Lietuvos Respublikoje licencijuotos finansų maklerio įmonės, teikiančios investicines paslaugas Lietuvos Respublikoje, taip pat kitoje valstybėje narėje licencijuotų finansų maklerio įmonių filialai, teikiantys investicines paslaugas Lietuvos Respublikoje, privalo nuolat laikytis šiame skirsnyje nustatytų finansų maklerio įmonės veiklai keliamų reikalavimų.</w:t>
                          </w:r>
                        </w:p>
                      </w:sdtContent>
                    </w:sdt>
                    <w:sdt>
                      <w:sdtPr>
                        <w:alias w:val="27 str. 2 d."/>
                        <w:tag w:val="part_b1b5c90a1f7842eaa2d5c35524cf53c2"/>
                        <w:lock w:val="sdtLocked"/>
                        <w:richText/>
                      </w:sdtPr>
                      <w:sdtContent>
                        <w:p>
                          <w:pPr>
                            <w:widowControl w:val="0"/>
                            <w:spacing w:line="360" w:lineRule="auto"/>
                            <w:ind w:firstLine="720"/>
                            <w:jc w:val="both"/>
                            <w:rPr>
                              <w:rFonts w:eastAsia="Arial"/>
                              <w:szCs w:val="24"/>
                              <w:lang w:eastAsia="lt-LT"/>
                            </w:rPr>
                          </w:pPr>
                          <w:sdt>
                            <w:sdtPr>
                              <w:alias w:val="Numeris"/>
                              <w:tag w:val="nr_b1b5c90a1f7842eaa2d5c35524cf53c2"/>
                              <w:lock w:val="sdtLocked"/>
                              <w:richText/>
                            </w:sdtPr>
                            <w:sdtContent>
                              <w:r>
                                <w:rPr>
                                  <w:szCs w:val="24"/>
                                  <w:lang w:eastAsia="lt-LT"/>
                                </w:rPr>
                                <w:t>2</w:t>
                              </w:r>
                            </w:sdtContent>
                          </w:sdt>
                          <w:r>
                            <w:rPr>
                              <w:szCs w:val="24"/>
                              <w:lang w:eastAsia="lt-LT"/>
                            </w:rPr>
                            <w:t>. Kaip laikomasi šio straipsnio 1 dalyje nustatytos pareigos, prižiūri priežiūros institucija. Priežiūros institucija, atlikdama priežiūros funkcijas, naudojasi šio įstatymo 93 ir 102 straipsniuose suteiktomis teisėmis.</w:t>
                          </w:r>
                        </w:p>
                      </w:sdtContent>
                    </w:sdt>
                    <w:sdt>
                      <w:sdtPr>
                        <w:alias w:val="27 str. 3 d."/>
                        <w:tag w:val="part_e80d08b4350b46c1a4b0d51d8dd06b63"/>
                        <w:lock w:val="sdtLocked"/>
                        <w:richText/>
                      </w:sdtPr>
                      <w:sdtContent>
                        <w:p>
                          <w:pPr>
                            <w:widowControl w:val="0"/>
                            <w:spacing w:line="360" w:lineRule="auto"/>
                            <w:ind w:firstLine="720"/>
                            <w:jc w:val="both"/>
                            <w:rPr>
                              <w:rFonts w:eastAsia="Arial"/>
                              <w:szCs w:val="24"/>
                              <w:lang w:eastAsia="lt-LT"/>
                            </w:rPr>
                          </w:pPr>
                          <w:sdt>
                            <w:sdtPr>
                              <w:alias w:val="Numeris"/>
                              <w:tag w:val="nr_e80d08b4350b46c1a4b0d51d8dd06b63"/>
                              <w:lock w:val="sdtLocked"/>
                              <w:richText/>
                            </w:sdtPr>
                            <w:sdtContent>
                              <w:r>
                                <w:rPr>
                                  <w:szCs w:val="24"/>
                                  <w:lang w:eastAsia="lt-LT"/>
                                </w:rPr>
                                <w:t>3</w:t>
                              </w:r>
                            </w:sdtContent>
                          </w:sdt>
                          <w:r>
                            <w:rPr>
                              <w:szCs w:val="24"/>
                              <w:lang w:eastAsia="lt-LT"/>
                            </w:rPr>
                            <w:t>. Finansų maklerio įmonės privalo teikti prašomus dokumentus priežiūros institucijos nustatyta tvarka ir atvejais.</w:t>
                          </w:r>
                        </w:p>
                      </w:sdtContent>
                    </w:sdt>
                    <w:sdt>
                      <w:sdtPr>
                        <w:alias w:val="27 str. 4 d."/>
                        <w:tag w:val="part_5855f072f64147a1b62b496ba1defb00"/>
                        <w:lock w:val="sdtLocked"/>
                        <w:richText/>
                      </w:sdtPr>
                      <w:sdtContent>
                        <w:p>
                          <w:pPr>
                            <w:widowControl w:val="0"/>
                            <w:spacing w:line="360" w:lineRule="auto"/>
                            <w:ind w:firstLine="720"/>
                            <w:jc w:val="both"/>
                          </w:pPr>
                          <w:sdt>
                            <w:sdtPr>
                              <w:alias w:val="Numeris"/>
                              <w:tag w:val="nr_5855f072f64147a1b62b496ba1defb00"/>
                              <w:lock w:val="sdtLocked"/>
                              <w:richText/>
                            </w:sdtPr>
                            <w:sdtContent>
                              <w:r>
                                <w:rPr>
                                  <w:szCs w:val="24"/>
                                  <w:lang w:eastAsia="lt-LT"/>
                                </w:rPr>
                                <w:t>4</w:t>
                              </w:r>
                            </w:sdtContent>
                          </w:sdt>
                          <w:r>
                            <w:rPr>
                              <w:szCs w:val="24"/>
                              <w:lang w:eastAsia="lt-LT"/>
                            </w:rPr>
                            <w:t>. Finansų maklerio įmonės privalo priežiūros institucijos nustatytais atvejais ir tvarka atskleisti visuomenei informaciją apie savo veiklą.</w:t>
                          </w:r>
                        </w:p>
                      </w:sdtContent>
                    </w:sdt>
                    <w:sdt>
                      <w:sdtPr>
                        <w:alias w:val="5 d."/>
                        <w:tag w:val="part_75b8825e08c74d3cb0a8e1c5e0ec7dbe"/>
                        <w:lock w:val="sdtLocked"/>
                        <w:richText/>
                      </w:sdtPr>
                      <w:sdtContent>
                        <w:p>
                          <w:pPr>
                            <w:spacing w:line="360" w:lineRule="auto"/>
                            <w:ind w:firstLine="720"/>
                            <w:jc w:val="both"/>
                          </w:pPr>
                          <w:sdt>
                            <w:sdtPr>
                              <w:alias w:val="Numeris"/>
                              <w:tag w:val="nr_75b8825e08c74d3cb0a8e1c5e0ec7dbe"/>
                              <w:lock w:val="sdtLocked"/>
                              <w:richText/>
                            </w:sdtPr>
                            <w:sdtContent>
                              <w:r>
                                <w:rPr>
                                  <w:bCs/>
                                  <w:szCs w:val="24"/>
                                  <w:lang w:eastAsia="lt-LT"/>
                                </w:rPr>
                                <w:t>5</w:t>
                              </w:r>
                            </w:sdtContent>
                          </w:sdt>
                          <w:r>
                            <w:rPr>
                              <w:bCs/>
                              <w:szCs w:val="24"/>
                              <w:lang w:eastAsia="lt-LT"/>
                            </w:rPr>
                            <w:t>.</w:t>
                          </w:r>
                          <w:r>
                            <w:rPr>
                              <w:szCs w:val="24"/>
                              <w:lang w:eastAsia="lt-LT"/>
                            </w:rPr>
                            <w:t xml:space="preserve"> </w:t>
                          </w:r>
                          <w:r>
                            <w:rPr>
                              <w:bCs/>
                              <w:szCs w:val="24"/>
                              <w:lang w:eastAsia="lt-LT"/>
                            </w:rPr>
                            <w:t xml:space="preserve">Priežiūros institucija turi teisę reikalauti, kad finansų maklerio įmonės, kurios nėra mažos ir tarpusavio sąsajų neturinčios finansų maklerio įmonės, ir finansų maklerio įmonės, nurodytos Reglamento </w:t>
                          </w:r>
                          <w:hyperlink r:id="rId85" w:tgtFrame="_blank" w:history="1">
                            <w:r>
                              <w:rPr>
                                <w:bCs/>
                                <w:color w:val="0000FF" w:themeColor="hyperlink"/>
                                <w:szCs w:val="24"/>
                                <w:u w:val="single"/>
                                <w:lang w:eastAsia="lt-LT"/>
                              </w:rPr>
                              <w:t>(ES) 2019/2033</w:t>
                            </w:r>
                          </w:hyperlink>
                          <w:r>
                            <w:rPr>
                              <w:bCs/>
                              <w:szCs w:val="24"/>
                              <w:lang w:eastAsia="lt-LT"/>
                            </w:rPr>
                            <w:t xml:space="preserve"> 46 straipsnio 2 dalyje, skelbtų šio reglamento 46 straipsnyje nurodytą informaciją dažniau nei kartą per metus. Priežiūros institucija taip pat turi teisę nustatyti tokios informacijos paskelbimo terminus ir reikalauti šią informaciją skelbti visuomenės informavimo priemonėse, visų pirma – finansų maklerio įmonių interneto svetainėse.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6 d."/>
                        <w:tag w:val="part_adfa95b209a2483690c269f1ffa90d4b"/>
                        <w:lock w:val="sdtLocked"/>
                        <w:richText/>
                      </w:sdtPr>
                      <w:sdtContent>
                        <w:p>
                          <w:pPr>
                            <w:spacing w:line="360" w:lineRule="auto"/>
                            <w:ind w:firstLine="720"/>
                            <w:jc w:val="both"/>
                          </w:pPr>
                          <w:sdt>
                            <w:sdtPr>
                              <w:alias w:val="Numeris"/>
                              <w:tag w:val="nr_adfa95b209a2483690c269f1ffa90d4b"/>
                              <w:lock w:val="sdtLocked"/>
                              <w:richText/>
                            </w:sdtPr>
                            <w:sdtContent>
                              <w:r>
                                <w:rPr>
                                  <w:bCs/>
                                  <w:szCs w:val="24"/>
                                  <w:lang w:eastAsia="lt-LT"/>
                                </w:rPr>
                                <w:t>6</w:t>
                              </w:r>
                            </w:sdtContent>
                          </w:sdt>
                          <w:r>
                            <w:rPr>
                              <w:bCs/>
                              <w:szCs w:val="24"/>
                              <w:lang w:eastAsia="lt-LT"/>
                            </w:rPr>
                            <w:t>.</w:t>
                          </w:r>
                          <w:r>
                            <w:rPr>
                              <w:szCs w:val="24"/>
                              <w:lang w:eastAsia="lt-LT"/>
                            </w:rPr>
                            <w:t xml:space="preserve"> </w:t>
                          </w:r>
                          <w:r>
                            <w:rPr>
                              <w:bCs/>
                              <w:szCs w:val="24"/>
                              <w:lang w:eastAsia="lt-LT"/>
                            </w:rPr>
                            <w:t>Priežiūros institucija turi teisę reikalauti, kad patronuojančiosios įmonės kasmet skelbtų visą savo teisinės struktūros ir finansų maklerio įmonių grupės valdymo bei organizacinės struktūros aprašymą arba nuorodas į atitinkamą informaciją pagal šio įstatymo 7 straipsnio 1 dalies 4–6 ir 10 punktus, 11 straipsnio 22, 23 dalis ir 16 straipsnio 1, 11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Content>
                </w:sdt>
                <w:sdt>
                  <w:sdtPr>
                    <w:alias w:val="28 str."/>
                    <w:tag w:val="part_56c016333ee5460ca65bfa7ebcb8d0ac"/>
                    <w:lock w:val="sdtLocked"/>
                    <w:richText/>
                  </w:sdtPr>
                  <w:sdtContent>
                    <w:p>
                      <w:pPr>
                        <w:widowControl w:val="0"/>
                        <w:spacing w:line="360" w:lineRule="auto"/>
                        <w:ind w:firstLine="720"/>
                        <w:jc w:val="both"/>
                        <w:rPr>
                          <w:rFonts w:eastAsia="Arial"/>
                          <w:szCs w:val="24"/>
                          <w:lang w:eastAsia="lt-LT"/>
                        </w:rPr>
                      </w:pPr>
                      <w:sdt>
                        <w:sdtPr>
                          <w:alias w:val="Numeris"/>
                          <w:tag w:val="nr_56c016333ee5460ca65bfa7ebcb8d0ac"/>
                          <w:lock w:val="sdtLocked"/>
                          <w:richText/>
                        </w:sdtPr>
                        <w:sdtContent>
                          <w:r>
                            <w:rPr>
                              <w:b/>
                              <w:szCs w:val="24"/>
                              <w:lang w:eastAsia="lt-LT"/>
                            </w:rPr>
                            <w:t>28</w:t>
                          </w:r>
                        </w:sdtContent>
                      </w:sdt>
                      <w:r>
                        <w:rPr>
                          <w:b/>
                          <w:szCs w:val="24"/>
                          <w:lang w:eastAsia="lt-LT"/>
                        </w:rPr>
                        <w:t xml:space="preserve"> straipsnis. </w:t>
                      </w:r>
                      <w:sdt>
                        <w:sdtPr>
                          <w:alias w:val="Pavadinimas"/>
                          <w:tag w:val="title_56c016333ee5460ca65bfa7ebcb8d0ac"/>
                          <w:lock w:val="sdtLocked"/>
                          <w:richText/>
                        </w:sdtPr>
                        <w:sdtContent>
                          <w:r>
                            <w:rPr>
                              <w:b/>
                              <w:szCs w:val="24"/>
                              <w:lang w:eastAsia="lt-LT"/>
                            </w:rPr>
                            <w:t>Pareiga vengti interesų konfliktų</w:t>
                          </w:r>
                        </w:sdtContent>
                      </w:sdt>
                    </w:p>
                    <w:sdt>
                      <w:sdtPr>
                        <w:alias w:val="28 str. 1 d."/>
                        <w:tag w:val="part_b3c3ae8723f04341a2e3c58d4c2a0310"/>
                        <w:lock w:val="sdtLocked"/>
                        <w:richText/>
                      </w:sdtPr>
                      <w:sdtContent>
                        <w:p>
                          <w:pPr>
                            <w:widowControl w:val="0"/>
                            <w:spacing w:line="360" w:lineRule="auto"/>
                            <w:ind w:firstLine="720"/>
                            <w:jc w:val="both"/>
                            <w:rPr>
                              <w:rFonts w:eastAsia="Arial"/>
                              <w:szCs w:val="24"/>
                              <w:lang w:eastAsia="lt-LT"/>
                            </w:rPr>
                          </w:pPr>
                          <w:sdt>
                            <w:sdtPr>
                              <w:alias w:val="Numeris"/>
                              <w:tag w:val="nr_b3c3ae8723f04341a2e3c58d4c2a0310"/>
                              <w:lock w:val="sdtLocked"/>
                              <w:richText/>
                            </w:sdtPr>
                            <w:sdtContent>
                              <w:r>
                                <w:rPr>
                                  <w:szCs w:val="24"/>
                                  <w:lang w:eastAsia="lt-LT"/>
                                </w:rPr>
                                <w:t>1</w:t>
                              </w:r>
                            </w:sdtContent>
                          </w:sdt>
                          <w:r>
                            <w:rPr>
                              <w:szCs w:val="24"/>
                              <w:lang w:eastAsia="lt-LT"/>
                            </w:rPr>
                            <w:t>. Finansų maklerio įmonė privalo vengti interesų konfliktų ir imtis visų reikalingų priemonių, skirtų nustatyti ir valdyti interesų konfliktus, kylančius tarp įmonės, jos vadovų, darbuotojų, priklausomų tarpininkų, taip pat kitų su įmone tiesiogiai ar netiesiogiai kontrolės ryšiais susijusių asmenų ir įmonės klientų arba vien tik tarp įmonės klientų, kai interesų konfliktai kyla įmonei teikiant investicines paslaugas, papildomas paslaugas arba jų derinį, taip pat kai interesų konfliktai kyla dėl trečiojo asmens finansų maklerio įmonei mokamo bet kokio pobūdžio užmokesčio, komisinio atlyginimo arba dėl finansų maklerio įmonės atlyginimų politikos ir kitų skatinimo priemonių.</w:t>
                          </w:r>
                        </w:p>
                      </w:sdtContent>
                    </w:sdt>
                    <w:sdt>
                      <w:sdtPr>
                        <w:alias w:val="28 str. 2 d."/>
                        <w:tag w:val="part_fe7c9af72c4544938889564e71dd22b8"/>
                        <w:lock w:val="sdtLocked"/>
                        <w:richText/>
                      </w:sdtPr>
                      <w:sdtContent>
                        <w:p>
                          <w:pPr>
                            <w:widowControl w:val="0"/>
                            <w:spacing w:line="360" w:lineRule="auto"/>
                            <w:ind w:firstLine="720"/>
                            <w:jc w:val="both"/>
                            <w:rPr>
                              <w:rFonts w:eastAsia="Arial"/>
                              <w:szCs w:val="24"/>
                              <w:lang w:eastAsia="lt-LT"/>
                            </w:rPr>
                          </w:pPr>
                          <w:sdt>
                            <w:sdtPr>
                              <w:alias w:val="Numeris"/>
                              <w:tag w:val="nr_fe7c9af72c4544938889564e71dd22b8"/>
                              <w:lock w:val="sdtLocked"/>
                              <w:richText/>
                            </w:sdtPr>
                            <w:sdtContent>
                              <w:r>
                                <w:rPr>
                                  <w:szCs w:val="24"/>
                                  <w:lang w:eastAsia="lt-LT"/>
                                </w:rPr>
                                <w:t>2</w:t>
                              </w:r>
                            </w:sdtContent>
                          </w:sdt>
                          <w:r>
                            <w:rPr>
                              <w:szCs w:val="24"/>
                              <w:lang w:eastAsia="lt-LT"/>
                            </w:rPr>
                            <w:t xml:space="preserve">. Jeigu priemonės, kurių finansų maklerio įmonė ėmėsi vadovaudamasi šio įstatymo 16 straipsnio 2–7 dalimis, yra nepakankamos užtikrinti interesų konfliktų, kurie daro neigiamą poveikį klientų interesams, prevencijai, finansų maklerio įmonė, prieš pradėdama teikti investicines ir (arba) papildomas paslaugas, turi aiškiai atskleisti klientui interesų konflikto turinį ir (arba) priežastis, taip pat priemones, kurių finansų maklerio įmonė ėmėsi siekdama sumažinti neigiamą poveikį klientų interesams. </w:t>
                          </w:r>
                        </w:p>
                      </w:sdtContent>
                    </w:sdt>
                    <w:sdt>
                      <w:sdtPr>
                        <w:alias w:val="28 str. 3 d."/>
                        <w:tag w:val="part_c25dedc9972c41a8a498a7b2d6a57a84"/>
                        <w:lock w:val="sdtLocked"/>
                        <w:richText/>
                      </w:sdtPr>
                      <w:sdtContent>
                        <w:p>
                          <w:pPr>
                            <w:widowControl w:val="0"/>
                            <w:spacing w:line="360" w:lineRule="auto"/>
                            <w:ind w:firstLine="720"/>
                            <w:jc w:val="both"/>
                            <w:rPr>
                              <w:rFonts w:eastAsia="Arial"/>
                              <w:szCs w:val="24"/>
                              <w:lang w:eastAsia="lt-LT"/>
                            </w:rPr>
                          </w:pPr>
                          <w:sdt>
                            <w:sdtPr>
                              <w:alias w:val="Numeris"/>
                              <w:tag w:val="nr_c25dedc9972c41a8a498a7b2d6a57a84"/>
                              <w:lock w:val="sdtLocked"/>
                              <w:richText/>
                            </w:sdtPr>
                            <w:sdtContent>
                              <w:r>
                                <w:rPr>
                                  <w:szCs w:val="24"/>
                                  <w:lang w:eastAsia="lt-LT"/>
                                </w:rPr>
                                <w:t>3</w:t>
                              </w:r>
                            </w:sdtContent>
                          </w:sdt>
                          <w:r>
                            <w:rPr>
                              <w:szCs w:val="24"/>
                              <w:lang w:eastAsia="lt-LT"/>
                            </w:rPr>
                            <w:t>. Finansų maklerio įmonė privalo užtikrinti, kad šio straipsnio 2 dalyje nurodyta informacija:</w:t>
                          </w:r>
                        </w:p>
                        <w:sdt>
                          <w:sdtPr>
                            <w:alias w:val="28 str. 3 d. 1 p."/>
                            <w:tag w:val="part_036271ccad464a1aaa898f08f75d6a9c"/>
                            <w:lock w:val="sdtLocked"/>
                            <w:richText/>
                          </w:sdtPr>
                          <w:sdtContent>
                            <w:p>
                              <w:pPr>
                                <w:widowControl w:val="0"/>
                                <w:spacing w:line="360" w:lineRule="auto"/>
                                <w:ind w:firstLine="720"/>
                                <w:jc w:val="both"/>
                                <w:rPr>
                                  <w:szCs w:val="24"/>
                                  <w:lang w:eastAsia="lt-LT"/>
                                </w:rPr>
                              </w:pPr>
                              <w:sdt>
                                <w:sdtPr>
                                  <w:alias w:val="Numeris"/>
                                  <w:tag w:val="nr_036271ccad464a1aaa898f08f75d6a9c"/>
                                  <w:lock w:val="sdtLocked"/>
                                  <w:richText/>
                                </w:sdtPr>
                                <w:sdtContent>
                                  <w:r>
                                    <w:rPr>
                                      <w:szCs w:val="24"/>
                                      <w:lang w:eastAsia="lt-LT"/>
                                    </w:rPr>
                                    <w:t>1</w:t>
                                  </w:r>
                                </w:sdtContent>
                              </w:sdt>
                              <w:r>
                                <w:rPr>
                                  <w:szCs w:val="24"/>
                                  <w:lang w:eastAsia="lt-LT"/>
                                </w:rPr>
                                <w:t>) būtų pateikiama klientui patvariojoje laikmenoje;</w:t>
                              </w:r>
                            </w:p>
                          </w:sdtContent>
                        </w:sdt>
                        <w:sdt>
                          <w:sdtPr>
                            <w:alias w:val="28 str. 3 d. 2 p."/>
                            <w:tag w:val="part_5dd1bd0b627943048856474f493abc6b"/>
                            <w:lock w:val="sdtLocked"/>
                            <w:richText/>
                          </w:sdtPr>
                          <w:sdtContent>
                            <w:p>
                              <w:pPr>
                                <w:widowControl w:val="0"/>
                                <w:spacing w:line="360" w:lineRule="auto"/>
                                <w:ind w:firstLine="720"/>
                                <w:jc w:val="both"/>
                                <w:rPr>
                                  <w:szCs w:val="24"/>
                                  <w:lang w:eastAsia="lt-LT"/>
                                </w:rPr>
                              </w:pPr>
                              <w:sdt>
                                <w:sdtPr>
                                  <w:alias w:val="Numeris"/>
                                  <w:tag w:val="nr_5dd1bd0b627943048856474f493abc6b"/>
                                  <w:lock w:val="sdtLocked"/>
                                  <w:richText/>
                                </w:sdtPr>
                                <w:sdtContent>
                                  <w:r>
                                    <w:rPr>
                                      <w:szCs w:val="24"/>
                                      <w:lang w:eastAsia="lt-LT"/>
                                    </w:rPr>
                                    <w:t>2</w:t>
                                  </w:r>
                                </w:sdtContent>
                              </w:sdt>
                              <w:r>
                                <w:rPr>
                                  <w:szCs w:val="24"/>
                                  <w:lang w:eastAsia="lt-LT"/>
                                </w:rPr>
                                <w:t>) yra pakankamai išsami, kad klientas galėtų priimti pagrįstą investicinį sprendimą dėl paslaugų, kurios susijusios su interesų konfliktais.</w:t>
                              </w:r>
                            </w:p>
                            <w:p>
                              <w:pPr>
                                <w:widowControl w:val="0"/>
                                <w:spacing w:line="360" w:lineRule="auto"/>
                                <w:ind w:firstLine="720"/>
                                <w:jc w:val="both"/>
                                <w:rPr>
                                  <w:rFonts w:eastAsia="Arial"/>
                                  <w:szCs w:val="24"/>
                                  <w:lang w:eastAsia="lt-LT"/>
                                </w:rPr>
                              </w:pPr>
                            </w:p>
                          </w:sdtContent>
                        </w:sdt>
                      </w:sdtContent>
                    </w:sdt>
                  </w:sdtContent>
                </w:sdt>
                <w:sdt>
                  <w:sdtPr>
                    <w:alias w:val="29 str."/>
                    <w:tag w:val="part_94f327ae6a434e898f8f7d9028a98662"/>
                    <w:lock w:val="sdtLocked"/>
                    <w:richText/>
                  </w:sdtPr>
                  <w:sdtContent>
                    <w:p>
                      <w:pPr>
                        <w:widowControl w:val="0"/>
                        <w:spacing w:line="360" w:lineRule="auto"/>
                        <w:ind w:left="2410" w:hanging="1690"/>
                        <w:jc w:val="both"/>
                        <w:rPr>
                          <w:rFonts w:eastAsia="Arial"/>
                          <w:szCs w:val="24"/>
                          <w:lang w:eastAsia="lt-LT"/>
                        </w:rPr>
                      </w:pPr>
                      <w:sdt>
                        <w:sdtPr>
                          <w:alias w:val="Numeris"/>
                          <w:tag w:val="nr_94f327ae6a434e898f8f7d9028a98662"/>
                          <w:lock w:val="sdtLocked"/>
                          <w:richText/>
                        </w:sdtPr>
                        <w:sdtContent>
                          <w:r>
                            <w:rPr>
                              <w:b/>
                              <w:szCs w:val="24"/>
                              <w:lang w:eastAsia="lt-LT"/>
                            </w:rPr>
                            <w:t>29</w:t>
                          </w:r>
                        </w:sdtContent>
                      </w:sdt>
                      <w:r>
                        <w:rPr>
                          <w:b/>
                          <w:szCs w:val="24"/>
                          <w:lang w:eastAsia="lt-LT"/>
                        </w:rPr>
                        <w:t xml:space="preserve"> straipsnis. </w:t>
                      </w:r>
                      <w:sdt>
                        <w:sdtPr>
                          <w:alias w:val="Pavadinimas"/>
                          <w:tag w:val="title_94f327ae6a434e898f8f7d9028a98662"/>
                          <w:lock w:val="sdtLocked"/>
                          <w:richText/>
                        </w:sdtPr>
                        <w:sdtContent>
                          <w:r>
                            <w:rPr>
                              <w:b/>
                              <w:szCs w:val="24"/>
                              <w:lang w:eastAsia="lt-LT"/>
                            </w:rPr>
                            <w:t>Finansų maklerio įmonės pareigos teikiant klientui investicines paslaugas</w:t>
                          </w:r>
                        </w:sdtContent>
                      </w:sdt>
                    </w:p>
                    <w:sdt>
                      <w:sdtPr>
                        <w:alias w:val="29 str. 1 d."/>
                        <w:tag w:val="part_440c4628a3344136a4b20b08673c7f91"/>
                        <w:lock w:val="sdtLocked"/>
                        <w:richText/>
                      </w:sdtPr>
                      <w:sdtContent>
                        <w:p>
                          <w:pPr>
                            <w:widowControl w:val="0"/>
                            <w:spacing w:line="360" w:lineRule="auto"/>
                            <w:ind w:firstLine="720"/>
                            <w:jc w:val="both"/>
                            <w:rPr>
                              <w:rFonts w:eastAsia="Arial"/>
                              <w:szCs w:val="24"/>
                              <w:lang w:eastAsia="lt-LT"/>
                            </w:rPr>
                          </w:pPr>
                          <w:sdt>
                            <w:sdtPr>
                              <w:alias w:val="Numeris"/>
                              <w:tag w:val="nr_440c4628a3344136a4b20b08673c7f91"/>
                              <w:lock w:val="sdtLocked"/>
                              <w:richText/>
                            </w:sdtPr>
                            <w:sdtContent>
                              <w:r>
                                <w:rPr>
                                  <w:szCs w:val="24"/>
                                  <w:lang w:eastAsia="lt-LT"/>
                                </w:rPr>
                                <w:t>1</w:t>
                              </w:r>
                            </w:sdtContent>
                          </w:sdt>
                          <w:r>
                            <w:rPr>
                              <w:szCs w:val="24"/>
                              <w:lang w:eastAsia="lt-LT"/>
                            </w:rPr>
                            <w:t>. Finansų maklerio įmonė, teikdama klientui investicines paslaugas ir (arba) papildomas paslaugas, turi sąžiningai, teisingai ir profesionaliai veikti geriausiomis klientui sąlygomis ir jo interesais, laikydamasi šiame skirsnyje nustatytų reikalavimų.</w:t>
                          </w:r>
                        </w:p>
                      </w:sdtContent>
                    </w:sdt>
                    <w:sdt>
                      <w:sdtPr>
                        <w:alias w:val="29 str. 2 d."/>
                        <w:tag w:val="part_3e6ccce83ac648649297f66dec478b60"/>
                        <w:lock w:val="sdtLocked"/>
                        <w:richText/>
                      </w:sdtPr>
                      <w:sdtContent>
                        <w:p>
                          <w:pPr>
                            <w:widowControl w:val="0"/>
                            <w:spacing w:line="360" w:lineRule="auto"/>
                            <w:ind w:firstLine="720"/>
                            <w:jc w:val="both"/>
                            <w:rPr>
                              <w:rFonts w:eastAsia="Arial"/>
                              <w:szCs w:val="24"/>
                              <w:lang w:eastAsia="lt-LT"/>
                            </w:rPr>
                          </w:pPr>
                          <w:sdt>
                            <w:sdtPr>
                              <w:alias w:val="Numeris"/>
                              <w:tag w:val="nr_3e6ccce83ac648649297f66dec478b60"/>
                              <w:lock w:val="sdtLocked"/>
                              <w:richText/>
                            </w:sdtPr>
                            <w:sdtContent>
                              <w:r>
                                <w:rPr>
                                  <w:szCs w:val="24"/>
                                  <w:lang w:eastAsia="lt-LT"/>
                                </w:rPr>
                                <w:t>2</w:t>
                              </w:r>
                            </w:sdtContent>
                          </w:sdt>
                          <w:r>
                            <w:rPr>
                              <w:szCs w:val="24"/>
                              <w:lang w:eastAsia="lt-LT"/>
                            </w:rPr>
                            <w:t>. Finansų maklerio įmonės, išleidžiančios finansines priemones, skirtas parduoti klientams, turi užtikrinti, kad šios finansinės priemonės būtų sukurtos taip, kad atitiktų tam tikros klientų kategorijos tikslinės klientų grupės poreikius, finansinių priemonių platinimo strategija atitiktų tikslinę klientų grupę, o finansų maklerio įmonė turi imtis reikalingų priemonių, skirtų užtikrinti, kad finansinė priemonė būtų platinama nustatytai tikslinei klientų grupei.</w:t>
                          </w:r>
                        </w:p>
                      </w:sdtContent>
                    </w:sdt>
                    <w:sdt>
                      <w:sdtPr>
                        <w:alias w:val="29 str. 3 d."/>
                        <w:tag w:val="part_e832cb98bab24b5ba5fc3edfa13bb573"/>
                        <w:lock w:val="sdtLocked"/>
                        <w:richText/>
                      </w:sdtPr>
                      <w:sdtContent>
                        <w:p>
                          <w:pPr>
                            <w:spacing w:line="360" w:lineRule="auto"/>
                            <w:ind w:firstLine="720"/>
                            <w:jc w:val="both"/>
                            <w:rPr>
                              <w:rFonts w:eastAsia="Arial"/>
                              <w:szCs w:val="24"/>
                              <w:lang w:eastAsia="lt-LT"/>
                            </w:rPr>
                          </w:pPr>
                          <w:sdt>
                            <w:sdtPr>
                              <w:alias w:val="Numeris"/>
                              <w:tag w:val="nr_e832cb98bab24b5ba5fc3edfa13bb573"/>
                              <w:lock w:val="sdtLocked"/>
                              <w:richText/>
                            </w:sdtPr>
                            <w:sdtContent>
                              <w:r>
                                <w:rPr>
                                  <w:bCs/>
                                  <w:szCs w:val="24"/>
                                  <w:lang w:eastAsia="lt-LT"/>
                                </w:rPr>
                                <w:t>3</w:t>
                              </w:r>
                            </w:sdtContent>
                          </w:sdt>
                          <w:r>
                            <w:rPr>
                              <w:bCs/>
                              <w:szCs w:val="24"/>
                              <w:lang w:eastAsia="lt-LT"/>
                            </w:rPr>
                            <w:t>. Finansų maklerio įmonė turi suprasti finansines priemones, kurias siūlo arba rekomenduoja, įvertinti finansinių priemonių atitiktį klientų, kuriems teikia investicines paslaugas, poreikiams, be kita ko, atsižvelgdama į nustatytą tikslinę klientų grupę, kaip tai nustatyta šio įstatymo 16 straipsnio 6 ir 7 dalyse, ir užtikrinti, kad finansinės priemonės būtų siūlomos arba rekomenduojamos tik tada, kai tai atitinka kliento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9 str. 4 d."/>
                        <w:tag w:val="part_193a6b3581b747ce9d59e5340011908c"/>
                        <w:lock w:val="sdtLocked"/>
                        <w:richText/>
                      </w:sdtPr>
                      <w:sdtContent>
                        <w:p>
                          <w:pPr>
                            <w:widowControl w:val="0"/>
                            <w:spacing w:line="360" w:lineRule="auto"/>
                            <w:ind w:firstLine="720"/>
                            <w:jc w:val="both"/>
                            <w:rPr>
                              <w:rFonts w:eastAsia="Arial"/>
                              <w:szCs w:val="24"/>
                              <w:lang w:eastAsia="lt-LT"/>
                            </w:rPr>
                          </w:pPr>
                          <w:sdt>
                            <w:sdtPr>
                              <w:alias w:val="Numeris"/>
                              <w:tag w:val="nr_193a6b3581b747ce9d59e5340011908c"/>
                              <w:lock w:val="sdtLocked"/>
                              <w:richText/>
                            </w:sdtPr>
                            <w:sdtContent>
                              <w:r>
                                <w:rPr>
                                  <w:szCs w:val="24"/>
                                  <w:lang w:eastAsia="lt-LT"/>
                                </w:rPr>
                                <w:t>4</w:t>
                              </w:r>
                            </w:sdtContent>
                          </w:sdt>
                          <w:r>
                            <w:rPr>
                              <w:szCs w:val="24"/>
                              <w:lang w:eastAsia="lt-LT"/>
                            </w:rPr>
                            <w:t>. Visa informacija, kurią finansų maklerio įmonė teikia klientams ir (arba) potencialiems klientams, įskaitant reklaminio pobūdžio informaciją apie įmonės veiklą ir siūlomas paslaugas, turi būti teisinga, aiški ir neklaidinanti. Reklaminio pobūdžio informacija turi būti aiškiai atpažįstama.</w:t>
                          </w:r>
                        </w:p>
                      </w:sdtContent>
                    </w:sdt>
                    <w:sdt>
                      <w:sdtPr>
                        <w:alias w:val="29 str. 5 d."/>
                        <w:tag w:val="part_8a7e9f1aaccf4a9b8d10828eae60d4c1"/>
                        <w:lock w:val="sdtLocked"/>
                        <w:richText/>
                      </w:sdtPr>
                      <w:sdtContent>
                        <w:p>
                          <w:pPr>
                            <w:widowControl w:val="0"/>
                            <w:spacing w:line="360" w:lineRule="auto"/>
                            <w:ind w:firstLine="720"/>
                            <w:jc w:val="both"/>
                            <w:rPr>
                              <w:rFonts w:eastAsia="Arial"/>
                              <w:szCs w:val="24"/>
                              <w:lang w:eastAsia="lt-LT"/>
                            </w:rPr>
                          </w:pPr>
                          <w:sdt>
                            <w:sdtPr>
                              <w:alias w:val="Numeris"/>
                              <w:tag w:val="nr_8a7e9f1aaccf4a9b8d10828eae60d4c1"/>
                              <w:lock w:val="sdtLocked"/>
                              <w:richText/>
                            </w:sdtPr>
                            <w:sdtContent>
                              <w:r>
                                <w:rPr>
                                  <w:szCs w:val="24"/>
                                  <w:lang w:eastAsia="lt-LT"/>
                                </w:rPr>
                                <w:t>5</w:t>
                              </w:r>
                            </w:sdtContent>
                          </w:sdt>
                          <w:r>
                            <w:rPr>
                              <w:szCs w:val="24"/>
                              <w:lang w:eastAsia="lt-LT"/>
                            </w:rPr>
                            <w:t>. Finansų maklerio įmonė turi laiku aiškiai ir suprantamai suteikti klientams ir potencialiems klientams informaciją apie finansų maklerio įmonę ir jos teikiamas paslaugas, finansines priemones ir siūlomą investavimo strategiją, klientų pavedimų vykdymo vietas, pavedimų vykdymo išlaidas ir kitus susijusius mokėjimus.</w:t>
                          </w:r>
                        </w:p>
                      </w:sdtContent>
                    </w:sdt>
                    <w:sdt>
                      <w:sdtPr>
                        <w:alias w:val="29 str. 6 d."/>
                        <w:tag w:val="part_1e141a7f0f92446bb49cd6b6635c703c"/>
                        <w:lock w:val="sdtLocked"/>
                        <w:richText/>
                      </w:sdtPr>
                      <w:sdtContent>
                        <w:p>
                          <w:pPr>
                            <w:widowControl w:val="0"/>
                            <w:spacing w:line="360" w:lineRule="auto"/>
                            <w:ind w:firstLine="720"/>
                            <w:jc w:val="both"/>
                            <w:rPr>
                              <w:rFonts w:eastAsia="Arial"/>
                              <w:szCs w:val="24"/>
                              <w:lang w:eastAsia="lt-LT"/>
                            </w:rPr>
                          </w:pPr>
                          <w:sdt>
                            <w:sdtPr>
                              <w:alias w:val="Numeris"/>
                              <w:tag w:val="nr_1e141a7f0f92446bb49cd6b6635c703c"/>
                              <w:lock w:val="sdtLocked"/>
                              <w:richText/>
                            </w:sdtPr>
                            <w:sdtContent>
                              <w:r>
                                <w:rPr>
                                  <w:szCs w:val="24"/>
                                  <w:lang w:eastAsia="lt-LT"/>
                                </w:rPr>
                                <w:t>6</w:t>
                              </w:r>
                            </w:sdtContent>
                          </w:sdt>
                          <w:r>
                            <w:rPr>
                              <w:szCs w:val="24"/>
                              <w:lang w:eastAsia="lt-LT"/>
                            </w:rPr>
                            <w:t>. Įgyvendindama šio straipsnio 5 dalyje nustatytus reikalavimus, finansų maklerio įmonė klientams ir potencialiems klientams privalo pateikti šią informaciją:</w:t>
                          </w:r>
                        </w:p>
                        <w:sdt>
                          <w:sdtPr>
                            <w:alias w:val="29 str. 6 d. 1 p."/>
                            <w:tag w:val="part_bd4fc5f859af45a68b3c7a081bb070dd"/>
                            <w:lock w:val="sdtLocked"/>
                            <w:richText/>
                          </w:sdtPr>
                          <w:sdtContent>
                            <w:p>
                              <w:pPr>
                                <w:widowControl w:val="0"/>
                                <w:spacing w:line="360" w:lineRule="auto"/>
                                <w:ind w:firstLine="720"/>
                                <w:jc w:val="both"/>
                                <w:rPr>
                                  <w:rFonts w:eastAsia="Arial"/>
                                  <w:szCs w:val="24"/>
                                  <w:lang w:eastAsia="lt-LT"/>
                                </w:rPr>
                              </w:pPr>
                              <w:sdt>
                                <w:sdtPr>
                                  <w:alias w:val="Numeris"/>
                                  <w:tag w:val="nr_bd4fc5f859af45a68b3c7a081bb070dd"/>
                                  <w:lock w:val="sdtLocked"/>
                                  <w:richText/>
                                </w:sdtPr>
                                <w:sdtContent>
                                  <w:r>
                                    <w:rPr>
                                      <w:szCs w:val="24"/>
                                      <w:lang w:eastAsia="lt-LT"/>
                                    </w:rPr>
                                    <w:t>1</w:t>
                                  </w:r>
                                </w:sdtContent>
                              </w:sdt>
                              <w:r>
                                <w:rPr>
                                  <w:szCs w:val="24"/>
                                  <w:lang w:eastAsia="lt-LT"/>
                                </w:rPr>
                                <w:t>) finansų maklerio įmonė, teikianti investavimo rekomendaciją, turi iš anksto, prieš pradėdama teikti investavimo rekomendaciją, pateikti informaciją:</w:t>
                              </w:r>
                            </w:p>
                            <w:sdt>
                              <w:sdtPr>
                                <w:alias w:val="29 str. 6 d. 1 p. a pp."/>
                                <w:tag w:val="part_9fa9528df2a9488fac171cd9b00cba2e"/>
                                <w:lock w:val="sdtLocked"/>
                                <w:richText/>
                              </w:sdtPr>
                              <w:sdtContent>
                                <w:p>
                                  <w:pPr>
                                    <w:widowControl w:val="0"/>
                                    <w:spacing w:line="360" w:lineRule="auto"/>
                                    <w:ind w:firstLine="720"/>
                                    <w:jc w:val="both"/>
                                    <w:rPr>
                                      <w:rFonts w:eastAsia="Arial"/>
                                      <w:szCs w:val="24"/>
                                      <w:lang w:eastAsia="lt-LT"/>
                                    </w:rPr>
                                  </w:pPr>
                                  <w:sdt>
                                    <w:sdtPr>
                                      <w:alias w:val="Numeris"/>
                                      <w:tag w:val="nr_9fa9528df2a9488fac171cd9b00cba2e"/>
                                      <w:lock w:val="sdtLocked"/>
                                      <w:richText/>
                                    </w:sdtPr>
                                    <w:sdtContent>
                                      <w:r>
                                        <w:rPr>
                                          <w:szCs w:val="24"/>
                                          <w:lang w:eastAsia="lt-LT"/>
                                        </w:rPr>
                                        <w:t>a</w:t>
                                      </w:r>
                                    </w:sdtContent>
                                  </w:sdt>
                                  <w:r>
                                    <w:rPr>
                                      <w:szCs w:val="24"/>
                                      <w:lang w:eastAsia="lt-LT"/>
                                    </w:rPr>
                                    <w:t xml:space="preserve">) ar teikiama investavimo rekomendacija atitinka nepriklausomos investavimo rekomendacijos požymius, ar jų neatitinka; </w:t>
                                  </w:r>
                                </w:p>
                              </w:sdtContent>
                            </w:sdt>
                            <w:sdt>
                              <w:sdtPr>
                                <w:alias w:val="29 str. 6 d. 1 p. b pp."/>
                                <w:tag w:val="part_e0a1c06e2df5406c9eba1c69ace506d0"/>
                                <w:lock w:val="sdtLocked"/>
                                <w:richText/>
                              </w:sdtPr>
                              <w:sdtContent>
                                <w:p>
                                  <w:pPr>
                                    <w:widowControl w:val="0"/>
                                    <w:spacing w:line="360" w:lineRule="auto"/>
                                    <w:ind w:firstLine="720"/>
                                    <w:jc w:val="both"/>
                                    <w:rPr>
                                      <w:rFonts w:eastAsia="Arial"/>
                                      <w:szCs w:val="24"/>
                                      <w:lang w:eastAsia="lt-LT"/>
                                    </w:rPr>
                                  </w:pPr>
                                  <w:sdt>
                                    <w:sdtPr>
                                      <w:alias w:val="Numeris"/>
                                      <w:tag w:val="nr_e0a1c06e2df5406c9eba1c69ace506d0"/>
                                      <w:lock w:val="sdtLocked"/>
                                      <w:richText/>
                                    </w:sdtPr>
                                    <w:sdtContent>
                                      <w:r>
                                        <w:rPr>
                                          <w:szCs w:val="24"/>
                                          <w:lang w:eastAsia="lt-LT"/>
                                        </w:rPr>
                                        <w:t>b</w:t>
                                      </w:r>
                                    </w:sdtContent>
                                  </w:sdt>
                                  <w:r>
                                    <w:rPr>
                                      <w:szCs w:val="24"/>
                                      <w:lang w:eastAsia="lt-LT"/>
                                    </w:rPr>
                                    <w:t>) ar investavimo rekomendacija teikiama atlikus išsamią ar ribotą skirtingų tipų finansinių priemonių analizę;</w:t>
                                  </w:r>
                                </w:p>
                              </w:sdtContent>
                            </w:sdt>
                            <w:sdt>
                              <w:sdtPr>
                                <w:alias w:val="29 str. 6 d. 1 p. c pp."/>
                                <w:tag w:val="part_b194a8f11620473590a9434a6e634210"/>
                                <w:lock w:val="sdtLocked"/>
                                <w:richText/>
                              </w:sdtPr>
                              <w:sdtContent>
                                <w:p>
                                  <w:pPr>
                                    <w:widowControl w:val="0"/>
                                    <w:spacing w:line="360" w:lineRule="auto"/>
                                    <w:ind w:firstLine="720"/>
                                    <w:jc w:val="both"/>
                                    <w:rPr>
                                      <w:rFonts w:eastAsia="Arial"/>
                                      <w:szCs w:val="24"/>
                                      <w:lang w:eastAsia="lt-LT"/>
                                    </w:rPr>
                                  </w:pPr>
                                  <w:sdt>
                                    <w:sdtPr>
                                      <w:alias w:val="Numeris"/>
                                      <w:tag w:val="nr_b194a8f11620473590a9434a6e634210"/>
                                      <w:lock w:val="sdtLocked"/>
                                      <w:richText/>
                                    </w:sdtPr>
                                    <w:sdtContent>
                                      <w:r>
                                        <w:rPr>
                                          <w:szCs w:val="24"/>
                                          <w:lang w:eastAsia="lt-LT"/>
                                        </w:rPr>
                                        <w:t>c</w:t>
                                      </w:r>
                                    </w:sdtContent>
                                  </w:sdt>
                                  <w:r>
                                    <w:rPr>
                                      <w:szCs w:val="24"/>
                                      <w:lang w:eastAsia="lt-LT"/>
                                    </w:rPr>
                                    <w:t xml:space="preserve">) ar finansų maklerio įmonės vertintas finansines priemones išleido arba pateikė subjektai, su kuriais finansų maklerio įmonė susijusi glaudžiais ryšiais arba kitokiais artimais sutartiniais, teisiniais ar ekonominiais ryšiais, keliančiais grėsmę teikiamos investavimo rekomendacijos nepriklausomumui; </w:t>
                                  </w:r>
                                </w:p>
                              </w:sdtContent>
                            </w:sdt>
                            <w:sdt>
                              <w:sdtPr>
                                <w:alias w:val="29 str. 6 d. 1 p. d pp."/>
                                <w:tag w:val="part_c2999ab495cc401c8c62983c1a33827d"/>
                                <w:lock w:val="sdtLocked"/>
                                <w:richText/>
                              </w:sdtPr>
                              <w:sdtContent>
                                <w:p>
                                  <w:pPr>
                                    <w:widowControl w:val="0"/>
                                    <w:spacing w:line="360" w:lineRule="auto"/>
                                    <w:ind w:firstLine="720"/>
                                    <w:jc w:val="both"/>
                                    <w:rPr>
                                      <w:rFonts w:eastAsia="Arial"/>
                                      <w:szCs w:val="24"/>
                                      <w:lang w:eastAsia="lt-LT"/>
                                    </w:rPr>
                                  </w:pPr>
                                  <w:sdt>
                                    <w:sdtPr>
                                      <w:alias w:val="Numeris"/>
                                      <w:tag w:val="nr_c2999ab495cc401c8c62983c1a33827d"/>
                                      <w:lock w:val="sdtLocked"/>
                                      <w:richText/>
                                    </w:sdtPr>
                                    <w:sdtContent>
                                      <w:r>
                                        <w:rPr>
                                          <w:szCs w:val="24"/>
                                          <w:lang w:eastAsia="lt-LT"/>
                                        </w:rPr>
                                        <w:t>d</w:t>
                                      </w:r>
                                    </w:sdtContent>
                                  </w:sdt>
                                  <w:r>
                                    <w:rPr>
                                      <w:szCs w:val="24"/>
                                      <w:lang w:eastAsia="lt-LT"/>
                                    </w:rPr>
                                    <w:t>) ar finansų maklerio įmonė įsipareigoja periodiškai vertinti klientui rekomenduotų finansinių priemonių tolesnį tinkamumą;</w:t>
                                  </w:r>
                                </w:p>
                              </w:sdtContent>
                            </w:sdt>
                          </w:sdtContent>
                        </w:sdt>
                        <w:sdt>
                          <w:sdtPr>
                            <w:alias w:val="29 str. 6 d. 2 p."/>
                            <w:tag w:val="part_806fbb9a888e45b1829a16d937e91cdf"/>
                            <w:lock w:val="sdtLocked"/>
                            <w:richText/>
                          </w:sdtPr>
                          <w:sdtContent>
                            <w:p>
                              <w:pPr>
                                <w:widowControl w:val="0"/>
                                <w:spacing w:line="360" w:lineRule="auto"/>
                                <w:ind w:firstLine="720"/>
                                <w:jc w:val="both"/>
                                <w:rPr>
                                  <w:rFonts w:eastAsia="Arial"/>
                                  <w:szCs w:val="24"/>
                                  <w:lang w:eastAsia="lt-LT"/>
                                </w:rPr>
                              </w:pPr>
                              <w:sdt>
                                <w:sdtPr>
                                  <w:alias w:val="Numeris"/>
                                  <w:tag w:val="nr_806fbb9a888e45b1829a16d937e91cdf"/>
                                  <w:lock w:val="sdtLocked"/>
                                  <w:richText/>
                                </w:sdtPr>
                                <w:sdtContent>
                                  <w:r>
                                    <w:rPr>
                                      <w:szCs w:val="24"/>
                                      <w:lang w:eastAsia="lt-LT"/>
                                    </w:rPr>
                                    <w:t>2</w:t>
                                  </w:r>
                                </w:sdtContent>
                              </w:sdt>
                              <w:r>
                                <w:rPr>
                                  <w:szCs w:val="24"/>
                                  <w:lang w:eastAsia="lt-LT"/>
                                </w:rPr>
                                <w:t xml:space="preserve">) informaciją apie finansines priemones ir siūlomą investavimo strategiją, kuri turi apimti tinkamą informavimą ir įspėjimus apie riziką, būdingą investicijoms į šias finansines priemones arba susijusią su konkrečiomis investavimo strategijomis, taip pat informaciją apie tai, ar finansinė priemonė skirta neprofesionaliesiems ar profesionaliesiems klientams, atsižvelgdama į numatytą tikslinę klientų grupę pagal šio straipsnio 2 dalį; </w:t>
                              </w:r>
                            </w:p>
                          </w:sdtContent>
                        </w:sdt>
                        <w:sdt>
                          <w:sdtPr>
                            <w:alias w:val="29 str. 6 d. 3 p."/>
                            <w:tag w:val="part_b649b59c352248da86311418a2d4f389"/>
                            <w:lock w:val="sdtLocked"/>
                            <w:richText/>
                          </w:sdtPr>
                          <w:sdtContent>
                            <w:p>
                              <w:pPr>
                                <w:widowControl w:val="0"/>
                                <w:spacing w:line="360" w:lineRule="auto"/>
                                <w:ind w:firstLine="720"/>
                                <w:jc w:val="both"/>
                              </w:pPr>
                              <w:sdt>
                                <w:sdtPr>
                                  <w:alias w:val="Numeris"/>
                                  <w:tag w:val="nr_b649b59c352248da86311418a2d4f389"/>
                                  <w:lock w:val="sdtLocked"/>
                                  <w:richText/>
                                </w:sdtPr>
                                <w:sdtContent>
                                  <w:r>
                                    <w:rPr>
                                      <w:szCs w:val="24"/>
                                      <w:lang w:eastAsia="lt-LT"/>
                                    </w:rPr>
                                    <w:t>3</w:t>
                                  </w:r>
                                </w:sdtContent>
                              </w:sdt>
                              <w:r>
                                <w:rPr>
                                  <w:szCs w:val="24"/>
                                  <w:lang w:eastAsia="lt-LT"/>
                                </w:rPr>
                                <w:t>) informaciją apie visas išlaidas ir kitus susijusius mokėjimus, kuri turi apimti informaciją, susijusią su investicinėmis ir papildomomis paslaugomis, įskaitant, jeigu taikoma, investavimo rekomendacijos kainą, su klientui rekomenduota arba platinama finansine priemone susijusias išlaidas ir informaciją klientui apie apmokėjimo sąlygas, įskaitant taikomus mokėjimus tretiesiems asmenims;</w:t>
                              </w:r>
                            </w:p>
                          </w:sdtContent>
                        </w:sdt>
                        <w:sdt>
                          <w:sdtPr>
                            <w:alias w:val="4 p."/>
                            <w:tag w:val="part_ab3c7b7d735547aaa4c4e2875eb881b8"/>
                            <w:lock w:val="sdtLocked"/>
                            <w:richText/>
                          </w:sdtPr>
                          <w:sdtContent>
                            <w:p>
                              <w:pPr>
                                <w:spacing w:line="360" w:lineRule="auto"/>
                                <w:ind w:firstLine="720"/>
                                <w:jc w:val="both"/>
                                <w:rPr>
                                  <w:rFonts w:eastAsia="Arial"/>
                                  <w:szCs w:val="24"/>
                                  <w:lang w:eastAsia="lt-LT"/>
                                </w:rPr>
                              </w:pPr>
                              <w:sdt>
                                <w:sdtPr>
                                  <w:alias w:val="Numeris"/>
                                  <w:tag w:val="nr_ab3c7b7d735547aaa4c4e2875eb881b8"/>
                                  <w:lock w:val="sdtLocked"/>
                                  <w:richText/>
                                </w:sdtPr>
                                <w:sdtContent>
                                  <w:r>
                                    <w:rPr>
                                      <w:bCs/>
                                      <w:szCs w:val="24"/>
                                      <w:lang w:eastAsia="lt-LT"/>
                                    </w:rPr>
                                    <w:t>4</w:t>
                                  </w:r>
                                </w:sdtContent>
                              </w:sdt>
                              <w:r>
                                <w:rPr>
                                  <w:bCs/>
                                  <w:szCs w:val="24"/>
                                  <w:lang w:eastAsia="lt-LT"/>
                                </w:rPr>
                                <w:t>) informaciją, nurodytą Reglamente (ES) 2019/2088 ir Reglamento (ES) 2020/852 5, 6 ir 7 straipsniuose.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Content>
                    </w:sdt>
                    <w:sdt>
                      <w:sdtPr>
                        <w:alias w:val="29 str. 7 d."/>
                        <w:tag w:val="part_577106197fff4e668de72b0deb6a187b"/>
                        <w:lock w:val="sdtLocked"/>
                        <w:richText/>
                      </w:sdtPr>
                      <w:sdtContent>
                        <w:p>
                          <w:pPr>
                            <w:widowControl w:val="0"/>
                            <w:spacing w:line="360" w:lineRule="auto"/>
                            <w:ind w:firstLine="720"/>
                            <w:jc w:val="both"/>
                            <w:rPr>
                              <w:rFonts w:eastAsia="Arial"/>
                              <w:szCs w:val="24"/>
                              <w:lang w:eastAsia="lt-LT"/>
                            </w:rPr>
                          </w:pPr>
                          <w:sdt>
                            <w:sdtPr>
                              <w:alias w:val="Numeris"/>
                              <w:tag w:val="nr_577106197fff4e668de72b0deb6a187b"/>
                              <w:lock w:val="sdtLocked"/>
                              <w:richText/>
                            </w:sdtPr>
                            <w:sdtContent>
                              <w:r>
                                <w:rPr>
                                  <w:szCs w:val="24"/>
                                  <w:lang w:eastAsia="lt-LT"/>
                                </w:rPr>
                                <w:t>7</w:t>
                              </w:r>
                            </w:sdtContent>
                          </w:sdt>
                          <w:r>
                            <w:rPr>
                              <w:szCs w:val="24"/>
                              <w:lang w:eastAsia="lt-LT"/>
                            </w:rPr>
                            <w:t>. Informacija apie visas išlaidas ir kitus mokėjimus, įskaitant su investicinėmis paslaugomis ir finansinėmis priemonėmis susijusias išlaidas ir mokėjimus, kurie atsiranda nepaisant būdingos rinkos rizikos, turi būti pateikiama mokėjimus sumuojant, kad klientas galėtų suprasti visas išlaidas ir išlaidų kaupiamąjį poveikį investicijų grąžai, o kliento pageidavimu – išlaidos ir mokėjimai turi būti išdėstomi detaliai. Ši informacija klientui teikiama periodiškai, ne rečiau kaip kartą per metus, ir teikiama visą kliento investavimo laikotarpį.</w:t>
                          </w:r>
                        </w:p>
                      </w:sdtContent>
                    </w:sdt>
                    <w:sdt>
                      <w:sdtPr>
                        <w:alias w:val="7-1 d."/>
                        <w:tag w:val="part_043da3c21e7a4122bdc2b63eeb4560f7"/>
                        <w:lock w:val="sdtLocked"/>
                        <w:richText/>
                      </w:sdtPr>
                      <w:sdtContent>
                        <w:p>
                          <w:pPr>
                            <w:spacing w:line="360" w:lineRule="auto"/>
                            <w:ind w:firstLine="720"/>
                            <w:jc w:val="both"/>
                            <w:rPr>
                              <w:bCs/>
                              <w:szCs w:val="24"/>
                              <w:lang w:eastAsia="lt-LT"/>
                            </w:rPr>
                          </w:pPr>
                          <w:sdt>
                            <w:sdtPr>
                              <w:alias w:val="Numeris"/>
                              <w:tag w:val="nr_043da3c21e7a4122bdc2b63eeb4560f7"/>
                              <w:lock w:val="sdtLocked"/>
                              <w:richText/>
                            </w:sdtPr>
                            <w:sdtContent>
                              <w:r>
                                <w:rPr>
                                  <w:bCs/>
                                  <w:szCs w:val="24"/>
                                  <w:lang w:eastAsia="lt-LT"/>
                                </w:rPr>
                                <w:t>7</w:t>
                              </w:r>
                              <w:r>
                                <w:rPr>
                                  <w:bCs/>
                                  <w:szCs w:val="24"/>
                                  <w:vertAlign w:val="superscript"/>
                                  <w:lang w:eastAsia="lt-LT"/>
                                </w:rPr>
                                <w:t>1</w:t>
                              </w:r>
                            </w:sdtContent>
                          </w:sdt>
                          <w:r>
                            <w:rPr>
                              <w:bCs/>
                              <w:szCs w:val="24"/>
                              <w:lang w:eastAsia="lt-LT"/>
                            </w:rPr>
                            <w:t>. Kai sutartis dėl finansinės priemonės pirkimo arba pardavimo sudaroma naudojant nuotolinio ryšio priemones, kuriomis negalima iš anksto pateikti informacijos apie išlaidas ir mokesčius, finansų maklerio įmonė gali nedelsdama po sandorio sudarymo pateikti informaciją apie išlaidas ir mokesčius elektroniniu formatu arba, kai to paprašo neprofesionalusis klientas, popierine forma, jeigu įvykdomos abi šios sąlygos:</w:t>
                          </w:r>
                        </w:p>
                        <w:sdt>
                          <w:sdtPr>
                            <w:alias w:val="7-1 d. 1 p."/>
                            <w:tag w:val="part_46014e1a0e8a4181bbb9efcd69727f11"/>
                            <w:lock w:val="sdtLocked"/>
                            <w:richText/>
                          </w:sdtPr>
                          <w:sdtContent>
                            <w:p>
                              <w:pPr>
                                <w:spacing w:line="360" w:lineRule="auto"/>
                                <w:ind w:firstLine="720"/>
                                <w:jc w:val="both"/>
                                <w:rPr>
                                  <w:bCs/>
                                  <w:szCs w:val="24"/>
                                  <w:lang w:eastAsia="lt-LT"/>
                                </w:rPr>
                              </w:pPr>
                              <w:sdt>
                                <w:sdtPr>
                                  <w:alias w:val="Numeris"/>
                                  <w:tag w:val="nr_46014e1a0e8a4181bbb9efcd69727f11"/>
                                  <w:lock w:val="sdtLocked"/>
                                  <w:richText/>
                                </w:sdtPr>
                                <w:sdtContent>
                                  <w:r>
                                    <w:rPr>
                                      <w:bCs/>
                                      <w:szCs w:val="24"/>
                                      <w:lang w:eastAsia="lt-LT"/>
                                    </w:rPr>
                                    <w:t>1</w:t>
                                  </w:r>
                                </w:sdtContent>
                              </w:sdt>
                              <w:r>
                                <w:rPr>
                                  <w:bCs/>
                                  <w:szCs w:val="24"/>
                                  <w:lang w:eastAsia="lt-LT"/>
                                </w:rPr>
                                <w:t>) klientas sutinka gauti informaciją nedelsiant po sandorio sudarymo;</w:t>
                              </w:r>
                            </w:p>
                          </w:sdtContent>
                        </w:sdt>
                        <w:sdt>
                          <w:sdtPr>
                            <w:alias w:val="7-1 d. 2 p."/>
                            <w:tag w:val="part_e8fb2b75a1664630aa448c2d25f80539"/>
                            <w:lock w:val="sdtLocked"/>
                            <w:richText/>
                          </w:sdtPr>
                          <w:sdtContent>
                            <w:p>
                              <w:pPr>
                                <w:spacing w:line="360" w:lineRule="auto"/>
                                <w:ind w:firstLine="720"/>
                                <w:jc w:val="both"/>
                              </w:pPr>
                              <w:sdt>
                                <w:sdtPr>
                                  <w:alias w:val="Numeris"/>
                                  <w:tag w:val="nr_e8fb2b75a1664630aa448c2d25f80539"/>
                                  <w:lock w:val="sdtLocked"/>
                                  <w:richText/>
                                </w:sdtPr>
                                <w:sdtContent>
                                  <w:r>
                                    <w:rPr>
                                      <w:bCs/>
                                      <w:szCs w:val="24"/>
                                      <w:lang w:eastAsia="lt-LT"/>
                                    </w:rPr>
                                    <w:t>2</w:t>
                                  </w:r>
                                </w:sdtContent>
                              </w:sdt>
                              <w:r>
                                <w:rPr>
                                  <w:bCs/>
                                  <w:szCs w:val="24"/>
                                  <w:lang w:eastAsia="lt-LT"/>
                                </w:rPr>
                                <w:t>) finansų maklerio įmonė yra suteikusi klientui galimybę atidėti sandorio sudarymą, kol klientas gaus informaciją.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7-2 d."/>
                        <w:tag w:val="part_ab6f279a29c94eeb9ecae34de409a3cf"/>
                        <w:lock w:val="sdtLocked"/>
                        <w:richText/>
                      </w:sdtPr>
                      <w:sdtContent>
                        <w:p>
                          <w:pPr>
                            <w:spacing w:line="360" w:lineRule="auto"/>
                            <w:ind w:firstLine="720"/>
                            <w:jc w:val="both"/>
                            <w:rPr>
                              <w:rFonts w:eastAsia="Arial"/>
                              <w:szCs w:val="24"/>
                              <w:lang w:eastAsia="lt-LT"/>
                            </w:rPr>
                          </w:pPr>
                          <w:sdt>
                            <w:sdtPr>
                              <w:alias w:val="Numeris"/>
                              <w:tag w:val="nr_ab6f279a29c94eeb9ecae34de409a3cf"/>
                              <w:lock w:val="sdtLocked"/>
                              <w:richText/>
                            </w:sdtPr>
                            <w:sdtContent>
                              <w:r>
                                <w:rPr>
                                  <w:bCs/>
                                  <w:szCs w:val="24"/>
                                  <w:lang w:eastAsia="lt-LT"/>
                                </w:rPr>
                                <w:t>7</w:t>
                              </w:r>
                              <w:r>
                                <w:rPr>
                                  <w:bCs/>
                                  <w:szCs w:val="24"/>
                                  <w:vertAlign w:val="superscript"/>
                                  <w:lang w:eastAsia="lt-LT"/>
                                </w:rPr>
                                <w:t>2</w:t>
                              </w:r>
                            </w:sdtContent>
                          </w:sdt>
                          <w:r>
                            <w:rPr>
                              <w:bCs/>
                              <w:szCs w:val="24"/>
                              <w:lang w:eastAsia="lt-LT"/>
                            </w:rPr>
                            <w:t>. Finansų maklerio įmonė privalo suteikti klientui galimybę prieš sudarant sandorį gauti informaciją apie išlaidas ir mokesčius telefonu, išskyrus šio straipsnio 7</w:t>
                          </w:r>
                          <w:r>
                            <w:rPr>
                              <w:bCs/>
                              <w:szCs w:val="24"/>
                              <w:vertAlign w:val="superscript"/>
                              <w:lang w:eastAsia="lt-LT"/>
                            </w:rPr>
                            <w:t xml:space="preserve">1 </w:t>
                          </w:r>
                          <w:r>
                            <w:rPr>
                              <w:bCs/>
                              <w:szCs w:val="24"/>
                              <w:lang w:eastAsia="lt-LT"/>
                            </w:rPr>
                            <w:t>dalies 2 punkte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9 str. 8 d."/>
                        <w:tag w:val="part_e31c52e385ce464c959f580c7faa20ef"/>
                        <w:lock w:val="sdtLocked"/>
                        <w:richText/>
                      </w:sdtPr>
                      <w:sdtContent>
                        <w:p>
                          <w:pPr>
                            <w:widowControl w:val="0"/>
                            <w:spacing w:line="360" w:lineRule="auto"/>
                            <w:ind w:firstLine="720"/>
                            <w:jc w:val="both"/>
                            <w:rPr>
                              <w:rFonts w:eastAsia="Arial"/>
                              <w:szCs w:val="24"/>
                              <w:lang w:eastAsia="lt-LT"/>
                            </w:rPr>
                          </w:pPr>
                          <w:sdt>
                            <w:sdtPr>
                              <w:alias w:val="Numeris"/>
                              <w:tag w:val="nr_e31c52e385ce464c959f580c7faa20ef"/>
                              <w:lock w:val="sdtLocked"/>
                              <w:richText/>
                            </w:sdtPr>
                            <w:sdtContent>
                              <w:r>
                                <w:rPr>
                                  <w:szCs w:val="24"/>
                                  <w:lang w:eastAsia="lt-LT"/>
                                </w:rPr>
                                <w:t>8</w:t>
                              </w:r>
                            </w:sdtContent>
                          </w:sdt>
                          <w:r>
                            <w:rPr>
                              <w:szCs w:val="24"/>
                              <w:lang w:eastAsia="lt-LT"/>
                            </w:rPr>
                            <w:t>. Šio straipsnio 4–7, 12, 13 ir 14 dalyse nurodyta informacija turi būti teikiama suprantamai ir tokiu būdu, kad klientai arba potencialūs klientai galėtų suprasti investicinės paslaugos ir siūlomo konkretaus finansinių priemonių tipo pobūdį ir riziką ir tik tada priimtų pateikta informacija pagrįstus sprendimus. Šiame straipsnyje nurodyta informacija gali būti teikiama taip pat ir standartizuota forma.</w:t>
                          </w:r>
                        </w:p>
                      </w:sdtContent>
                    </w:sdt>
                    <w:sdt>
                      <w:sdtPr>
                        <w:alias w:val="8-1 d."/>
                        <w:tag w:val="part_2ef07166240c4ff6ab7679f48dd152fc"/>
                        <w:lock w:val="sdtLocked"/>
                        <w:richText/>
                      </w:sdtPr>
                      <w:sdtContent>
                        <w:p>
                          <w:pPr>
                            <w:spacing w:line="360" w:lineRule="auto"/>
                            <w:ind w:firstLine="720"/>
                            <w:jc w:val="both"/>
                          </w:pPr>
                          <w:sdt>
                            <w:sdtPr>
                              <w:alias w:val="Numeris"/>
                              <w:tag w:val="nr_2ef07166240c4ff6ab7679f48dd152fc"/>
                              <w:lock w:val="sdtLocked"/>
                              <w:richText/>
                            </w:sdtPr>
                            <w:sdtContent>
                              <w:r>
                                <w:rPr>
                                  <w:bCs/>
                                  <w:szCs w:val="24"/>
                                  <w:lang w:eastAsia="lt-LT"/>
                                </w:rPr>
                                <w:t>8</w:t>
                              </w:r>
                              <w:r>
                                <w:rPr>
                                  <w:bCs/>
                                  <w:szCs w:val="24"/>
                                  <w:vertAlign w:val="superscript"/>
                                  <w:lang w:eastAsia="lt-LT"/>
                                </w:rPr>
                                <w:t>1</w:t>
                              </w:r>
                            </w:sdtContent>
                          </w:sdt>
                          <w:r>
                            <w:rPr>
                              <w:bCs/>
                              <w:szCs w:val="24"/>
                              <w:lang w:eastAsia="lt-LT"/>
                            </w:rPr>
                            <w:t>. Visa informacija, kurią finansų maklerio įmonė privalo teikti pagal šį įstatymą, teikiama klientams arba potencialiems klientams elektroniniu formatu, išskyrus tuos atvejus, kai klientas arba potencialus klientas yra neprofesionalusis arba potencialus neprofesionalusis klientas ir paprašo teikti informaciją popierine forma, – tada informacija pateikiama popierine forma nemokamai. Finansų maklerio įmonė informuoja neprofesionaliuosius arba potencialius neprofesionaliuosius klientus apie galimybę gauti informaciją popierine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8-2 d."/>
                        <w:tag w:val="part_96d966d92e0d4cb7af9834f1ffa25a48"/>
                        <w:lock w:val="sdtLocked"/>
                        <w:richText/>
                      </w:sdtPr>
                      <w:sdtContent>
                        <w:p>
                          <w:pPr>
                            <w:spacing w:line="360" w:lineRule="auto"/>
                            <w:ind w:firstLine="720"/>
                            <w:jc w:val="both"/>
                            <w:rPr>
                              <w:rFonts w:eastAsia="Arial"/>
                              <w:szCs w:val="24"/>
                              <w:lang w:eastAsia="lt-LT"/>
                            </w:rPr>
                          </w:pPr>
                          <w:sdt>
                            <w:sdtPr>
                              <w:alias w:val="Numeris"/>
                              <w:tag w:val="nr_96d966d92e0d4cb7af9834f1ffa25a48"/>
                              <w:lock w:val="sdtLocked"/>
                              <w:richText/>
                            </w:sdtPr>
                            <w:sdtContent>
                              <w:r>
                                <w:rPr>
                                  <w:bCs/>
                                  <w:szCs w:val="24"/>
                                  <w:lang w:eastAsia="lt-LT"/>
                                </w:rPr>
                                <w:t>8</w:t>
                              </w:r>
                              <w:r>
                                <w:rPr>
                                  <w:bCs/>
                                  <w:szCs w:val="24"/>
                                  <w:vertAlign w:val="superscript"/>
                                  <w:lang w:eastAsia="lt-LT"/>
                                </w:rPr>
                                <w:t>2</w:t>
                              </w:r>
                            </w:sdtContent>
                          </w:sdt>
                          <w:r>
                            <w:rPr>
                              <w:bCs/>
                              <w:szCs w:val="24"/>
                              <w:lang w:eastAsia="lt-LT"/>
                            </w:rPr>
                            <w:t>. Finansų maklerio įmonė esamus neprofesionaliuosius klientus, kurie gauna privalomą informaciją pagal šį įstatymą popierine forma, ne vėliau kaip per 8 savaites iki informacijos išsiuntimo dienos informuoja, kad informaciją jie gaus elektroniniu formatu. Finansų maklerio įmonė informuoja neprofesionaliuosius klientus, kad jie gali pasirinkti, ar ir toliau nori gauti informaciją popierine forma, ar tik elektroniniu formatu. Finansų maklerio įmonės taip pat informuoja esamus neprofesionaliuosius klientus, kad tuo atveju, jeigu klientas per tas 8 savaites nepareikš pageidavimo, kad informacija jam ir toliau būtų siunčiama popieriuje, automatiškai bus pereita prie elektroninio formato. Esamų neprofesionaliųjų klientų, kurie jau gauna privalomą informaciją pagal šį įstatymą elektroniniu formatu, informuoti neprivaloma.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9 str. 9 d."/>
                        <w:tag w:val="part_e61fec2e58de4b0daa4b4a83eac30096"/>
                        <w:lock w:val="sdtLocked"/>
                        <w:richText/>
                      </w:sdtPr>
                      <w:sdtContent>
                        <w:p>
                          <w:pPr>
                            <w:widowControl w:val="0"/>
                            <w:spacing w:line="360" w:lineRule="auto"/>
                            <w:ind w:firstLine="720"/>
                            <w:jc w:val="both"/>
                            <w:rPr>
                              <w:rFonts w:eastAsia="Arial"/>
                              <w:szCs w:val="24"/>
                              <w:lang w:eastAsia="lt-LT"/>
                            </w:rPr>
                          </w:pPr>
                          <w:sdt>
                            <w:sdtPr>
                              <w:alias w:val="Numeris"/>
                              <w:tag w:val="nr_e61fec2e58de4b0daa4b4a83eac30096"/>
                              <w:lock w:val="sdtLocked"/>
                              <w:richText/>
                            </w:sdtPr>
                            <w:sdtContent>
                              <w:r>
                                <w:rPr>
                                  <w:szCs w:val="24"/>
                                  <w:lang w:eastAsia="lt-LT"/>
                                </w:rPr>
                                <w:t>9</w:t>
                              </w:r>
                            </w:sdtContent>
                          </w:sdt>
                          <w:r>
                            <w:rPr>
                              <w:szCs w:val="24"/>
                              <w:lang w:eastAsia="lt-LT"/>
                            </w:rPr>
                            <w:t xml:space="preserve">. Kai investicinė paslauga teikiama kaip dalis finansinio produkto, kuriam taikomi kituose teisės aktuose nustatyti reikalavimai dėl kredito įstaigų ir vartojimo kreditų davėjų arba vartojimo kredito tarpininkų pareigų teikiant informaciją klientams, šioms teikiamoms paslaugoms netaikomi šio straipsnio 4–8 dalyse nustatyti reikalavimai. </w:t>
                          </w:r>
                        </w:p>
                      </w:sdtContent>
                    </w:sdt>
                    <w:sdt>
                      <w:sdtPr>
                        <w:alias w:val="29 str. 10 d."/>
                        <w:tag w:val="part_eb6ce72a3e764342b94241f4d5f506bb"/>
                        <w:lock w:val="sdtLocked"/>
                        <w:richText/>
                      </w:sdtPr>
                      <w:sdtContent>
                        <w:p>
                          <w:pPr>
                            <w:widowControl w:val="0"/>
                            <w:spacing w:line="360" w:lineRule="auto"/>
                            <w:ind w:firstLine="720"/>
                            <w:jc w:val="both"/>
                            <w:rPr>
                              <w:rFonts w:eastAsia="Arial"/>
                              <w:szCs w:val="24"/>
                              <w:lang w:eastAsia="lt-LT"/>
                            </w:rPr>
                          </w:pPr>
                          <w:sdt>
                            <w:sdtPr>
                              <w:alias w:val="Numeris"/>
                              <w:tag w:val="nr_eb6ce72a3e764342b94241f4d5f506bb"/>
                              <w:lock w:val="sdtLocked"/>
                              <w:richText/>
                            </w:sdtPr>
                            <w:sdtContent>
                              <w:r>
                                <w:rPr>
                                  <w:szCs w:val="24"/>
                                  <w:lang w:eastAsia="lt-LT"/>
                                </w:rPr>
                                <w:t>10</w:t>
                              </w:r>
                            </w:sdtContent>
                          </w:sdt>
                          <w:r>
                            <w:rPr>
                              <w:szCs w:val="24"/>
                              <w:lang w:eastAsia="lt-LT"/>
                            </w:rPr>
                            <w:t>. Finansų maklerio įmonė, informavusi klientą, kad teikia nepriklausomas investavimo rekomendacijas, privalo:</w:t>
                          </w:r>
                        </w:p>
                        <w:sdt>
                          <w:sdtPr>
                            <w:alias w:val="29 str. 10 d. 1 p."/>
                            <w:tag w:val="part_19ebb732087b4d78af7b75a51a7f60e5"/>
                            <w:lock w:val="sdtLocked"/>
                            <w:richText/>
                          </w:sdtPr>
                          <w:sdtContent>
                            <w:p>
                              <w:pPr>
                                <w:widowControl w:val="0"/>
                                <w:spacing w:line="360" w:lineRule="auto"/>
                                <w:ind w:firstLine="720"/>
                                <w:jc w:val="both"/>
                                <w:rPr>
                                  <w:rFonts w:eastAsia="Arial"/>
                                  <w:szCs w:val="24"/>
                                  <w:lang w:eastAsia="lt-LT"/>
                                </w:rPr>
                              </w:pPr>
                              <w:sdt>
                                <w:sdtPr>
                                  <w:alias w:val="Numeris"/>
                                  <w:tag w:val="nr_19ebb732087b4d78af7b75a51a7f60e5"/>
                                  <w:lock w:val="sdtLocked"/>
                                  <w:richText/>
                                </w:sdtPr>
                                <w:sdtContent>
                                  <w:r>
                                    <w:rPr>
                                      <w:szCs w:val="24"/>
                                      <w:lang w:eastAsia="lt-LT"/>
                                    </w:rPr>
                                    <w:t>1</w:t>
                                  </w:r>
                                </w:sdtContent>
                              </w:sdt>
                              <w:r>
                                <w:rPr>
                                  <w:szCs w:val="24"/>
                                  <w:lang w:eastAsia="lt-LT"/>
                                </w:rPr>
                                <w:t>) įvertinti, ar pakankamas kiekis rinkoje prieinamų finansinių priemonių, kurios turi būti skirtingos pagal tipą ir emitentus ar produkto pardavėjus arba platintojus, siekdama užtikrinti, kad tikslai, kurių klientas siekia naudodamasis investicinėmis paslaugomis, galėtų būti tinkamai pasiekti, o vertinamos finansinės priemonės nebūtų ribojamos vien tik priemonėmis, kurias išleido arba pateikė:</w:t>
                              </w:r>
                            </w:p>
                            <w:sdt>
                              <w:sdtPr>
                                <w:alias w:val="29 str. 10 d. 1 p. a pp."/>
                                <w:tag w:val="part_4edb77e57d424c38831622aa02d2618f"/>
                                <w:lock w:val="sdtLocked"/>
                                <w:richText/>
                              </w:sdtPr>
                              <w:sdtContent>
                                <w:p>
                                  <w:pPr>
                                    <w:widowControl w:val="0"/>
                                    <w:spacing w:line="360" w:lineRule="auto"/>
                                    <w:ind w:firstLine="720"/>
                                    <w:jc w:val="both"/>
                                    <w:rPr>
                                      <w:rFonts w:eastAsia="Arial"/>
                                      <w:szCs w:val="24"/>
                                      <w:lang w:eastAsia="lt-LT"/>
                                    </w:rPr>
                                  </w:pPr>
                                  <w:sdt>
                                    <w:sdtPr>
                                      <w:alias w:val="Numeris"/>
                                      <w:tag w:val="nr_4edb77e57d424c38831622aa02d2618f"/>
                                      <w:lock w:val="sdtLocked"/>
                                      <w:richText/>
                                    </w:sdtPr>
                                    <w:sdtContent>
                                      <w:r>
                                        <w:rPr>
                                          <w:szCs w:val="24"/>
                                          <w:lang w:eastAsia="lt-LT"/>
                                        </w:rPr>
                                        <w:t>a</w:t>
                                      </w:r>
                                    </w:sdtContent>
                                  </w:sdt>
                                  <w:r>
                                    <w:rPr>
                                      <w:szCs w:val="24"/>
                                      <w:lang w:eastAsia="lt-LT"/>
                                    </w:rPr>
                                    <w:t xml:space="preserve">) pati finansų maklerio įmonė; </w:t>
                                  </w:r>
                                </w:p>
                              </w:sdtContent>
                            </w:sdt>
                            <w:sdt>
                              <w:sdtPr>
                                <w:alias w:val="29 str. 10 d. 1 p. b pp."/>
                                <w:tag w:val="part_87a9e6e93e694850a83b0f3553ebeb1c"/>
                                <w:lock w:val="sdtLocked"/>
                                <w:richText/>
                              </w:sdtPr>
                              <w:sdtContent>
                                <w:p>
                                  <w:pPr>
                                    <w:widowControl w:val="0"/>
                                    <w:spacing w:line="360" w:lineRule="auto"/>
                                    <w:ind w:firstLine="720"/>
                                    <w:jc w:val="both"/>
                                    <w:rPr>
                                      <w:rFonts w:eastAsia="Arial"/>
                                      <w:szCs w:val="24"/>
                                      <w:lang w:eastAsia="lt-LT"/>
                                    </w:rPr>
                                  </w:pPr>
                                  <w:sdt>
                                    <w:sdtPr>
                                      <w:alias w:val="Numeris"/>
                                      <w:tag w:val="nr_87a9e6e93e694850a83b0f3553ebeb1c"/>
                                      <w:lock w:val="sdtLocked"/>
                                      <w:richText/>
                                    </w:sdtPr>
                                    <w:sdtContent>
                                      <w:r>
                                        <w:rPr>
                                          <w:szCs w:val="24"/>
                                          <w:lang w:eastAsia="lt-LT"/>
                                        </w:rPr>
                                        <w:t>b</w:t>
                                      </w:r>
                                    </w:sdtContent>
                                  </w:sdt>
                                  <w:r>
                                    <w:rPr>
                                      <w:szCs w:val="24"/>
                                      <w:lang w:eastAsia="lt-LT"/>
                                    </w:rPr>
                                    <w:t>) su finansų maklerio įmone glaudžiais ryšiais susiję kiti subjektai arba</w:t>
                                  </w:r>
                                </w:p>
                              </w:sdtContent>
                            </w:sdt>
                            <w:sdt>
                              <w:sdtPr>
                                <w:alias w:val="29 str. 10 d. 1 p. c pp."/>
                                <w:tag w:val="part_e69f01c7447d41b49a26befa534cb13b"/>
                                <w:lock w:val="sdtLocked"/>
                                <w:richText/>
                              </w:sdtPr>
                              <w:sdtContent>
                                <w:p>
                                  <w:pPr>
                                    <w:widowControl w:val="0"/>
                                    <w:spacing w:line="360" w:lineRule="auto"/>
                                    <w:ind w:firstLine="720"/>
                                    <w:jc w:val="both"/>
                                    <w:rPr>
                                      <w:rFonts w:eastAsia="Arial"/>
                                      <w:szCs w:val="24"/>
                                      <w:lang w:eastAsia="lt-LT"/>
                                    </w:rPr>
                                  </w:pPr>
                                  <w:sdt>
                                    <w:sdtPr>
                                      <w:alias w:val="Numeris"/>
                                      <w:tag w:val="nr_e69f01c7447d41b49a26befa534cb13b"/>
                                      <w:lock w:val="sdtLocked"/>
                                      <w:richText/>
                                    </w:sdtPr>
                                    <w:sdtContent>
                                      <w:r>
                                        <w:rPr>
                                          <w:szCs w:val="24"/>
                                          <w:lang w:eastAsia="lt-LT"/>
                                        </w:rPr>
                                        <w:t>c</w:t>
                                      </w:r>
                                    </w:sdtContent>
                                  </w:sdt>
                                  <w:r>
                                    <w:rPr>
                                      <w:szCs w:val="24"/>
                                      <w:lang w:eastAsia="lt-LT"/>
                                    </w:rPr>
                                    <w:t>) subjektai, su kuriais finansų maklerio įmonę sieja sutartiniai, teisiniai ar ekonominiai ryšiai, keliantys grėsmę teikiamos nepriklausomos investavimo rekomendacijos objektyvumui;</w:t>
                                  </w:r>
                                </w:p>
                              </w:sdtContent>
                            </w:sdt>
                          </w:sdtContent>
                        </w:sdt>
                        <w:sdt>
                          <w:sdtPr>
                            <w:alias w:val="29 str. 10 d. 2 p."/>
                            <w:tag w:val="part_452e1f97be384cc88b24fa5e0b3e4566"/>
                            <w:lock w:val="sdtLocked"/>
                            <w:richText/>
                          </w:sdtPr>
                          <w:sdtContent>
                            <w:p>
                              <w:pPr>
                                <w:widowControl w:val="0"/>
                                <w:spacing w:line="360" w:lineRule="auto"/>
                                <w:ind w:firstLine="720"/>
                                <w:jc w:val="both"/>
                                <w:rPr>
                                  <w:rFonts w:eastAsia="Arial"/>
                                  <w:szCs w:val="24"/>
                                  <w:lang w:eastAsia="lt-LT"/>
                                </w:rPr>
                              </w:pPr>
                              <w:sdt>
                                <w:sdtPr>
                                  <w:alias w:val="Numeris"/>
                                  <w:tag w:val="nr_452e1f97be384cc88b24fa5e0b3e4566"/>
                                  <w:lock w:val="sdtLocked"/>
                                  <w:richText/>
                                </w:sdtPr>
                                <w:sdtContent>
                                  <w:r>
                                    <w:rPr>
                                      <w:szCs w:val="24"/>
                                      <w:lang w:eastAsia="lt-LT"/>
                                    </w:rPr>
                                    <w:t>2</w:t>
                                  </w:r>
                                </w:sdtContent>
                              </w:sdt>
                              <w:r>
                                <w:rPr>
                                  <w:szCs w:val="24"/>
                                  <w:lang w:eastAsia="lt-LT"/>
                                </w:rPr>
                                <w:t>) nepriimti, o gavusi – nedelsdama perleisti klientui arba grąžinti užmokestį, komisinį atlyginimą arba kitokią piniginę ar nepiniginę naudą, kurią sumoka arba suteikia tretieji asmenys arba šių trečiųjų asmenų naudai veikiantys kiti asmenys, kai tai susiję su finansų maklerio įmonės teikiamomis investicinėmis paslaugomis klientams. Informacija apie finansų maklerio įmonės gautą nereikšmingą nepiniginę naudą, kuri gali pagerinti klientams teikiamų paslaugų kokybę, jeigu tokia nauda, atsižvelgiant į jos pobūdį ir dydį, negali būti vertinama kaip trukdanti finansų maklerio įmonei veikti geriausiais klientų interesais, turi būti aiškiai atskleista klientui – tokiu atveju kiti šiame punkte nustatyti reikalavimai netaikomi.</w:t>
                              </w:r>
                            </w:p>
                          </w:sdtContent>
                        </w:sdt>
                      </w:sdtContent>
                    </w:sdt>
                    <w:sdt>
                      <w:sdtPr>
                        <w:alias w:val="29 str. 11 d."/>
                        <w:tag w:val="part_988b6d6e6ed74c4fa2e3277b1e9a44b3"/>
                        <w:lock w:val="sdtLocked"/>
                        <w:richText/>
                      </w:sdtPr>
                      <w:sdtContent>
                        <w:p>
                          <w:pPr>
                            <w:widowControl w:val="0"/>
                            <w:spacing w:line="360" w:lineRule="auto"/>
                            <w:ind w:firstLine="720"/>
                            <w:jc w:val="both"/>
                            <w:rPr>
                              <w:rFonts w:eastAsia="Arial"/>
                              <w:szCs w:val="24"/>
                              <w:lang w:eastAsia="lt-LT"/>
                            </w:rPr>
                          </w:pPr>
                          <w:sdt>
                            <w:sdtPr>
                              <w:alias w:val="Numeris"/>
                              <w:tag w:val="nr_988b6d6e6ed74c4fa2e3277b1e9a44b3"/>
                              <w:lock w:val="sdtLocked"/>
                              <w:richText/>
                            </w:sdtPr>
                            <w:sdtContent>
                              <w:r>
                                <w:rPr>
                                  <w:szCs w:val="24"/>
                                  <w:lang w:eastAsia="lt-LT"/>
                                </w:rPr>
                                <w:t>11</w:t>
                              </w:r>
                            </w:sdtContent>
                          </w:sdt>
                          <w:r>
                            <w:rPr>
                              <w:szCs w:val="24"/>
                              <w:lang w:eastAsia="lt-LT"/>
                            </w:rPr>
                            <w:t>. Jeigu teikiama finansinių priemonių portfelio valdymo paslauga, finansų maklerio įmonė neturi teisės priimti, o gavusi privalo nedelsdama perleisti klientui arba grąžinti mokesčius, komisinį atlyginimą arba kitokią piniginio ar nepiniginio pobūdžio naudą, kurią sumoka arba suteikia tretieji asmenys arba šių trečiųjų asmenų naudai veikiantys kiti asmenys, kai tai susiję su finansų maklerio įmonės teikiamomis investicinėmis paslaugomis klientams. Informacija apie finansų maklerio įmonės gautą nereikšmingą nepiniginę naudą, kuri gali pagerinti klientams teikiamų paslaugų kokybę, jeigu tokia nauda, atsižvelgiant į pobūdį ir dydį, negali būti vertinama kaip trukdanti finansų maklerio įmonei veikti geriausiais klientų interesais, turi būti aiškiai atskleista klientui – tokiu atveju kiti šiame punkte nustatyti reikalavimai netaikomi.</w:t>
                          </w:r>
                        </w:p>
                      </w:sdtContent>
                    </w:sdt>
                    <w:sdt>
                      <w:sdtPr>
                        <w:alias w:val="29 str. 12 d."/>
                        <w:tag w:val="part_742f6feec5f0416db7d20a05f97821c7"/>
                        <w:lock w:val="sdtLocked"/>
                        <w:richText/>
                      </w:sdtPr>
                      <w:sdtContent>
                        <w:p>
                          <w:pPr>
                            <w:widowControl w:val="0"/>
                            <w:spacing w:line="360" w:lineRule="auto"/>
                            <w:ind w:firstLine="720"/>
                            <w:jc w:val="both"/>
                            <w:rPr>
                              <w:rFonts w:eastAsia="Arial"/>
                              <w:szCs w:val="24"/>
                              <w:lang w:eastAsia="lt-LT"/>
                            </w:rPr>
                          </w:pPr>
                          <w:sdt>
                            <w:sdtPr>
                              <w:alias w:val="Numeris"/>
                              <w:tag w:val="nr_742f6feec5f0416db7d20a05f97821c7"/>
                              <w:lock w:val="sdtLocked"/>
                              <w:richText/>
                            </w:sdtPr>
                            <w:sdtContent>
                              <w:r>
                                <w:rPr>
                                  <w:szCs w:val="24"/>
                                  <w:lang w:eastAsia="lt-LT"/>
                                </w:rPr>
                                <w:t>12</w:t>
                              </w:r>
                            </w:sdtContent>
                          </w:sdt>
                          <w:r>
                            <w:rPr>
                              <w:szCs w:val="24"/>
                              <w:lang w:eastAsia="lt-LT"/>
                            </w:rPr>
                            <w:t>. Laikoma, kad finansų maklerio įmonė nevykdo šio įstatymo 28 straipsnyje nustatytų reikalavimų, taip pat ji nelaikoma sąžiningai, teisingai ir profesionaliai veikiančia geriausiomis klientui sąlygomis ir jo interesais, jeigu finansų maklerio įmonė, teikdama investicines arba papildomas paslaugas, sumoka užmokestį, komisinį atlyginimą arba teikia nepiniginę naudą tretiesiems asmenims, kurie nėra įmonės klientai arba jų naudai veikiantys asmenys, arba jeigu finansų maklerio įmonė gauna užmokestį, komisinį atlyginimą arba nepiniginę naudą iš trečiųjų asmenų, kurie nėra įmonės klientai arba jų naudai veikiantys asmenys, išskyrus atvejus, kai atitinkami mokėjimai arba nauda:</w:t>
                          </w:r>
                        </w:p>
                        <w:sdt>
                          <w:sdtPr>
                            <w:alias w:val="29 str. 12 d. 1 p."/>
                            <w:tag w:val="part_618bf92a7222440ca4da50a2752bb4d4"/>
                            <w:lock w:val="sdtLocked"/>
                            <w:richText/>
                          </w:sdtPr>
                          <w:sdtContent>
                            <w:p>
                              <w:pPr>
                                <w:widowControl w:val="0"/>
                                <w:spacing w:line="360" w:lineRule="auto"/>
                                <w:ind w:firstLine="720"/>
                                <w:jc w:val="both"/>
                                <w:rPr>
                                  <w:rFonts w:eastAsia="Arial"/>
                                  <w:szCs w:val="24"/>
                                  <w:lang w:eastAsia="lt-LT"/>
                                </w:rPr>
                              </w:pPr>
                              <w:sdt>
                                <w:sdtPr>
                                  <w:alias w:val="Numeris"/>
                                  <w:tag w:val="nr_618bf92a7222440ca4da50a2752bb4d4"/>
                                  <w:lock w:val="sdtLocked"/>
                                  <w:richText/>
                                </w:sdtPr>
                                <w:sdtContent>
                                  <w:r>
                                    <w:rPr>
                                      <w:szCs w:val="24"/>
                                      <w:lang w:eastAsia="lt-LT"/>
                                    </w:rPr>
                                    <w:t>1</w:t>
                                  </w:r>
                                </w:sdtContent>
                              </w:sdt>
                              <w:r>
                                <w:rPr>
                                  <w:szCs w:val="24"/>
                                  <w:lang w:eastAsia="lt-LT"/>
                                </w:rPr>
                                <w:t>) yra numatyti klientui skirtų paslaugų kokybei pagerinti ir</w:t>
                              </w:r>
                            </w:p>
                          </w:sdtContent>
                        </w:sdt>
                        <w:sdt>
                          <w:sdtPr>
                            <w:alias w:val="29 str. 12 d. 2 p."/>
                            <w:tag w:val="part_541f61aa006d4c999837fc1027c8fbe8"/>
                            <w:lock w:val="sdtLocked"/>
                            <w:richText/>
                          </w:sdtPr>
                          <w:sdtContent>
                            <w:p>
                              <w:pPr>
                                <w:widowControl w:val="0"/>
                                <w:spacing w:line="360" w:lineRule="auto"/>
                                <w:ind w:firstLine="720"/>
                                <w:jc w:val="both"/>
                                <w:rPr>
                                  <w:rFonts w:eastAsia="Arial"/>
                                  <w:szCs w:val="24"/>
                                  <w:lang w:eastAsia="lt-LT"/>
                                </w:rPr>
                              </w:pPr>
                              <w:sdt>
                                <w:sdtPr>
                                  <w:alias w:val="Numeris"/>
                                  <w:tag w:val="nr_541f61aa006d4c999837fc1027c8fbe8"/>
                                  <w:lock w:val="sdtLocked"/>
                                  <w:richText/>
                                </w:sdtPr>
                                <w:sdtContent>
                                  <w:r>
                                    <w:rPr>
                                      <w:szCs w:val="24"/>
                                      <w:lang w:eastAsia="lt-LT"/>
                                    </w:rPr>
                                    <w:t>2</w:t>
                                  </w:r>
                                </w:sdtContent>
                              </w:sdt>
                              <w:r>
                                <w:rPr>
                                  <w:szCs w:val="24"/>
                                  <w:lang w:eastAsia="lt-LT"/>
                                </w:rPr>
                                <w:t>) netrukdo finansų maklerio įmonei laikytis pareigos sąžiningai, teisingai ir profesionaliai veikti geriausiomis klientui sąlygomis ir jo interesais.</w:t>
                              </w:r>
                            </w:p>
                          </w:sdtContent>
                        </w:sdt>
                      </w:sdtContent>
                    </w:sdt>
                    <w:sdt>
                      <w:sdtPr>
                        <w:alias w:val="29 str. 13 d."/>
                        <w:tag w:val="part_89fccc8792444a429a95da84a41ec641"/>
                        <w:lock w:val="sdtLocked"/>
                        <w:richText/>
                      </w:sdtPr>
                      <w:sdtContent>
                        <w:p>
                          <w:pPr>
                            <w:widowControl w:val="0"/>
                            <w:spacing w:line="360" w:lineRule="auto"/>
                            <w:ind w:firstLine="720"/>
                            <w:jc w:val="both"/>
                            <w:rPr>
                              <w:rFonts w:eastAsia="Arial"/>
                              <w:szCs w:val="24"/>
                              <w:lang w:eastAsia="lt-LT"/>
                            </w:rPr>
                          </w:pPr>
                          <w:sdt>
                            <w:sdtPr>
                              <w:alias w:val="Numeris"/>
                              <w:tag w:val="nr_89fccc8792444a429a95da84a41ec641"/>
                              <w:lock w:val="sdtLocked"/>
                              <w:richText/>
                            </w:sdtPr>
                            <w:sdtContent>
                              <w:r>
                                <w:rPr>
                                  <w:szCs w:val="24"/>
                                  <w:lang w:eastAsia="lt-LT"/>
                                </w:rPr>
                                <w:t>13</w:t>
                              </w:r>
                            </w:sdtContent>
                          </w:sdt>
                          <w:r>
                            <w:rPr>
                              <w:szCs w:val="24"/>
                              <w:lang w:eastAsia="lt-LT"/>
                            </w:rPr>
                            <w:t>. Informacija apie šio straipsnio 12 dalyje nurodytų atitinkamų mokėjimų ir naudos pobūdį ir dydį, o jeigu mokėjimų arba naudos dydis negali būti tiksliai nustatytas, informacija apie jo apskaičiavimo metodą turi būti išsamiai, tiksliai, aiškiai ir suprantamai atskleidžiama klientui prieš pradedant teikti investicines arba papildomas paslaugas. Finansų maklerio įmonė turi informuoti klientą apie investicinių paslaugų teikimo metu įmonės gauto užmokesčio, komisinio atlyginimo ir kitos piniginės ar nepiniginės naudos perleidimo klientui procedūras, jeigu toks reikalavimas yra nustatytas.</w:t>
                          </w:r>
                        </w:p>
                      </w:sdtContent>
                    </w:sdt>
                    <w:sdt>
                      <w:sdtPr>
                        <w:alias w:val="29 str. 14 d."/>
                        <w:tag w:val="part_bc537e93b3e64f96aecc035c68b34efd"/>
                        <w:lock w:val="sdtLocked"/>
                        <w:richText/>
                      </w:sdtPr>
                      <w:sdtContent>
                        <w:p>
                          <w:pPr>
                            <w:widowControl w:val="0"/>
                            <w:spacing w:line="360" w:lineRule="auto"/>
                            <w:ind w:firstLine="720"/>
                            <w:jc w:val="both"/>
                            <w:rPr>
                              <w:rFonts w:eastAsia="Arial"/>
                              <w:szCs w:val="24"/>
                              <w:lang w:eastAsia="lt-LT"/>
                            </w:rPr>
                          </w:pPr>
                          <w:sdt>
                            <w:sdtPr>
                              <w:alias w:val="Numeris"/>
                              <w:tag w:val="nr_bc537e93b3e64f96aecc035c68b34efd"/>
                              <w:lock w:val="sdtLocked"/>
                              <w:richText/>
                            </w:sdtPr>
                            <w:sdtContent>
                              <w:r>
                                <w:rPr>
                                  <w:szCs w:val="24"/>
                                  <w:lang w:eastAsia="lt-LT"/>
                                </w:rPr>
                                <w:t>14</w:t>
                              </w:r>
                            </w:sdtContent>
                          </w:sdt>
                          <w:r>
                            <w:rPr>
                              <w:szCs w:val="24"/>
                              <w:lang w:eastAsia="lt-LT"/>
                            </w:rPr>
                            <w:t xml:space="preserve">. Šio straipsnio 12 dalies nuostatos netaikomos mokėjimams arba naudai, kurie sudaro sąlygas arba yra būtini teikiant investicines paslaugas, įskaitant turto saugojimo, atsiskaitymo už sudarytus sandorius ir biržos mokesčius, su priežiūra susijusias rinkliavas ir teisines išlaidas, jeigu pagal savo pobūdį šie mokėjimai arba nauda negali kelti grėsmės finansų maklerio įmonei sąžiningai, teisingai ir profesionaliai veikti geriausiais kliento interesais. </w:t>
                          </w:r>
                        </w:p>
                      </w:sdtContent>
                    </w:sdt>
                    <w:sdt>
                      <w:sdtPr>
                        <w:alias w:val="29 str. 14-1 d."/>
                        <w:tag w:val="part_8eeb3da6d13944ef815dc1353bc83f4b"/>
                        <w:lock w:val="sdtLocked"/>
                        <w:richText/>
                      </w:sdtPr>
                      <w:sdtContent>
                        <w:p>
                          <w:pPr>
                            <w:spacing w:line="360" w:lineRule="auto"/>
                            <w:ind w:firstLine="720"/>
                            <w:jc w:val="both"/>
                            <w:rPr>
                              <w:bCs/>
                              <w:szCs w:val="24"/>
                              <w:lang w:eastAsia="lt-LT"/>
                            </w:rPr>
                          </w:pPr>
                          <w:sdt>
                            <w:sdtPr>
                              <w:alias w:val="Numeris"/>
                              <w:tag w:val="nr_8eeb3da6d13944ef815dc1353bc83f4b"/>
                              <w:lock w:val="sdtLocked"/>
                              <w:richText/>
                            </w:sdtPr>
                            <w:sdtContent>
                              <w:r>
                                <w:rPr>
                                  <w:bCs/>
                                  <w:szCs w:val="24"/>
                                  <w:lang w:eastAsia="lt-LT"/>
                                </w:rPr>
                                <w:t>14</w:t>
                              </w:r>
                              <w:r>
                                <w:rPr>
                                  <w:bCs/>
                                  <w:szCs w:val="24"/>
                                  <w:vertAlign w:val="superscript"/>
                                  <w:lang w:eastAsia="lt-LT"/>
                                </w:rPr>
                                <w:t>1</w:t>
                              </w:r>
                            </w:sdtContent>
                          </w:sdt>
                          <w:r>
                            <w:rPr>
                              <w:bCs/>
                              <w:szCs w:val="24"/>
                              <w:lang w:eastAsia="lt-LT"/>
                            </w:rPr>
                            <w:t>. Finansų maklerio įmonės, teikiančios klientams portfelio valdymo arba kitas investicines ar papildomas paslaugas, užsakymu atliekamas tyrimas laikomas šio straipsnio 12 dalyje nustatytų reikalavimų įvykdymu, jeigu tenkinamos visos šios sąlygos:</w:t>
                          </w:r>
                        </w:p>
                        <w:sdt>
                          <w:sdtPr>
                            <w:alias w:val="29 str. 14-1 d. 1 p."/>
                            <w:tag w:val="part_60183dde2bfc4328b796512eced7eee6"/>
                            <w:lock w:val="sdtLocked"/>
                            <w:richText/>
                          </w:sdtPr>
                          <w:sdtContent>
                            <w:p>
                              <w:pPr>
                                <w:spacing w:line="360" w:lineRule="auto"/>
                                <w:ind w:firstLine="720"/>
                                <w:jc w:val="both"/>
                                <w:rPr>
                                  <w:bCs/>
                                  <w:szCs w:val="24"/>
                                  <w:lang w:eastAsia="lt-LT"/>
                                </w:rPr>
                              </w:pPr>
                              <w:sdt>
                                <w:sdtPr>
                                  <w:alias w:val="Numeris"/>
                                  <w:tag w:val="nr_60183dde2bfc4328b796512eced7eee6"/>
                                  <w:lock w:val="sdtLocked"/>
                                  <w:richText/>
                                </w:sdtPr>
                                <w:sdtContent>
                                  <w:r>
                                    <w:rPr>
                                      <w:bCs/>
                                      <w:szCs w:val="24"/>
                                      <w:lang w:eastAsia="lt-LT"/>
                                    </w:rPr>
                                    <w:t>1</w:t>
                                  </w:r>
                                </w:sdtContent>
                              </w:sdt>
                              <w:r>
                                <w:rPr>
                                  <w:bCs/>
                                  <w:szCs w:val="24"/>
                                  <w:lang w:eastAsia="lt-LT"/>
                                </w:rPr>
                                <w:t>) finansų maklerio įmonė ir vykdymo paslaugas teikianti bei tyrimus atliekanti trečioji šalis yra sudariusios susitarimą, kuriuo nustatoma atlygio apskaičiavimo metodika, įskaitant tai, kaip nustatant bendrus mokėjimus už investicines paslaugas paprastai atsižvelgiama į bendras tyrimų išlaidas;</w:t>
                              </w:r>
                            </w:p>
                          </w:sdtContent>
                        </w:sdt>
                        <w:sdt>
                          <w:sdtPr>
                            <w:alias w:val="29 str. 14-1 d. 2 p."/>
                            <w:tag w:val="part_28cb9af346db433f894ace6c36c791ec"/>
                            <w:lock w:val="sdtLocked"/>
                            <w:richText/>
                          </w:sdtPr>
                          <w:sdtContent>
                            <w:p>
                              <w:pPr>
                                <w:spacing w:line="360" w:lineRule="auto"/>
                                <w:ind w:firstLine="720"/>
                                <w:jc w:val="both"/>
                                <w:rPr>
                                  <w:bCs/>
                                  <w:szCs w:val="24"/>
                                  <w:lang w:eastAsia="lt-LT"/>
                                </w:rPr>
                              </w:pPr>
                              <w:sdt>
                                <w:sdtPr>
                                  <w:alias w:val="Numeris"/>
                                  <w:tag w:val="nr_28cb9af346db433f894ace6c36c791ec"/>
                                  <w:lock w:val="sdtLocked"/>
                                  <w:richText/>
                                </w:sdtPr>
                                <w:sdtContent>
                                  <w:r>
                                    <w:rPr>
                                      <w:bCs/>
                                      <w:szCs w:val="24"/>
                                      <w:lang w:eastAsia="lt-LT"/>
                                    </w:rPr>
                                    <w:t>2</w:t>
                                  </w:r>
                                </w:sdtContent>
                              </w:sdt>
                              <w:r>
                                <w:rPr>
                                  <w:bCs/>
                                  <w:szCs w:val="24"/>
                                  <w:lang w:eastAsia="lt-LT"/>
                                </w:rPr>
                                <w:t>) finansų maklerio įmonė savo klientus informuoja apie savo sprendimą, ar už vykdymo paslaugas ir tyrimus mokama bendrai, ar atskirai, pateikia jiems informaciją apie mokėjimus už vykdymo paslaugas ir tyrimus, įskaitant informaciją, kuri gali būti teikiama atsižvelgiant į įmonės pasirinktą mokėjimo metodą, ir, kai aktualu, informaciją apie tai, kaip finansų maklerio įmonė, taikydama bendro mokėjimo už vykdymo paslaugas ir tyrimus metodą, užkerta kelią interesų konfliktams arba juos valdo pagal šio įstatymo 28 straipsnį;</w:t>
                              </w:r>
                            </w:p>
                          </w:sdtContent>
                        </w:sdt>
                        <w:sdt>
                          <w:sdtPr>
                            <w:alias w:val="29 str. 14-1 d. 3 p."/>
                            <w:tag w:val="part_655e0a3ed28d4517a7915b995af99dba"/>
                            <w:lock w:val="sdtLocked"/>
                            <w:richText/>
                          </w:sdtPr>
                          <w:sdtContent>
                            <w:p>
                              <w:pPr>
                                <w:spacing w:line="360" w:lineRule="auto"/>
                                <w:ind w:firstLine="720"/>
                                <w:jc w:val="both"/>
                                <w:rPr>
                                  <w:bCs/>
                                  <w:szCs w:val="24"/>
                                  <w:lang w:eastAsia="lt-LT"/>
                                </w:rPr>
                              </w:pPr>
                              <w:sdt>
                                <w:sdtPr>
                                  <w:alias w:val="Numeris"/>
                                  <w:tag w:val="nr_655e0a3ed28d4517a7915b995af99dba"/>
                                  <w:lock w:val="sdtLocked"/>
                                  <w:richText/>
                                </w:sdtPr>
                                <w:sdtContent>
                                  <w:r>
                                    <w:rPr>
                                      <w:bCs/>
                                      <w:szCs w:val="24"/>
                                      <w:lang w:eastAsia="lt-LT"/>
                                    </w:rPr>
                                    <w:t>3</w:t>
                                  </w:r>
                                </w:sdtContent>
                              </w:sdt>
                              <w:r>
                                <w:rPr>
                                  <w:bCs/>
                                  <w:szCs w:val="24"/>
                                  <w:lang w:eastAsia="lt-LT"/>
                                </w:rPr>
                                <w:t xml:space="preserve">) finansų maklerio įmonė kasmet įvertina naudojamų tyrimų kokybę, tinkamumą juos naudoti ir jų vertę, taip pat naudojamų tyrimų naudą siekdama priimti geresnius investavimo sprendimus; </w:t>
                              </w:r>
                            </w:p>
                          </w:sdtContent>
                        </w:sdt>
                        <w:sdt>
                          <w:sdtPr>
                            <w:alias w:val="29 str. 14-1 d. 4 p."/>
                            <w:tag w:val="part_f3da606814af4490a492b483d73a5f7c"/>
                            <w:lock w:val="sdtLocked"/>
                            <w:richText/>
                          </w:sdtPr>
                          <w:sdtContent>
                            <w:p>
                              <w:pPr>
                                <w:spacing w:line="360" w:lineRule="auto"/>
                                <w:ind w:firstLine="720"/>
                                <w:jc w:val="both"/>
                              </w:pPr>
                              <w:sdt>
                                <w:sdtPr>
                                  <w:alias w:val="Numeris"/>
                                  <w:tag w:val="nr_f3da606814af4490a492b483d73a5f7c"/>
                                  <w:lock w:val="sdtLocked"/>
                                  <w:richText/>
                                </w:sdtPr>
                                <w:sdtContent>
                                  <w:r>
                                    <w:rPr>
                                      <w:bCs/>
                                      <w:szCs w:val="24"/>
                                      <w:lang w:eastAsia="lt-LT"/>
                                    </w:rPr>
                                    <w:t>4</w:t>
                                  </w:r>
                                </w:sdtContent>
                              </w:sdt>
                              <w:r>
                                <w:rPr>
                                  <w:bCs/>
                                  <w:szCs w:val="24"/>
                                  <w:lang w:eastAsia="lt-LT"/>
                                </w:rPr>
                                <w:t>) finansų maklerio įmonei nusprendus už vykdymo paslaugas ir tyrimus mokėti atskirai, trečiųjų šalių tyrimų paslaugos finansų maklerio įmonei teikiamos mainais arba už tiesioginius mokėjimus, kuriuos finansų maklerio įmonė atlieka iš savo nuosavų išteklių, arba už mokėjimus iš finansų maklerio įmonės kontroliuojamos atskiros mokėjimo už tyrimus sąskaitos.</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29 str. 14-2 d."/>
                        <w:tag w:val="part_44d48ec42a1f41a6837da7f60e96b42e"/>
                        <w:lock w:val="sdtLocked"/>
                        <w:richText/>
                      </w:sdtPr>
                      <w:sdtContent>
                        <w:p>
                          <w:pPr>
                            <w:spacing w:line="360" w:lineRule="auto"/>
                            <w:ind w:firstLine="720"/>
                            <w:jc w:val="both"/>
                          </w:pPr>
                          <w:sdt>
                            <w:sdtPr>
                              <w:alias w:val="Numeris"/>
                              <w:tag w:val="nr_44d48ec42a1f41a6837da7f60e96b42e"/>
                              <w:lock w:val="sdtLocked"/>
                              <w:richText/>
                            </w:sdtPr>
                            <w:sdtContent>
                              <w:r>
                                <w:rPr>
                                  <w:szCs w:val="24"/>
                                  <w:lang w:eastAsia="lt-LT"/>
                                </w:rPr>
                                <w:t>14</w:t>
                              </w:r>
                              <w:r>
                                <w:rPr>
                                  <w:szCs w:val="24"/>
                                  <w:vertAlign w:val="superscript"/>
                                  <w:lang w:eastAsia="lt-LT"/>
                                </w:rPr>
                                <w:t>2</w:t>
                              </w:r>
                            </w:sdtContent>
                          </w:sdt>
                          <w:r>
                            <w:rPr>
                              <w:szCs w:val="24"/>
                              <w:lang w:eastAsia="lt-LT"/>
                            </w:rPr>
                            <w:t>. Šio straipsnio 14</w:t>
                          </w:r>
                          <w:r>
                            <w:rPr>
                              <w:szCs w:val="24"/>
                              <w:vertAlign w:val="superscript"/>
                              <w:lang w:eastAsia="lt-LT"/>
                            </w:rPr>
                            <w:t>1</w:t>
                          </w:r>
                          <w:r>
                            <w:rPr>
                              <w:szCs w:val="24"/>
                              <w:lang w:eastAsia="lt-LT"/>
                            </w:rPr>
                            <w:t xml:space="preserve"> dalyje nurodytas tyrimas suprantamas kaip tyrimas, apimantis tyrimo medžiagos parengimą arba paslaugų, susijusių su viena ar keliomis finansinėmis priemonėmis ar kitu turtu arba finansinių priemonių emitentais ar galimais emitentais, teikimą arba apimantis tyrimo medžiagos parengimą arba paslaugų, glaudžiai susijusių su tam tikru sektoriumi ar rinka, teikimą ir padedantis susidaryti nuomonę apie to sektoriaus ar rinkos finansines priemones, turtą ar emitentus. Medžiagos parengimas arba paslaugų, kuriomis tiesiogiai arba netiesiogiai rekomenduojama arba siūloma investavimo strategija ir teikiama pagrįsta nuomonė apie esamą ar būsimą finansinių priemonių ar turto vertę ar kainą arba kitais būdais teikiama analizė bei pradinės įžvalgos ir daromos išvados, grindžiamos nauja ar esama informacija, kuri galėtų būti naudojama pasirenkant investavimo strategiją ir būti aktuali, taip pat galėtų padidinti finansų maklerio įmonės klientų, kurie už tą tyrimą moka mokestį, vardu priimamų sprendimų vertę, teikimas taip pat suprantamas kaip tyrimas. </w:t>
                          </w:r>
                          <w:r>
                            <w:rPr>
                              <w:bCs/>
                              <w:szCs w:val="24"/>
                              <w:lang w:eastAsia="lt-LT"/>
                            </w:rPr>
                            <w:t>Su prekyba susiję komentarai ir pagal civilines sutartis suteiktos konsultacijos prekybos klausimais, glaudžiai susiję su finansinių priemonių sandorio vykdymu, nelaikomi tyrimais.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4-3 d."/>
                        <w:tag w:val="part_027c3e9dbb3f466982c8eefd0512be4f"/>
                        <w:lock w:val="sdtLocked"/>
                        <w:richText/>
                      </w:sdtPr>
                      <w:sdtContent>
                        <w:p>
                          <w:pPr>
                            <w:spacing w:line="360" w:lineRule="auto"/>
                            <w:ind w:firstLine="720"/>
                            <w:jc w:val="both"/>
                          </w:pPr>
                          <w:sdt>
                            <w:sdtPr>
                              <w:alias w:val="Numeris"/>
                              <w:tag w:val="nr_027c3e9dbb3f466982c8eefd0512be4f"/>
                              <w:lock w:val="sdtLocked"/>
                              <w:richText/>
                            </w:sdtPr>
                            <w:sdtContent>
                              <w:r>
                                <w:rPr>
                                  <w:bCs/>
                                  <w:szCs w:val="24"/>
                                  <w:lang w:eastAsia="lt-LT"/>
                                </w:rPr>
                                <w:t>14</w:t>
                              </w:r>
                              <w:r>
                                <w:rPr>
                                  <w:bCs/>
                                  <w:szCs w:val="24"/>
                                  <w:vertAlign w:val="superscript"/>
                                  <w:lang w:eastAsia="lt-LT"/>
                                </w:rPr>
                                <w:t>3</w:t>
                              </w:r>
                            </w:sdtContent>
                          </w:sdt>
                          <w:r>
                            <w:rPr>
                              <w:bCs/>
                              <w:szCs w:val="24"/>
                              <w:lang w:eastAsia="lt-LT"/>
                            </w:rPr>
                            <w:t>. Kai finansų maklerio įmonė gauna tyrimus iš tyrimų paslaugų teikėjo, kuris neteikia vykdymo paslaugų ir nepriklauso finansinių paslaugų grupei, kuriai priklauso finansų maklerio įmonė, teikianti vykdymo ar tarpininkavimo paslaugas, tokių tyrimų finansų maklerio įmonės užsakymu atlikimas laikomas šio straipsnio 12 dalyje nustatytų reikalavimų įvykdymu. Tokiais atvejais finansų maklerio įmonė laikosi šio straipsnio 14</w:t>
                          </w:r>
                          <w:r>
                            <w:rPr>
                              <w:bCs/>
                              <w:szCs w:val="24"/>
                              <w:vertAlign w:val="superscript"/>
                              <w:lang w:eastAsia="lt-LT"/>
                            </w:rPr>
                            <w:t>1</w:t>
                          </w:r>
                          <w:r>
                            <w:rPr>
                              <w:bCs/>
                              <w:szCs w:val="24"/>
                              <w:lang w:eastAsia="lt-LT"/>
                            </w:rPr>
                            <w:t xml:space="preserve"> dalies 3 punkto reikalavimo.</w:t>
                          </w:r>
                          <w:r>
                            <w:rPr>
                              <w:szCs w:val="24"/>
                              <w:lang w:eastAsia="lt-LT"/>
                            </w:rPr>
                            <w:t xml:space="preserve"> </w:t>
                          </w:r>
                          <w:r>
                            <w:rPr>
                              <w:bCs/>
                              <w:szCs w:val="24"/>
                              <w:lang w:eastAsia="lt-LT"/>
                            </w:rPr>
                            <w:t>Finansų maklerio įmonės registruoja visas jų užsakymu trečiųjų šalių atliktiems tyrimams priskiriamas išlaidas, jeigu tos išlaidos joms yra žinomos. Klientų prašymu tokią informaciją finansų maklerio įmonės privalo teikti kasmet.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4-4 d."/>
                        <w:tag w:val="part_41ba98a5efb2473baca5a308708938da"/>
                        <w:lock w:val="sdtLocked"/>
                        <w:richText/>
                      </w:sdtPr>
                      <w:sdtContent>
                        <w:p>
                          <w:pPr>
                            <w:spacing w:line="360" w:lineRule="auto"/>
                            <w:ind w:firstLine="720"/>
                            <w:jc w:val="both"/>
                          </w:pPr>
                          <w:sdt>
                            <w:sdtPr>
                              <w:alias w:val="Numeris"/>
                              <w:tag w:val="nr_41ba98a5efb2473baca5a308708938da"/>
                              <w:lock w:val="sdtLocked"/>
                              <w:richText/>
                            </w:sdtPr>
                            <w:sdtContent>
                              <w:r>
                                <w:rPr>
                                  <w:bCs/>
                                  <w:szCs w:val="24"/>
                                  <w:lang w:eastAsia="lt-LT"/>
                                </w:rPr>
                                <w:t>14</w:t>
                              </w:r>
                              <w:r>
                                <w:rPr>
                                  <w:bCs/>
                                  <w:szCs w:val="24"/>
                                  <w:vertAlign w:val="superscript"/>
                                  <w:lang w:eastAsia="lt-LT"/>
                                </w:rPr>
                                <w:t>4</w:t>
                              </w:r>
                            </w:sdtContent>
                          </w:sdt>
                          <w:r>
                            <w:rPr>
                              <w:bCs/>
                              <w:szCs w:val="24"/>
                              <w:lang w:eastAsia="lt-LT"/>
                            </w:rPr>
                            <w:t xml:space="preserve">. Finansų maklerio įmonės ar trečiųjų šalių atlikti tyrimai, kuriuos naudoja finansų maklerio įmonė, jos esami ar potencialūs klientai arba kurie jiems platinami, neturi būti klaidinantys ir turi būti žymimi kaip tyrimai arba panašaus pobūdžio medžiaga, jeigu tenkinamos visos tyrimams taikomos sąlygos, nustatytos Deleguotajame reglamente </w:t>
                          </w:r>
                          <w:hyperlink r:id="rId211" w:tgtFrame="_blank" w:history="1">
                            <w:r>
                              <w:rPr>
                                <w:bCs/>
                                <w:color w:val="0000FF" w:themeColor="hyperlink"/>
                                <w:szCs w:val="24"/>
                                <w:u w:val="single"/>
                                <w:lang w:eastAsia="lt-LT"/>
                              </w:rPr>
                              <w:t>(ES) 2017/565</w:t>
                            </w:r>
                          </w:hyperlink>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4-5 d."/>
                        <w:tag w:val="part_3888eca7fce542f5943da98fbeb571d2"/>
                        <w:lock w:val="sdtLocked"/>
                        <w:richText/>
                      </w:sdtPr>
                      <w:sdtContent>
                        <w:p>
                          <w:pPr>
                            <w:spacing w:line="360" w:lineRule="auto"/>
                            <w:ind w:firstLine="720"/>
                            <w:jc w:val="both"/>
                          </w:pPr>
                          <w:sdt>
                            <w:sdtPr>
                              <w:alias w:val="Numeris"/>
                              <w:tag w:val="nr_3888eca7fce542f5943da98fbeb571d2"/>
                              <w:lock w:val="sdtLocked"/>
                              <w:richText/>
                            </w:sdtPr>
                            <w:sdtContent>
                              <w:r>
                                <w:rPr>
                                  <w:bCs/>
                                  <w:szCs w:val="24"/>
                                  <w:lang w:eastAsia="lt-LT"/>
                                </w:rPr>
                                <w:t>14</w:t>
                              </w:r>
                              <w:r>
                                <w:rPr>
                                  <w:bCs/>
                                  <w:szCs w:val="24"/>
                                  <w:vertAlign w:val="superscript"/>
                                  <w:lang w:eastAsia="lt-LT"/>
                                </w:rPr>
                                <w:t>5</w:t>
                              </w:r>
                            </w:sdtContent>
                          </w:sdt>
                          <w:r>
                            <w:rPr>
                              <w:bCs/>
                              <w:szCs w:val="24"/>
                              <w:lang w:eastAsia="lt-LT"/>
                            </w:rPr>
                            <w:t>. Finansų maklerio įmonė, teikianti portfelio valdymo arba kitas investicines paslaugas ar papildomas paslaugas, užtikrina, kad tyrimai, kuriuos ji platina esamiems ar potencialiems klientams ir kurių išlaidas visiškai ar iš dalies apmoka emitentai, būtų ženklinami kaip emitentų remiami tyrimai tik jeigu jie atliekami laikantis emitentų remiamiems tyrimams taikomo Europos Sąjungos elgesio kodekso, kurį nustato Europos vertybinių popierių ir rinkų institucija, (toliau – ES elgesio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4-6 d."/>
                        <w:tag w:val="part_89d4c933294044e685b44850146de879"/>
                        <w:lock w:val="sdtLocked"/>
                        <w:richText/>
                      </w:sdtPr>
                      <w:sdtContent>
                        <w:p>
                          <w:pPr>
                            <w:spacing w:line="360" w:lineRule="auto"/>
                            <w:ind w:firstLine="720"/>
                            <w:jc w:val="both"/>
                          </w:pPr>
                          <w:sdt>
                            <w:sdtPr>
                              <w:alias w:val="Numeris"/>
                              <w:tag w:val="nr_89d4c933294044e685b44850146de879"/>
                              <w:lock w:val="sdtLocked"/>
                              <w:richText/>
                            </w:sdtPr>
                            <w:sdtContent>
                              <w:r>
                                <w:rPr>
                                  <w:bCs/>
                                  <w:szCs w:val="24"/>
                                  <w:lang w:eastAsia="lt-LT"/>
                                </w:rPr>
                                <w:t>14</w:t>
                              </w:r>
                              <w:r>
                                <w:rPr>
                                  <w:bCs/>
                                  <w:szCs w:val="24"/>
                                  <w:vertAlign w:val="superscript"/>
                                  <w:lang w:eastAsia="lt-LT"/>
                                </w:rPr>
                                <w:t>6</w:t>
                              </w:r>
                            </w:sdtContent>
                          </w:sdt>
                          <w:r>
                            <w:rPr>
                              <w:bCs/>
                              <w:szCs w:val="24"/>
                              <w:lang w:eastAsia="lt-LT"/>
                            </w:rPr>
                            <w:t>. Tyrimų, kurie ženklinami kaip emitentų remiami tyrimai, medžiagos pirmame puslapyje aiškiai ir pastebimai nurodoma, kad jie atliekami pagal emitentų remiamiems tyrimams taikomą ES elgesio kodeksą. Bet kokia kita tyrimų medžiaga, kurios išlaidas visiškai ar iš dalies apmokėjo emitentas, bet kuri nebuvo parengta laikantis to emitento remiamiems tyrimams taikomo ES elgesio kodekso, ženklinama kaip rinkodaros pranešimas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4-7 d."/>
                        <w:tag w:val="part_a650e102d5fa49ce8c4f3ad88753d315"/>
                        <w:lock w:val="sdtLocked"/>
                        <w:richText/>
                      </w:sdtPr>
                      <w:sdtContent>
                        <w:p>
                          <w:pPr>
                            <w:spacing w:line="360" w:lineRule="auto"/>
                            <w:ind w:firstLine="720"/>
                            <w:jc w:val="both"/>
                          </w:pPr>
                          <w:sdt>
                            <w:sdtPr>
                              <w:alias w:val="Numeris"/>
                              <w:tag w:val="nr_a650e102d5fa49ce8c4f3ad88753d315"/>
                              <w:lock w:val="sdtLocked"/>
                              <w:richText/>
                            </w:sdtPr>
                            <w:sdtContent>
                              <w:r>
                                <w:rPr>
                                  <w:bCs/>
                                  <w:szCs w:val="24"/>
                                  <w:lang w:eastAsia="lt-LT"/>
                                </w:rPr>
                                <w:t>14</w:t>
                              </w:r>
                              <w:r>
                                <w:rPr>
                                  <w:bCs/>
                                  <w:szCs w:val="24"/>
                                  <w:vertAlign w:val="superscript"/>
                                  <w:lang w:eastAsia="lt-LT"/>
                                </w:rPr>
                                <w:t>7</w:t>
                              </w:r>
                            </w:sdtContent>
                          </w:sdt>
                          <w:r>
                            <w:rPr>
                              <w:bCs/>
                              <w:szCs w:val="24"/>
                              <w:lang w:eastAsia="lt-LT"/>
                            </w:rPr>
                            <w:t>. Finansų maklerio įmonė, kuri atlieka ar platina emitentų remiamus tyrimus, privalo nustatyti organizacinę tvarką, kuria užtikrinama, kad tokie tyrimai atitiktų emitentų remiamiems tyrimams taikomo ES elgesio kodekso ir šio straipsnio 14</w:t>
                          </w:r>
                          <w:r>
                            <w:rPr>
                              <w:bCs/>
                              <w:szCs w:val="24"/>
                              <w:vertAlign w:val="superscript"/>
                              <w:lang w:eastAsia="lt-LT"/>
                            </w:rPr>
                            <w:t>4</w:t>
                          </w:r>
                          <w:r>
                            <w:rPr>
                              <w:bCs/>
                              <w:szCs w:val="24"/>
                              <w:lang w:eastAsia="lt-LT"/>
                            </w:rPr>
                            <w:t>, 14</w:t>
                          </w:r>
                          <w:r>
                            <w:rPr>
                              <w:bCs/>
                              <w:szCs w:val="24"/>
                              <w:vertAlign w:val="superscript"/>
                              <w:lang w:eastAsia="lt-LT"/>
                            </w:rPr>
                            <w:t>5</w:t>
                          </w:r>
                          <w:r>
                            <w:rPr>
                              <w:bCs/>
                              <w:szCs w:val="24"/>
                              <w:lang w:eastAsia="lt-LT"/>
                            </w:rPr>
                            <w:t xml:space="preserve"> ir 14</w:t>
                          </w:r>
                          <w:r>
                            <w:rPr>
                              <w:bCs/>
                              <w:szCs w:val="24"/>
                              <w:vertAlign w:val="superscript"/>
                              <w:lang w:eastAsia="lt-LT"/>
                            </w:rPr>
                            <w:t>6</w:t>
                          </w:r>
                          <w:r>
                            <w:rPr>
                              <w:bCs/>
                              <w:szCs w:val="24"/>
                              <w:lang w:eastAsia="lt-LT"/>
                            </w:rPr>
                            <w:t xml:space="preserve"> dalyse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4-8 d."/>
                        <w:tag w:val="part_554de13dfaf64709813a2e922dc996b8"/>
                        <w:lock w:val="sdtLocked"/>
                        <w:richText/>
                      </w:sdtPr>
                      <w:sdtContent>
                        <w:p>
                          <w:pPr>
                            <w:spacing w:line="360" w:lineRule="auto"/>
                            <w:ind w:firstLine="720"/>
                            <w:jc w:val="both"/>
                            <w:rPr>
                              <w:rFonts w:eastAsia="Arial"/>
                              <w:szCs w:val="24"/>
                              <w:lang w:eastAsia="lt-LT"/>
                            </w:rPr>
                          </w:pPr>
                          <w:sdt>
                            <w:sdtPr>
                              <w:alias w:val="Numeris"/>
                              <w:tag w:val="nr_554de13dfaf64709813a2e922dc996b8"/>
                              <w:lock w:val="sdtLocked"/>
                              <w:richText/>
                            </w:sdtPr>
                            <w:sdtContent>
                              <w:r>
                                <w:rPr>
                                  <w:bCs/>
                                  <w:szCs w:val="24"/>
                                  <w:lang w:eastAsia="lt-LT"/>
                                </w:rPr>
                                <w:t>14</w:t>
                              </w:r>
                              <w:r>
                                <w:rPr>
                                  <w:bCs/>
                                  <w:szCs w:val="24"/>
                                  <w:vertAlign w:val="superscript"/>
                                  <w:lang w:eastAsia="lt-LT"/>
                                </w:rPr>
                                <w:t>8</w:t>
                              </w:r>
                            </w:sdtContent>
                          </w:sdt>
                          <w:r>
                            <w:rPr>
                              <w:bCs/>
                              <w:szCs w:val="24"/>
                              <w:lang w:eastAsia="lt-LT"/>
                            </w:rPr>
                            <w:t xml:space="preserve">. Emitento remiamų tyrimų medžiaga nelaikoma reglamentuojama informacija, kaip tai suprantama Vertybinių popierių įstatyme, o tyrimai nelaikomi investiciniais tyrimais, kaip jie suprantami pagal Deleguotąjį reglamentą </w:t>
                          </w:r>
                          <w:hyperlink r:id="rId212" w:tgtFrame="_blank" w:history="1">
                            <w:r>
                              <w:rPr>
                                <w:bCs/>
                                <w:color w:val="0000FF" w:themeColor="hyperlink"/>
                                <w:szCs w:val="24"/>
                                <w:u w:val="single"/>
                                <w:lang w:eastAsia="lt-LT"/>
                              </w:rPr>
                              <w:t>(ES) 2017/565</w:t>
                            </w:r>
                          </w:hyperlink>
                          <w:r>
                            <w:rPr>
                              <w:bCs/>
                              <w:szCs w:val="24"/>
                              <w:lang w:eastAsia="lt-LT"/>
                            </w:rPr>
                            <w:t>, todėl jiems netaikoma tokio pat lygio reglamentavimo patikra, kaip reglamentuojamai informacijai ar investiciniams tyrimams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29 str. 15 d."/>
                        <w:tag w:val="part_1088ecd4c5254f5580a9dd012f3e4c41"/>
                        <w:lock w:val="sdtLocked"/>
                        <w:richText/>
                      </w:sdtPr>
                      <w:sdtContent>
                        <w:p>
                          <w:pPr>
                            <w:widowControl w:val="0"/>
                            <w:spacing w:line="360" w:lineRule="auto"/>
                            <w:ind w:firstLine="720"/>
                            <w:jc w:val="both"/>
                            <w:rPr>
                              <w:rFonts w:eastAsia="Arial"/>
                              <w:szCs w:val="24"/>
                              <w:lang w:eastAsia="lt-LT"/>
                            </w:rPr>
                          </w:pPr>
                          <w:sdt>
                            <w:sdtPr>
                              <w:alias w:val="Numeris"/>
                              <w:tag w:val="nr_1088ecd4c5254f5580a9dd012f3e4c41"/>
                              <w:lock w:val="sdtLocked"/>
                              <w:richText/>
                            </w:sdtPr>
                            <w:sdtContent>
                              <w:r>
                                <w:rPr>
                                  <w:szCs w:val="24"/>
                                  <w:lang w:eastAsia="lt-LT"/>
                                </w:rPr>
                                <w:t>15</w:t>
                              </w:r>
                            </w:sdtContent>
                          </w:sdt>
                          <w:r>
                            <w:rPr>
                              <w:szCs w:val="24"/>
                              <w:lang w:eastAsia="lt-LT"/>
                            </w:rPr>
                            <w:t>. Finansų maklerio įmonė neturi teisės mokėti atlygio darbuotojams arba vertinti darbuotojų veiklos rezultatų tokiu būdu, kuris trukdo finansų maklerio įmonei veikti geriausiais klientų interesais. Finansų maklerio įmonė neturi teisės nustatyti darbuotojų atlyginimo, siektinų pardavimo tikslų arba kitų priemonių, kurios skatintų įmonės darbuotojus rekomenduoti konkrečią finansinę priemonę neprofesionaliesiems klientams, kai finansų maklerio įmonė turi galimybę pasiūlyti klientui kitą finansinę priemonę, kuri geriau atitiktų kliento poreikius.</w:t>
                          </w:r>
                        </w:p>
                      </w:sdtContent>
                    </w:sdt>
                    <w:sdt>
                      <w:sdtPr>
                        <w:alias w:val="29 str. 16 d."/>
                        <w:tag w:val="part_7c262e049b8641459d637de695ec7ad9"/>
                        <w:lock w:val="sdtLocked"/>
                        <w:richText/>
                      </w:sdtPr>
                      <w:sdtContent>
                        <w:p>
                          <w:pPr>
                            <w:widowControl w:val="0"/>
                            <w:spacing w:line="360" w:lineRule="auto"/>
                            <w:ind w:firstLine="720"/>
                            <w:jc w:val="both"/>
                            <w:rPr>
                              <w:rFonts w:eastAsia="Arial"/>
                              <w:szCs w:val="24"/>
                              <w:lang w:eastAsia="lt-LT"/>
                            </w:rPr>
                          </w:pPr>
                          <w:sdt>
                            <w:sdtPr>
                              <w:alias w:val="Numeris"/>
                              <w:tag w:val="nr_7c262e049b8641459d637de695ec7ad9"/>
                              <w:lock w:val="sdtLocked"/>
                              <w:richText/>
                            </w:sdtPr>
                            <w:sdtContent>
                              <w:r>
                                <w:rPr>
                                  <w:szCs w:val="24"/>
                                  <w:lang w:eastAsia="lt-LT"/>
                                </w:rPr>
                                <w:t>16</w:t>
                              </w:r>
                            </w:sdtContent>
                          </w:sdt>
                          <w:r>
                            <w:rPr>
                              <w:szCs w:val="24"/>
                              <w:lang w:eastAsia="lt-LT"/>
                            </w:rPr>
                            <w:t xml:space="preserve">. Jeigu investicinė paslauga siūloma kartu su kita paslauga ar produktu kaip paslaugų ar produktų paketo dalis arba kaip to paties susitarimo arba paslaugų ar produktų paketo įsigijimo sąlyga, finansų maklerio įmonė turi informuoti klientą, ar galima įsigyti skirtingas paslaugų ar produktų paketo sudedamąsias dalis atskirai, taip pat pateikti duomenis ir informaciją apie taikomus mokesčius ir kitas išlaidas įsigyjant kiekvieną sudedamąją dalį atskirai. </w:t>
                          </w:r>
                        </w:p>
                      </w:sdtContent>
                    </w:sdt>
                    <w:sdt>
                      <w:sdtPr>
                        <w:alias w:val="29 str. 17 d."/>
                        <w:tag w:val="part_38c3f66b33d047719a3c7eb94c23e3d1"/>
                        <w:lock w:val="sdtLocked"/>
                        <w:richText/>
                      </w:sdtPr>
                      <w:sdtContent>
                        <w:p>
                          <w:pPr>
                            <w:spacing w:line="360" w:lineRule="auto"/>
                            <w:ind w:firstLine="720"/>
                            <w:jc w:val="both"/>
                          </w:pPr>
                          <w:sdt>
                            <w:sdtPr>
                              <w:alias w:val="Numeris"/>
                              <w:tag w:val="nr_38c3f66b33d047719a3c7eb94c23e3d1"/>
                              <w:lock w:val="sdtLocked"/>
                              <w:richText/>
                            </w:sdtPr>
                            <w:sdtContent>
                              <w:r>
                                <w:rPr>
                                  <w:lang w:eastAsia="lt-LT"/>
                                </w:rPr>
                                <w:t>17</w:t>
                              </w:r>
                            </w:sdtContent>
                          </w:sdt>
                          <w:r>
                            <w:rPr>
                              <w:lang w:eastAsia="lt-LT"/>
                            </w:rPr>
                            <w:t>. Jeigu rizika, kylanti iš šio straipsnio 16 dalyje nurodyto susitarimo arba paslaugų ar produktų paketo, siūlomo neprofesionaliajam klientui, tikėtina, skiriasi nuo rizikos, būdingos kiekvienai iš atskirų paketą sudarančių sudedamųjų dalių, finansų maklerio įmonė privalo pateikti tinkamą susitarimo ar paketo sudedamųjų dalių aprašymą ir paaiškinti, kaip sudedamųjų dalių tarpusavio sąveika pakeičia riziką.</w:t>
                          </w:r>
                        </w:p>
                      </w:sdtContent>
                    </w:sdt>
                    <w:sdt>
                      <w:sdtPr>
                        <w:alias w:val="18 d."/>
                        <w:tag w:val="part_b499ed5226ad494e92909e057feb710a"/>
                        <w:lock w:val="sdtLocked"/>
                        <w:richText/>
                      </w:sdtPr>
                      <w:sdtContent>
                        <w:p>
                          <w:pPr>
                            <w:tabs>
                              <w:tab w:val="left" w:pos="709"/>
                            </w:tabs>
                            <w:spacing w:line="360" w:lineRule="auto"/>
                            <w:ind w:firstLine="720"/>
                            <w:jc w:val="both"/>
                            <w:rPr>
                              <w:rFonts w:eastAsia="Arial"/>
                              <w:szCs w:val="24"/>
                              <w:lang w:eastAsia="lt-LT"/>
                            </w:rPr>
                          </w:pPr>
                          <w:sdt>
                            <w:sdtPr>
                              <w:alias w:val="Numeris"/>
                              <w:tag w:val="nr_b499ed5226ad494e92909e057feb710a"/>
                              <w:lock w:val="sdtLocked"/>
                              <w:richText/>
                            </w:sdtPr>
                            <w:sdtContent>
                              <w:r>
                                <w:rPr>
                                  <w:color w:val="000000"/>
                                  <w:szCs w:val="24"/>
                                </w:rPr>
                                <w:t>18</w:t>
                              </w:r>
                            </w:sdtContent>
                          </w:sdt>
                          <w:r>
                            <w:rPr>
                              <w:color w:val="000000"/>
                              <w:szCs w:val="24"/>
                            </w:rPr>
                            <w:t>. Finansų maklerio įmonė privalo priežiūros institucijos nustatyta tvarka nagrinėti klientų skundus (prašymus), susijusius su teikiamomis investicinėmis ir (arba) papildomomis paslaugomis (toliau šioje dalyje – skundai). Finansų maklerio įmonė privalo išnagrinėti rašytinį kliento skundą ir ne vėliau kaip per 15 darbo dienų nuo skundo gavimo dienos pateikti išsamų, motyvuotą, dokumentais pagrįstą atsakymą raštu popieriuje ar naudodama kitą patvariąją laikmeną, jeigu dėl to susitarė klientas ir finansų maklerio įmonė. Išskirtiniais atvejais, kai dėl priežasčių, kurių finansų maklerio įmonė negali kontroliuoti, atsakymo neįmanoma pateikti per 15 darbo dienų, ji turi išsiųsti klientui negalutinį atsakymą aiškiai nurodžiusi atsakymo į skundą vėlavimo priežastis ir terminą, iki kurio klientas gaus galutinį atsakymą. Bet kuriuo atveju galutinio atsakymo pateikimo terminas negali viršyti 35 darbo dienų nuo skundo gavimo dienos. Finansų maklerio įmonė klientų skundus nagrinėja neatlygintinai.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dc0a0131811e9b2b6e7cdb14007b4">
                            <w:r w:rsidRPr="00532B9F">
                              <w:rPr>
                                <w:rFonts w:ascii="Times New Roman" w:eastAsia="MS Mincho" w:hAnsi="Times New Roman"/>
                                <w:sz w:val="20"/>
                                <w:i/>
                                <w:iCs/>
                                <w:color w:val="0000FF" w:themeColor="hyperlink"/>
                                <w:u w:val="single"/>
                              </w:rPr>
                              <w:t>XIII-1877</w:t>
                            </w:r>
                          </w:fldSimple>
                          <w:r>
                            <w:rPr>
                              <w:rFonts w:ascii="Times New Roman" w:eastAsia="MS Mincho" w:hAnsi="Times New Roman"/>
                              <w:sz w:val="20"/>
                              <w:i/>
                              <w:iCs/>
                            </w:rPr>
                            <w:t>,
2018-12-20,
paskelbta TAR 2019-01-08, i. k. 2019-00227        </w:t>
                          </w:r>
                        </w:p>
                        <w:p/>
                      </w:sdtContent>
                    </w:sdt>
                    <w:sdt>
                      <w:sdtPr>
                        <w:alias w:val="29 str. 19 d."/>
                        <w:tag w:val="part_c901e838db4a4a2a96630ff267da1a04"/>
                        <w:lock w:val="sdtLocked"/>
                        <w:richText/>
                      </w:sdtPr>
                      <w:sdtContent>
                        <w:p>
                          <w:pPr>
                            <w:widowControl w:val="0"/>
                            <w:spacing w:line="360" w:lineRule="auto"/>
                            <w:ind w:firstLine="720"/>
                            <w:jc w:val="both"/>
                            <w:rPr>
                              <w:rFonts w:eastAsia="Arial"/>
                              <w:szCs w:val="24"/>
                              <w:lang w:eastAsia="lt-LT"/>
                            </w:rPr>
                          </w:pPr>
                          <w:sdt>
                            <w:sdtPr>
                              <w:alias w:val="Numeris"/>
                              <w:tag w:val="nr_c901e838db4a4a2a96630ff267da1a04"/>
                              <w:lock w:val="sdtLocked"/>
                              <w:richText/>
                            </w:sdtPr>
                            <w:sdtContent>
                              <w:r>
                                <w:rPr>
                                  <w:bCs/>
                                  <w:szCs w:val="24"/>
                                  <w:lang w:eastAsia="lt-LT"/>
                                </w:rPr>
                                <w:t>19</w:t>
                              </w:r>
                            </w:sdtContent>
                          </w:sdt>
                          <w:r>
                            <w:rPr>
                              <w:bCs/>
                              <w:szCs w:val="24"/>
                              <w:lang w:eastAsia="lt-LT"/>
                            </w:rPr>
                            <w:t xml:space="preserve">. Finansų maklerio įmonė, teikianti paslaugas profesionaliesiems klientams, išskyrus investavimo rekomendacijų teikimą ir portfelio valdymą, gali nesilaikyti šio straipsnio 6 dalies 3 punkte nustatytų reikalavimų. Finansų maklerio įmonė taip pat gali nesilaikyti šio įstatymo 30 straipsnio 21 dalyje ir 31 straipsnio 1–3 dalyse nustatytų reikalavimų, nebent profesionalieji klientai </w:t>
                          </w:r>
                          <w:r>
                            <w:rPr>
                              <w:szCs w:val="24"/>
                              <w:lang w:eastAsia="lt-LT"/>
                            </w:rPr>
                            <w:t>elektroniniu būdu arba popierine forma</w:t>
                          </w:r>
                          <w:r>
                            <w:rPr>
                              <w:b/>
                              <w:bCs/>
                              <w:szCs w:val="24"/>
                              <w:lang w:eastAsia="lt-LT"/>
                            </w:rPr>
                            <w:t xml:space="preserve"> </w:t>
                          </w:r>
                          <w:r>
                            <w:rPr>
                              <w:bCs/>
                              <w:szCs w:val="24"/>
                              <w:lang w:eastAsia="lt-LT"/>
                            </w:rPr>
                            <w:t>informuoja finansų maklerio įmonę, kad pageidauja naudotis šiuose straipsniuose numatytomis teisėmis. Finansų maklerio įmonė registruoja šiuos profesionaliųjų klientų prašymus.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Content>
                </w:sdt>
                <w:sdt>
                  <w:sdtPr>
                    <w:alias w:val="29-1 str."/>
                    <w:tag w:val="part_325c322d37a340b5a319ed019ca55893"/>
                    <w:lock w:val="sdtLocked"/>
                    <w:richText/>
                  </w:sdtPr>
                  <w:sdtContent>
                    <w:p>
                      <w:pPr>
                        <w:spacing w:line="390" w:lineRule="atLeast"/>
                        <w:ind w:left="2977" w:hanging="2257"/>
                        <w:jc w:val="both"/>
                        <w:rPr>
                          <w:szCs w:val="24"/>
                        </w:rPr>
                      </w:pPr>
                      <w:sdt>
                        <w:sdtPr>
                          <w:alias w:val="Numeris"/>
                          <w:tag w:val="nr_325c322d37a340b5a319ed019ca55893"/>
                          <w:lock w:val="sdtLocked"/>
                          <w:richText/>
                        </w:sdtPr>
                        <w:sdtContent>
                          <w:r>
                            <w:rPr>
                              <w:b/>
                              <w:szCs w:val="24"/>
                            </w:rPr>
                            <w:t>29</w:t>
                          </w:r>
                          <w:r>
                            <w:rPr>
                              <w:b/>
                              <w:szCs w:val="24"/>
                              <w:vertAlign w:val="superscript"/>
                            </w:rPr>
                            <w:t>1</w:t>
                          </w:r>
                        </w:sdtContent>
                      </w:sdt>
                      <w:r>
                        <w:rPr>
                          <w:b/>
                          <w:szCs w:val="24"/>
                        </w:rPr>
                        <w:t xml:space="preserve"> straipsnis. </w:t>
                      </w:r>
                      <w:sdt>
                        <w:sdtPr>
                          <w:alias w:val="Pavadinimas"/>
                          <w:tag w:val="title_325c322d37a340b5a319ed019ca55893"/>
                          <w:lock w:val="sdtLocked"/>
                          <w:richText/>
                        </w:sdtPr>
                        <w:sdtContent>
                          <w:r>
                            <w:rPr>
                              <w:b/>
                              <w:szCs w:val="24"/>
                            </w:rPr>
                            <w:t>Subordinuotųjų tinkamų įsipareigojimų pardavimas neprofesionaliesiems klientams</w:t>
                          </w:r>
                        </w:sdtContent>
                      </w:sdt>
                    </w:p>
                    <w:sdt>
                      <w:sdtPr>
                        <w:alias w:val="29-1 str. 1 d."/>
                        <w:tag w:val="part_54a81f28a67a446aa820fed4f9686e53"/>
                        <w:lock w:val="sdtLocked"/>
                        <w:richText/>
                      </w:sdtPr>
                      <w:sdtContent>
                        <w:p>
                          <w:pPr>
                            <w:spacing w:line="360" w:lineRule="auto"/>
                            <w:ind w:firstLine="720"/>
                            <w:jc w:val="both"/>
                            <w:rPr>
                              <w:szCs w:val="24"/>
                            </w:rPr>
                          </w:pPr>
                          <w:sdt>
                            <w:sdtPr>
                              <w:alias w:val="Numeris"/>
                              <w:tag w:val="nr_54a81f28a67a446aa820fed4f9686e53"/>
                              <w:lock w:val="sdtLocked"/>
                              <w:richText/>
                            </w:sdtPr>
                            <w:sdtContent>
                              <w:r>
                                <w:rPr>
                                  <w:szCs w:val="24"/>
                                  <w:lang w:eastAsia="lt-LT"/>
                                </w:rPr>
                                <w:t>1</w:t>
                              </w:r>
                            </w:sdtContent>
                          </w:sdt>
                          <w:r>
                            <w:rPr>
                              <w:szCs w:val="24"/>
                              <w:lang w:eastAsia="lt-LT"/>
                            </w:rPr>
                            <w:t xml:space="preserve">. Pardavėjas ‒ finansų maklerio įmonė, kredito įstaiga, valdymo įmonė, turinti valdymo įmonės licenciją pagal Kolektyvinio investavimo subjektų įstatymą ir (arba) Alternatyviųjų kolektyvinio investavimo subjektų valdytojų įstatymą, kurioje numatyta šios valdymo įmonės teisė teikti investicines paslaugas, taip pat kitose valstybėse narėse įsteigtos valdymo įmonės, turinčios valdymo įmonės licenciją pagal tų valstybių teisės aktus, perkeliančius 2009 m. liepos 13 d. Europos Parlamento ir Tarybos direktyvą </w:t>
                          </w:r>
                          <w:hyperlink r:id="rId46" w:tgtFrame="_blank" w:history="1">
                            <w:r>
                              <w:rPr>
                                <w:color w:val="0000FF" w:themeColor="hyperlink"/>
                                <w:szCs w:val="24"/>
                                <w:u w:val="single"/>
                                <w:lang w:eastAsia="lt-LT"/>
                              </w:rPr>
                              <w:t>2009/65/EB</w:t>
                            </w:r>
                          </w:hyperlink>
                          <w:r>
                            <w:rPr>
                              <w:szCs w:val="24"/>
                              <w:lang w:eastAsia="lt-LT"/>
                            </w:rPr>
                            <w:t xml:space="preserve"> dėl įstatymų ir kitų teisės aktų, susijusių su kolektyvinio investavimo į perleidžiamus vertybinius popierius subjektais (KIPVPS), derinimo (su visais pakeitimais), arba pagal 2011 m. birželio 8 d. Europos Parlamento ir Tarybos direktyvą </w:t>
                          </w:r>
                          <w:hyperlink r:id="rId47" w:tgtFrame="_blank" w:history="1">
                            <w:r>
                              <w:rPr>
                                <w:color w:val="0000FF" w:themeColor="hyperlink"/>
                                <w:szCs w:val="24"/>
                                <w:u w:val="single"/>
                                <w:lang w:eastAsia="lt-LT"/>
                              </w:rPr>
                              <w:t>2011/61/ES</w:t>
                            </w:r>
                          </w:hyperlink>
                          <w:r>
                            <w:rPr>
                              <w:szCs w:val="24"/>
                              <w:lang w:eastAsia="lt-LT"/>
                            </w:rPr>
                            <w:t xml:space="preserve"> dėl alternatyvaus investavimo fondų valdytojų, kuria iš dalies keičiami direktyvos </w:t>
                          </w:r>
                          <w:hyperlink r:id="rId48" w:tgtFrame="_blank" w:history="1">
                            <w:r>
                              <w:rPr>
                                <w:color w:val="0000FF" w:themeColor="hyperlink"/>
                                <w:szCs w:val="24"/>
                                <w:u w:val="single"/>
                                <w:lang w:eastAsia="lt-LT"/>
                              </w:rPr>
                              <w:t>2003/41/EB</w:t>
                            </w:r>
                          </w:hyperlink>
                          <w:r>
                            <w:rPr>
                              <w:szCs w:val="24"/>
                              <w:lang w:eastAsia="lt-LT"/>
                            </w:rPr>
                            <w:t xml:space="preserve"> ir </w:t>
                          </w:r>
                          <w:hyperlink r:id="rId49" w:tgtFrame="_blank" w:history="1">
                            <w:r>
                              <w:rPr>
                                <w:color w:val="0000FF" w:themeColor="hyperlink"/>
                                <w:szCs w:val="24"/>
                                <w:u w:val="single"/>
                                <w:lang w:eastAsia="lt-LT"/>
                              </w:rPr>
                              <w:t>2009/65/EB</w:t>
                            </w:r>
                          </w:hyperlink>
                          <w:r>
                            <w:rPr>
                              <w:szCs w:val="24"/>
                              <w:lang w:eastAsia="lt-LT"/>
                            </w:rPr>
                            <w:t xml:space="preserve"> bei reglamentai </w:t>
                          </w:r>
                          <w:hyperlink r:id="rId50" w:tgtFrame="_blank" w:history="1">
                            <w:r>
                              <w:rPr>
                                <w:color w:val="0000FF" w:themeColor="hyperlink"/>
                                <w:szCs w:val="24"/>
                                <w:u w:val="single"/>
                                <w:lang w:eastAsia="lt-LT"/>
                              </w:rPr>
                              <w:t>(EB) Nr. 1060/2009</w:t>
                            </w:r>
                          </w:hyperlink>
                          <w:r>
                            <w:rPr>
                              <w:szCs w:val="24"/>
                              <w:lang w:eastAsia="lt-LT"/>
                            </w:rPr>
                            <w:t xml:space="preserve"> ir </w:t>
                          </w:r>
                          <w:hyperlink r:id="rId51" w:tgtFrame="_blank" w:history="1">
                            <w:r>
                              <w:rPr>
                                <w:color w:val="0000FF" w:themeColor="hyperlink"/>
                                <w:szCs w:val="24"/>
                                <w:u w:val="single"/>
                                <w:lang w:eastAsia="lt-LT"/>
                              </w:rPr>
                              <w:t>(ES) Nr. 1095/2010</w:t>
                            </w:r>
                          </w:hyperlink>
                          <w:r>
                            <w:rPr>
                              <w:szCs w:val="24"/>
                            </w:rPr>
                            <w:t>,</w:t>
                          </w:r>
                          <w:r>
                            <w:rPr>
                              <w:szCs w:val="24"/>
                              <w:lang w:eastAsia="lt-LT"/>
                            </w:rPr>
                            <w:t xml:space="preserve"> (su visais pakeitimais), kurioje (valdymo įmonės licencijoje) numatyta teisė teikti investicines paslaugas</w:t>
                          </w:r>
                          <w:r>
                            <w:rPr>
                              <w:bCs/>
                              <w:szCs w:val="24"/>
                              <w:lang w:eastAsia="lt-LT"/>
                            </w:rPr>
                            <w:t>,</w:t>
                          </w:r>
                          <w:r>
                            <w:rPr>
                              <w:szCs w:val="24"/>
                              <w:lang w:eastAsia="lt-LT"/>
                            </w:rPr>
                            <w:t xml:space="preserve"> (toliau kartu šiame straipsnyje – pardavėjas) – turi teisę parduoti neprofesionaliajam klientui Lietuvos Respublikoje įsteigtų Finansinio tvarumo įstatymo 1 straipsnio 2 dalyje nurodytų įstaigų išleistus tinkamus įsipareigojimus, tenkinančius visas Reglamento </w:t>
                          </w:r>
                          <w:hyperlink r:id="rId52" w:tgtFrame="_blank" w:history="1">
                            <w:r>
                              <w:rPr>
                                <w:color w:val="0000FF" w:themeColor="hyperlink"/>
                                <w:szCs w:val="24"/>
                                <w:u w:val="single"/>
                                <w:lang w:eastAsia="lt-LT"/>
                              </w:rPr>
                              <w:t>(ES) Nr. 575/2013</w:t>
                            </w:r>
                          </w:hyperlink>
                          <w:r>
                            <w:rPr>
                              <w:szCs w:val="24"/>
                              <w:lang w:eastAsia="lt-LT"/>
                            </w:rPr>
                            <w:t xml:space="preserve"> 72a straipsnyje </w:t>
                          </w:r>
                          <w:r>
                            <w:rPr>
                              <w:bCs/>
                              <w:szCs w:val="24"/>
                              <w:lang w:eastAsia="lt-LT"/>
                            </w:rPr>
                            <w:t>nurodytas sąlygas</w:t>
                          </w:r>
                          <w:r>
                            <w:rPr>
                              <w:szCs w:val="24"/>
                              <w:lang w:eastAsia="lt-LT"/>
                            </w:rPr>
                            <w:t xml:space="preserve">, išskyrus 72a straipsnio 1 dalies b </w:t>
                          </w:r>
                          <w:r>
                            <w:rPr>
                              <w:bCs/>
                              <w:szCs w:val="24"/>
                              <w:lang w:eastAsia="lt-LT"/>
                            </w:rPr>
                            <w:t>punkte</w:t>
                          </w:r>
                          <w:r>
                            <w:rPr>
                              <w:szCs w:val="24"/>
                              <w:lang w:eastAsia="lt-LT"/>
                            </w:rPr>
                            <w:t xml:space="preserve"> ir šio reglamento 72b straipsnio 3–5 dalyse nurodytas sąlygas, jeigu pardavėjas užtikrina, kad pirkimo metu neprofesionaliojo kliento pradinė minimali suma, investuojama į vieną ar kelias šioje dalyje nurodytas įsipareigojimų priemones, ne mažesnė kaip 10 000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29-1 str. 2 d."/>
                        <w:tag w:val="part_ecd88e6e48d24c3eb96332af3be4e2b0"/>
                        <w:lock w:val="sdtLocked"/>
                        <w:richText/>
                      </w:sdtPr>
                      <w:sdtContent>
                        <w:p>
                          <w:pPr>
                            <w:spacing w:line="390" w:lineRule="atLeast"/>
                            <w:ind w:firstLine="720"/>
                            <w:jc w:val="both"/>
                            <w:rPr>
                              <w:szCs w:val="24"/>
                            </w:rPr>
                          </w:pPr>
                          <w:sdt>
                            <w:sdtPr>
                              <w:alias w:val="Numeris"/>
                              <w:tag w:val="nr_ecd88e6e48d24c3eb96332af3be4e2b0"/>
                              <w:lock w:val="sdtLocked"/>
                              <w:richText/>
                            </w:sdtPr>
                            <w:sdtContent>
                              <w:r>
                                <w:rPr>
                                  <w:szCs w:val="24"/>
                                </w:rPr>
                                <w:t>2</w:t>
                              </w:r>
                            </w:sdtContent>
                          </w:sdt>
                          <w:r>
                            <w:rPr>
                              <w:szCs w:val="24"/>
                            </w:rPr>
                            <w:t>. Pardavėjas turi teisę parduoti kitose valstybėse narėse įsteigtų Finansinio tvarumo įstatymo 1 straipsnio 2 dalyje nurodytų įstaigų išleistus šio straipsnio 1 dalyje nurodytus įsipareigojimus neprofesionaliajam klientui, jeigu tokių įsipareigojimų minimali nominalioji vertė ne mažesnė kaip 50 000 eurų.</w:t>
                          </w:r>
                        </w:p>
                        <w:p>
                          <w:pPr>
                            <w:spacing w:line="390" w:lineRule="atLeast"/>
                            <w:jc w:val="both"/>
                            <w:rPr>
                              <w:szCs w:val="24"/>
                            </w:rPr>
                          </w:pPr>
                          <w:r>
                            <w:rPr>
                              <w:b/>
                              <w:i/>
                              <w:sz w:val="20"/>
                              <w:lang w:eastAsia="lt-LT"/>
                            </w:rPr>
                            <w:t>TAR pastaba. 29</w:t>
                          </w:r>
                          <w:r>
                            <w:rPr>
                              <w:b/>
                              <w:i/>
                              <w:sz w:val="20"/>
                              <w:vertAlign w:val="superscript"/>
                              <w:lang w:eastAsia="lt-LT"/>
                            </w:rPr>
                            <w:t>1</w:t>
                          </w:r>
                          <w:r>
                            <w:rPr>
                              <w:b/>
                              <w:i/>
                              <w:sz w:val="20"/>
                              <w:lang w:eastAsia="lt-LT"/>
                            </w:rPr>
                            <w:t xml:space="preserve"> straipsnio redakcija, įsigaliojanti kitą darbo dieną po </w:t>
                          </w:r>
                          <w:r>
                            <w:rPr>
                              <w:rFonts w:eastAsia="Calibri"/>
                              <w:b/>
                              <w:i/>
                              <w:sz w:val="20"/>
                            </w:rPr>
                            <w:t>Lietuvos banko pranešimo Teisės aktų registro tvarkytojui, kad Lietuvos Respublikoje įsteigtų bankų ir centrinių kredito unijų, kurioms taikomas Lietuvos Respublikos finansinio tvarumo įstatymo 26 straipsnyje nurodytas reikalavimas, bendra turto vertė viršija 50 milijardų eurų, gavimo dienos</w:t>
                          </w:r>
                          <w:r>
                            <w:rPr>
                              <w:rFonts w:eastAsia="Calibri"/>
                              <w:szCs w:val="24"/>
                            </w:rPr>
                            <w:t>:</w:t>
                          </w:r>
                        </w:p>
                      </w:sdtContent>
                    </w:sdt>
                    <w:sdt>
                      <w:sdtPr>
                        <w:alias w:val="29-1 str."/>
                        <w:tag w:val="part_0ebec6bce7af49e181f37279d979b41f"/>
                        <w:lock w:val="sdtLocked"/>
                        <w:richText/>
                      </w:sdtPr>
                      <w:sdtContent>
                        <w:p>
                          <w:pPr>
                            <w:spacing w:line="380" w:lineRule="atLeast"/>
                            <w:ind w:left="2977" w:hanging="2257"/>
                            <w:jc w:val="both"/>
                            <w:rPr>
                              <w:bCs/>
                              <w:szCs w:val="24"/>
                              <w:lang w:eastAsia="lt-LT"/>
                            </w:rPr>
                          </w:pPr>
                          <w:sdt>
                            <w:sdtPr>
                              <w:alias w:val="Numeris"/>
                              <w:tag w:val="nr_0ebec6bce7af49e181f37279d979b41f"/>
                              <w:lock w:val="sdtLocked"/>
                              <w:richText/>
                            </w:sdtPr>
                            <w:sdtContent>
                              <w:r>
                                <w:rPr>
                                  <w:b/>
                                  <w:szCs w:val="24"/>
                                  <w:lang w:eastAsia="lt-LT"/>
                                </w:rPr>
                                <w:t>29</w:t>
                              </w:r>
                              <w:r>
                                <w:rPr>
                                  <w:b/>
                                  <w:szCs w:val="24"/>
                                  <w:vertAlign w:val="superscript"/>
                                  <w:lang w:eastAsia="lt-LT"/>
                                </w:rPr>
                                <w:t>1</w:t>
                              </w:r>
                            </w:sdtContent>
                          </w:sdt>
                          <w:r>
                            <w:rPr>
                              <w:b/>
                              <w:szCs w:val="24"/>
                              <w:lang w:eastAsia="lt-LT"/>
                            </w:rPr>
                            <w:t xml:space="preserve"> straipsnis. Subordinuotųjų tinkamų įsipareigojimų pardavimas neprofesionaliesiems klientams</w:t>
                          </w:r>
                        </w:p>
                        <w:sdt>
                          <w:sdtPr>
                            <w:alias w:val="29-1 str. 1 d."/>
                            <w:tag w:val="part_98460446c115451c870dc451a2d7e595"/>
                            <w:lock w:val="sdtLocked"/>
                            <w:richText/>
                          </w:sdtPr>
                          <w:sdtContent>
                            <w:p>
                              <w:pPr>
                                <w:spacing w:line="380" w:lineRule="atLeast"/>
                                <w:ind w:firstLine="720"/>
                                <w:jc w:val="both"/>
                                <w:rPr>
                                  <w:rFonts w:eastAsia="Arial"/>
                                  <w:szCs w:val="24"/>
                                  <w:lang w:eastAsia="lt-LT"/>
                                </w:rPr>
                              </w:pPr>
                              <w:r>
                                <w:rPr>
                                  <w:bCs/>
                                  <w:szCs w:val="24"/>
                                  <w:lang w:eastAsia="lt-LT"/>
                                </w:rPr>
                                <w:t xml:space="preserve">Pardavėjas ‒ finansų maklerio įmonė, kredito įstaiga, valdymo įmonė, kuri turi valdymo įmonės licenciją pagal Kolektyvinio investavimo subjektų įstatymą ir (arba) Alternatyviųjų kolektyvinio investavimo subjektų valdytojų įstatymą, kurioje numatyta šios valdymo įmonės teisė teikti investicines paslaugas, taip pat kitose valstybėse narėse įsteigtos valdymo įmonės, turinčios valdymo įmonės licenciją pagal tų valstybių teisės aktus, perkeliančius 2009 m. liepos 13 d. Europos Parlamento ir Tarybos direktyvą </w:t>
                              </w:r>
                              <w:hyperlink r:id="rId78" w:tgtFrame="_blank" w:history="1">
                                <w:r>
                                  <w:rPr>
                                    <w:bCs/>
                                    <w:color w:val="0000FF" w:themeColor="hyperlink"/>
                                    <w:szCs w:val="24"/>
                                    <w:u w:val="single"/>
                                    <w:lang w:eastAsia="lt-LT"/>
                                  </w:rPr>
                                  <w:t>2009/65/EB</w:t>
                                </w:r>
                              </w:hyperlink>
                              <w:r>
                                <w:rPr>
                                  <w:bCs/>
                                  <w:szCs w:val="24"/>
                                  <w:lang w:eastAsia="lt-LT"/>
                                </w:rPr>
                                <w:t xml:space="preserve"> dėl įstatymų ir kitų teisės aktų, susijusių su kolektyvinio investavimo į perleidžiamus vertybinius popierius subjektais (KIPVPS), derinimo (su visais pakeitimais), arba pagal 2011 m. birželio 8 d. Europos Parlamento ir Tarybos direktyvą </w:t>
                              </w:r>
                              <w:hyperlink r:id="rId79" w:tgtFrame="_blank" w:history="1">
                                <w:r>
                                  <w:rPr>
                                    <w:bCs/>
                                    <w:color w:val="0000FF" w:themeColor="hyperlink"/>
                                    <w:szCs w:val="24"/>
                                    <w:u w:val="single"/>
                                    <w:lang w:eastAsia="lt-LT"/>
                                  </w:rPr>
                                  <w:t>2011/61/ES</w:t>
                                </w:r>
                              </w:hyperlink>
                              <w:r>
                                <w:rPr>
                                  <w:bCs/>
                                  <w:szCs w:val="24"/>
                                  <w:lang w:eastAsia="lt-LT"/>
                                </w:rPr>
                                <w:t xml:space="preserve"> dėl alternatyvaus investavimo fondų valdytojų, kuria iš dalies keičiami direktyvos </w:t>
                              </w:r>
                              <w:hyperlink r:id="rId80" w:tgtFrame="_blank" w:history="1">
                                <w:r>
                                  <w:rPr>
                                    <w:bCs/>
                                    <w:color w:val="0000FF" w:themeColor="hyperlink"/>
                                    <w:szCs w:val="24"/>
                                    <w:u w:val="single"/>
                                    <w:lang w:eastAsia="lt-LT"/>
                                  </w:rPr>
                                  <w:t>2003/41/EB</w:t>
                                </w:r>
                              </w:hyperlink>
                              <w:r>
                                <w:rPr>
                                  <w:bCs/>
                                  <w:szCs w:val="24"/>
                                  <w:lang w:eastAsia="lt-LT"/>
                                </w:rPr>
                                <w:t xml:space="preserve"> ir </w:t>
                              </w:r>
                              <w:hyperlink r:id="rId81" w:tgtFrame="_blank" w:history="1">
                                <w:r>
                                  <w:rPr>
                                    <w:bCs/>
                                    <w:color w:val="0000FF" w:themeColor="hyperlink"/>
                                    <w:szCs w:val="24"/>
                                    <w:u w:val="single"/>
                                    <w:lang w:eastAsia="lt-LT"/>
                                  </w:rPr>
                                  <w:t>2009/65/EB</w:t>
                                </w:r>
                              </w:hyperlink>
                              <w:r>
                                <w:rPr>
                                  <w:bCs/>
                                  <w:szCs w:val="24"/>
                                  <w:lang w:eastAsia="lt-LT"/>
                                </w:rPr>
                                <w:t xml:space="preserve"> bei reglamentai </w:t>
                              </w:r>
                              <w:hyperlink r:id="rId82" w:tgtFrame="_blank" w:history="1">
                                <w:r>
                                  <w:rPr>
                                    <w:bCs/>
                                    <w:color w:val="0000FF" w:themeColor="hyperlink"/>
                                    <w:szCs w:val="24"/>
                                    <w:u w:val="single"/>
                                    <w:lang w:eastAsia="lt-LT"/>
                                  </w:rPr>
                                  <w:t>(EB) Nr. 1060/2009</w:t>
                                </w:r>
                              </w:hyperlink>
                              <w:r>
                                <w:rPr>
                                  <w:bCs/>
                                  <w:szCs w:val="24"/>
                                  <w:lang w:eastAsia="lt-LT"/>
                                </w:rPr>
                                <w:t xml:space="preserve"> ir </w:t>
                              </w:r>
                              <w:hyperlink r:id="rId83" w:tgtFrame="_blank" w:history="1">
                                <w:r>
                                  <w:rPr>
                                    <w:bCs/>
                                    <w:color w:val="0000FF" w:themeColor="hyperlink"/>
                                    <w:szCs w:val="24"/>
                                    <w:u w:val="single"/>
                                    <w:lang w:eastAsia="lt-LT"/>
                                  </w:rPr>
                                  <w:t>(ES) Nr. 1095/2010</w:t>
                                </w:r>
                              </w:hyperlink>
                              <w:r>
                                <w:rPr>
                                  <w:bCs/>
                                  <w:szCs w:val="24"/>
                                  <w:lang w:eastAsia="lt-LT"/>
                                </w:rPr>
                                <w:t xml:space="preserve"> (su visais pakeitimais), kurioje (valdymo įmonės licencijoje) numatyta teisė teikti investicines paslaugas, (toliau kartu šiame straipsnyje – pardavėjas) turi teisę parduoti neprofesionaliajam klientui Finansinio tvarumo įstatymo 1 straipsnio 2 dalyje nurodytų įstaigų išleistus tinkamus įsipareigojimus, tenkinančius visas Reglamento </w:t>
                              </w:r>
                              <w:hyperlink r:id="rId84" w:tgtFrame="_blank" w:history="1">
                                <w:r>
                                  <w:rPr>
                                    <w:bCs/>
                                    <w:color w:val="0000FF" w:themeColor="hyperlink"/>
                                    <w:szCs w:val="24"/>
                                    <w:u w:val="single"/>
                                    <w:lang w:eastAsia="lt-LT"/>
                                  </w:rPr>
                                  <w:t>(ES) Nr. 575/2013</w:t>
                                </w:r>
                              </w:hyperlink>
                              <w:r>
                                <w:rPr>
                                  <w:bCs/>
                                  <w:szCs w:val="24"/>
                                  <w:lang w:eastAsia="lt-LT"/>
                                </w:rPr>
                                <w:t xml:space="preserve"> 72a straipsnyje nurodytas sąlygas, išskyrus 72a straipsnio 1 dalies b punkte ir šio reglamento 72b straipsnio 3–5 dalyse nurodytas sąlygas, jeigu tokių įsipareigojimų minimali nominalioji vertė ne mažesnė kaip 50 000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2db92042f011f180c9c618618421ed">
                            <w:r w:rsidRPr="00532B9F">
                              <w:rPr>
                                <w:rFonts w:ascii="Times New Roman" w:eastAsia="MS Mincho" w:hAnsi="Times New Roman"/>
                                <w:sz w:val="20"/>
                                <w:i/>
                                <w:iCs/>
                                <w:color w:val="0000FF" w:themeColor="hyperlink"/>
                                <w:u w:val="single"/>
                              </w:rPr>
                              <w:t>XV-860</w:t>
                            </w:r>
                          </w:fldSimple>
                          <w:r>
                            <w:rPr>
                              <w:rFonts w:ascii="Times New Roman" w:eastAsia="MS Mincho" w:hAnsi="Times New Roman"/>
                              <w:sz w:val="20"/>
                              <w:i/>
                              <w:iCs/>
                            </w:rPr>
                            <w:t>,
2026-04-23,
paskelbta TAR 2026-04-28, i. k. 2026-06969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105440640311eca9ac839120d251c4">
                        <w:r w:rsidRPr="00532B9F">
                          <w:rPr>
                            <w:rFonts w:ascii="Times New Roman" w:eastAsia="MS Mincho" w:hAnsi="Times New Roman"/>
                            <w:sz w:val="20"/>
                            <w:i/>
                            <w:iCs/>
                            <w:color w:val="0000FF" w:themeColor="hyperlink"/>
                            <w:u w:val="single"/>
                          </w:rPr>
                          <w:t>XIV-767</w:t>
                        </w:r>
                      </w:fldSimple>
                      <w:r>
                        <w:rPr>
                          <w:rFonts w:ascii="Times New Roman" w:eastAsia="MS Mincho" w:hAnsi="Times New Roman"/>
                          <w:sz w:val="20"/>
                          <w:i/>
                          <w:iCs/>
                        </w:rPr>
                        <w:t>,
2021-12-14,
paskelbta TAR 2021-12-23, i. k. 2021-26896        </w:t>
                      </w:r>
                    </w:p>
                    <w:p/>
                  </w:sdtContent>
                </w:sdt>
                <w:sdt>
                  <w:sdtPr>
                    <w:alias w:val="30 str."/>
                    <w:tag w:val="part_6e1e77154f5e47a68c19e7272ffe242d"/>
                    <w:lock w:val="sdtLocked"/>
                    <w:richText/>
                  </w:sdtPr>
                  <w:sdtContent>
                    <w:p>
                      <w:pPr>
                        <w:widowControl w:val="0"/>
                        <w:spacing w:line="360" w:lineRule="auto"/>
                        <w:ind w:firstLine="720"/>
                        <w:rPr>
                          <w:b/>
                          <w:szCs w:val="24"/>
                          <w:lang w:eastAsia="lt-LT"/>
                        </w:rPr>
                      </w:pPr>
                      <w:sdt>
                        <w:sdtPr>
                          <w:alias w:val="Numeris"/>
                          <w:tag w:val="nr_6e1e77154f5e47a68c19e7272ffe242d"/>
                          <w:lock w:val="sdtLocked"/>
                          <w:richText/>
                        </w:sdtPr>
                        <w:sdtContent>
                          <w:r>
                            <w:rPr>
                              <w:b/>
                              <w:szCs w:val="24"/>
                              <w:lang w:eastAsia="lt-LT"/>
                            </w:rPr>
                            <w:t>30</w:t>
                          </w:r>
                        </w:sdtContent>
                      </w:sdt>
                      <w:r>
                        <w:rPr>
                          <w:b/>
                          <w:szCs w:val="24"/>
                          <w:lang w:eastAsia="lt-LT"/>
                        </w:rPr>
                        <w:t xml:space="preserve"> straipsnis. </w:t>
                      </w:r>
                      <w:sdt>
                        <w:sdtPr>
                          <w:alias w:val="Pavadinimas"/>
                          <w:tag w:val="title_6e1e77154f5e47a68c19e7272ffe242d"/>
                          <w:lock w:val="sdtLocked"/>
                          <w:richText/>
                        </w:sdtPr>
                        <w:sdtContent>
                          <w:r>
                            <w:rPr>
                              <w:b/>
                              <w:szCs w:val="24"/>
                              <w:lang w:eastAsia="lt-LT"/>
                            </w:rPr>
                            <w:t>Tinkamumo ir priimtinumo vertinimas</w:t>
                          </w:r>
                        </w:sdtContent>
                      </w:sdt>
                    </w:p>
                    <w:sdt>
                      <w:sdtPr>
                        <w:alias w:val="30 str. 1 d."/>
                        <w:tag w:val="part_5c73da6f689142b59775f07e9d6aa7af"/>
                        <w:lock w:val="sdtLocked"/>
                        <w:richText/>
                      </w:sdtPr>
                      <w:sdtContent>
                        <w:p>
                          <w:pPr>
                            <w:widowControl w:val="0"/>
                            <w:spacing w:line="360" w:lineRule="auto"/>
                            <w:ind w:firstLine="720"/>
                            <w:jc w:val="both"/>
                            <w:rPr>
                              <w:rFonts w:eastAsia="Arial"/>
                              <w:szCs w:val="24"/>
                              <w:lang w:eastAsia="lt-LT"/>
                            </w:rPr>
                          </w:pPr>
                          <w:sdt>
                            <w:sdtPr>
                              <w:alias w:val="Numeris"/>
                              <w:tag w:val="nr_5c73da6f689142b59775f07e9d6aa7af"/>
                              <w:lock w:val="sdtLocked"/>
                              <w:richText/>
                            </w:sdtPr>
                            <w:sdtContent>
                              <w:r>
                                <w:rPr>
                                  <w:szCs w:val="24"/>
                                  <w:lang w:eastAsia="lt-LT"/>
                                </w:rPr>
                                <w:t>1</w:t>
                              </w:r>
                            </w:sdtContent>
                          </w:sdt>
                          <w:r>
                            <w:rPr>
                              <w:szCs w:val="24"/>
                              <w:lang w:eastAsia="lt-LT"/>
                            </w:rPr>
                            <w:t>. Finansų maklerio įmonė, prieš pradėdama teikti klientui investicines paslaugas, kurios apima investavimo rekomendacijų teikimą ir (arba) finansinių priemonių portfelio valdymą, privalo surinkti informaciją apie kliento ar potencialaus kliento:</w:t>
                          </w:r>
                        </w:p>
                        <w:sdt>
                          <w:sdtPr>
                            <w:alias w:val="30 str. 1 d. 1 p."/>
                            <w:tag w:val="part_ab7a9dc9bd114c9c99951b89d04992f3"/>
                            <w:lock w:val="sdtLocked"/>
                            <w:richText/>
                          </w:sdtPr>
                          <w:sdtContent>
                            <w:p>
                              <w:pPr>
                                <w:widowControl w:val="0"/>
                                <w:spacing w:line="360" w:lineRule="auto"/>
                                <w:ind w:firstLine="720"/>
                                <w:jc w:val="both"/>
                                <w:rPr>
                                  <w:rFonts w:eastAsia="Arial"/>
                                  <w:szCs w:val="24"/>
                                  <w:lang w:eastAsia="lt-LT"/>
                                </w:rPr>
                              </w:pPr>
                              <w:sdt>
                                <w:sdtPr>
                                  <w:alias w:val="Numeris"/>
                                  <w:tag w:val="nr_ab7a9dc9bd114c9c99951b89d04992f3"/>
                                  <w:lock w:val="sdtLocked"/>
                                  <w:richText/>
                                </w:sdtPr>
                                <w:sdtContent>
                                  <w:r>
                                    <w:rPr>
                                      <w:szCs w:val="24"/>
                                      <w:lang w:eastAsia="lt-LT"/>
                                    </w:rPr>
                                    <w:t>1</w:t>
                                  </w:r>
                                </w:sdtContent>
                              </w:sdt>
                              <w:r>
                                <w:rPr>
                                  <w:szCs w:val="24"/>
                                  <w:lang w:eastAsia="lt-LT"/>
                                </w:rPr>
                                <w:t>) žinias ir patirtį investavimo srityje, susijusias su konkrečios rūšies investicinėmis paslaugomis ar finansinėmis priemonėmis;</w:t>
                              </w:r>
                            </w:p>
                          </w:sdtContent>
                        </w:sdt>
                        <w:sdt>
                          <w:sdtPr>
                            <w:alias w:val="30 str. 1 d. 2 p."/>
                            <w:tag w:val="part_1866ce777eec460ebeb6ccb4c46fc9bb"/>
                            <w:lock w:val="sdtLocked"/>
                            <w:richText/>
                          </w:sdtPr>
                          <w:sdtContent>
                            <w:p>
                              <w:pPr>
                                <w:widowControl w:val="0"/>
                                <w:spacing w:line="360" w:lineRule="auto"/>
                                <w:ind w:firstLine="720"/>
                                <w:jc w:val="both"/>
                                <w:rPr>
                                  <w:rFonts w:eastAsia="Arial"/>
                                  <w:szCs w:val="24"/>
                                  <w:lang w:eastAsia="lt-LT"/>
                                </w:rPr>
                              </w:pPr>
                              <w:sdt>
                                <w:sdtPr>
                                  <w:alias w:val="Numeris"/>
                                  <w:tag w:val="nr_1866ce777eec460ebeb6ccb4c46fc9bb"/>
                                  <w:lock w:val="sdtLocked"/>
                                  <w:richText/>
                                </w:sdtPr>
                                <w:sdtContent>
                                  <w:r>
                                    <w:rPr>
                                      <w:szCs w:val="24"/>
                                      <w:lang w:eastAsia="lt-LT"/>
                                    </w:rPr>
                                    <w:t>2</w:t>
                                  </w:r>
                                </w:sdtContent>
                              </w:sdt>
                              <w:r>
                                <w:rPr>
                                  <w:szCs w:val="24"/>
                                  <w:lang w:eastAsia="lt-LT"/>
                                </w:rPr>
                                <w:t>) finansinę padėtį, įskaitant asmens galimybes patirti nuostolių;</w:t>
                              </w:r>
                            </w:p>
                          </w:sdtContent>
                        </w:sdt>
                        <w:sdt>
                          <w:sdtPr>
                            <w:alias w:val="30 str. 1 d. 3 p."/>
                            <w:tag w:val="part_7bc21099b2984f4482bbc3be766933be"/>
                            <w:lock w:val="sdtLocked"/>
                            <w:richText/>
                          </w:sdtPr>
                          <w:sdtContent>
                            <w:p>
                              <w:pPr>
                                <w:spacing w:line="360" w:lineRule="auto"/>
                                <w:ind w:firstLine="720"/>
                                <w:jc w:val="both"/>
                                <w:rPr>
                                  <w:rFonts w:eastAsia="Arial"/>
                                  <w:lang w:eastAsia="lt-LT"/>
                                </w:rPr>
                              </w:pPr>
                              <w:sdt>
                                <w:sdtPr>
                                  <w:alias w:val="Numeris"/>
                                  <w:tag w:val="nr_7bc21099b2984f4482bbc3be766933be"/>
                                  <w:lock w:val="sdtLocked"/>
                                  <w:richText/>
                                </w:sdtPr>
                                <w:sdtContent>
                                  <w:r>
                                    <w:rPr>
                                      <w:lang w:eastAsia="lt-LT"/>
                                    </w:rPr>
                                    <w:t>3</w:t>
                                  </w:r>
                                </w:sdtContent>
                              </w:sdt>
                              <w:r>
                                <w:rPr>
                                  <w:lang w:eastAsia="lt-LT"/>
                                </w:rPr>
                                <w:t>) tikslus, kurių jis siekia naudodamasis investicinėmis paslaugomis, įskaitant asmens toleranciją rizikai.</w:t>
                              </w:r>
                            </w:p>
                          </w:sdtContent>
                        </w:sdt>
                      </w:sdtContent>
                    </w:sdt>
                    <w:sdt>
                      <w:sdtPr>
                        <w:alias w:val="30 str. 2 d."/>
                        <w:tag w:val="part_80107b1d124249cd97cd2b317c19cb48"/>
                        <w:lock w:val="sdtLocked"/>
                        <w:richText/>
                      </w:sdtPr>
                      <w:sdtContent>
                        <w:p>
                          <w:pPr>
                            <w:widowControl w:val="0"/>
                            <w:spacing w:line="360" w:lineRule="auto"/>
                            <w:ind w:firstLine="720"/>
                            <w:jc w:val="both"/>
                            <w:rPr>
                              <w:rFonts w:eastAsia="Arial"/>
                              <w:szCs w:val="24"/>
                              <w:lang w:eastAsia="lt-LT"/>
                            </w:rPr>
                          </w:pPr>
                          <w:sdt>
                            <w:sdtPr>
                              <w:alias w:val="Numeris"/>
                              <w:tag w:val="nr_80107b1d124249cd97cd2b317c19cb48"/>
                              <w:lock w:val="sdtLocked"/>
                              <w:richText/>
                            </w:sdtPr>
                            <w:sdtContent>
                              <w:r>
                                <w:rPr>
                                  <w:szCs w:val="24"/>
                                  <w:lang w:eastAsia="lt-LT"/>
                                </w:rPr>
                                <w:t>2</w:t>
                              </w:r>
                            </w:sdtContent>
                          </w:sdt>
                          <w:r>
                            <w:rPr>
                              <w:szCs w:val="24"/>
                              <w:lang w:eastAsia="lt-LT"/>
                            </w:rPr>
                            <w:t>. Finansų maklerio įmonė, surinkusi ir įvertinusi šio straipsnio 1 dalyje nurodytą informaciją, turi rekomenduoti klientui ar potencialiam klientui konkrečias investicines paslaugas ir finansines priemones, kurios yra tinkamos klientui atsižvelgiant į jo toleranciją rizikai ir galimybes prisiimti nuostolius.</w:t>
                          </w:r>
                        </w:p>
                      </w:sdtContent>
                    </w:sdt>
                    <w:sdt>
                      <w:sdtPr>
                        <w:alias w:val="30 str. 2-1 d."/>
                        <w:tag w:val="part_4a5f5759c01745cb864a1fa37458feae"/>
                        <w:lock w:val="sdtLocked"/>
                        <w:richText/>
                      </w:sdtPr>
                      <w:sdtContent>
                        <w:p>
                          <w:pPr>
                            <w:widowControl w:val="0"/>
                            <w:spacing w:line="360" w:lineRule="auto"/>
                            <w:ind w:firstLine="720"/>
                            <w:jc w:val="both"/>
                          </w:pPr>
                          <w:sdt>
                            <w:sdtPr>
                              <w:alias w:val="Numeris"/>
                              <w:tag w:val="nr_4a5f5759c01745cb864a1fa37458feae"/>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Finansų maklerio įmonė, teikdama investavimo rekomendacijas arba portfelio valdymo paslaugas, apimančias vienų finansinių priemonių pakeitimą kitomis, privalo surinkti </w:t>
                          </w:r>
                          <w:r>
                            <w:rPr>
                              <w:szCs w:val="24"/>
                              <w:lang w:eastAsia="lt-LT"/>
                            </w:rPr>
                            <w:t xml:space="preserve">būtiną informaciją apie kliento investicijas ir išanalizuoti finansinių priemonių pakeitimo kitomis išlaidas ir </w:t>
                          </w:r>
                          <w:r>
                            <w:rPr>
                              <w:bCs/>
                              <w:szCs w:val="24"/>
                              <w:lang w:eastAsia="lt-LT"/>
                            </w:rPr>
                            <w:t>naudą. Teikdamos investavimo rekomendacijas, finansų maklerio įmonės turi informuoti klientą, ar vienų finansinių priemonių pakeitimo kitomis nauda yra didesnė už išlaidas.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30 str. 3 d."/>
                        <w:tag w:val="part_44fa51753360474d97e379293c0a6f5a"/>
                        <w:lock w:val="sdtLocked"/>
                        <w:richText/>
                      </w:sdtPr>
                      <w:sdtContent>
                        <w:p>
                          <w:pPr>
                            <w:widowControl w:val="0"/>
                            <w:spacing w:line="360" w:lineRule="auto"/>
                            <w:ind w:firstLine="720"/>
                            <w:jc w:val="both"/>
                            <w:rPr>
                              <w:rFonts w:eastAsia="Arial"/>
                              <w:szCs w:val="24"/>
                              <w:lang w:eastAsia="lt-LT"/>
                            </w:rPr>
                          </w:pPr>
                          <w:sdt>
                            <w:sdtPr>
                              <w:alias w:val="Numeris"/>
                              <w:tag w:val="nr_44fa51753360474d97e379293c0a6f5a"/>
                              <w:lock w:val="sdtLocked"/>
                              <w:richText/>
                            </w:sdtPr>
                            <w:sdtContent>
                              <w:r>
                                <w:rPr>
                                  <w:szCs w:val="24"/>
                                  <w:lang w:eastAsia="lt-LT"/>
                                </w:rPr>
                                <w:t>3</w:t>
                              </w:r>
                            </w:sdtContent>
                          </w:sdt>
                          <w:r>
                            <w:rPr>
                              <w:szCs w:val="24"/>
                              <w:lang w:eastAsia="lt-LT"/>
                            </w:rPr>
                            <w:t>. Finansų maklerio įmonė, prieš pradėdama teikti investicines paslaugas, kitas negu nurodytos šio straipsnio 1 ir 6 dalyse, turi pasiūlyti klientui ar potencialiam klientui pateikti informaciją apie jo žinias ir patirtį investavimo srityje, susijusias su konkrečios rūšies investicinėmis paslaugomis ar finansinėmis priemonėmis, kurias siūlo finansų maklerio įmonė arba dėl kurių kreipiasi pats klientas ar potencialus klientas. Atsižvelgdama į gautą informaciją, finansų maklerio įmonė turi įvertinti, ar konkrečios investicinės paslaugos ir finansinės priemonės yra priimtinos klientui. Jeigu ketinama teikti investicines paslaugas dėl paslaugų ar produktų paketo, kaip tai nustatyta šio įstatymo 29 straipsnio 16 ir 17 dalyse, turi būti vertinamas viso paslaugų ar produktų paketo priimtinumas klientui.</w:t>
                          </w:r>
                        </w:p>
                      </w:sdtContent>
                    </w:sdt>
                    <w:sdt>
                      <w:sdtPr>
                        <w:alias w:val="30 str. 4 d."/>
                        <w:tag w:val="part_048f69460d034f2196dc6a468392a115"/>
                        <w:lock w:val="sdtLocked"/>
                        <w:richText/>
                      </w:sdtPr>
                      <w:sdtContent>
                        <w:p>
                          <w:pPr>
                            <w:widowControl w:val="0"/>
                            <w:spacing w:line="360" w:lineRule="auto"/>
                            <w:ind w:firstLine="720"/>
                            <w:jc w:val="both"/>
                            <w:rPr>
                              <w:rFonts w:eastAsia="Arial"/>
                              <w:szCs w:val="24"/>
                              <w:lang w:eastAsia="lt-LT"/>
                            </w:rPr>
                          </w:pPr>
                          <w:sdt>
                            <w:sdtPr>
                              <w:alias w:val="Numeris"/>
                              <w:tag w:val="nr_048f69460d034f2196dc6a468392a115"/>
                              <w:lock w:val="sdtLocked"/>
                              <w:richText/>
                            </w:sdtPr>
                            <w:sdtContent>
                              <w:r>
                                <w:rPr>
                                  <w:szCs w:val="24"/>
                                  <w:lang w:eastAsia="lt-LT"/>
                                </w:rPr>
                                <w:t>4</w:t>
                              </w:r>
                            </w:sdtContent>
                          </w:sdt>
                          <w:r>
                            <w:rPr>
                              <w:szCs w:val="24"/>
                              <w:lang w:eastAsia="lt-LT"/>
                            </w:rPr>
                            <w:t>. Jeigu finansų maklerio įmonė, įvertinusi šio straipsnio 3 dalyje nurodytą informaciją, nustato, kad investicinė paslauga ar finansinė priemonė konkrečiam klientui ar potencialiam klientui nėra priimtina, ji privalo klientą ar potencialų klientą apie tai įspėti. Įspėjimas gali būti pateikiamas ir standartizuota forma.</w:t>
                          </w:r>
                        </w:p>
                      </w:sdtContent>
                    </w:sdt>
                    <w:sdt>
                      <w:sdtPr>
                        <w:alias w:val="30 str. 5 d."/>
                        <w:tag w:val="part_9de60d89888047a4b4277a1f5c1e70d7"/>
                        <w:lock w:val="sdtLocked"/>
                        <w:richText/>
                      </w:sdtPr>
                      <w:sdtContent>
                        <w:p>
                          <w:pPr>
                            <w:widowControl w:val="0"/>
                            <w:spacing w:line="360" w:lineRule="auto"/>
                            <w:ind w:firstLine="720"/>
                            <w:jc w:val="both"/>
                            <w:rPr>
                              <w:rFonts w:eastAsia="Arial"/>
                              <w:szCs w:val="24"/>
                              <w:lang w:eastAsia="lt-LT"/>
                            </w:rPr>
                          </w:pPr>
                          <w:sdt>
                            <w:sdtPr>
                              <w:alias w:val="Numeris"/>
                              <w:tag w:val="nr_9de60d89888047a4b4277a1f5c1e70d7"/>
                              <w:lock w:val="sdtLocked"/>
                              <w:richText/>
                            </w:sdtPr>
                            <w:sdtContent>
                              <w:r>
                                <w:rPr>
                                  <w:szCs w:val="24"/>
                                  <w:lang w:eastAsia="lt-LT"/>
                                </w:rPr>
                                <w:t>5</w:t>
                              </w:r>
                            </w:sdtContent>
                          </w:sdt>
                          <w:r>
                            <w:rPr>
                              <w:szCs w:val="24"/>
                              <w:lang w:eastAsia="lt-LT"/>
                            </w:rPr>
                            <w:t>. Jeigu klientas ar potencialus klientas atsisako suteikti šio straipsnio 3 dalyje nurodytą informaciją arba pateikia nepakankamai informacijos apie savo žinias ir patirtį investavimo srityje, finansų maklerio įmonė privalo įspėti klientą ar potencialų klientą, kad kliento atsisakymas pateikti reikalingą informaciją arba ne visos reikalingos informacijos pateikimas neleidžia finansų maklerio įmonei nustatyti, ar konkrečios investicinės paslaugos ir finansinės priemonės yra priimtinos klientui. Toks įspėjimas gali būti pateikiamas ir standartizuota forma.</w:t>
                          </w:r>
                        </w:p>
                      </w:sdtContent>
                    </w:sdt>
                    <w:sdt>
                      <w:sdtPr>
                        <w:alias w:val="30 str. 6 d."/>
                        <w:tag w:val="part_8ac182c2f06d4f27b9184666605cec6b"/>
                        <w:lock w:val="sdtLocked"/>
                        <w:richText/>
                      </w:sdtPr>
                      <w:sdtContent>
                        <w:p>
                          <w:pPr>
                            <w:widowControl w:val="0"/>
                            <w:spacing w:line="360" w:lineRule="auto"/>
                            <w:ind w:firstLine="720"/>
                            <w:jc w:val="both"/>
                            <w:rPr>
                              <w:rFonts w:eastAsia="Arial"/>
                              <w:szCs w:val="24"/>
                              <w:lang w:eastAsia="lt-LT"/>
                            </w:rPr>
                          </w:pPr>
                          <w:sdt>
                            <w:sdtPr>
                              <w:alias w:val="Numeris"/>
                              <w:tag w:val="nr_8ac182c2f06d4f27b9184666605cec6b"/>
                              <w:lock w:val="sdtLocked"/>
                              <w:richText/>
                            </w:sdtPr>
                            <w:sdtContent>
                              <w:r>
                                <w:rPr>
                                  <w:szCs w:val="24"/>
                                  <w:lang w:eastAsia="lt-LT"/>
                                </w:rPr>
                                <w:t>6</w:t>
                              </w:r>
                            </w:sdtContent>
                          </w:sdt>
                          <w:r>
                            <w:rPr>
                              <w:szCs w:val="24"/>
                              <w:lang w:eastAsia="lt-LT"/>
                            </w:rPr>
                            <w:t>. Finansų maklerio įmonė, kurios teikiamos investicinės paslaugos apima tik pavedimų vykdymą klientų sąskaita ir (arba) pavedimų priėmimą ir perdavimą, neatsižvelgdama į tai, ar yra teikiamos papildomos paslaugos, turi teisę teikti šias paslaugas nesurinkusi informacijos apie kliento žinias ir patirtį investavimo srityje ir neįvertinusi, ar konkrečios investicinės paslaugos arba finansinės priemonės yra tinkamos klientui, jeigu yra tenkinamos visos šio straipsnio 7 ir 8 dalyse nustatytos sąlygos. Finansų maklerio įmonė tokios teisės neturi, kai teikiant šioje dalyje nurodytas investicines paslaugas klientui suteikiamas kreditas ar paskola, kaip tai nurodyta šio įstatymo 3 straipsnio 45 dalies 2 punkte, išskyrus susitarimus dėl anksčiau suteiktų kredito ar paskolos limitų, einamųjų sąskaitų ir sąskaitos kreditavimo.</w:t>
                          </w:r>
                        </w:p>
                      </w:sdtContent>
                    </w:sdt>
                    <w:sdt>
                      <w:sdtPr>
                        <w:alias w:val="30 str. 7 d."/>
                        <w:tag w:val="part_6ca5e294a7574133bbffb244255e5e73"/>
                        <w:lock w:val="sdtLocked"/>
                        <w:richText/>
                      </w:sdtPr>
                      <w:sdtContent>
                        <w:p>
                          <w:pPr>
                            <w:spacing w:line="360" w:lineRule="auto"/>
                            <w:ind w:firstLine="720"/>
                            <w:jc w:val="both"/>
                            <w:rPr>
                              <w:rFonts w:eastAsia="Arial"/>
                              <w:lang w:eastAsia="lt-LT"/>
                            </w:rPr>
                          </w:pPr>
                          <w:sdt>
                            <w:sdtPr>
                              <w:alias w:val="Numeris"/>
                              <w:tag w:val="nr_6ca5e294a7574133bbffb244255e5e73"/>
                              <w:lock w:val="sdtLocked"/>
                              <w:richText/>
                            </w:sdtPr>
                            <w:sdtContent>
                              <w:r>
                                <w:rPr>
                                  <w:lang w:eastAsia="lt-LT"/>
                                </w:rPr>
                                <w:t>7</w:t>
                              </w:r>
                            </w:sdtContent>
                          </w:sdt>
                          <w:r>
                            <w:rPr>
                              <w:lang w:eastAsia="lt-LT"/>
                            </w:rPr>
                            <w:t>. Investicinės paslaugos šio straipsnio 6 dalyje nustatyta tvarka gali būti teikiamos dėl šių finansinių priemonių:</w:t>
                          </w:r>
                        </w:p>
                        <w:sdt>
                          <w:sdtPr>
                            <w:alias w:val="30 str. 7 d. 1 p."/>
                            <w:tag w:val="part_f0dec58359804aa988304b2a0b94c6b1"/>
                            <w:lock w:val="sdtLocked"/>
                            <w:richText/>
                          </w:sdtPr>
                          <w:sdtContent>
                            <w:p>
                              <w:pPr>
                                <w:widowControl w:val="0"/>
                                <w:spacing w:line="360" w:lineRule="auto"/>
                                <w:ind w:firstLine="720"/>
                                <w:jc w:val="both"/>
                                <w:rPr>
                                  <w:rFonts w:eastAsia="Arial"/>
                                  <w:szCs w:val="24"/>
                                  <w:lang w:eastAsia="lt-LT"/>
                                </w:rPr>
                              </w:pPr>
                              <w:sdt>
                                <w:sdtPr>
                                  <w:alias w:val="Numeris"/>
                                  <w:tag w:val="nr_f0dec58359804aa988304b2a0b94c6b1"/>
                                  <w:lock w:val="sdtLocked"/>
                                  <w:richText/>
                                </w:sdtPr>
                                <w:sdtContent>
                                  <w:r>
                                    <w:rPr>
                                      <w:szCs w:val="24"/>
                                      <w:lang w:eastAsia="lt-LT"/>
                                    </w:rPr>
                                    <w:t>1</w:t>
                                  </w:r>
                                </w:sdtContent>
                              </w:sdt>
                              <w:r>
                                <w:rPr>
                                  <w:szCs w:val="24"/>
                                  <w:lang w:eastAsia="lt-LT"/>
                                </w:rPr>
                                <w:t xml:space="preserve">) bendrovių akcijų, įtrauktų į prekybą reguliuojamoje rinkoje, lygiavertėje rinkoje trečiojoje valstybėje arba daugiašalėje prekybos sistemoje, išskyrus kolektyvinio investavimo subjektų, nepriskiriamų prie suderintųjų kolektyvinio investavimo subjektų, išleistas akcijas ir akcijas, apimančias išvestinę finansinę priemonę. Priežiūros institucija kreipiasi į Europos Komisiją su prašymu įvertinti, ar trečiosios valstybės rinka gali būti laikoma lygiaverte, pateikdama tokiam sprendimui priimti reikalingą informaciją; </w:t>
                              </w:r>
                            </w:p>
                          </w:sdtContent>
                        </w:sdt>
                        <w:sdt>
                          <w:sdtPr>
                            <w:alias w:val="30 str. 7 d. 2 p."/>
                            <w:tag w:val="part_8a099db13c814e5296a12f061a9ed4ce"/>
                            <w:lock w:val="sdtLocked"/>
                            <w:richText/>
                          </w:sdtPr>
                          <w:sdtContent>
                            <w:p>
                              <w:pPr>
                                <w:widowControl w:val="0"/>
                                <w:spacing w:line="360" w:lineRule="auto"/>
                                <w:ind w:firstLine="720"/>
                                <w:jc w:val="both"/>
                                <w:rPr>
                                  <w:rFonts w:eastAsia="Arial"/>
                                  <w:szCs w:val="24"/>
                                  <w:lang w:eastAsia="lt-LT"/>
                                </w:rPr>
                              </w:pPr>
                              <w:sdt>
                                <w:sdtPr>
                                  <w:alias w:val="Numeris"/>
                                  <w:tag w:val="nr_8a099db13c814e5296a12f061a9ed4ce"/>
                                  <w:lock w:val="sdtLocked"/>
                                  <w:richText/>
                                </w:sdtPr>
                                <w:sdtContent>
                                  <w:r>
                                    <w:rPr>
                                      <w:szCs w:val="24"/>
                                      <w:lang w:eastAsia="lt-LT"/>
                                    </w:rPr>
                                    <w:t>2</w:t>
                                  </w:r>
                                </w:sdtContent>
                              </w:sdt>
                              <w:r>
                                <w:rPr>
                                  <w:szCs w:val="24"/>
                                  <w:lang w:eastAsia="lt-LT"/>
                                </w:rPr>
                                <w:t>) obligacijų ar kitokių įsiskolinimą patvirtinančių finansinių priemonių, įtrauktų į prekybą reguliuojamoje rinkoje, lygiavertėje rinkoje trečiojoje valstybėje arba daugiašalėje prekybos sistemoje, išskyrus obligacijas ir kitas įsiskolinimą patvirtinančias priemones, kurios apima išvestinę finansinę priemonę arba yra tokios struktūros, dėl kurios klientui gali būti sudėtinga suprasti tokiai finansinei priemonei būdingą riziką. Rinka laikoma lygiaverte rinka trečiojoje valstybėje, jeigu joje laikomasi reikalavimų, analogiškų tiems, kurie nustatyti Vertybinių popierių įstatyme;</w:t>
                              </w:r>
                            </w:p>
                          </w:sdtContent>
                        </w:sdt>
                        <w:sdt>
                          <w:sdtPr>
                            <w:alias w:val="30 str. 7 d. 3 p."/>
                            <w:tag w:val="part_12d0490a78594369a064bc57ee30582e"/>
                            <w:lock w:val="sdtLocked"/>
                            <w:richText/>
                          </w:sdtPr>
                          <w:sdtContent>
                            <w:p>
                              <w:pPr>
                                <w:widowControl w:val="0"/>
                                <w:spacing w:line="360" w:lineRule="auto"/>
                                <w:ind w:firstLine="720"/>
                                <w:jc w:val="both"/>
                                <w:rPr>
                                  <w:rFonts w:eastAsia="Arial"/>
                                  <w:szCs w:val="24"/>
                                  <w:lang w:eastAsia="lt-LT"/>
                                </w:rPr>
                              </w:pPr>
                              <w:sdt>
                                <w:sdtPr>
                                  <w:alias w:val="Numeris"/>
                                  <w:tag w:val="nr_12d0490a78594369a064bc57ee30582e"/>
                                  <w:lock w:val="sdtLocked"/>
                                  <w:richText/>
                                </w:sdtPr>
                                <w:sdtContent>
                                  <w:r>
                                    <w:rPr>
                                      <w:szCs w:val="24"/>
                                      <w:lang w:eastAsia="lt-LT"/>
                                    </w:rPr>
                                    <w:t>3</w:t>
                                  </w:r>
                                </w:sdtContent>
                              </w:sdt>
                              <w:r>
                                <w:rPr>
                                  <w:szCs w:val="24"/>
                                  <w:lang w:eastAsia="lt-LT"/>
                                </w:rPr>
                                <w:t>) pinigų rinkos priemonių, išskyrus pinigų rinkos priemones, kurios apima išvestinę finansinę priemonę arba yra tokios struktūros, dėl kurios klientui gali būti sudėtinga suprasti šiai finansinei priemonei būdingą riziką;</w:t>
                              </w:r>
                            </w:p>
                          </w:sdtContent>
                        </w:sdt>
                        <w:sdt>
                          <w:sdtPr>
                            <w:alias w:val="30 str. 7 d. 4 p."/>
                            <w:tag w:val="part_47bef95b6d6141b6a48d17ce04a1a304"/>
                            <w:lock w:val="sdtLocked"/>
                            <w:richText/>
                          </w:sdtPr>
                          <w:sdtContent>
                            <w:p>
                              <w:pPr>
                                <w:spacing w:line="400" w:lineRule="atLeast"/>
                                <w:ind w:firstLine="720"/>
                                <w:jc w:val="both"/>
                                <w:rPr>
                                  <w:rFonts w:eastAsia="Arial"/>
                                  <w:szCs w:val="24"/>
                                  <w:lang w:eastAsia="lt-LT"/>
                                </w:rPr>
                              </w:pPr>
                              <w:sdt>
                                <w:sdtPr>
                                  <w:alias w:val="Numeris"/>
                                  <w:tag w:val="nr_47bef95b6d6141b6a48d17ce04a1a304"/>
                                  <w:lock w:val="sdtLocked"/>
                                  <w:richText/>
                                </w:sdtPr>
                                <w:sdtContent>
                                  <w:r>
                                    <w:rPr>
                                      <w:szCs w:val="24"/>
                                    </w:rPr>
                                    <w:t>4</w:t>
                                  </w:r>
                                </w:sdtContent>
                              </w:sdt>
                              <w:r>
                                <w:rPr>
                                  <w:szCs w:val="24"/>
                                </w:rPr>
                                <w:t>) suderintųjų kolektyvinio investavimo subjektų vienetų ar akcijų, išskyrus struktūrizuotų suderintųjų kolektyvinio investavimo subjektų, apibrėžtų 2010 m. liepos 1 d. Komisijos reglamento (ES) Nr. 583/2010, kuriuo įgyvendinamos Europos Parlamento ir Tarybos direktyvos 2009/65/EB nuostatos dėl pagrindinės informacijos investuotojams ir dėl sąlygų, kurių reikia laikytis teikiant pagrindinę informaciją investuotojams ar prospektą patvariojoje laikmenoje, išskyrus popierių, arba svetainėje, 36 straipsnio 1 dalies antrojoje pastraipoje, išleistus vienetus ar akcijas;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a37c0a19f11ea9515f752ff221ec9">
                                <w:r w:rsidRPr="00532B9F">
                                  <w:rPr>
                                    <w:rFonts w:ascii="Times New Roman" w:eastAsia="MS Mincho" w:hAnsi="Times New Roman"/>
                                    <w:sz w:val="20"/>
                                    <w:i/>
                                    <w:iCs/>
                                    <w:color w:val="0000FF" w:themeColor="hyperlink"/>
                                    <w:u w:val="single"/>
                                  </w:rPr>
                                  <w:t>XIII-2974</w:t>
                                </w:r>
                              </w:fldSimple>
                              <w:r>
                                <w:rPr>
                                  <w:rFonts w:ascii="Times New Roman" w:eastAsia="MS Mincho" w:hAnsi="Times New Roman"/>
                                  <w:sz w:val="20"/>
                                  <w:i/>
                                  <w:iCs/>
                                </w:rPr>
                                <w:t>,
2020-05-21,
paskelbta TAR 2020-05-29, i. k. 2020-11674            </w:t>
                              </w:r>
                            </w:p>
                            <w:p/>
                          </w:sdtContent>
                        </w:sdt>
                        <w:sdt>
                          <w:sdtPr>
                            <w:alias w:val="30 str. 7 d. 5 p."/>
                            <w:tag w:val="part_547fc0c8cf8c42bfb63cccefef02766c"/>
                            <w:lock w:val="sdtLocked"/>
                            <w:richText/>
                          </w:sdtPr>
                          <w:sdtContent>
                            <w:p>
                              <w:pPr>
                                <w:spacing w:line="360" w:lineRule="auto"/>
                                <w:ind w:firstLine="720"/>
                                <w:jc w:val="both"/>
                                <w:rPr>
                                  <w:rFonts w:eastAsia="Arial"/>
                                  <w:lang w:eastAsia="lt-LT"/>
                                </w:rPr>
                              </w:pPr>
                              <w:sdt>
                                <w:sdtPr>
                                  <w:alias w:val="Numeris"/>
                                  <w:tag w:val="nr_547fc0c8cf8c42bfb63cccefef02766c"/>
                                  <w:lock w:val="sdtLocked"/>
                                  <w:richText/>
                                </w:sdtPr>
                                <w:sdtContent>
                                  <w:r>
                                    <w:rPr>
                                      <w:lang w:eastAsia="lt-LT"/>
                                    </w:rPr>
                                    <w:t>5</w:t>
                                  </w:r>
                                </w:sdtContent>
                              </w:sdt>
                              <w:r>
                                <w:rPr>
                                  <w:lang w:eastAsia="lt-LT"/>
                                </w:rPr>
                                <w:t>) struktūrizuotų indėlių, išskyrus struktūrizuotus indėlius, kurie yra tokios struktūros, dėl kurios klientui gali būti sudėtinga suprasti su tokio finansinio produkto grąža susijusią riziką arba išlaidas, patiriamas dėl išankstinio sutarties nutraukimo;</w:t>
                              </w:r>
                            </w:p>
                          </w:sdtContent>
                        </w:sdt>
                        <w:sdt>
                          <w:sdtPr>
                            <w:alias w:val="30 str. 7 d. 6 p."/>
                            <w:tag w:val="part_94d004c1e5b54421b1c11b6aff90defa"/>
                            <w:lock w:val="sdtLocked"/>
                            <w:richText/>
                          </w:sdtPr>
                          <w:sdtContent>
                            <w:p>
                              <w:pPr>
                                <w:widowControl w:val="0"/>
                                <w:spacing w:line="360" w:lineRule="auto"/>
                                <w:ind w:firstLine="720"/>
                                <w:jc w:val="both"/>
                                <w:rPr>
                                  <w:rFonts w:eastAsia="Arial"/>
                                  <w:szCs w:val="24"/>
                                  <w:lang w:eastAsia="lt-LT"/>
                                </w:rPr>
                              </w:pPr>
                              <w:sdt>
                                <w:sdtPr>
                                  <w:alias w:val="Numeris"/>
                                  <w:tag w:val="nr_94d004c1e5b54421b1c11b6aff90defa"/>
                                  <w:lock w:val="sdtLocked"/>
                                  <w:richText/>
                                </w:sdtPr>
                                <w:sdtContent>
                                  <w:r>
                                    <w:rPr>
                                      <w:szCs w:val="24"/>
                                      <w:lang w:eastAsia="lt-LT"/>
                                    </w:rPr>
                                    <w:t>6</w:t>
                                  </w:r>
                                </w:sdtContent>
                              </w:sdt>
                              <w:r>
                                <w:rPr>
                                  <w:szCs w:val="24"/>
                                  <w:lang w:eastAsia="lt-LT"/>
                                </w:rPr>
                                <w:t>) kitų nesudėtingų finansinių priemonių, atsižvelgiant į šioje dalyje nustatytą reglamentavimą.</w:t>
                              </w:r>
                            </w:p>
                          </w:sdtContent>
                        </w:sdt>
                      </w:sdtContent>
                    </w:sdt>
                    <w:sdt>
                      <w:sdtPr>
                        <w:alias w:val="30 str. 8 d."/>
                        <w:tag w:val="part_26d91d2eeb374b1dada49512bfce9bef"/>
                        <w:lock w:val="sdtLocked"/>
                        <w:richText/>
                      </w:sdtPr>
                      <w:sdtContent>
                        <w:p>
                          <w:pPr>
                            <w:widowControl w:val="0"/>
                            <w:spacing w:line="360" w:lineRule="auto"/>
                            <w:ind w:firstLine="720"/>
                            <w:jc w:val="both"/>
                            <w:rPr>
                              <w:rFonts w:eastAsia="Arial"/>
                              <w:szCs w:val="24"/>
                              <w:lang w:eastAsia="lt-LT"/>
                            </w:rPr>
                          </w:pPr>
                          <w:sdt>
                            <w:sdtPr>
                              <w:alias w:val="Numeris"/>
                              <w:tag w:val="nr_26d91d2eeb374b1dada49512bfce9bef"/>
                              <w:lock w:val="sdtLocked"/>
                              <w:richText/>
                            </w:sdtPr>
                            <w:sdtContent>
                              <w:r>
                                <w:rPr>
                                  <w:szCs w:val="24"/>
                                  <w:lang w:eastAsia="lt-LT"/>
                                </w:rPr>
                                <w:t>8</w:t>
                              </w:r>
                            </w:sdtContent>
                          </w:sdt>
                          <w:r>
                            <w:rPr>
                              <w:szCs w:val="24"/>
                              <w:lang w:eastAsia="lt-LT"/>
                            </w:rPr>
                            <w:t xml:space="preserve">. Investicinės paslaugos gali būti teikiamos šio straipsnio 6 dalyje nustatyta tvarka, jeigu laikomasi šių papildomų sąlygų: </w:t>
                          </w:r>
                        </w:p>
                        <w:sdt>
                          <w:sdtPr>
                            <w:alias w:val="30 str. 8 d. 1 p."/>
                            <w:tag w:val="part_abc5018ae98c4a63ae7fad13d7b6c331"/>
                            <w:lock w:val="sdtLocked"/>
                            <w:richText/>
                          </w:sdtPr>
                          <w:sdtContent>
                            <w:p>
                              <w:pPr>
                                <w:widowControl w:val="0"/>
                                <w:spacing w:line="360" w:lineRule="auto"/>
                                <w:ind w:firstLine="720"/>
                                <w:jc w:val="both"/>
                                <w:rPr>
                                  <w:rFonts w:eastAsia="Arial"/>
                                  <w:szCs w:val="24"/>
                                  <w:lang w:eastAsia="lt-LT"/>
                                </w:rPr>
                              </w:pPr>
                              <w:sdt>
                                <w:sdtPr>
                                  <w:alias w:val="Numeris"/>
                                  <w:tag w:val="nr_abc5018ae98c4a63ae7fad13d7b6c331"/>
                                  <w:lock w:val="sdtLocked"/>
                                  <w:richText/>
                                </w:sdtPr>
                                <w:sdtContent>
                                  <w:r>
                                    <w:rPr>
                                      <w:szCs w:val="24"/>
                                      <w:lang w:eastAsia="lt-LT"/>
                                    </w:rPr>
                                    <w:t>1</w:t>
                                  </w:r>
                                </w:sdtContent>
                              </w:sdt>
                              <w:r>
                                <w:rPr>
                                  <w:szCs w:val="24"/>
                                  <w:lang w:eastAsia="lt-LT"/>
                                </w:rPr>
                                <w:t>) investicinė paslauga teikiama kliento ar potencialaus kliento iniciatyva;</w:t>
                              </w:r>
                            </w:p>
                          </w:sdtContent>
                        </w:sdt>
                        <w:sdt>
                          <w:sdtPr>
                            <w:alias w:val="30 str. 8 d. 2 p."/>
                            <w:tag w:val="part_eeb6e61e899c410397cae21d3a265321"/>
                            <w:lock w:val="sdtLocked"/>
                            <w:richText/>
                          </w:sdtPr>
                          <w:sdtContent>
                            <w:p>
                              <w:pPr>
                                <w:widowControl w:val="0"/>
                                <w:spacing w:line="360" w:lineRule="auto"/>
                                <w:ind w:firstLine="720"/>
                                <w:jc w:val="both"/>
                                <w:rPr>
                                  <w:rFonts w:eastAsia="Arial"/>
                                  <w:szCs w:val="24"/>
                                  <w:lang w:eastAsia="lt-LT"/>
                                </w:rPr>
                              </w:pPr>
                              <w:sdt>
                                <w:sdtPr>
                                  <w:alias w:val="Numeris"/>
                                  <w:tag w:val="nr_eeb6e61e899c410397cae21d3a265321"/>
                                  <w:lock w:val="sdtLocked"/>
                                  <w:richText/>
                                </w:sdtPr>
                                <w:sdtContent>
                                  <w:r>
                                    <w:rPr>
                                      <w:szCs w:val="24"/>
                                      <w:lang w:eastAsia="lt-LT"/>
                                    </w:rPr>
                                    <w:t>2</w:t>
                                  </w:r>
                                </w:sdtContent>
                              </w:sdt>
                              <w:r>
                                <w:rPr>
                                  <w:szCs w:val="24"/>
                                  <w:lang w:eastAsia="lt-LT"/>
                                </w:rPr>
                                <w:t>) klientas ar potencialus klientas buvo įspėti, kad investicines paslaugas teikianti finansų maklerio įmonė neturi pareigos įvertinti finansinių priemonių ir teikiamų ar siūlomų teikti investicinių paslaugų priimtinumo klientui, todėl klientas nesinaudoja šiame įstatyme nustatyta kliento interesų apsauga, kuri taikoma teikiant investicines paslaugas. Toks įspėjimas gali būti pateikiamas standartizuota forma;</w:t>
                              </w:r>
                            </w:p>
                          </w:sdtContent>
                        </w:sdt>
                        <w:sdt>
                          <w:sdtPr>
                            <w:alias w:val="30 str. 8 d. 3 p."/>
                            <w:tag w:val="part_ab8b73686c4d4b80b519e85f18ec0884"/>
                            <w:lock w:val="sdtLocked"/>
                            <w:richText/>
                          </w:sdtPr>
                          <w:sdtContent>
                            <w:p>
                              <w:pPr>
                                <w:widowControl w:val="0"/>
                                <w:spacing w:line="360" w:lineRule="auto"/>
                                <w:ind w:firstLine="720"/>
                                <w:jc w:val="both"/>
                                <w:rPr>
                                  <w:rFonts w:eastAsia="Arial"/>
                                  <w:szCs w:val="24"/>
                                  <w:lang w:eastAsia="lt-LT"/>
                                </w:rPr>
                              </w:pPr>
                              <w:sdt>
                                <w:sdtPr>
                                  <w:alias w:val="Numeris"/>
                                  <w:tag w:val="nr_ab8b73686c4d4b80b519e85f18ec0884"/>
                                  <w:lock w:val="sdtLocked"/>
                                  <w:richText/>
                                </w:sdtPr>
                                <w:sdtContent>
                                  <w:r>
                                    <w:rPr>
                                      <w:szCs w:val="24"/>
                                      <w:lang w:eastAsia="lt-LT"/>
                                    </w:rPr>
                                    <w:t>3</w:t>
                                  </w:r>
                                </w:sdtContent>
                              </w:sdt>
                              <w:r>
                                <w:rPr>
                                  <w:szCs w:val="24"/>
                                  <w:lang w:eastAsia="lt-LT"/>
                                </w:rPr>
                                <w:t>) finansų maklerio įmonė laikosi šio įstatymo 28 straipsnyje nustatytų reikalavimų vengti interesų konfliktų.</w:t>
                              </w:r>
                            </w:p>
                          </w:sdtContent>
                        </w:sdt>
                      </w:sdtContent>
                    </w:sdt>
                    <w:sdt>
                      <w:sdtPr>
                        <w:alias w:val="30 str. 9 d."/>
                        <w:tag w:val="part_06c91301c2744d0a9c78ea8c7aff9e08"/>
                        <w:lock w:val="sdtLocked"/>
                        <w:richText/>
                      </w:sdtPr>
                      <w:sdtContent>
                        <w:p>
                          <w:pPr>
                            <w:widowControl w:val="0"/>
                            <w:spacing w:line="360" w:lineRule="auto"/>
                            <w:ind w:firstLine="720"/>
                            <w:jc w:val="both"/>
                            <w:rPr>
                              <w:rFonts w:eastAsia="Arial"/>
                              <w:szCs w:val="24"/>
                              <w:lang w:eastAsia="lt-LT"/>
                            </w:rPr>
                          </w:pPr>
                          <w:sdt>
                            <w:sdtPr>
                              <w:alias w:val="Numeris"/>
                              <w:tag w:val="nr_06c91301c2744d0a9c78ea8c7aff9e08"/>
                              <w:lock w:val="sdtLocked"/>
                              <w:richText/>
                            </w:sdtPr>
                            <w:sdtContent>
                              <w:r>
                                <w:rPr>
                                  <w:szCs w:val="24"/>
                                  <w:lang w:eastAsia="lt-LT"/>
                                </w:rPr>
                                <w:t>9</w:t>
                              </w:r>
                            </w:sdtContent>
                          </w:sdt>
                          <w:r>
                            <w:rPr>
                              <w:szCs w:val="24"/>
                              <w:lang w:eastAsia="lt-LT"/>
                            </w:rPr>
                            <w:t>. Finansų maklerio įmonė privalo saugoti dokumentus, kuriuose nustatomi įmonės ir kliento sutartiniai santykiai ir jų tarpusavio teisės ir pareigos bei kitos investicinių paslaugų teikimo sąlygos. Šalių tarpusavio teisės ir pareigos gali būti nustatomos teikiant nuorodas į kitus dokumentus ar teisės aktus.</w:t>
                          </w:r>
                        </w:p>
                        <w:p>
                          <w:pPr>
                            <w:widowControl w:val="0"/>
                            <w:spacing w:line="360" w:lineRule="auto"/>
                            <w:ind w:firstLine="720"/>
                            <w:jc w:val="both"/>
                            <w:rPr>
                              <w:rFonts w:eastAsia="Arial"/>
                              <w:szCs w:val="24"/>
                              <w:lang w:eastAsia="lt-LT"/>
                            </w:rPr>
                          </w:pPr>
                        </w:p>
                      </w:sdtContent>
                    </w:sdt>
                  </w:sdtContent>
                </w:sdt>
                <w:sdt>
                  <w:sdtPr>
                    <w:alias w:val="31 str."/>
                    <w:tag w:val="part_b9d396d9cc86484ebc48d6e2019eea3c"/>
                    <w:lock w:val="sdtLocked"/>
                    <w:richText/>
                  </w:sdtPr>
                  <w:sdtContent>
                    <w:p>
                      <w:pPr>
                        <w:widowControl w:val="0"/>
                        <w:spacing w:line="360" w:lineRule="auto"/>
                        <w:ind w:firstLine="720"/>
                        <w:jc w:val="both"/>
                        <w:rPr>
                          <w:rFonts w:eastAsia="Arial"/>
                          <w:szCs w:val="24"/>
                          <w:lang w:eastAsia="lt-LT"/>
                        </w:rPr>
                      </w:pPr>
                      <w:sdt>
                        <w:sdtPr>
                          <w:alias w:val="Numeris"/>
                          <w:tag w:val="nr_b9d396d9cc86484ebc48d6e2019eea3c"/>
                          <w:lock w:val="sdtLocked"/>
                          <w:richText/>
                        </w:sdtPr>
                        <w:sdtContent>
                          <w:r>
                            <w:rPr>
                              <w:b/>
                              <w:szCs w:val="24"/>
                              <w:lang w:eastAsia="lt-LT"/>
                            </w:rPr>
                            <w:t>31</w:t>
                          </w:r>
                        </w:sdtContent>
                      </w:sdt>
                      <w:r>
                        <w:rPr>
                          <w:b/>
                          <w:szCs w:val="24"/>
                          <w:lang w:eastAsia="lt-LT"/>
                        </w:rPr>
                        <w:t xml:space="preserve"> straipsnis. </w:t>
                      </w:r>
                      <w:sdt>
                        <w:sdtPr>
                          <w:alias w:val="Pavadinimas"/>
                          <w:tag w:val="title_b9d396d9cc86484ebc48d6e2019eea3c"/>
                          <w:lock w:val="sdtLocked"/>
                          <w:richText/>
                        </w:sdtPr>
                        <w:sdtContent>
                          <w:r>
                            <w:rPr>
                              <w:b/>
                              <w:szCs w:val="24"/>
                              <w:lang w:eastAsia="lt-LT"/>
                            </w:rPr>
                            <w:t>Ataskaitų klientams pateikimas</w:t>
                          </w:r>
                        </w:sdtContent>
                      </w:sdt>
                    </w:p>
                    <w:sdt>
                      <w:sdtPr>
                        <w:alias w:val="31 str. 1 d."/>
                        <w:tag w:val="part_c942cadf973340c6986b7af601a25e32"/>
                        <w:lock w:val="sdtLocked"/>
                        <w:richText/>
                      </w:sdtPr>
                      <w:sdtContent>
                        <w:p>
                          <w:pPr>
                            <w:spacing w:line="360" w:lineRule="auto"/>
                            <w:ind w:firstLine="720"/>
                            <w:jc w:val="both"/>
                            <w:rPr>
                              <w:rFonts w:eastAsia="Arial"/>
                              <w:szCs w:val="24"/>
                              <w:lang w:eastAsia="lt-LT"/>
                            </w:rPr>
                          </w:pPr>
                          <w:sdt>
                            <w:sdtPr>
                              <w:alias w:val="Numeris"/>
                              <w:tag w:val="nr_c942cadf973340c6986b7af601a25e32"/>
                              <w:lock w:val="sdtLocked"/>
                              <w:richText/>
                            </w:sdtPr>
                            <w:sdtContent>
                              <w:r>
                                <w:rPr>
                                  <w:bCs/>
                                  <w:szCs w:val="24"/>
                                  <w:lang w:eastAsia="lt-LT"/>
                                </w:rPr>
                                <w:t>1</w:t>
                              </w:r>
                            </w:sdtContent>
                          </w:sdt>
                          <w:r>
                            <w:rPr>
                              <w:bCs/>
                              <w:szCs w:val="24"/>
                              <w:lang w:eastAsia="lt-LT"/>
                            </w:rPr>
                            <w:t>. Finansų maklerio įmonė patvariojoje laikmenoje turi teikti klientui tinkamus pranešimus apie jam suteiktas paslaugas. Šiuose pranešimuose turi būti periodiškai pateikiama informacija klientams, atsižvelgiant į finansinių priemonių, dėl kurių teikiamos investicinės paslaugos, rūšį ir sudėtingumą, klientui teikiamų paslaugų pobūdį. Taip pat šiuose pranešimuose turi būti pateikiama informacija apie išlaidas, susijusias su sandorių sudarymu ir paslaugų teikimu klientui, bei informacija, nurodyta Reglamente (ES) 2019/2088 ir Reglamento (ES) 2020/852 5, 6 ir 7 straipsniuose.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1 str. 2 d."/>
                        <w:tag w:val="part_94f00d6983a24646a029ff4175a44fd7"/>
                        <w:lock w:val="sdtLocked"/>
                        <w:richText/>
                      </w:sdtPr>
                      <w:sdtContent>
                        <w:p>
                          <w:pPr>
                            <w:spacing w:line="360" w:lineRule="auto"/>
                            <w:ind w:firstLine="720"/>
                            <w:jc w:val="both"/>
                            <w:rPr>
                              <w:rFonts w:eastAsia="Arial"/>
                              <w:lang w:eastAsia="lt-LT"/>
                            </w:rPr>
                          </w:pPr>
                          <w:sdt>
                            <w:sdtPr>
                              <w:alias w:val="Numeris"/>
                              <w:tag w:val="nr_94f00d6983a24646a029ff4175a44fd7"/>
                              <w:lock w:val="sdtLocked"/>
                              <w:richText/>
                            </w:sdtPr>
                            <w:sdtContent>
                              <w:r>
                                <w:rPr>
                                  <w:lang w:eastAsia="lt-LT"/>
                                </w:rPr>
                                <w:t>2</w:t>
                              </w:r>
                            </w:sdtContent>
                          </w:sdt>
                          <w:r>
                            <w:rPr>
                              <w:lang w:eastAsia="lt-LT"/>
                            </w:rPr>
                            <w:t>. Finansų maklerio įmonė, teikianti investavimo rekomendacijas, prieš sudarydama sandorį privalo patvariojoje laikmenoje pateikti klientui investavimo rekomendacijos tinkamumo įvertinimą – nurodyti klientui suteiktą investavimo rekomendaciją ir kaip ji atitinka neprofesionaliojo kliento prioritetus, investavimo tikslus ir kitas reikšmingas savybes. Jeigu sandoris dėl finansinės priemonės pirkimo ar pardavimo sudaromas naudojantis nuotolinėmis ryšio priemonėmis ir dėl to finansų maklerio įmonė neturi galimybių iš anksto pateikti klientui investavimo rekomendacijos tinkamumo įvertinimo, finansų maklerio įmonė turi pateikti rašytinį tinkamumo įvertinimą patvariojoje laikmenoje iš karto, kai klientas prisiima iš sandorio kylančius įsipareigojimus, su sąlyga, kad yra laikomasi visų šių sąlygų:</w:t>
                          </w:r>
                        </w:p>
                        <w:sdt>
                          <w:sdtPr>
                            <w:alias w:val="31 str. 2 d. 1 p."/>
                            <w:tag w:val="part_f60e0157c6404a659f351cd569232672"/>
                            <w:lock w:val="sdtLocked"/>
                            <w:richText/>
                          </w:sdtPr>
                          <w:sdtContent>
                            <w:p>
                              <w:pPr>
                                <w:widowControl w:val="0"/>
                                <w:spacing w:line="360" w:lineRule="auto"/>
                                <w:ind w:firstLine="720"/>
                                <w:jc w:val="both"/>
                                <w:rPr>
                                  <w:rFonts w:eastAsia="Arial"/>
                                  <w:szCs w:val="24"/>
                                  <w:lang w:eastAsia="lt-LT"/>
                                </w:rPr>
                              </w:pPr>
                              <w:sdt>
                                <w:sdtPr>
                                  <w:alias w:val="Numeris"/>
                                  <w:tag w:val="nr_f60e0157c6404a659f351cd569232672"/>
                                  <w:lock w:val="sdtLocked"/>
                                  <w:richText/>
                                </w:sdtPr>
                                <w:sdtContent>
                                  <w:r>
                                    <w:rPr>
                                      <w:szCs w:val="24"/>
                                      <w:lang w:eastAsia="lt-LT"/>
                                    </w:rPr>
                                    <w:t>1</w:t>
                                  </w:r>
                                </w:sdtContent>
                              </w:sdt>
                              <w:r>
                                <w:rPr>
                                  <w:szCs w:val="24"/>
                                  <w:lang w:eastAsia="lt-LT"/>
                                </w:rPr>
                                <w:t>) klientas finansų maklerio įmonei yra pateikęs sutikimą gauti tinkamumo įvertinimą iš karto, kai sudaromas sandoris dėl finansinės priemonės;</w:t>
                              </w:r>
                            </w:p>
                          </w:sdtContent>
                        </w:sdt>
                        <w:sdt>
                          <w:sdtPr>
                            <w:alias w:val="31 str. 2 d. 2 p."/>
                            <w:tag w:val="part_17e38a647c6c409eb6211fb6e44491ab"/>
                            <w:lock w:val="sdtLocked"/>
                            <w:richText/>
                          </w:sdtPr>
                          <w:sdtContent>
                            <w:p>
                              <w:pPr>
                                <w:widowControl w:val="0"/>
                                <w:spacing w:line="360" w:lineRule="auto"/>
                                <w:ind w:firstLine="720"/>
                                <w:jc w:val="both"/>
                                <w:rPr>
                                  <w:rFonts w:eastAsia="Arial"/>
                                  <w:szCs w:val="24"/>
                                  <w:lang w:eastAsia="lt-LT"/>
                                </w:rPr>
                              </w:pPr>
                              <w:sdt>
                                <w:sdtPr>
                                  <w:alias w:val="Numeris"/>
                                  <w:tag w:val="nr_17e38a647c6c409eb6211fb6e44491ab"/>
                                  <w:lock w:val="sdtLocked"/>
                                  <w:richText/>
                                </w:sdtPr>
                                <w:sdtContent>
                                  <w:r>
                                    <w:rPr>
                                      <w:szCs w:val="24"/>
                                      <w:lang w:eastAsia="lt-LT"/>
                                    </w:rPr>
                                    <w:t>2</w:t>
                                  </w:r>
                                </w:sdtContent>
                              </w:sdt>
                              <w:r>
                                <w:rPr>
                                  <w:szCs w:val="24"/>
                                  <w:lang w:eastAsia="lt-LT"/>
                                </w:rPr>
                                <w:t>) finansų maklerio įmonė yra suteikusi galimybę klientui atidėti sandorio sudarymą, kad klientas iš anksto gautų tinkamumo įvertinimą.</w:t>
                              </w:r>
                            </w:p>
                          </w:sdtContent>
                        </w:sdt>
                      </w:sdtContent>
                    </w:sdt>
                    <w:sdt>
                      <w:sdtPr>
                        <w:alias w:val="31 str. 3 d."/>
                        <w:tag w:val="part_5b7c868b84304f1cb94ba748e49d972f"/>
                        <w:lock w:val="sdtLocked"/>
                        <w:richText/>
                      </w:sdtPr>
                      <w:sdtContent>
                        <w:p>
                          <w:pPr>
                            <w:widowControl w:val="0"/>
                            <w:spacing w:line="360" w:lineRule="auto"/>
                            <w:ind w:firstLine="720"/>
                            <w:jc w:val="both"/>
                            <w:rPr>
                              <w:rFonts w:eastAsia="Arial"/>
                              <w:szCs w:val="24"/>
                              <w:lang w:eastAsia="lt-LT"/>
                            </w:rPr>
                          </w:pPr>
                          <w:sdt>
                            <w:sdtPr>
                              <w:alias w:val="Numeris"/>
                              <w:tag w:val="nr_5b7c868b84304f1cb94ba748e49d972f"/>
                              <w:lock w:val="sdtLocked"/>
                              <w:richText/>
                            </w:sdtPr>
                            <w:sdtContent>
                              <w:r>
                                <w:rPr>
                                  <w:szCs w:val="24"/>
                                  <w:lang w:eastAsia="lt-LT"/>
                                </w:rPr>
                                <w:t>3</w:t>
                              </w:r>
                            </w:sdtContent>
                          </w:sdt>
                          <w:r>
                            <w:rPr>
                              <w:szCs w:val="24"/>
                              <w:lang w:eastAsia="lt-LT"/>
                            </w:rPr>
                            <w:t>. Finansų maklerio įmonė, teikianti finansinių priemonių portfelio valdymo paslaugą arba informavusi klientą, kad vykdys periodinį tinkamumo vertinimą, periodiniame pranešime klientui turi pateikti atnaujintą tinkamumo įvertinimą, nurodydama, kaip investicijos atitinka kliento prioritetus, investavimo tikslus ir kitas neprofesionaliojo kliento savybes.</w:t>
                          </w:r>
                        </w:p>
                      </w:sdtContent>
                    </w:sdt>
                    <w:sdt>
                      <w:sdtPr>
                        <w:alias w:val="31 str. 4 d."/>
                        <w:tag w:val="part_5625329789744c0883c47da962d195cc"/>
                        <w:lock w:val="sdtLocked"/>
                        <w:richText/>
                      </w:sdtPr>
                      <w:sdtContent>
                        <w:p>
                          <w:pPr>
                            <w:spacing w:line="360" w:lineRule="auto"/>
                            <w:ind w:firstLine="720"/>
                            <w:jc w:val="both"/>
                            <w:rPr>
                              <w:rFonts w:eastAsia="Arial"/>
                              <w:lang w:eastAsia="lt-LT"/>
                            </w:rPr>
                          </w:pPr>
                          <w:sdt>
                            <w:sdtPr>
                              <w:alias w:val="Numeris"/>
                              <w:tag w:val="nr_5625329789744c0883c47da962d195cc"/>
                              <w:lock w:val="sdtLocked"/>
                              <w:richText/>
                            </w:sdtPr>
                            <w:sdtContent>
                              <w:r>
                                <w:rPr>
                                  <w:lang w:eastAsia="lt-LT"/>
                                </w:rPr>
                                <w:t>4</w:t>
                              </w:r>
                            </w:sdtContent>
                          </w:sdt>
                          <w:r>
                            <w:rPr>
                              <w:lang w:eastAsia="lt-LT"/>
                            </w:rPr>
                            <w:t>. Jeigu su gyvenamosios paskirties nekilnojamuoju turtu susijusio kredito sutartyje, kuriai sudaryti taikomi kreditingumo vertinimo reikalavimai pagal Lietuvos Respublikos su nekilnojamuoju turtu susijusio kredito įstatymą, yra nustatyta privaloma sąlyga, pagal kurią tam pačiam klientui (vartotojui) yra teikiamos investicinės paslaugos dėl nekilnojamojo turto įkeitimu (hipoteka) užtikrintų obligacijų, kurios išleidžiamos kredito finansavimui užtikrinti ir kurioms taikomos tokios pačios sąlygos, kaip ir toje kredito sutartyje, siekiant, kad būtų galima už kreditą sumokėti, jį refinansuoti arba grąžinti, tokiai paslaugai netaikomi šiame straipsnyje nustatyti reikalavimai.</w:t>
                          </w:r>
                        </w:p>
                        <w:p>
                          <w:pPr>
                            <w:widowControl w:val="0"/>
                            <w:spacing w:line="360" w:lineRule="auto"/>
                            <w:ind w:firstLine="720"/>
                            <w:jc w:val="both"/>
                            <w:rPr>
                              <w:rFonts w:eastAsia="Arial"/>
                              <w:szCs w:val="24"/>
                              <w:lang w:eastAsia="lt-LT"/>
                            </w:rPr>
                          </w:pPr>
                        </w:p>
                      </w:sdtContent>
                    </w:sdt>
                  </w:sdtContent>
                </w:sdt>
                <w:sdt>
                  <w:sdtPr>
                    <w:alias w:val="32 str."/>
                    <w:tag w:val="part_ff8a19aa2fbc4da98bb5763e3dbc01be"/>
                    <w:lock w:val="sdtLocked"/>
                    <w:richText/>
                  </w:sdtPr>
                  <w:sdtContent>
                    <w:p>
                      <w:pPr>
                        <w:widowControl w:val="0"/>
                        <w:spacing w:line="360" w:lineRule="auto"/>
                        <w:ind w:left="2268" w:hanging="1548"/>
                        <w:jc w:val="both"/>
                        <w:rPr>
                          <w:rFonts w:eastAsia="Arial"/>
                          <w:szCs w:val="24"/>
                          <w:lang w:eastAsia="lt-LT"/>
                        </w:rPr>
                      </w:pPr>
                      <w:sdt>
                        <w:sdtPr>
                          <w:alias w:val="Numeris"/>
                          <w:tag w:val="nr_ff8a19aa2fbc4da98bb5763e3dbc01be"/>
                          <w:lock w:val="sdtLocked"/>
                          <w:richText/>
                        </w:sdtPr>
                        <w:sdtContent>
                          <w:r>
                            <w:rPr>
                              <w:b/>
                              <w:szCs w:val="24"/>
                              <w:lang w:eastAsia="lt-LT"/>
                            </w:rPr>
                            <w:t>32</w:t>
                          </w:r>
                        </w:sdtContent>
                      </w:sdt>
                      <w:r>
                        <w:rPr>
                          <w:b/>
                          <w:szCs w:val="24"/>
                          <w:lang w:eastAsia="lt-LT"/>
                        </w:rPr>
                        <w:t xml:space="preserve"> straipsnis. </w:t>
                      </w:r>
                      <w:sdt>
                        <w:sdtPr>
                          <w:alias w:val="Pavadinimas"/>
                          <w:tag w:val="title_ff8a19aa2fbc4da98bb5763e3dbc01be"/>
                          <w:lock w:val="sdtLocked"/>
                          <w:richText/>
                        </w:sdtPr>
                        <w:sdtContent>
                          <w:r>
                            <w:rPr>
                              <w:b/>
                              <w:szCs w:val="24"/>
                              <w:lang w:eastAsia="lt-LT"/>
                            </w:rPr>
                            <w:t>Investicinių paslaugų teikimas tarpininkaujant kitai finansų maklerio įmonei</w:t>
                          </w:r>
                        </w:sdtContent>
                      </w:sdt>
                    </w:p>
                    <w:sdt>
                      <w:sdtPr>
                        <w:alias w:val="32 str. 1 d."/>
                        <w:tag w:val="part_457959e970624c9dba8989f671c76162"/>
                        <w:lock w:val="sdtLocked"/>
                        <w:richText/>
                      </w:sdtPr>
                      <w:sdtContent>
                        <w:p>
                          <w:pPr>
                            <w:widowControl w:val="0"/>
                            <w:spacing w:line="360" w:lineRule="auto"/>
                            <w:ind w:firstLine="720"/>
                            <w:jc w:val="both"/>
                            <w:rPr>
                              <w:rFonts w:eastAsia="Arial"/>
                              <w:szCs w:val="24"/>
                              <w:lang w:eastAsia="lt-LT"/>
                            </w:rPr>
                          </w:pPr>
                          <w:sdt>
                            <w:sdtPr>
                              <w:alias w:val="Numeris"/>
                              <w:tag w:val="nr_457959e970624c9dba8989f671c76162"/>
                              <w:lock w:val="sdtLocked"/>
                              <w:richText/>
                            </w:sdtPr>
                            <w:sdtContent>
                              <w:r>
                                <w:rPr>
                                  <w:szCs w:val="24"/>
                                  <w:lang w:eastAsia="lt-LT"/>
                                </w:rPr>
                                <w:t>1</w:t>
                              </w:r>
                            </w:sdtContent>
                          </w:sdt>
                          <w:r>
                            <w:rPr>
                              <w:szCs w:val="24"/>
                              <w:lang w:eastAsia="lt-LT"/>
                            </w:rPr>
                            <w:t>. Finansų maklerio įmonė, gavusi kitos finansų maklerio įmonės (tarpininkaujančios įmonės) pavedimą suteikti investicines ir (arba) papildomas paslaugas tarpininkaujančios įmonės klientui, turi teisę vadovautis tarpininkaujančios įmonės perduota informacija apie klientą. Tarpininkaujanti įmonė atsako už perduodamos informacijos teisingumą ir išsamumą.</w:t>
                          </w:r>
                        </w:p>
                      </w:sdtContent>
                    </w:sdt>
                    <w:sdt>
                      <w:sdtPr>
                        <w:alias w:val="32 str. 2 d."/>
                        <w:tag w:val="part_e3c047677b0b4303a8beb937cc849793"/>
                        <w:lock w:val="sdtLocked"/>
                        <w:richText/>
                      </w:sdtPr>
                      <w:sdtContent>
                        <w:p>
                          <w:pPr>
                            <w:widowControl w:val="0"/>
                            <w:spacing w:line="360" w:lineRule="auto"/>
                            <w:ind w:firstLine="720"/>
                            <w:jc w:val="both"/>
                            <w:rPr>
                              <w:rFonts w:eastAsia="Arial"/>
                              <w:szCs w:val="24"/>
                              <w:lang w:eastAsia="lt-LT"/>
                            </w:rPr>
                          </w:pPr>
                          <w:sdt>
                            <w:sdtPr>
                              <w:alias w:val="Numeris"/>
                              <w:tag w:val="nr_e3c047677b0b4303a8beb937cc849793"/>
                              <w:lock w:val="sdtLocked"/>
                              <w:richText/>
                            </w:sdtPr>
                            <w:sdtContent>
                              <w:r>
                                <w:rPr>
                                  <w:szCs w:val="24"/>
                                  <w:lang w:eastAsia="lt-LT"/>
                                </w:rPr>
                                <w:t>2</w:t>
                              </w:r>
                            </w:sdtContent>
                          </w:sdt>
                          <w:r>
                            <w:rPr>
                              <w:szCs w:val="24"/>
                              <w:lang w:eastAsia="lt-LT"/>
                            </w:rPr>
                            <w:t>. Finansų maklerio įmonė, gavusi pavedimą suteikti investicines paslaugas tarpininkaujančios įmonės klientui, turi teisę vadovautis rekomendacijomis dėl investicinių paslaugų, kurias klientui suteikė tarpininkaujanti įmonė, ir sandorių. Už klientui suteiktų rekomendacijų tinkamumą atsako tarpininkaujanti įmonė.</w:t>
                          </w:r>
                        </w:p>
                      </w:sdtContent>
                    </w:sdt>
                    <w:sdt>
                      <w:sdtPr>
                        <w:alias w:val="32 str. 3 d."/>
                        <w:tag w:val="part_d668dade739e4f84ab615687fb64e50c"/>
                        <w:lock w:val="sdtLocked"/>
                        <w:richText/>
                      </w:sdtPr>
                      <w:sdtContent>
                        <w:p>
                          <w:pPr>
                            <w:widowControl w:val="0"/>
                            <w:spacing w:line="360" w:lineRule="auto"/>
                            <w:ind w:firstLine="720"/>
                            <w:jc w:val="both"/>
                            <w:rPr>
                              <w:rFonts w:eastAsia="Arial"/>
                              <w:szCs w:val="24"/>
                              <w:lang w:eastAsia="lt-LT"/>
                            </w:rPr>
                          </w:pPr>
                          <w:sdt>
                            <w:sdtPr>
                              <w:alias w:val="Numeris"/>
                              <w:tag w:val="nr_d668dade739e4f84ab615687fb64e50c"/>
                              <w:lock w:val="sdtLocked"/>
                              <w:richText/>
                            </w:sdtPr>
                            <w:sdtContent>
                              <w:r>
                                <w:rPr>
                                  <w:szCs w:val="24"/>
                                  <w:lang w:eastAsia="lt-LT"/>
                                </w:rPr>
                                <w:t>3</w:t>
                              </w:r>
                            </w:sdtContent>
                          </w:sdt>
                          <w:r>
                            <w:rPr>
                              <w:szCs w:val="24"/>
                              <w:lang w:eastAsia="lt-LT"/>
                            </w:rPr>
                            <w:t>. Tarpininkaujančios įmonės pavedimą gavusi finansų maklerio įmonė atsako už investicinės paslaugos suteikimą ir (arba) sandorio sudarymą šiame skirsnyje nustatyta tvarka, kai paslauga yra teikiama arba sandoris yra sudaromas vadovaujantis informacija ar rekomendacijomis, kaip nustatyta šio straipsnio 1 ir 2 dalyse.</w:t>
                          </w:r>
                        </w:p>
                        <w:p>
                          <w:pPr>
                            <w:widowControl w:val="0"/>
                            <w:spacing w:line="360" w:lineRule="auto"/>
                            <w:ind w:firstLine="720"/>
                            <w:jc w:val="both"/>
                            <w:rPr>
                              <w:rFonts w:eastAsia="Arial"/>
                              <w:szCs w:val="24"/>
                              <w:lang w:eastAsia="lt-LT"/>
                            </w:rPr>
                          </w:pPr>
                        </w:p>
                        <w:p>
                          <w:pPr>
                            <w:widowControl w:val="0"/>
                            <w:spacing w:line="360" w:lineRule="auto"/>
                            <w:ind w:firstLine="720"/>
                            <w:jc w:val="both"/>
                            <w:rPr>
                              <w:rFonts w:eastAsia="Arial"/>
                              <w:szCs w:val="24"/>
                              <w:lang w:eastAsia="lt-LT"/>
                            </w:rPr>
                          </w:pPr>
                        </w:p>
                      </w:sdtContent>
                    </w:sdt>
                  </w:sdtContent>
                </w:sdt>
                <w:sdt>
                  <w:sdtPr>
                    <w:alias w:val="33 str."/>
                    <w:tag w:val="part_39cd633e37704066bb0c6c164efbf50e"/>
                    <w:lock w:val="sdtLocked"/>
                    <w:richText/>
                  </w:sdtPr>
                  <w:sdtContent>
                    <w:p>
                      <w:pPr>
                        <w:widowControl w:val="0"/>
                        <w:spacing w:line="360" w:lineRule="auto"/>
                        <w:ind w:firstLine="720"/>
                        <w:jc w:val="both"/>
                        <w:rPr>
                          <w:rFonts w:eastAsia="Arial"/>
                          <w:szCs w:val="24"/>
                          <w:lang w:eastAsia="lt-LT"/>
                        </w:rPr>
                      </w:pPr>
                      <w:sdt>
                        <w:sdtPr>
                          <w:alias w:val="Numeris"/>
                          <w:tag w:val="nr_39cd633e37704066bb0c6c164efbf50e"/>
                          <w:lock w:val="sdtLocked"/>
                          <w:richText/>
                        </w:sdtPr>
                        <w:sdtContent>
                          <w:r>
                            <w:rPr>
                              <w:b/>
                              <w:szCs w:val="24"/>
                              <w:lang w:eastAsia="lt-LT"/>
                            </w:rPr>
                            <w:t>33</w:t>
                          </w:r>
                        </w:sdtContent>
                      </w:sdt>
                      <w:r>
                        <w:rPr>
                          <w:b/>
                          <w:szCs w:val="24"/>
                          <w:lang w:eastAsia="lt-LT"/>
                        </w:rPr>
                        <w:t xml:space="preserve"> straipsnis. </w:t>
                      </w:r>
                      <w:sdt>
                        <w:sdtPr>
                          <w:alias w:val="Pavadinimas"/>
                          <w:tag w:val="title_39cd633e37704066bb0c6c164efbf50e"/>
                          <w:lock w:val="sdtLocked"/>
                          <w:richText/>
                        </w:sdtPr>
                        <w:sdtContent>
                          <w:r>
                            <w:rPr>
                              <w:b/>
                              <w:szCs w:val="24"/>
                              <w:lang w:eastAsia="lt-LT"/>
                            </w:rPr>
                            <w:t>Pareiga vykdyti kliento pavedimus geriausiomis klientui sąlygomis</w:t>
                          </w:r>
                        </w:sdtContent>
                      </w:sdt>
                    </w:p>
                    <w:sdt>
                      <w:sdtPr>
                        <w:alias w:val="33 str. 1 d."/>
                        <w:tag w:val="part_50a376aaec1d435fb70697fddcca8e30"/>
                        <w:lock w:val="sdtLocked"/>
                        <w:richText/>
                      </w:sdtPr>
                      <w:sdtContent>
                        <w:p>
                          <w:pPr>
                            <w:widowControl w:val="0"/>
                            <w:spacing w:line="360" w:lineRule="auto"/>
                            <w:ind w:firstLine="720"/>
                            <w:jc w:val="both"/>
                            <w:rPr>
                              <w:rFonts w:eastAsia="Arial"/>
                              <w:szCs w:val="24"/>
                              <w:lang w:eastAsia="lt-LT"/>
                            </w:rPr>
                          </w:pPr>
                          <w:sdt>
                            <w:sdtPr>
                              <w:alias w:val="Numeris"/>
                              <w:tag w:val="nr_50a376aaec1d435fb70697fddcca8e30"/>
                              <w:lock w:val="sdtLocked"/>
                              <w:richText/>
                            </w:sdtPr>
                            <w:sdtContent>
                              <w:r>
                                <w:rPr>
                                  <w:szCs w:val="24"/>
                                  <w:lang w:eastAsia="lt-LT"/>
                                </w:rPr>
                                <w:t>1</w:t>
                              </w:r>
                            </w:sdtContent>
                          </w:sdt>
                          <w:r>
                            <w:rPr>
                              <w:szCs w:val="24"/>
                              <w:lang w:eastAsia="lt-LT"/>
                            </w:rPr>
                            <w:t>. Finansų maklerio įmonė, vykdydama kliento pavedimą, privalo veikti taip, kad būtų pasiektas geriausias įmanomas rezultatas klientui, atsižvelgiant į finansinių priemonių kainą, pavedimo įvykdymo išlaidas, greitį, pavedimo įvykdymo ir atsiskaitymų tikimybę, pavedimo dydį, pobūdį ir kitas svarbias pavedimo įvykdymo aplinkybes. Jeigu klientas finansų maklerio įmonei pateikia konkretų nurodymą, toks kliento nurodymas turi būti vykdomas tiksliai ir nenukrypstant nuo nurodyme pateiktų sąlygų.</w:t>
                          </w:r>
                        </w:p>
                      </w:sdtContent>
                    </w:sdt>
                    <w:sdt>
                      <w:sdtPr>
                        <w:alias w:val="33 str. 2 d."/>
                        <w:tag w:val="part_d6c60c4cee0f46ae8ccb32b7a63be0bb"/>
                        <w:lock w:val="sdtLocked"/>
                        <w:richText/>
                      </w:sdtPr>
                      <w:sdtContent>
                        <w:p>
                          <w:pPr>
                            <w:widowControl w:val="0"/>
                            <w:spacing w:line="360" w:lineRule="auto"/>
                            <w:ind w:firstLine="720"/>
                            <w:jc w:val="both"/>
                            <w:rPr>
                              <w:rFonts w:eastAsia="Arial"/>
                              <w:szCs w:val="24"/>
                              <w:lang w:eastAsia="lt-LT"/>
                            </w:rPr>
                          </w:pPr>
                          <w:sdt>
                            <w:sdtPr>
                              <w:alias w:val="Numeris"/>
                              <w:tag w:val="nr_d6c60c4cee0f46ae8ccb32b7a63be0bb"/>
                              <w:lock w:val="sdtLocked"/>
                              <w:richText/>
                            </w:sdtPr>
                            <w:sdtContent>
                              <w:r>
                                <w:rPr>
                                  <w:szCs w:val="24"/>
                                  <w:lang w:eastAsia="lt-LT"/>
                                </w:rPr>
                                <w:t>2</w:t>
                              </w:r>
                            </w:sdtContent>
                          </w:sdt>
                          <w:r>
                            <w:rPr>
                              <w:szCs w:val="24"/>
                              <w:lang w:eastAsia="lt-LT"/>
                            </w:rPr>
                            <w:t xml:space="preserve">. Kai finansų maklerio įmonė vykdo pavedimą neprofesionaliojo kliento naudai, geriausias įmanomas rezultatas nustatomas atsižvelgiant į bendrą mokėtiną sumą, kurią sudaro finansinės priemonės kaina ir su pavedimo vykdymu arba sandorio sudarymu susijusios išlaidos, į kurias turi būti įtraukiamos visos išlaidos, kurias patiria klientas ir kurios yra tiesiogiai susijusios su kliento pavedimo vykdymu, įskaitant pavedimų vykdymo vietų taikomus mokesčius, tarpuskaitos ir atsiskaitymų mokesčius bei kitus mokesčius, mokamus tretiesiems asmenims, dalyvaujantiems vykdant kliento pavedimą. </w:t>
                          </w:r>
                        </w:p>
                      </w:sdtContent>
                    </w:sdt>
                    <w:sdt>
                      <w:sdtPr>
                        <w:alias w:val="33 str. 3 d."/>
                        <w:tag w:val="part_017ec7dc219f4cd5a969a63991897aa4"/>
                        <w:lock w:val="sdtLocked"/>
                        <w:richText/>
                      </w:sdtPr>
                      <w:sdtContent>
                        <w:p>
                          <w:pPr>
                            <w:widowControl w:val="0"/>
                            <w:spacing w:line="360" w:lineRule="auto"/>
                            <w:ind w:firstLine="720"/>
                            <w:jc w:val="both"/>
                            <w:rPr>
                              <w:rFonts w:eastAsia="Arial"/>
                              <w:szCs w:val="24"/>
                              <w:lang w:eastAsia="lt-LT"/>
                            </w:rPr>
                          </w:pPr>
                          <w:sdt>
                            <w:sdtPr>
                              <w:alias w:val="Numeris"/>
                              <w:tag w:val="nr_017ec7dc219f4cd5a969a63991897aa4"/>
                              <w:lock w:val="sdtLocked"/>
                              <w:richText/>
                            </w:sdtPr>
                            <w:sdtContent>
                              <w:r>
                                <w:rPr>
                                  <w:szCs w:val="24"/>
                                  <w:lang w:eastAsia="lt-LT"/>
                                </w:rPr>
                                <w:t>3</w:t>
                              </w:r>
                            </w:sdtContent>
                          </w:sdt>
                          <w:r>
                            <w:rPr>
                              <w:szCs w:val="24"/>
                              <w:lang w:eastAsia="lt-LT"/>
                            </w:rPr>
                            <w:t>. Siekdama tinkamai įvykdyti šio straipsnio 1 dalyje nurodytą pareigą tais atvejais, kai yra dvi ar daugiau tarpusavyje konkuruojančių prekybos vietų, kuriose gali būti įvykdytas kliento pavedimas, finansų maklerio įmonė turi įvertinti ir palyginti rezultatus, kurie būtų pasiekti vykdant kliento pavedimą kiekvienoje iš šių pavedimų vykdymo vietų, įtrauktų į finansų maklerio įmonės pavedimų vykdymo politikos aprašą, atsižvelgdama į finansų maklerio įmonei sumokamą komisinį atlyginimą ir pavedimo vykdymo išlaidas, patiriamas vykdant pavedimą kiekvienoje iš tinkamų pavedimo vykdymo vietų.</w:t>
                          </w:r>
                        </w:p>
                      </w:sdtContent>
                    </w:sdt>
                    <w:sdt>
                      <w:sdtPr>
                        <w:alias w:val="33 str. 4 d."/>
                        <w:tag w:val="part_80591552fd764a87a26f1c1a3adf341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2026-04-29</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33 str. 4-1 d."/>
                        <w:tag w:val="part_8d3cad4b7fea44eabf028ea47380b451"/>
                        <w:lock w:val="sdtLocked"/>
                        <w:richText/>
                      </w:sdtPr>
                      <w:sdtContent>
                        <w:p>
                          <w:pPr>
                            <w:spacing w:line="360" w:lineRule="auto"/>
                            <w:ind w:firstLine="720"/>
                            <w:jc w:val="both"/>
                            <w:rPr>
                              <w:rFonts w:eastAsia="Arial"/>
                              <w:szCs w:val="24"/>
                              <w:lang w:eastAsia="lt-LT"/>
                            </w:rPr>
                          </w:pPr>
                          <w:sdt>
                            <w:sdtPr>
                              <w:alias w:val="Numeris"/>
                              <w:tag w:val="nr_8d3cad4b7fea44eabf028ea47380b451"/>
                              <w:lock w:val="sdtLocked"/>
                              <w:richText/>
                            </w:sdtPr>
                            <w:sdtContent>
                              <w:r>
                                <w:rPr>
                                  <w:bCs/>
                                  <w:szCs w:val="24"/>
                                  <w:lang w:eastAsia="lt-LT"/>
                                </w:rPr>
                                <w:t>4</w:t>
                              </w:r>
                              <w:r>
                                <w:rPr>
                                  <w:bCs/>
                                  <w:szCs w:val="24"/>
                                  <w:vertAlign w:val="superscript"/>
                                  <w:lang w:eastAsia="lt-LT"/>
                                </w:rPr>
                                <w:t>1</w:t>
                              </w:r>
                            </w:sdtContent>
                          </w:sdt>
                          <w:r>
                            <w:rPr>
                              <w:bCs/>
                              <w:szCs w:val="24"/>
                              <w:lang w:eastAsia="lt-LT"/>
                            </w:rPr>
                            <w:t xml:space="preserve">. Dėl finansinių priemonių, kurioms taikoma prekybos pareiga pagal Reglamento </w:t>
                          </w:r>
                          <w:hyperlink r:id="rId64" w:tgtFrame="_blank" w:history="1">
                            <w:r>
                              <w:rPr>
                                <w:bCs/>
                                <w:color w:val="0000FF" w:themeColor="hyperlink"/>
                                <w:szCs w:val="24"/>
                                <w:u w:val="single"/>
                                <w:lang w:eastAsia="lt-LT"/>
                              </w:rPr>
                              <w:t>(ES) Nr. 600/2014</w:t>
                            </w:r>
                          </w:hyperlink>
                          <w:r>
                            <w:rPr>
                              <w:bCs/>
                              <w:szCs w:val="24"/>
                              <w:lang w:eastAsia="lt-LT"/>
                            </w:rPr>
                            <w:t xml:space="preserve"> 23 ir 28 straipsnius, finansų maklerio įmonė, įvykdžiusi pavedimą kliento vardu, turi informuoti klientą, kurioje prekybos vietoje pavedimas buvo įvykdytas.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33 str. 5 d."/>
                        <w:tag w:val="part_43537e50e2a84e1785490f3e4f5ce20e"/>
                        <w:lock w:val="sdtLocked"/>
                        <w:richText/>
                      </w:sdtPr>
                      <w:sdtContent>
                        <w:p>
                          <w:pPr>
                            <w:widowControl w:val="0"/>
                            <w:spacing w:line="360" w:lineRule="auto"/>
                            <w:ind w:firstLine="720"/>
                            <w:jc w:val="both"/>
                            <w:rPr>
                              <w:rFonts w:eastAsia="Arial"/>
                              <w:szCs w:val="24"/>
                              <w:lang w:eastAsia="lt-LT"/>
                            </w:rPr>
                          </w:pPr>
                          <w:sdt>
                            <w:sdtPr>
                              <w:alias w:val="Numeris"/>
                              <w:tag w:val="nr_43537e50e2a84e1785490f3e4f5ce20e"/>
                              <w:lock w:val="sdtLocked"/>
                              <w:richText/>
                            </w:sdtPr>
                            <w:sdtContent>
                              <w:r>
                                <w:rPr>
                                  <w:szCs w:val="24"/>
                                  <w:lang w:eastAsia="lt-LT"/>
                                </w:rPr>
                                <w:t>5</w:t>
                              </w:r>
                            </w:sdtContent>
                          </w:sdt>
                          <w:r>
                            <w:rPr>
                              <w:szCs w:val="24"/>
                              <w:lang w:eastAsia="lt-LT"/>
                            </w:rPr>
                            <w:t xml:space="preserve">. </w:t>
                          </w:r>
                          <w:r>
                            <w:rPr>
                              <w:i/>
                              <w:sz w:val="20"/>
                              <w:lang w:eastAsia="lt-LT"/>
                            </w:rPr>
                            <w:t>Neteko galios nuo 2022-02-28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3 str. 6 d."/>
                        <w:tag w:val="part_adfa1b18d20d4a1990a9547d72962860"/>
                        <w:lock w:val="sdtLocked"/>
                        <w:richText/>
                      </w:sdtPr>
                      <w:sdtContent>
                        <w:p>
                          <w:pPr>
                            <w:spacing w:line="360" w:lineRule="auto"/>
                            <w:ind w:firstLine="720"/>
                            <w:jc w:val="both"/>
                            <w:rPr>
                              <w:rFonts w:eastAsia="Arial"/>
                              <w:lang w:eastAsia="lt-LT"/>
                            </w:rPr>
                          </w:pPr>
                          <w:sdt>
                            <w:sdtPr>
                              <w:alias w:val="Numeris"/>
                              <w:tag w:val="nr_adfa1b18d20d4a1990a9547d72962860"/>
                              <w:lock w:val="sdtLocked"/>
                              <w:richText/>
                            </w:sdtPr>
                            <w:sdtContent>
                              <w:r>
                                <w:rPr>
                                  <w:lang w:eastAsia="lt-LT"/>
                                </w:rPr>
                                <w:t>6</w:t>
                              </w:r>
                            </w:sdtContent>
                          </w:sdt>
                          <w:r>
                            <w:rPr>
                              <w:lang w:eastAsia="lt-LT"/>
                            </w:rPr>
                            <w:t>. Finansų maklerio įmonė, vykdydama šio straipsnio 1, 2 ir 3 dalyse nustatytus reikalavimus, turi nustatyti ir įgyvendinti tinkamas priemones ir procedūras. Visų pirma finansų maklerio įmonė turi nustatyti ir įgyvendinti pavedimų vykdymo politiką, pagal kurią kliento pavedimas būtų įvykdytas geriausiomis klientui sąlygomis, taip pat turėti ir naudoti veiksmingas pavedimų vykdymo politikos įgyvendinimo priemones.</w:t>
                          </w:r>
                        </w:p>
                      </w:sdtContent>
                    </w:sdt>
                    <w:sdt>
                      <w:sdtPr>
                        <w:alias w:val="33 str. 7 d."/>
                        <w:tag w:val="part_2f6432ecc5a0478cbd95850ca82fc019"/>
                        <w:lock w:val="sdtLocked"/>
                        <w:richText/>
                      </w:sdtPr>
                      <w:sdtContent>
                        <w:p>
                          <w:pPr>
                            <w:widowControl w:val="0"/>
                            <w:spacing w:line="360" w:lineRule="auto"/>
                            <w:ind w:firstLine="720"/>
                            <w:jc w:val="both"/>
                            <w:rPr>
                              <w:rFonts w:eastAsia="Arial"/>
                              <w:szCs w:val="24"/>
                              <w:lang w:eastAsia="lt-LT"/>
                            </w:rPr>
                          </w:pPr>
                          <w:sdt>
                            <w:sdtPr>
                              <w:alias w:val="Numeris"/>
                              <w:tag w:val="nr_2f6432ecc5a0478cbd95850ca82fc019"/>
                              <w:lock w:val="sdtLocked"/>
                              <w:richText/>
                            </w:sdtPr>
                            <w:sdtContent>
                              <w:r>
                                <w:rPr>
                                  <w:szCs w:val="24"/>
                                  <w:lang w:eastAsia="lt-LT"/>
                                </w:rPr>
                                <w:t>7</w:t>
                              </w:r>
                            </w:sdtContent>
                          </w:sdt>
                          <w:r>
                            <w:rPr>
                              <w:szCs w:val="24"/>
                              <w:lang w:eastAsia="lt-LT"/>
                            </w:rPr>
                            <w:t>. Nustatant pavedimų vykdymo politiką, turi būti nurodyta informacija apie klientų pavedimų vykdymo vietas (atskirai kiekvieno finansinių priemonių tipo) ir priežastys, lemiančios pavedimų vykdymo vietos pasirinkimą. Pavedimų vykdymo politikos apraše turi būti nurodytos bent jau tos pavedimų vykdymo vietos, kuriose finansų maklerio įmonė gali nuolat pasiekti geriausią klientui rezultatą.</w:t>
                          </w:r>
                        </w:p>
                      </w:sdtContent>
                    </w:sdt>
                    <w:sdt>
                      <w:sdtPr>
                        <w:alias w:val="33 str. 8 d."/>
                        <w:tag w:val="part_b04a45e717dc424794db8b11c85185f8"/>
                        <w:lock w:val="sdtLocked"/>
                        <w:richText/>
                      </w:sdtPr>
                      <w:sdtContent>
                        <w:p>
                          <w:pPr>
                            <w:widowControl w:val="0"/>
                            <w:spacing w:line="360" w:lineRule="auto"/>
                            <w:ind w:firstLine="720"/>
                            <w:jc w:val="both"/>
                            <w:rPr>
                              <w:rFonts w:eastAsia="Arial"/>
                              <w:szCs w:val="24"/>
                              <w:lang w:eastAsia="lt-LT"/>
                            </w:rPr>
                          </w:pPr>
                          <w:sdt>
                            <w:sdtPr>
                              <w:alias w:val="Numeris"/>
                              <w:tag w:val="nr_b04a45e717dc424794db8b11c85185f8"/>
                              <w:lock w:val="sdtLocked"/>
                              <w:richText/>
                            </w:sdtPr>
                            <w:sdtContent>
                              <w:r>
                                <w:rPr>
                                  <w:szCs w:val="24"/>
                                  <w:lang w:eastAsia="lt-LT"/>
                                </w:rPr>
                                <w:t>8</w:t>
                              </w:r>
                            </w:sdtContent>
                          </w:sdt>
                          <w:r>
                            <w:rPr>
                              <w:szCs w:val="24"/>
                              <w:lang w:eastAsia="lt-LT"/>
                            </w:rPr>
                            <w:t>. Finansų maklerio įmonė privalo išsamiai supažindinti klientus su įmonės patvirtintu pavedimų vykdymo politikos aprašu. Finansų maklerio įmonei pateikiant informaciją klientams, turi būti aiškiai, išsamiai ir suprantamai paaiškinta, kaip finansų maklerio įmonė vykdys klientų pavedimus. Prieš pradėdama vykdyti kliento pavedimus, finansų maklerio įmonė turi gauti išankstinį kliento sutikimą dėl pavedimų vykdymo politikos.</w:t>
                          </w:r>
                        </w:p>
                      </w:sdtContent>
                    </w:sdt>
                    <w:sdt>
                      <w:sdtPr>
                        <w:alias w:val="33 str. 9 d."/>
                        <w:tag w:val="part_b526bd23a50d479fa8fd4b29e358c64a"/>
                        <w:lock w:val="sdtLocked"/>
                        <w:richText/>
                      </w:sdtPr>
                      <w:sdtContent>
                        <w:p>
                          <w:pPr>
                            <w:widowControl w:val="0"/>
                            <w:spacing w:line="360" w:lineRule="auto"/>
                            <w:ind w:firstLine="720"/>
                            <w:jc w:val="both"/>
                            <w:rPr>
                              <w:rFonts w:eastAsia="Arial"/>
                              <w:szCs w:val="24"/>
                              <w:lang w:eastAsia="lt-LT"/>
                            </w:rPr>
                          </w:pPr>
                          <w:sdt>
                            <w:sdtPr>
                              <w:alias w:val="Numeris"/>
                              <w:tag w:val="nr_b526bd23a50d479fa8fd4b29e358c64a"/>
                              <w:lock w:val="sdtLocked"/>
                              <w:richText/>
                            </w:sdtPr>
                            <w:sdtContent>
                              <w:r>
                                <w:rPr>
                                  <w:szCs w:val="24"/>
                                  <w:lang w:eastAsia="lt-LT"/>
                                </w:rPr>
                                <w:t>9</w:t>
                              </w:r>
                            </w:sdtContent>
                          </w:sdt>
                          <w:r>
                            <w:rPr>
                              <w:szCs w:val="24"/>
                              <w:lang w:eastAsia="lt-LT"/>
                            </w:rPr>
                            <w:t>. Jeigu pavedimų vykdymo politikos apraše nustatyta, kad klientų pavedimai gali būti vykdomi už prekybos vietos ribų, finansų maklerio įmonė privalo apie šią galimybę pranešti klientui papildomai. Prieš pradėdama vykdyti kliento pavedimą už prekybos vietos ribų, finansų maklerio įmonė turi gauti aiškų išankstinį kliento sutikimą. Toks sutikimas gali būti bendro pobūdžio arba dėl kiekvieno sandorio atskirai.</w:t>
                          </w:r>
                        </w:p>
                      </w:sdtContent>
                    </w:sdt>
                    <w:sdt>
                      <w:sdtPr>
                        <w:alias w:val="33 str. 10 d."/>
                        <w:tag w:val="part_ab45dbc94ae34932956890891e89dfb9"/>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2026-04-29</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33 str. 11 d."/>
                        <w:tag w:val="part_205d3e005f3248e9ad86aa598f174dfd"/>
                        <w:lock w:val="sdtLocked"/>
                        <w:richText/>
                      </w:sdtPr>
                      <w:sdtContent>
                        <w:p>
                          <w:pPr>
                            <w:spacing w:line="360" w:lineRule="auto"/>
                            <w:ind w:firstLine="720"/>
                            <w:jc w:val="both"/>
                            <w:rPr>
                              <w:rFonts w:eastAsia="Arial"/>
                              <w:szCs w:val="24"/>
                              <w:lang w:eastAsia="lt-LT"/>
                            </w:rPr>
                          </w:pPr>
                          <w:sdt>
                            <w:sdtPr>
                              <w:alias w:val="Numeris"/>
                              <w:tag w:val="nr_205d3e005f3248e9ad86aa598f174dfd"/>
                              <w:lock w:val="sdtLocked"/>
                              <w:richText/>
                            </w:sdtPr>
                            <w:sdtContent>
                              <w:r>
                                <w:rPr>
                                  <w:szCs w:val="24"/>
                                  <w:lang w:eastAsia="lt-LT"/>
                                </w:rPr>
                                <w:t>11</w:t>
                              </w:r>
                            </w:sdtContent>
                          </w:sdt>
                          <w:r>
                            <w:rPr>
                              <w:szCs w:val="24"/>
                              <w:lang w:eastAsia="lt-LT"/>
                            </w:rPr>
                            <w:t>. Finansų maklerio įmonė, vykdanti klientų pavedimus, privalo periodiškai stebėti, ar pavedimams vykdyti naudojamos priemonės ir pavedimų vykdymo politika yra veiksmingos, o nustačiusi jų trūkumų, – nedelsdama, kai tai tampa įmanoma, juos ištaisyti. Finansų maklerio įmonė turi periodiškai stebėti ir analizuoti, ar pavedimų vykdymo vietos, numatytos pavedimų vykdymo politikos apraše, leidžia pasiekti geriausią rezultatą klientui ir ar pavedimams vykdyti naudojamos priemonės neturi būti tobulinamos. Finansų maklerio įmonė privalo pranešti klientams apie visus esminius pavedimams vykdyti naudojamų priemonių arba pavedimų vykdymo politikos pasikeitimus.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33 str. 12 d."/>
                        <w:tag w:val="part_fd0ea8bcc612496b8b3fd17239341cc6"/>
                        <w:lock w:val="sdtLocked"/>
                        <w:richText/>
                      </w:sdtPr>
                      <w:sdtContent>
                        <w:p>
                          <w:pPr>
                            <w:widowControl w:val="0"/>
                            <w:spacing w:line="360" w:lineRule="auto"/>
                            <w:ind w:firstLine="720"/>
                            <w:jc w:val="both"/>
                            <w:rPr>
                              <w:rFonts w:eastAsia="Arial"/>
                              <w:szCs w:val="24"/>
                              <w:lang w:eastAsia="lt-LT"/>
                            </w:rPr>
                          </w:pPr>
                          <w:sdt>
                            <w:sdtPr>
                              <w:alias w:val="Numeris"/>
                              <w:tag w:val="nr_fd0ea8bcc612496b8b3fd17239341cc6"/>
                              <w:lock w:val="sdtLocked"/>
                              <w:richText/>
                            </w:sdtPr>
                            <w:sdtContent>
                              <w:r>
                                <w:rPr>
                                  <w:szCs w:val="24"/>
                                  <w:lang w:eastAsia="lt-LT"/>
                                </w:rPr>
                                <w:t>12</w:t>
                              </w:r>
                            </w:sdtContent>
                          </w:sdt>
                          <w:r>
                            <w:rPr>
                              <w:szCs w:val="24"/>
                              <w:lang w:eastAsia="lt-LT"/>
                            </w:rPr>
                            <w:t xml:space="preserve">. Finansų maklerio įmonė kliento pageidavimu privalo klientui įrodyti, kad jo pavedimas buvo įvykdytas laikantis pavedimų vykdymo politikos reikalavimų. </w:t>
                          </w:r>
                        </w:p>
                      </w:sdtContent>
                    </w:sdt>
                    <w:sdt>
                      <w:sdtPr>
                        <w:alias w:val="33 str. 13 d."/>
                        <w:tag w:val="part_00265f03fe9c4d91be005d0682bdd599"/>
                        <w:lock w:val="sdtLocked"/>
                        <w:richText/>
                      </w:sdtPr>
                      <w:sdtContent>
                        <w:p>
                          <w:pPr>
                            <w:widowControl w:val="0"/>
                            <w:spacing w:line="360" w:lineRule="auto"/>
                            <w:ind w:firstLine="720"/>
                            <w:jc w:val="both"/>
                            <w:rPr>
                              <w:rFonts w:eastAsia="Arial"/>
                              <w:szCs w:val="24"/>
                              <w:lang w:eastAsia="lt-LT"/>
                            </w:rPr>
                          </w:pPr>
                          <w:sdt>
                            <w:sdtPr>
                              <w:alias w:val="Numeris"/>
                              <w:tag w:val="nr_00265f03fe9c4d91be005d0682bdd599"/>
                              <w:lock w:val="sdtLocked"/>
                              <w:richText/>
                            </w:sdtPr>
                            <w:sdtContent>
                              <w:r>
                                <w:rPr>
                                  <w:szCs w:val="24"/>
                                  <w:lang w:eastAsia="lt-LT"/>
                                </w:rPr>
                                <w:t>13</w:t>
                              </w:r>
                            </w:sdtContent>
                          </w:sdt>
                          <w:r>
                            <w:rPr>
                              <w:szCs w:val="24"/>
                              <w:lang w:eastAsia="lt-LT"/>
                            </w:rPr>
                            <w:t>. Finansų maklerio įmonė privalo priežiūros institucijos prašymu įrodyti priežiūros institucijai, kad įmonė laikosi šiame straipsnyje nustatytų reikalavimų.</w:t>
                          </w:r>
                        </w:p>
                        <w:p>
                          <w:pPr>
                            <w:widowControl w:val="0"/>
                            <w:spacing w:line="360" w:lineRule="auto"/>
                            <w:ind w:firstLine="720"/>
                            <w:jc w:val="both"/>
                            <w:rPr>
                              <w:rFonts w:eastAsia="Arial"/>
                              <w:szCs w:val="24"/>
                              <w:lang w:eastAsia="lt-LT"/>
                            </w:rPr>
                          </w:pPr>
                        </w:p>
                      </w:sdtContent>
                    </w:sdt>
                  </w:sdtContent>
                </w:sdt>
                <w:sdt>
                  <w:sdtPr>
                    <w:alias w:val="34 str."/>
                    <w:tag w:val="part_a4544c0899704ec2895ca58841f297b7"/>
                    <w:lock w:val="sdtLocked"/>
                    <w:richText/>
                  </w:sdtPr>
                  <w:sdtContent>
                    <w:p>
                      <w:pPr>
                        <w:widowControl w:val="0"/>
                        <w:spacing w:line="360" w:lineRule="auto"/>
                        <w:ind w:firstLine="720"/>
                        <w:jc w:val="both"/>
                        <w:rPr>
                          <w:rFonts w:eastAsia="Arial"/>
                          <w:szCs w:val="24"/>
                          <w:lang w:eastAsia="lt-LT"/>
                        </w:rPr>
                      </w:pPr>
                      <w:sdt>
                        <w:sdtPr>
                          <w:alias w:val="Numeris"/>
                          <w:tag w:val="nr_a4544c0899704ec2895ca58841f297b7"/>
                          <w:lock w:val="sdtLocked"/>
                          <w:richText/>
                        </w:sdtPr>
                        <w:sdtContent>
                          <w:r>
                            <w:rPr>
                              <w:b/>
                              <w:szCs w:val="24"/>
                              <w:lang w:eastAsia="lt-LT"/>
                            </w:rPr>
                            <w:t>34</w:t>
                          </w:r>
                        </w:sdtContent>
                      </w:sdt>
                      <w:r>
                        <w:rPr>
                          <w:b/>
                          <w:szCs w:val="24"/>
                          <w:lang w:eastAsia="lt-LT"/>
                        </w:rPr>
                        <w:t xml:space="preserve"> straipsnis. </w:t>
                      </w:r>
                      <w:sdt>
                        <w:sdtPr>
                          <w:alias w:val="Pavadinimas"/>
                          <w:tag w:val="title_a4544c0899704ec2895ca58841f297b7"/>
                          <w:lock w:val="sdtLocked"/>
                          <w:richText/>
                        </w:sdtPr>
                        <w:sdtContent>
                          <w:r>
                            <w:rPr>
                              <w:b/>
                              <w:szCs w:val="24"/>
                              <w:lang w:eastAsia="lt-LT"/>
                            </w:rPr>
                            <w:t>Kiti klientų pavedimų vykdymo</w:t>
                          </w:r>
                          <w:r>
                            <w:rPr>
                              <w:rFonts w:eastAsia="Arial"/>
                              <w:b/>
                              <w:szCs w:val="24"/>
                              <w:lang w:eastAsia="lt-LT"/>
                            </w:rPr>
                            <w:t xml:space="preserve"> </w:t>
                          </w:r>
                          <w:r>
                            <w:rPr>
                              <w:b/>
                              <w:szCs w:val="24"/>
                              <w:lang w:eastAsia="lt-LT"/>
                            </w:rPr>
                            <w:t>reikalavimai</w:t>
                          </w:r>
                        </w:sdtContent>
                      </w:sdt>
                    </w:p>
                    <w:sdt>
                      <w:sdtPr>
                        <w:alias w:val="34 str. 1 d."/>
                        <w:tag w:val="part_bf77e0bdc89c432ca65b07703114821a"/>
                        <w:lock w:val="sdtLocked"/>
                        <w:richText/>
                      </w:sdtPr>
                      <w:sdtContent>
                        <w:p>
                          <w:pPr>
                            <w:widowControl w:val="0"/>
                            <w:spacing w:line="360" w:lineRule="auto"/>
                            <w:ind w:firstLine="720"/>
                            <w:jc w:val="both"/>
                            <w:rPr>
                              <w:rFonts w:eastAsia="Arial"/>
                              <w:szCs w:val="24"/>
                              <w:lang w:eastAsia="lt-LT"/>
                            </w:rPr>
                          </w:pPr>
                          <w:sdt>
                            <w:sdtPr>
                              <w:alias w:val="Numeris"/>
                              <w:tag w:val="nr_bf77e0bdc89c432ca65b07703114821a"/>
                              <w:lock w:val="sdtLocked"/>
                              <w:richText/>
                            </w:sdtPr>
                            <w:sdtContent>
                              <w:r>
                                <w:rPr>
                                  <w:szCs w:val="24"/>
                                  <w:lang w:eastAsia="lt-LT"/>
                                </w:rPr>
                                <w:t>1</w:t>
                              </w:r>
                            </w:sdtContent>
                          </w:sdt>
                          <w:r>
                            <w:rPr>
                              <w:szCs w:val="24"/>
                              <w:lang w:eastAsia="lt-LT"/>
                            </w:rPr>
                            <w:t>. Finansų maklerio įmonė, prieš pradėdama vykdyti klientų pavedimus jų naudai, privalo nustatyti ir įgyvendinti priemones ir procedūras, užtikrinančias greitą, sąžiningą ir operatyvų klientų pavedimų, kurie atitinka kitų klientų pavedimus ar finansų maklerio įmonės prekybinius interesus, vykdymą. Šios priemonės ir procedūros turi užtikrinti, kad ir kitais atžvilgiais panašūs klientų pavedimai yra vykdomi laikantis jų gavimo finansų maklerio įmonėje laiko prioriteto.</w:t>
                          </w:r>
                        </w:p>
                      </w:sdtContent>
                    </w:sdt>
                    <w:sdt>
                      <w:sdtPr>
                        <w:alias w:val="34 str. 2 d."/>
                        <w:tag w:val="part_d2affb0c732b424c8349e039dc99adc3"/>
                        <w:lock w:val="sdtLocked"/>
                        <w:richText/>
                      </w:sdtPr>
                      <w:sdtContent>
                        <w:p>
                          <w:pPr>
                            <w:widowControl w:val="0"/>
                            <w:spacing w:line="360" w:lineRule="auto"/>
                            <w:ind w:firstLine="720"/>
                            <w:jc w:val="both"/>
                            <w:rPr>
                              <w:rFonts w:eastAsia="Arial"/>
                              <w:szCs w:val="24"/>
                              <w:lang w:eastAsia="lt-LT"/>
                            </w:rPr>
                          </w:pPr>
                          <w:sdt>
                            <w:sdtPr>
                              <w:alias w:val="Numeris"/>
                              <w:tag w:val="nr_d2affb0c732b424c8349e039dc99adc3"/>
                              <w:lock w:val="sdtLocked"/>
                              <w:richText/>
                            </w:sdtPr>
                            <w:sdtContent>
                              <w:r>
                                <w:rPr>
                                  <w:szCs w:val="24"/>
                                  <w:lang w:eastAsia="lt-LT"/>
                                </w:rPr>
                                <w:t>2</w:t>
                              </w:r>
                            </w:sdtContent>
                          </w:sdt>
                          <w:r>
                            <w:rPr>
                              <w:szCs w:val="24"/>
                              <w:lang w:eastAsia="lt-LT"/>
                            </w:rPr>
                            <w:t xml:space="preserve">. Kai klientas pateikia ribinį pavedimą dėl akcijų, įtrauktų į prekybą reguliuojamoje rinkoje arba prekiaujamų prekybos vietoje, ir šis pavedimas iš karto nėra įvykdomas įprastomis rinkos sąlygomis, finansų maklerio įmonė privalo, jeigu klientas nėra nurodęs kitaip, imtis priemonių, palengvinančių kuo greitesnį pavedimo įvykdymą, ir nedelsdama viešai paskelbti apie šį kliento ribinį pavedimą tokiu būdu, kad informacija taptų lengvai prieinama kitiems rinkos dalyviams. Ši pareiga laikoma įvykdyta, jeigu kliento ribinis pavedimas perduodamas į prekybos vietą. </w:t>
                          </w:r>
                        </w:p>
                      </w:sdtContent>
                    </w:sdt>
                    <w:sdt>
                      <w:sdtPr>
                        <w:alias w:val="34 str. 3 d."/>
                        <w:tag w:val="part_06e4c9619f384beab6b681b5221f73bb"/>
                        <w:lock w:val="sdtLocked"/>
                        <w:richText/>
                      </w:sdtPr>
                      <w:sdtContent>
                        <w:p>
                          <w:pPr>
                            <w:widowControl w:val="0"/>
                            <w:spacing w:line="360" w:lineRule="auto"/>
                            <w:ind w:firstLine="720"/>
                            <w:jc w:val="both"/>
                            <w:rPr>
                              <w:rFonts w:eastAsia="Arial"/>
                              <w:szCs w:val="24"/>
                              <w:lang w:eastAsia="lt-LT"/>
                            </w:rPr>
                          </w:pPr>
                          <w:sdt>
                            <w:sdtPr>
                              <w:alias w:val="Numeris"/>
                              <w:tag w:val="nr_06e4c9619f384beab6b681b5221f73bb"/>
                              <w:lock w:val="sdtLocked"/>
                              <w:richText/>
                            </w:sdtPr>
                            <w:sdtContent>
                              <w:r>
                                <w:rPr>
                                  <w:szCs w:val="24"/>
                                  <w:lang w:eastAsia="lt-LT"/>
                                </w:rPr>
                                <w:t>3</w:t>
                              </w:r>
                            </w:sdtContent>
                          </w:sdt>
                          <w:r>
                            <w:rPr>
                              <w:szCs w:val="24"/>
                              <w:lang w:eastAsia="lt-LT"/>
                            </w:rPr>
                            <w:t>. Šio straipsnio 2 dalyje numatyta pareiga netaikoma, jeigu kliento ribinis pavedimas yra didelis, palyginti su įprastu rinkos dydžiu, kaip tai nustatyta Reglamento (ES) Nr. 600/2014 4 straipsnyje.</w:t>
                          </w:r>
                        </w:p>
                      </w:sdtContent>
                    </w:sdt>
                    <w:sdt>
                      <w:sdtPr>
                        <w:alias w:val="34 str. 4 d."/>
                        <w:tag w:val="part_f1c22bfa71a1451fb35437c6ce761d6a"/>
                        <w:lock w:val="sdtLocked"/>
                        <w:richText/>
                      </w:sdtPr>
                      <w:sdtContent>
                        <w:p>
                          <w:pPr>
                            <w:widowControl w:val="0"/>
                            <w:spacing w:line="360" w:lineRule="auto"/>
                            <w:ind w:firstLine="720"/>
                            <w:jc w:val="both"/>
                            <w:rPr>
                              <w:rFonts w:eastAsia="Arial"/>
                              <w:szCs w:val="24"/>
                              <w:lang w:eastAsia="lt-LT"/>
                            </w:rPr>
                          </w:pPr>
                          <w:sdt>
                            <w:sdtPr>
                              <w:alias w:val="Numeris"/>
                              <w:tag w:val="nr_f1c22bfa71a1451fb35437c6ce761d6a"/>
                              <w:lock w:val="sdtLocked"/>
                              <w:richText/>
                            </w:sdtPr>
                            <w:sdtContent>
                              <w:r>
                                <w:rPr>
                                  <w:szCs w:val="24"/>
                                  <w:lang w:eastAsia="lt-LT"/>
                                </w:rPr>
                                <w:t>4</w:t>
                              </w:r>
                            </w:sdtContent>
                          </w:sdt>
                          <w:r>
                            <w:rPr>
                              <w:szCs w:val="24"/>
                              <w:lang w:eastAsia="lt-LT"/>
                            </w:rPr>
                            <w:t>. Sutuoktinio įgaliojimas sudaryti sandorius dėl Lietuvos Respublikos Vyriausybės taupymo lakštų ir finansinių priemonių, kurios yra bendroji jungtinė sutuoktinių nuosavybė, kurios viešai siūlomos ir (arba) kuriomis prekiaujama reguliuojamoje rinkoje ir (arba) daugiašalėje prekybos sistemoje, gali būti išduotas paprasta rašytine forma.</w:t>
                          </w:r>
                        </w:p>
                        <w:p>
                          <w:pPr>
                            <w:widowControl w:val="0"/>
                            <w:spacing w:line="360" w:lineRule="auto"/>
                            <w:ind w:firstLine="720"/>
                            <w:jc w:val="both"/>
                            <w:rPr>
                              <w:rFonts w:eastAsia="Arial"/>
                              <w:szCs w:val="24"/>
                              <w:lang w:eastAsia="lt-LT"/>
                            </w:rPr>
                          </w:pPr>
                        </w:p>
                      </w:sdtContent>
                    </w:sdt>
                  </w:sdtContent>
                </w:sdt>
                <w:sdt>
                  <w:sdtPr>
                    <w:alias w:val="35 str."/>
                    <w:tag w:val="part_20f72631605c43f3b89e983e19ab0638"/>
                    <w:lock w:val="sdtLocked"/>
                    <w:richText/>
                  </w:sdtPr>
                  <w:sdtContent>
                    <w:p>
                      <w:pPr>
                        <w:spacing w:line="360" w:lineRule="auto"/>
                        <w:ind w:left="2268" w:hanging="1548"/>
                        <w:jc w:val="both"/>
                        <w:rPr>
                          <w:bCs/>
                          <w:szCs w:val="24"/>
                          <w:lang w:eastAsia="lt-LT"/>
                        </w:rPr>
                      </w:pPr>
                      <w:sdt>
                        <w:sdtPr>
                          <w:alias w:val="Numeris"/>
                          <w:tag w:val="nr_20f72631605c43f3b89e983e19ab0638"/>
                          <w:lock w:val="sdtLocked"/>
                          <w:richText/>
                        </w:sdtPr>
                        <w:sdtContent>
                          <w:r>
                            <w:rPr>
                              <w:b/>
                              <w:bCs/>
                              <w:szCs w:val="24"/>
                              <w:lang w:eastAsia="lt-LT"/>
                            </w:rPr>
                            <w:t>35</w:t>
                          </w:r>
                        </w:sdtContent>
                      </w:sdt>
                      <w:r>
                        <w:rPr>
                          <w:b/>
                          <w:bCs/>
                          <w:szCs w:val="24"/>
                          <w:lang w:eastAsia="lt-LT"/>
                        </w:rPr>
                        <w:t xml:space="preserve"> straipsnis. </w:t>
                      </w:r>
                      <w:sdt>
                        <w:sdtPr>
                          <w:alias w:val="Pavadinimas"/>
                          <w:tag w:val="title_20f72631605c43f3b89e983e19ab0638"/>
                          <w:lock w:val="sdtLocked"/>
                          <w:richText/>
                        </w:sdtPr>
                        <w:sdtContent>
                          <w:r>
                            <w:rPr>
                              <w:b/>
                              <w:bCs/>
                              <w:szCs w:val="24"/>
                              <w:lang w:eastAsia="lt-LT"/>
                            </w:rPr>
                            <w:t>Pranešimas apie pažeidimus finansų maklerio įmonėje ir centriniame depozitoriume</w:t>
                          </w:r>
                          <w:r>
                            <w:rPr>
                              <w:bCs/>
                              <w:szCs w:val="24"/>
                              <w:lang w:eastAsia="lt-LT"/>
                            </w:rPr>
                            <w:t xml:space="preserve"> </w:t>
                          </w:r>
                        </w:sdtContent>
                      </w:sdt>
                    </w:p>
                    <w:sdt>
                      <w:sdtPr>
                        <w:alias w:val="35 str. 1 d."/>
                        <w:tag w:val="part_65d67c6efcd44adb87bf284e87c2cef3"/>
                        <w:lock w:val="sdtLocked"/>
                        <w:richText/>
                      </w:sdtPr>
                      <w:sdtContent>
                        <w:p>
                          <w:pPr>
                            <w:spacing w:line="360" w:lineRule="auto"/>
                            <w:ind w:firstLine="720"/>
                            <w:jc w:val="both"/>
                            <w:rPr>
                              <w:rFonts w:eastAsia="Arial"/>
                              <w:szCs w:val="24"/>
                              <w:lang w:eastAsia="lt-LT"/>
                            </w:rPr>
                          </w:pPr>
                          <w:r>
                            <w:rPr>
                              <w:bCs/>
                              <w:szCs w:val="24"/>
                            </w:rPr>
                            <w:t>Finansų maklerio įmonė, centrinis depozitoriumas, patvirtinti informacijos apie sandorius skelbimo subjektai ir patvirtinti pranešimų apie sandorius teikimo subjektai turi užtikrinti, kad būtų įdiegtos priemonės, kurios leistų jų darbuotojams specialiu, nepriklausomu ir autonomišku kanalu finansų maklerio įmonės, informacijos apie sandorius paslaugų teikėjo ir centrinio depozitoriumo vadovams ar kitiems įgaliotiesiems asmenims pranešti apie padarytą ar galimą šio įstatymo, jo įgyvendinamųjų teisės aktų, Reglamento (ES) Nr. 575/2013, Reglamento (ES) Nr. 596/2014, Reglamento (ES) Nr. 600/2014, Reglamento (ES) Nr. 909/2014 ar Reglamento (ES) 2019/2033 nuostatų pažeidimą. Šiam reikalavimui įgyvendinti finansų maklerio įmonė, informacijos apie sandorius paslaugų teikėjas ir centrinis depozitoriumas gali pasitelkti trečiuosius asmenis. Šioms priemonėms taikomi Lietuvos banko įstatymo 43</w:t>
                          </w:r>
                          <w:r>
                            <w:rPr>
                              <w:bCs/>
                              <w:szCs w:val="24"/>
                              <w:vertAlign w:val="superscript"/>
                            </w:rPr>
                            <w:t>7</w:t>
                          </w:r>
                          <w:r>
                            <w:rPr>
                              <w:bCs/>
                              <w:szCs w:val="24"/>
                            </w:rPr>
                            <w:t xml:space="preserve"> straipsnio 1 dalyje nustatyti reikalavimai.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b0bd0aa2211e9964cdd77475976b0">
                        <w:r w:rsidRPr="00532B9F">
                          <w:rPr>
                            <w:rFonts w:ascii="Times New Roman" w:eastAsia="MS Mincho" w:hAnsi="Times New Roman"/>
                            <w:sz w:val="20"/>
                            <w:i/>
                            <w:iCs/>
                            <w:color w:val="0000FF" w:themeColor="hyperlink"/>
                            <w:u w:val="single"/>
                          </w:rPr>
                          <w:t>XIII-2358</w:t>
                        </w:r>
                      </w:fldSimple>
                      <w:r>
                        <w:rPr>
                          <w:rFonts w:ascii="Times New Roman" w:eastAsia="MS Mincho" w:hAnsi="Times New Roman"/>
                          <w:sz w:val="20"/>
                          <w:i/>
                          <w:iCs/>
                        </w:rPr>
                        <w:t>,
2019-07-16,
paskelbta TAR 2019-07-19, i. k. 2019-11980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6 str."/>
                    <w:tag w:val="part_937d31365aaf4b7abae6b6786482350a"/>
                    <w:lock w:val="sdtLocked"/>
                    <w:richText/>
                  </w:sdtPr>
                  <w:sdtContent>
                    <w:p>
                      <w:pPr>
                        <w:widowControl w:val="0"/>
                        <w:spacing w:line="360" w:lineRule="auto"/>
                        <w:ind w:firstLine="720"/>
                        <w:rPr>
                          <w:rFonts w:eastAsia="Arial"/>
                          <w:szCs w:val="24"/>
                          <w:lang w:eastAsia="lt-LT"/>
                        </w:rPr>
                      </w:pPr>
                      <w:sdt>
                        <w:sdtPr>
                          <w:alias w:val="Numeris"/>
                          <w:tag w:val="nr_937d31365aaf4b7abae6b6786482350a"/>
                          <w:lock w:val="sdtLocked"/>
                          <w:richText/>
                        </w:sdtPr>
                        <w:sdtContent>
                          <w:r>
                            <w:rPr>
                              <w:b/>
                              <w:szCs w:val="24"/>
                              <w:lang w:eastAsia="lt-LT"/>
                            </w:rPr>
                            <w:t>36</w:t>
                          </w:r>
                        </w:sdtContent>
                      </w:sdt>
                      <w:r>
                        <w:rPr>
                          <w:b/>
                          <w:szCs w:val="24"/>
                          <w:lang w:eastAsia="lt-LT"/>
                        </w:rPr>
                        <w:t xml:space="preserve"> straipsnis. </w:t>
                      </w:r>
                      <w:sdt>
                        <w:sdtPr>
                          <w:alias w:val="Pavadinimas"/>
                          <w:tag w:val="title_937d31365aaf4b7abae6b6786482350a"/>
                          <w:lock w:val="sdtLocked"/>
                          <w:richText/>
                        </w:sdtPr>
                        <w:sdtContent>
                          <w:r>
                            <w:rPr>
                              <w:b/>
                              <w:szCs w:val="24"/>
                              <w:lang w:eastAsia="lt-LT"/>
                            </w:rPr>
                            <w:t>Finansų maklerio įmonės pareigos skiriant priklausomus tarpininkus</w:t>
                          </w:r>
                        </w:sdtContent>
                      </w:sdt>
                    </w:p>
                    <w:sdt>
                      <w:sdtPr>
                        <w:alias w:val="36 str. 1 d."/>
                        <w:tag w:val="part_1f971653e49444e99b67e58aaed2e239"/>
                        <w:lock w:val="sdtLocked"/>
                        <w:richText/>
                      </w:sdtPr>
                      <w:sdtContent>
                        <w:p>
                          <w:pPr>
                            <w:widowControl w:val="0"/>
                            <w:spacing w:line="360" w:lineRule="auto"/>
                            <w:ind w:firstLine="720"/>
                            <w:jc w:val="both"/>
                            <w:rPr>
                              <w:rFonts w:eastAsia="Arial"/>
                              <w:szCs w:val="24"/>
                              <w:lang w:eastAsia="lt-LT"/>
                            </w:rPr>
                          </w:pPr>
                          <w:sdt>
                            <w:sdtPr>
                              <w:alias w:val="Numeris"/>
                              <w:tag w:val="nr_1f971653e49444e99b67e58aaed2e239"/>
                              <w:lock w:val="sdtLocked"/>
                              <w:richText/>
                            </w:sdtPr>
                            <w:sdtContent>
                              <w:r>
                                <w:rPr>
                                  <w:szCs w:val="24"/>
                                  <w:lang w:eastAsia="lt-LT"/>
                                </w:rPr>
                                <w:t>1</w:t>
                              </w:r>
                            </w:sdtContent>
                          </w:sdt>
                          <w:r>
                            <w:rPr>
                              <w:szCs w:val="24"/>
                              <w:lang w:eastAsia="lt-LT"/>
                            </w:rPr>
                            <w:t xml:space="preserve">. Finansų maklerio įmonė turi teisę paskirti priklausomus tarpininkus, kurie reklamuotų finansų maklerio įmonės teikiamas paslaugas, tiesiogiai siūlytų įmonės paslaugas arba priimtų ir perduotų klientų ar potencialių klientų pavedimus, platintų finansines priemones ir teiktų investavimo rekomendacijas dėl finansinių priemonių ir paslaugų, kurias siūlo finansų maklerio įmonė. </w:t>
                          </w:r>
                        </w:p>
                      </w:sdtContent>
                    </w:sdt>
                    <w:sdt>
                      <w:sdtPr>
                        <w:alias w:val="36 str. 2 d."/>
                        <w:tag w:val="part_3eefdccb5c9f476db81fb7956bf2f605"/>
                        <w:lock w:val="sdtLocked"/>
                        <w:richText/>
                      </w:sdtPr>
                      <w:sdtContent>
                        <w:p>
                          <w:pPr>
                            <w:widowControl w:val="0"/>
                            <w:spacing w:line="360" w:lineRule="auto"/>
                            <w:ind w:firstLine="720"/>
                            <w:jc w:val="both"/>
                            <w:rPr>
                              <w:rFonts w:eastAsia="Arial"/>
                              <w:szCs w:val="24"/>
                              <w:lang w:eastAsia="lt-LT"/>
                            </w:rPr>
                          </w:pPr>
                          <w:sdt>
                            <w:sdtPr>
                              <w:alias w:val="Numeris"/>
                              <w:tag w:val="nr_3eefdccb5c9f476db81fb7956bf2f605"/>
                              <w:lock w:val="sdtLocked"/>
                              <w:richText/>
                            </w:sdtPr>
                            <w:sdtContent>
                              <w:r>
                                <w:rPr>
                                  <w:szCs w:val="24"/>
                                  <w:lang w:eastAsia="lt-LT"/>
                                </w:rPr>
                                <w:t>2</w:t>
                              </w:r>
                            </w:sdtContent>
                          </w:sdt>
                          <w:r>
                            <w:rPr>
                              <w:szCs w:val="24"/>
                              <w:lang w:eastAsia="lt-LT"/>
                            </w:rPr>
                            <w:t xml:space="preserve">. Finansų maklerio įmonė visiškai atsako už priklausomo tarpininko veiksmus ar neveikimą, kiek tai susiję su priklausomo tarpininko veikla finansų maklerio įmonės vardu. </w:t>
                          </w:r>
                        </w:p>
                      </w:sdtContent>
                    </w:sdt>
                    <w:sdt>
                      <w:sdtPr>
                        <w:alias w:val="36 str. 3 d."/>
                        <w:tag w:val="part_3ab02a920dbc494d917aa5fe9a0f05a9"/>
                        <w:lock w:val="sdtLocked"/>
                        <w:richText/>
                      </w:sdtPr>
                      <w:sdtContent>
                        <w:p>
                          <w:pPr>
                            <w:widowControl w:val="0"/>
                            <w:spacing w:line="360" w:lineRule="auto"/>
                            <w:ind w:firstLine="720"/>
                            <w:jc w:val="both"/>
                            <w:rPr>
                              <w:rFonts w:eastAsia="Arial"/>
                              <w:szCs w:val="24"/>
                              <w:lang w:eastAsia="lt-LT"/>
                            </w:rPr>
                          </w:pPr>
                          <w:sdt>
                            <w:sdtPr>
                              <w:alias w:val="Numeris"/>
                              <w:tag w:val="nr_3ab02a920dbc494d917aa5fe9a0f05a9"/>
                              <w:lock w:val="sdtLocked"/>
                              <w:richText/>
                            </w:sdtPr>
                            <w:sdtContent>
                              <w:r>
                                <w:rPr>
                                  <w:szCs w:val="24"/>
                                  <w:lang w:eastAsia="lt-LT"/>
                                </w:rPr>
                                <w:t>3</w:t>
                              </w:r>
                            </w:sdtContent>
                          </w:sdt>
                          <w:r>
                            <w:rPr>
                              <w:szCs w:val="24"/>
                              <w:lang w:eastAsia="lt-LT"/>
                            </w:rPr>
                            <w:t xml:space="preserve">. Finansų maklerio įmonė turi užtikrinti, kad priklausomas tarpininkas atskleistų savo, kaip priklausomo tarpininko, įgaliojimų ribas ir nurodytų finansų maklerio įmonę, kuriai atstovauja, kreipdamasis į klientą arba potencialų klientą arba prieš sudarydamas su jais sandorį. </w:t>
                          </w:r>
                        </w:p>
                      </w:sdtContent>
                    </w:sdt>
                    <w:sdt>
                      <w:sdtPr>
                        <w:alias w:val="36 str. 4 d."/>
                        <w:tag w:val="part_40288a8e370e448c85f9dc44c7e2f584"/>
                        <w:lock w:val="sdtLocked"/>
                        <w:richText/>
                      </w:sdtPr>
                      <w:sdtContent>
                        <w:p>
                          <w:pPr>
                            <w:widowControl w:val="0"/>
                            <w:spacing w:line="360" w:lineRule="auto"/>
                            <w:ind w:firstLine="720"/>
                            <w:jc w:val="both"/>
                            <w:rPr>
                              <w:rFonts w:eastAsia="Arial"/>
                              <w:szCs w:val="24"/>
                              <w:lang w:eastAsia="lt-LT"/>
                            </w:rPr>
                          </w:pPr>
                          <w:sdt>
                            <w:sdtPr>
                              <w:alias w:val="Numeris"/>
                              <w:tag w:val="nr_40288a8e370e448c85f9dc44c7e2f584"/>
                              <w:lock w:val="sdtLocked"/>
                              <w:richText/>
                            </w:sdtPr>
                            <w:sdtContent>
                              <w:r>
                                <w:rPr>
                                  <w:szCs w:val="24"/>
                                  <w:lang w:eastAsia="lt-LT"/>
                                </w:rPr>
                                <w:t>4</w:t>
                              </w:r>
                            </w:sdtContent>
                          </w:sdt>
                          <w:r>
                            <w:rPr>
                              <w:szCs w:val="24"/>
                              <w:lang w:eastAsia="lt-LT"/>
                            </w:rPr>
                            <w:t>. Priklausomas tarpininkas neturi teisės saugoti ir tvarkyti klientų lėšų ir klientams priklausančių finansinių priemonių.</w:t>
                          </w:r>
                        </w:p>
                      </w:sdtContent>
                    </w:sdt>
                    <w:sdt>
                      <w:sdtPr>
                        <w:alias w:val="36 str. 5 d."/>
                        <w:tag w:val="part_b645c8e566e446c6bfa7dc2684b1c06a"/>
                        <w:lock w:val="sdtLocked"/>
                        <w:richText/>
                      </w:sdtPr>
                      <w:sdtContent>
                        <w:p>
                          <w:pPr>
                            <w:widowControl w:val="0"/>
                            <w:spacing w:line="360" w:lineRule="auto"/>
                            <w:ind w:firstLine="720"/>
                            <w:jc w:val="both"/>
                            <w:rPr>
                              <w:rFonts w:eastAsia="Arial"/>
                              <w:szCs w:val="24"/>
                              <w:lang w:eastAsia="lt-LT"/>
                            </w:rPr>
                          </w:pPr>
                          <w:sdt>
                            <w:sdtPr>
                              <w:alias w:val="Numeris"/>
                              <w:tag w:val="nr_b645c8e566e446c6bfa7dc2684b1c06a"/>
                              <w:lock w:val="sdtLocked"/>
                              <w:richText/>
                            </w:sdtPr>
                            <w:sdtContent>
                              <w:r>
                                <w:rPr>
                                  <w:szCs w:val="24"/>
                                  <w:lang w:eastAsia="lt-LT"/>
                                </w:rPr>
                                <w:t>5</w:t>
                              </w:r>
                            </w:sdtContent>
                          </w:sdt>
                          <w:r>
                            <w:rPr>
                              <w:szCs w:val="24"/>
                              <w:lang w:eastAsia="lt-LT"/>
                            </w:rPr>
                            <w:t xml:space="preserve">. Finansų maklerio įmonė nuolat stebi ir prižiūri jos vardu veikiančių priklausomų tarpininkų veiklą, siekdama užtikrinti, kad būtų laikomasi šiame įstatyme nustatytų reikalavimų finansų maklerio įmonei veikiant per priklausomus tarpininkus. </w:t>
                          </w:r>
                        </w:p>
                      </w:sdtContent>
                    </w:sdt>
                    <w:sdt>
                      <w:sdtPr>
                        <w:alias w:val="36 str. 6 d."/>
                        <w:tag w:val="part_09fa6b13c4ff43f88c029e5bf3a5f91d"/>
                        <w:lock w:val="sdtLocked"/>
                        <w:richText/>
                      </w:sdtPr>
                      <w:sdtContent>
                        <w:p>
                          <w:pPr>
                            <w:widowControl w:val="0"/>
                            <w:spacing w:line="360" w:lineRule="auto"/>
                            <w:ind w:firstLine="720"/>
                            <w:jc w:val="both"/>
                            <w:rPr>
                              <w:rFonts w:eastAsia="Arial"/>
                              <w:szCs w:val="24"/>
                              <w:lang w:eastAsia="lt-LT"/>
                            </w:rPr>
                          </w:pPr>
                          <w:sdt>
                            <w:sdtPr>
                              <w:alias w:val="Numeris"/>
                              <w:tag w:val="nr_09fa6b13c4ff43f88c029e5bf3a5f91d"/>
                              <w:lock w:val="sdtLocked"/>
                              <w:richText/>
                            </w:sdtPr>
                            <w:sdtContent>
                              <w:r>
                                <w:rPr>
                                  <w:szCs w:val="24"/>
                                  <w:lang w:eastAsia="lt-LT"/>
                                </w:rPr>
                                <w:t>6</w:t>
                              </w:r>
                            </w:sdtContent>
                          </w:sdt>
                          <w:r>
                            <w:rPr>
                              <w:szCs w:val="24"/>
                              <w:lang w:eastAsia="lt-LT"/>
                            </w:rPr>
                            <w:t xml:space="preserve">. Finansų maklerio įmonė, skirdama priklausomus tarpininkus, turi imtis tinkamų priemonių, kad būtų išvengta neigiamų padarinių veiklai, vykdomai priklausomų tarpininkų atstovaujamos finansų maklerio įmonės vardu, kuriuos gali sukelti priklausomų tarpininkų veikla, nepatenkanti į šio įstatymo reguliavimo sritį. </w:t>
                          </w:r>
                        </w:p>
                      </w:sdtContent>
                    </w:sdt>
                    <w:sdt>
                      <w:sdtPr>
                        <w:alias w:val="36 str. 7 d."/>
                        <w:tag w:val="part_472f45638e4d45db9090282bf3b6c68a"/>
                        <w:lock w:val="sdtLocked"/>
                        <w:richText/>
                      </w:sdtPr>
                      <w:sdtContent>
                        <w:p>
                          <w:pPr>
                            <w:widowControl w:val="0"/>
                            <w:spacing w:line="360" w:lineRule="auto"/>
                            <w:ind w:firstLine="720"/>
                            <w:jc w:val="both"/>
                            <w:rPr>
                              <w:rFonts w:eastAsia="Arial"/>
                              <w:szCs w:val="24"/>
                              <w:lang w:eastAsia="lt-LT"/>
                            </w:rPr>
                          </w:pPr>
                          <w:sdt>
                            <w:sdtPr>
                              <w:alias w:val="Numeris"/>
                              <w:tag w:val="nr_472f45638e4d45db9090282bf3b6c68a"/>
                              <w:lock w:val="sdtLocked"/>
                              <w:richText/>
                            </w:sdtPr>
                            <w:sdtContent>
                              <w:r>
                                <w:rPr>
                                  <w:szCs w:val="24"/>
                                  <w:lang w:eastAsia="lt-LT"/>
                                </w:rPr>
                                <w:t>7</w:t>
                              </w:r>
                            </w:sdtContent>
                          </w:sdt>
                          <w:r>
                            <w:rPr>
                              <w:szCs w:val="24"/>
                              <w:lang w:eastAsia="lt-LT"/>
                            </w:rPr>
                            <w:t>. Finansų maklerio įmonė gali paskirti tik tuos priklausomus tarpininkus, kurie yra įrašyti į viešąjį priklausomų tarpininkų sąrašą.</w:t>
                          </w:r>
                        </w:p>
                      </w:sdtContent>
                    </w:sdt>
                    <w:sdt>
                      <w:sdtPr>
                        <w:alias w:val="36 str. 8 d."/>
                        <w:tag w:val="part_6fd6004453804e12a52dd3cac8bf0189"/>
                        <w:lock w:val="sdtLocked"/>
                        <w:richText/>
                      </w:sdtPr>
                      <w:sdtContent>
                        <w:p>
                          <w:pPr>
                            <w:widowControl w:val="0"/>
                            <w:spacing w:line="360" w:lineRule="auto"/>
                            <w:ind w:firstLine="720"/>
                            <w:jc w:val="both"/>
                            <w:rPr>
                              <w:color w:val="000000"/>
                              <w:szCs w:val="24"/>
                            </w:rPr>
                          </w:pPr>
                          <w:sdt>
                            <w:sdtPr>
                              <w:alias w:val="Numeris"/>
                              <w:tag w:val="nr_6fd6004453804e12a52dd3cac8bf0189"/>
                              <w:lock w:val="sdtLocked"/>
                              <w:richText/>
                            </w:sdtPr>
                            <w:sdtContent>
                              <w:r>
                                <w:rPr>
                                  <w:szCs w:val="24"/>
                                  <w:lang w:eastAsia="lt-LT"/>
                                </w:rPr>
                                <w:t>8</w:t>
                              </w:r>
                            </w:sdtContent>
                          </w:sdt>
                          <w:r>
                            <w:rPr>
                              <w:szCs w:val="24"/>
                              <w:lang w:eastAsia="lt-LT"/>
                            </w:rPr>
                            <w:t>. Priežiūros institucija įrašo asmenį į viešąjį priklausomų tarpininkų sąrašą, jeigu jis turi priežiūros institucijos pripažintą kvalifikaciją ir</w:t>
                          </w:r>
                          <w:r>
                            <w:rPr>
                              <w:b/>
                              <w:bCs/>
                              <w:color w:val="000000"/>
                              <w:szCs w:val="24"/>
                            </w:rPr>
                            <w:t xml:space="preserve"> </w:t>
                          </w:r>
                          <w:r>
                            <w:rPr>
                              <w:bCs/>
                              <w:color w:val="000000"/>
                              <w:szCs w:val="24"/>
                            </w:rPr>
                            <w:t>nėra baustas už nusikaltimus ar baudžiamuosius nusižengimus finansų sistemai ar padaręs sunkių nusikaltimų.</w:t>
                          </w:r>
                        </w:p>
                      </w:sdtContent>
                    </w:sdt>
                    <w:sdt>
                      <w:sdtPr>
                        <w:alias w:val="36 str. 9 d."/>
                        <w:tag w:val="part_929ecd9b54b64fe1b444db4dad8d5c9a"/>
                        <w:lock w:val="sdtLocked"/>
                        <w:richText/>
                      </w:sdtPr>
                      <w:sdtContent>
                        <w:p>
                          <w:pPr>
                            <w:widowControl w:val="0"/>
                            <w:spacing w:line="360" w:lineRule="auto"/>
                            <w:ind w:firstLine="720"/>
                            <w:jc w:val="both"/>
                            <w:rPr>
                              <w:rFonts w:eastAsia="Arial"/>
                              <w:szCs w:val="24"/>
                              <w:lang w:eastAsia="lt-LT"/>
                            </w:rPr>
                          </w:pPr>
                          <w:sdt>
                            <w:sdtPr>
                              <w:alias w:val="Numeris"/>
                              <w:tag w:val="nr_929ecd9b54b64fe1b444db4dad8d5c9a"/>
                              <w:lock w:val="sdtLocked"/>
                              <w:richText/>
                            </w:sdtPr>
                            <w:sdtContent>
                              <w:r>
                                <w:rPr>
                                  <w:szCs w:val="24"/>
                                  <w:lang w:eastAsia="lt-LT"/>
                                </w:rPr>
                                <w:t>9</w:t>
                              </w:r>
                            </w:sdtContent>
                          </w:sdt>
                          <w:r>
                            <w:rPr>
                              <w:szCs w:val="24"/>
                              <w:lang w:eastAsia="lt-LT"/>
                            </w:rPr>
                            <w:t>. Viešasis priklausomų tarpininkų sąrašas tvarkomas priežiūros institucijos nustatyta tvarka. Priežiūros institucija viešąjį priklausomų tarpininkų sąrašą, nurodydama vardus ir pavardes, skelbia savo interneto svetainėje.</w:t>
                          </w:r>
                        </w:p>
                        <w:p>
                          <w:pPr>
                            <w:widowControl w:val="0"/>
                            <w:spacing w:line="240" w:lineRule="atLeast"/>
                            <w:ind w:firstLine="720"/>
                            <w:jc w:val="both"/>
                            <w:rPr>
                              <w:rFonts w:eastAsia="Arial"/>
                              <w:szCs w:val="24"/>
                              <w:lang w:eastAsia="lt-LT"/>
                            </w:rPr>
                          </w:pPr>
                        </w:p>
                      </w:sdtContent>
                    </w:sdt>
                  </w:sdtContent>
                </w:sdt>
              </w:sdtContent>
            </w:sdt>
            <w:sdt>
              <w:sdtPr>
                <w:alias w:val="skirsnis"/>
                <w:tag w:val="part_64abb0d14c9f402c96ec49c54a2690ca"/>
                <w:lock w:val="sdtLocked"/>
                <w:richText/>
              </w:sdtPr>
              <w:sdtContent>
                <w:p>
                  <w:pPr>
                    <w:widowControl w:val="0"/>
                    <w:spacing w:line="360" w:lineRule="auto"/>
                    <w:jc w:val="center"/>
                    <w:rPr>
                      <w:rFonts w:eastAsia="Arial"/>
                      <w:szCs w:val="24"/>
                      <w:lang w:eastAsia="lt-LT"/>
                    </w:rPr>
                  </w:pPr>
                  <w:sdt>
                    <w:sdtPr>
                      <w:alias w:val="Numeris"/>
                      <w:tag w:val="nr_64abb0d14c9f402c96ec49c54a2690ca"/>
                      <w:lock w:val="sdtLocked"/>
                      <w:richText/>
                    </w:sdtPr>
                    <w:sdtContent>
                      <w:r>
                        <w:rPr>
                          <w:b/>
                          <w:szCs w:val="24"/>
                          <w:lang w:eastAsia="lt-LT"/>
                        </w:rPr>
                        <w:t>KETVIRTASIS</w:t>
                      </w:r>
                    </w:sdtContent>
                  </w:sdt>
                  <w:r>
                    <w:rPr>
                      <w:b/>
                      <w:szCs w:val="24"/>
                      <w:lang w:eastAsia="lt-LT"/>
                    </w:rPr>
                    <w:t xml:space="preserve"> SKIRSNIS</w:t>
                  </w:r>
                </w:p>
                <w:p>
                  <w:pPr>
                    <w:widowControl w:val="0"/>
                    <w:spacing w:line="360" w:lineRule="auto"/>
                    <w:jc w:val="center"/>
                    <w:rPr>
                      <w:rFonts w:eastAsia="Arial"/>
                      <w:szCs w:val="24"/>
                      <w:lang w:eastAsia="lt-LT"/>
                    </w:rPr>
                  </w:pPr>
                  <w:sdt>
                    <w:sdtPr>
                      <w:alias w:val="Pavadinimas"/>
                      <w:tag w:val="title_64abb0d14c9f402c96ec49c54a2690ca"/>
                      <w:lock w:val="sdtLocked"/>
                      <w:richText/>
                    </w:sdtPr>
                    <w:sdtContent>
                      <w:r>
                        <w:rPr>
                          <w:b/>
                          <w:szCs w:val="24"/>
                          <w:lang w:eastAsia="lt-LT"/>
                        </w:rPr>
                        <w:t>INVESTICINIŲ PASLAUGŲ TEIKIMAS PROFESIONALIESIEMS KLIENTAMS IR TINKAMOMS SANDORIO ŠALIMS</w:t>
                      </w:r>
                    </w:sdtContent>
                  </w:sdt>
                </w:p>
                <w:p>
                  <w:pPr>
                    <w:widowControl w:val="0"/>
                    <w:spacing w:line="240" w:lineRule="atLeast"/>
                    <w:ind w:firstLine="720"/>
                    <w:jc w:val="both"/>
                    <w:rPr>
                      <w:rFonts w:eastAsia="Arial"/>
                      <w:szCs w:val="24"/>
                      <w:lang w:eastAsia="lt-LT"/>
                    </w:rPr>
                  </w:pPr>
                </w:p>
                <w:sdt>
                  <w:sdtPr>
                    <w:alias w:val="37 str."/>
                    <w:tag w:val="part_9ad5058bf5d84fe38f82025b070e8071"/>
                    <w:lock w:val="sdtLocked"/>
                    <w:richText/>
                  </w:sdtPr>
                  <w:sdtContent>
                    <w:p>
                      <w:pPr>
                        <w:widowControl w:val="0"/>
                        <w:spacing w:line="360" w:lineRule="auto"/>
                        <w:ind w:firstLine="720"/>
                        <w:jc w:val="both"/>
                        <w:rPr>
                          <w:rFonts w:eastAsia="Arial"/>
                          <w:szCs w:val="24"/>
                          <w:lang w:eastAsia="lt-LT"/>
                        </w:rPr>
                      </w:pPr>
                      <w:sdt>
                        <w:sdtPr>
                          <w:alias w:val="Numeris"/>
                          <w:tag w:val="nr_9ad5058bf5d84fe38f82025b070e8071"/>
                          <w:lock w:val="sdtLocked"/>
                          <w:richText/>
                        </w:sdtPr>
                        <w:sdtContent>
                          <w:r>
                            <w:rPr>
                              <w:b/>
                              <w:szCs w:val="24"/>
                              <w:lang w:eastAsia="lt-LT"/>
                            </w:rPr>
                            <w:t>37</w:t>
                          </w:r>
                        </w:sdtContent>
                      </w:sdt>
                      <w:r>
                        <w:rPr>
                          <w:b/>
                          <w:szCs w:val="24"/>
                          <w:lang w:eastAsia="lt-LT"/>
                        </w:rPr>
                        <w:t xml:space="preserve"> straipsnis. </w:t>
                      </w:r>
                      <w:sdt>
                        <w:sdtPr>
                          <w:alias w:val="Pavadinimas"/>
                          <w:tag w:val="title_9ad5058bf5d84fe38f82025b070e8071"/>
                          <w:lock w:val="sdtLocked"/>
                          <w:richText/>
                        </w:sdtPr>
                        <w:sdtContent>
                          <w:r>
                            <w:rPr>
                              <w:b/>
                              <w:szCs w:val="24"/>
                              <w:lang w:eastAsia="lt-LT"/>
                            </w:rPr>
                            <w:t>Profesionalieji klientai be atskiro pripažinimo</w:t>
                          </w:r>
                        </w:sdtContent>
                      </w:sdt>
                    </w:p>
                    <w:sdt>
                      <w:sdtPr>
                        <w:alias w:val="37 str. 1 d."/>
                        <w:tag w:val="part_ba6322c552904875ba1605f270eefa3d"/>
                        <w:lock w:val="sdtLocked"/>
                        <w:richText/>
                      </w:sdtPr>
                      <w:sdtContent>
                        <w:p>
                          <w:pPr>
                            <w:widowControl w:val="0"/>
                            <w:spacing w:line="360" w:lineRule="auto"/>
                            <w:ind w:firstLine="720"/>
                            <w:jc w:val="both"/>
                            <w:rPr>
                              <w:rFonts w:eastAsia="Arial"/>
                              <w:szCs w:val="24"/>
                              <w:lang w:eastAsia="lt-LT"/>
                            </w:rPr>
                          </w:pPr>
                          <w:sdt>
                            <w:sdtPr>
                              <w:alias w:val="Numeris"/>
                              <w:tag w:val="nr_ba6322c552904875ba1605f270eefa3d"/>
                              <w:lock w:val="sdtLocked"/>
                              <w:richText/>
                            </w:sdtPr>
                            <w:sdtContent>
                              <w:r>
                                <w:rPr>
                                  <w:szCs w:val="24"/>
                                  <w:lang w:eastAsia="lt-LT"/>
                                </w:rPr>
                                <w:t>1</w:t>
                              </w:r>
                            </w:sdtContent>
                          </w:sdt>
                          <w:r>
                            <w:rPr>
                              <w:szCs w:val="24"/>
                              <w:lang w:eastAsia="lt-LT"/>
                            </w:rPr>
                            <w:t>. Profesionaliaisiais klientais be atskiro pripažinimo laikomi:</w:t>
                          </w:r>
                        </w:p>
                        <w:sdt>
                          <w:sdtPr>
                            <w:alias w:val="37 str. 1 d. 1 p."/>
                            <w:tag w:val="part_8076000c26134c8fb5469bcdfb07fc88"/>
                            <w:lock w:val="sdtLocked"/>
                            <w:richText/>
                          </w:sdtPr>
                          <w:sdtContent>
                            <w:p>
                              <w:pPr>
                                <w:spacing w:line="360" w:lineRule="auto"/>
                                <w:ind w:firstLine="720"/>
                                <w:jc w:val="both"/>
                                <w:rPr>
                                  <w:rFonts w:eastAsia="Arial"/>
                                  <w:szCs w:val="24"/>
                                  <w:lang w:eastAsia="lt-LT"/>
                                </w:rPr>
                              </w:pPr>
                              <w:sdt>
                                <w:sdtPr>
                                  <w:alias w:val="Numeris"/>
                                  <w:tag w:val="nr_8076000c26134c8fb5469bcdfb07fc88"/>
                                  <w:lock w:val="sdtLocked"/>
                                  <w:richText/>
                                </w:sdtPr>
                                <w:sdtContent>
                                  <w:r>
                                    <w:rPr>
                                      <w:bCs/>
                                      <w:szCs w:val="24"/>
                                    </w:rPr>
                                    <w:t>1</w:t>
                                  </w:r>
                                </w:sdtContent>
                              </w:sdt>
                              <w:r>
                                <w:rPr>
                                  <w:bCs/>
                                  <w:szCs w:val="24"/>
                                </w:rPr>
                                <w:t>) licencijuoti ir (arba) kitu būdu prižiūrimi subjektai, veikiantys finansų rinkose, – kredito įstaigos, finansų maklerio įmonės, kitos licencijuotos ir (arba) prižiūrimos finansų įstaigos, draudimo įmonės, kolektyvinio investavimo subjektai ir jų valdymo įmonės, pensijų fondai ir jų valdymo įmonės, biržos prekėmis ir biržos prekių išvestinėmis finansinėmis priemonėmis prekiaujančios įmonės ir kiti instituciniai investuotojai. Šiame punkte nurodyti profesionalieji klientai apima Europos Sąjungos valstybėse narėse ir trečiosiose valstybėse licencijuotus ir (arba) prižiūrimus subjektus;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7 str. 1 d. 2 p."/>
                            <w:tag w:val="part_cae14a6a230e46bfa92d180aea419808"/>
                            <w:lock w:val="sdtLocked"/>
                            <w:richText/>
                          </w:sdtPr>
                          <w:sdtContent>
                            <w:p>
                              <w:pPr>
                                <w:widowControl w:val="0"/>
                                <w:spacing w:line="360" w:lineRule="auto"/>
                                <w:ind w:firstLine="720"/>
                                <w:jc w:val="both"/>
                                <w:rPr>
                                  <w:rFonts w:eastAsia="Arial"/>
                                  <w:szCs w:val="24"/>
                                  <w:lang w:eastAsia="lt-LT"/>
                                </w:rPr>
                              </w:pPr>
                              <w:sdt>
                                <w:sdtPr>
                                  <w:alias w:val="Numeris"/>
                                  <w:tag w:val="nr_cae14a6a230e46bfa92d180aea419808"/>
                                  <w:lock w:val="sdtLocked"/>
                                  <w:richText/>
                                </w:sdtPr>
                                <w:sdtContent>
                                  <w:r>
                                    <w:rPr>
                                      <w:szCs w:val="24"/>
                                      <w:lang w:eastAsia="lt-LT"/>
                                    </w:rPr>
                                    <w:t>2</w:t>
                                  </w:r>
                                </w:sdtContent>
                              </w:sdt>
                              <w:r>
                                <w:rPr>
                                  <w:szCs w:val="24"/>
                                  <w:lang w:eastAsia="lt-LT"/>
                                </w:rPr>
                                <w:t>) didelės įmonės, atitinkančios bent du iš šių kriterijų: balanse nurodyto turto vertė – ne mažesnė kaip 20 milijonų eurų; pardavimo grynosios pajamos – ne mažesnės kaip 40 milijonų eurų; nuosavos lėšos – ne mažesnės kaip 2 milijonai eurų;</w:t>
                              </w:r>
                            </w:p>
                          </w:sdtContent>
                        </w:sdt>
                        <w:sdt>
                          <w:sdtPr>
                            <w:alias w:val="37 str. 1 d. 3 p."/>
                            <w:tag w:val="part_1166efd9858d4fb89a129fb798dc6625"/>
                            <w:lock w:val="sdtLocked"/>
                            <w:richText/>
                          </w:sdtPr>
                          <w:sdtContent>
                            <w:p>
                              <w:pPr>
                                <w:spacing w:line="360" w:lineRule="auto"/>
                                <w:ind w:firstLine="720"/>
                                <w:jc w:val="both"/>
                                <w:rPr>
                                  <w:rFonts w:eastAsia="Arial"/>
                                  <w:lang w:eastAsia="lt-LT"/>
                                </w:rPr>
                              </w:pPr>
                              <w:sdt>
                                <w:sdtPr>
                                  <w:alias w:val="Numeris"/>
                                  <w:tag w:val="nr_1166efd9858d4fb89a129fb798dc6625"/>
                                  <w:lock w:val="sdtLocked"/>
                                  <w:richText/>
                                </w:sdtPr>
                                <w:sdtContent>
                                  <w:r>
                                    <w:rPr>
                                      <w:lang w:eastAsia="lt-LT"/>
                                    </w:rPr>
                                    <w:t>3</w:t>
                                  </w:r>
                                </w:sdtContent>
                              </w:sdt>
                              <w:r>
                                <w:rPr>
                                  <w:lang w:eastAsia="lt-LT"/>
                                </w:rPr>
                                <w:t>) šalių vyriausybės ir regioninės valdžios institucijos, valstybės skolos valdymą vykdantys subjektai, centriniai bankai, Pasaulio bankas, Tarptautinis valiutos fondas, Europos Centrinis Bankas, Europos investicijų bankas ir kitos panašios tarptautinės ir tarpvalstybinės institucijos;</w:t>
                              </w:r>
                            </w:p>
                          </w:sdtContent>
                        </w:sdt>
                        <w:sdt>
                          <w:sdtPr>
                            <w:alias w:val="37 str. 1 d. 4 p."/>
                            <w:tag w:val="part_8a6b977534334cbd968e73ff2f8e428c"/>
                            <w:lock w:val="sdtLocked"/>
                            <w:richText/>
                          </w:sdtPr>
                          <w:sdtContent>
                            <w:p>
                              <w:pPr>
                                <w:widowControl w:val="0"/>
                                <w:spacing w:line="360" w:lineRule="auto"/>
                                <w:ind w:firstLine="720"/>
                                <w:jc w:val="both"/>
                                <w:rPr>
                                  <w:rFonts w:eastAsia="Arial"/>
                                  <w:szCs w:val="24"/>
                                  <w:lang w:eastAsia="lt-LT"/>
                                </w:rPr>
                              </w:pPr>
                              <w:sdt>
                                <w:sdtPr>
                                  <w:alias w:val="Numeris"/>
                                  <w:tag w:val="nr_8a6b977534334cbd968e73ff2f8e428c"/>
                                  <w:lock w:val="sdtLocked"/>
                                  <w:richText/>
                                </w:sdtPr>
                                <w:sdtContent>
                                  <w:r>
                                    <w:rPr>
                                      <w:szCs w:val="24"/>
                                      <w:lang w:eastAsia="lt-LT"/>
                                    </w:rPr>
                                    <w:t>4</w:t>
                                  </w:r>
                                </w:sdtContent>
                              </w:sdt>
                              <w:r>
                                <w:rPr>
                                  <w:szCs w:val="24"/>
                                  <w:lang w:eastAsia="lt-LT"/>
                                </w:rPr>
                                <w:t>) kiti instituciniai investuotojai, kurių pagrindinė veiklos sritis yra investavimas į finansines priemones, įskaitant subjektus, kurie verčiasi turto pakeitimu vertybiniais popieriais ar dalyvauja kituose finansavimo sandoriuose.</w:t>
                              </w:r>
                            </w:p>
                          </w:sdtContent>
                        </w:sdt>
                      </w:sdtContent>
                    </w:sdt>
                    <w:sdt>
                      <w:sdtPr>
                        <w:alias w:val="37 str. 2 d."/>
                        <w:tag w:val="part_6f525fe9d606469e828a5ee3f82819a7"/>
                        <w:lock w:val="sdtLocked"/>
                        <w:richText/>
                      </w:sdtPr>
                      <w:sdtContent>
                        <w:p>
                          <w:pPr>
                            <w:widowControl w:val="0"/>
                            <w:spacing w:line="360" w:lineRule="auto"/>
                            <w:ind w:firstLine="720"/>
                            <w:jc w:val="both"/>
                            <w:rPr>
                              <w:rFonts w:eastAsia="Arial"/>
                              <w:szCs w:val="24"/>
                              <w:lang w:eastAsia="lt-LT"/>
                            </w:rPr>
                          </w:pPr>
                          <w:sdt>
                            <w:sdtPr>
                              <w:alias w:val="Numeris"/>
                              <w:tag w:val="nr_6f525fe9d606469e828a5ee3f82819a7"/>
                              <w:lock w:val="sdtLocked"/>
                              <w:richText/>
                            </w:sdtPr>
                            <w:sdtContent>
                              <w:r>
                                <w:rPr>
                                  <w:szCs w:val="24"/>
                                  <w:lang w:eastAsia="lt-LT"/>
                                </w:rPr>
                                <w:t>2</w:t>
                              </w:r>
                            </w:sdtContent>
                          </w:sdt>
                          <w:r>
                            <w:rPr>
                              <w:szCs w:val="24"/>
                              <w:lang w:eastAsia="lt-LT"/>
                            </w:rPr>
                            <w:t>. Finansų maklerio įmonė, prieš pradėdama teikti investicines ir (arba) papildomas paslaugas bet kuriam iš šio straipsnio 1 dalyje nurodytų asmenų, privalo iš anksto jam pranešti, kad finansų maklerio įmonės turimos informacijos pagrindu toks asmuo yra laikomas profesionaliuoju klientu ir jam nebus taikomos tam tikros investuotojų apsaugos priemonės, išskyrus atvejus, kai finansų maklerio įmonė ir klientas susitaria kitaip.</w:t>
                          </w:r>
                        </w:p>
                      </w:sdtContent>
                    </w:sdt>
                    <w:sdt>
                      <w:sdtPr>
                        <w:alias w:val="37 str. 3 d."/>
                        <w:tag w:val="part_8acc380efbcf49d0b57a8c09e515818c"/>
                        <w:lock w:val="sdtLocked"/>
                        <w:richText/>
                      </w:sdtPr>
                      <w:sdtContent>
                        <w:p>
                          <w:pPr>
                            <w:widowControl w:val="0"/>
                            <w:spacing w:line="360" w:lineRule="auto"/>
                            <w:ind w:firstLine="720"/>
                            <w:jc w:val="both"/>
                            <w:rPr>
                              <w:rFonts w:eastAsia="Arial"/>
                              <w:szCs w:val="24"/>
                              <w:lang w:eastAsia="lt-LT"/>
                            </w:rPr>
                          </w:pPr>
                          <w:sdt>
                            <w:sdtPr>
                              <w:alias w:val="Numeris"/>
                              <w:tag w:val="nr_8acc380efbcf49d0b57a8c09e515818c"/>
                              <w:lock w:val="sdtLocked"/>
                              <w:richText/>
                            </w:sdtPr>
                            <w:sdtContent>
                              <w:r>
                                <w:rPr>
                                  <w:szCs w:val="24"/>
                                  <w:lang w:eastAsia="lt-LT"/>
                                </w:rPr>
                                <w:t>3</w:t>
                              </w:r>
                            </w:sdtContent>
                          </w:sdt>
                          <w:r>
                            <w:rPr>
                              <w:szCs w:val="24"/>
                              <w:lang w:eastAsia="lt-LT"/>
                            </w:rPr>
                            <w:t>. Šio straipsnio 1 dalyje nurodytiems profesionaliesiems klientams jų pasirinkimu gali būti netaikomos visos investuotojų apsaugos priemonės, nurodytos šio įstatymo 29 straipsnyje (išskyrus 5–8 dalis), 30, 33 straipsniuose ir 34 straipsnio 1 dalyje, ar dalis šių priemonių.</w:t>
                          </w:r>
                        </w:p>
                      </w:sdtContent>
                    </w:sdt>
                    <w:sdt>
                      <w:sdtPr>
                        <w:alias w:val="37 str. 4 d."/>
                        <w:tag w:val="part_f049a89fbfcc4c0e8f8bc6f303fd98cc"/>
                        <w:lock w:val="sdtLocked"/>
                        <w:richText/>
                      </w:sdtPr>
                      <w:sdtContent>
                        <w:p>
                          <w:pPr>
                            <w:widowControl w:val="0"/>
                            <w:spacing w:line="360" w:lineRule="auto"/>
                            <w:ind w:firstLine="720"/>
                            <w:jc w:val="both"/>
                            <w:rPr>
                              <w:rFonts w:eastAsia="Arial"/>
                              <w:szCs w:val="24"/>
                              <w:lang w:eastAsia="lt-LT"/>
                            </w:rPr>
                          </w:pPr>
                          <w:sdt>
                            <w:sdtPr>
                              <w:alias w:val="Numeris"/>
                              <w:tag w:val="nr_f049a89fbfcc4c0e8f8bc6f303fd98cc"/>
                              <w:lock w:val="sdtLocked"/>
                              <w:richText/>
                            </w:sdtPr>
                            <w:sdtContent>
                              <w:r>
                                <w:rPr>
                                  <w:szCs w:val="24"/>
                                  <w:lang w:eastAsia="lt-LT"/>
                                </w:rPr>
                                <w:t>4</w:t>
                              </w:r>
                            </w:sdtContent>
                          </w:sdt>
                          <w:r>
                            <w:rPr>
                              <w:szCs w:val="24"/>
                              <w:lang w:eastAsia="lt-LT"/>
                            </w:rPr>
                            <w:t>. Finansų maklerio įmonė, prieš pradėdama teikti investicines paslaugas šio straipsnio 1 dalyje nurodytiems asmenims, turi juos informuoti, kad finansų maklerio įmonės turimos informacijos pagrindu klientas laikomas profesionaliuoju klientu ir jam nebus taikoma neprofesionaliesiems klientams nustatyta apsauga, nebent būtų susitarta kitaip. Finansų maklerio įmonė, siekdama aukštesnio kliento interesų apsaugos lygio, privalo pranešti profesionaliajam klientui, kad jis turi teisę prašyti pakeisti investicinių paslaugų teikimo sutarties sąlygas.</w:t>
                          </w:r>
                        </w:p>
                      </w:sdtContent>
                    </w:sdt>
                    <w:sdt>
                      <w:sdtPr>
                        <w:alias w:val="37 str. 5 d."/>
                        <w:tag w:val="part_21bc2244f6c948f281d5e7fd77a600c0"/>
                        <w:lock w:val="sdtLocked"/>
                        <w:richText/>
                      </w:sdtPr>
                      <w:sdtContent>
                        <w:p>
                          <w:pPr>
                            <w:widowControl w:val="0"/>
                            <w:spacing w:line="360" w:lineRule="auto"/>
                            <w:ind w:firstLine="720"/>
                            <w:jc w:val="both"/>
                            <w:rPr>
                              <w:rFonts w:eastAsia="Arial"/>
                              <w:szCs w:val="24"/>
                              <w:lang w:eastAsia="lt-LT"/>
                            </w:rPr>
                          </w:pPr>
                          <w:sdt>
                            <w:sdtPr>
                              <w:alias w:val="Numeris"/>
                              <w:tag w:val="nr_21bc2244f6c948f281d5e7fd77a600c0"/>
                              <w:lock w:val="sdtLocked"/>
                              <w:richText/>
                            </w:sdtPr>
                            <w:sdtContent>
                              <w:r>
                                <w:rPr>
                                  <w:szCs w:val="24"/>
                                  <w:lang w:eastAsia="lt-LT"/>
                                </w:rPr>
                                <w:t>5</w:t>
                              </w:r>
                            </w:sdtContent>
                          </w:sdt>
                          <w:r>
                            <w:rPr>
                              <w:szCs w:val="24"/>
                              <w:lang w:eastAsia="lt-LT"/>
                            </w:rPr>
                            <w:t>. Šio straipsnio 1 dalyje nurodyti asmenys turi teisę kreiptis į finansų maklerio įmonę ir atsisakyti savo, kaip profesionaliojo kliento, statuso. Tokiu atveju finansų maklerio įmonė privalo jiems taikyti visas investuotojų apsaugos priemones, kurios taikomos neprofesionaliesiems klientams.</w:t>
                          </w:r>
                        </w:p>
                      </w:sdtContent>
                    </w:sdt>
                    <w:sdt>
                      <w:sdtPr>
                        <w:alias w:val="37 str. 6 d."/>
                        <w:tag w:val="part_5c5db798f9e944ca94759a6b6555c395"/>
                        <w:lock w:val="sdtLocked"/>
                        <w:richText/>
                      </w:sdtPr>
                      <w:sdtContent>
                        <w:p>
                          <w:pPr>
                            <w:widowControl w:val="0"/>
                            <w:spacing w:line="360" w:lineRule="auto"/>
                            <w:ind w:firstLine="720"/>
                            <w:jc w:val="both"/>
                            <w:rPr>
                              <w:rFonts w:eastAsia="Arial"/>
                              <w:szCs w:val="24"/>
                              <w:lang w:eastAsia="lt-LT"/>
                            </w:rPr>
                          </w:pPr>
                          <w:sdt>
                            <w:sdtPr>
                              <w:alias w:val="Numeris"/>
                              <w:tag w:val="nr_5c5db798f9e944ca94759a6b6555c395"/>
                              <w:lock w:val="sdtLocked"/>
                              <w:richText/>
                            </w:sdtPr>
                            <w:sdtContent>
                              <w:r>
                                <w:rPr>
                                  <w:szCs w:val="24"/>
                                  <w:lang w:eastAsia="lt-LT"/>
                                </w:rPr>
                                <w:t>6</w:t>
                              </w:r>
                            </w:sdtContent>
                          </w:sdt>
                          <w:r>
                            <w:rPr>
                              <w:szCs w:val="24"/>
                              <w:lang w:eastAsia="lt-LT"/>
                            </w:rPr>
                            <w:t>. Finansų maklerio įmonės klientas, kuris laikomas profesionaliuoju klientu, pats yra atsakingas už jam taikomo investuotojų apsaugos lygio pasirinkimą, jeigu, jo nuomone, jis negali tinkamai įvertinti ir valdyti su investavimu susijusios rizikos.</w:t>
                          </w:r>
                        </w:p>
                      </w:sdtContent>
                    </w:sdt>
                    <w:sdt>
                      <w:sdtPr>
                        <w:alias w:val="37 str. 7 d."/>
                        <w:tag w:val="part_c12555192b4e4694b841cfc9a94606d8"/>
                        <w:lock w:val="sdtLocked"/>
                        <w:richText/>
                      </w:sdtPr>
                      <w:sdtContent>
                        <w:p>
                          <w:pPr>
                            <w:widowControl w:val="0"/>
                            <w:spacing w:line="360" w:lineRule="auto"/>
                            <w:ind w:firstLine="720"/>
                            <w:jc w:val="both"/>
                            <w:rPr>
                              <w:rFonts w:eastAsia="Arial"/>
                              <w:szCs w:val="24"/>
                              <w:lang w:eastAsia="lt-LT"/>
                            </w:rPr>
                          </w:pPr>
                          <w:sdt>
                            <w:sdtPr>
                              <w:alias w:val="Numeris"/>
                              <w:tag w:val="nr_c12555192b4e4694b841cfc9a94606d8"/>
                              <w:lock w:val="sdtLocked"/>
                              <w:richText/>
                            </w:sdtPr>
                            <w:sdtContent>
                              <w:r>
                                <w:rPr>
                                  <w:szCs w:val="24"/>
                                  <w:lang w:eastAsia="lt-LT"/>
                                </w:rPr>
                                <w:t>7</w:t>
                              </w:r>
                            </w:sdtContent>
                          </w:sdt>
                          <w:r>
                            <w:rPr>
                              <w:szCs w:val="24"/>
                              <w:lang w:eastAsia="lt-LT"/>
                            </w:rPr>
                            <w:t>. Aukštesnis investuotojų apsaugos lygis profesionaliajam klientui taikomas nuo tada, kai tarp finansų maklerio įmonės ir kliento pasirašomas ir įsigalioja rašytinis susitarimas, kad klientas nebus laikomas profesionaliuoju klientu, kai bus taikomos šiame įstatyme numatytos investuotojų apsaugos priemonės. Tokiame susitarime turi būti nurodyta, ar toks apsaugos lygis taikomas vienai ar keletui paslaugų ir sandorių, taip pat vienam ar keletui finansinių priemonių tipų ar sandorių.</w:t>
                          </w:r>
                        </w:p>
                        <w:p>
                          <w:pPr>
                            <w:widowControl w:val="0"/>
                            <w:spacing w:line="360" w:lineRule="auto"/>
                            <w:ind w:firstLine="720"/>
                            <w:jc w:val="both"/>
                            <w:rPr>
                              <w:rFonts w:eastAsia="Arial"/>
                              <w:szCs w:val="24"/>
                              <w:lang w:eastAsia="lt-LT"/>
                            </w:rPr>
                          </w:pPr>
                        </w:p>
                      </w:sdtContent>
                    </w:sdt>
                  </w:sdtContent>
                </w:sdt>
                <w:sdt>
                  <w:sdtPr>
                    <w:alias w:val="38 str."/>
                    <w:tag w:val="part_3466762f38a742449b5afd8f89aaecec"/>
                    <w:lock w:val="sdtLocked"/>
                    <w:richText/>
                  </w:sdtPr>
                  <w:sdtContent>
                    <w:p>
                      <w:pPr>
                        <w:widowControl w:val="0"/>
                        <w:spacing w:line="360" w:lineRule="auto"/>
                        <w:ind w:firstLine="720"/>
                        <w:jc w:val="both"/>
                        <w:rPr>
                          <w:rFonts w:eastAsia="Arial"/>
                          <w:szCs w:val="24"/>
                          <w:lang w:eastAsia="lt-LT"/>
                        </w:rPr>
                      </w:pPr>
                      <w:sdt>
                        <w:sdtPr>
                          <w:alias w:val="Numeris"/>
                          <w:tag w:val="nr_3466762f38a742449b5afd8f89aaecec"/>
                          <w:lock w:val="sdtLocked"/>
                          <w:richText/>
                        </w:sdtPr>
                        <w:sdtContent>
                          <w:r>
                            <w:rPr>
                              <w:b/>
                              <w:szCs w:val="24"/>
                              <w:lang w:eastAsia="lt-LT"/>
                            </w:rPr>
                            <w:t>38</w:t>
                          </w:r>
                        </w:sdtContent>
                      </w:sdt>
                      <w:r>
                        <w:rPr>
                          <w:b/>
                          <w:szCs w:val="24"/>
                          <w:lang w:eastAsia="lt-LT"/>
                        </w:rPr>
                        <w:t xml:space="preserve"> straipsnis. </w:t>
                      </w:r>
                      <w:sdt>
                        <w:sdtPr>
                          <w:alias w:val="Pavadinimas"/>
                          <w:tag w:val="title_3466762f38a742449b5afd8f89aaecec"/>
                          <w:lock w:val="sdtLocked"/>
                          <w:richText/>
                        </w:sdtPr>
                        <w:sdtContent>
                          <w:r>
                            <w:rPr>
                              <w:b/>
                              <w:szCs w:val="24"/>
                              <w:lang w:eastAsia="lt-LT"/>
                            </w:rPr>
                            <w:t>Asmenys, kurie gali būti pripažinti profesionaliaisiais klientais</w:t>
                          </w:r>
                        </w:sdtContent>
                      </w:sdt>
                    </w:p>
                    <w:sdt>
                      <w:sdtPr>
                        <w:alias w:val="38 str. 1 d."/>
                        <w:tag w:val="part_b2c34648869f406f8e363336170619ce"/>
                        <w:lock w:val="sdtLocked"/>
                        <w:richText/>
                      </w:sdtPr>
                      <w:sdtContent>
                        <w:p>
                          <w:pPr>
                            <w:widowControl w:val="0"/>
                            <w:spacing w:line="360" w:lineRule="auto"/>
                            <w:ind w:firstLine="720"/>
                            <w:jc w:val="both"/>
                            <w:rPr>
                              <w:rFonts w:eastAsia="Arial"/>
                              <w:szCs w:val="24"/>
                              <w:lang w:eastAsia="lt-LT"/>
                            </w:rPr>
                          </w:pPr>
                          <w:sdt>
                            <w:sdtPr>
                              <w:alias w:val="Numeris"/>
                              <w:tag w:val="nr_b2c34648869f406f8e363336170619ce"/>
                              <w:lock w:val="sdtLocked"/>
                              <w:richText/>
                            </w:sdtPr>
                            <w:sdtContent>
                              <w:r>
                                <w:rPr>
                                  <w:szCs w:val="24"/>
                                  <w:lang w:eastAsia="lt-LT"/>
                                </w:rPr>
                                <w:t>1</w:t>
                              </w:r>
                            </w:sdtContent>
                          </w:sdt>
                          <w:r>
                            <w:rPr>
                              <w:szCs w:val="24"/>
                              <w:lang w:eastAsia="lt-LT"/>
                            </w:rPr>
                            <w:t>. Finansų maklerio įmonės klientams, kurie nepatenka į šio įstatymo 37 straipsnio 1 dalyje nurodytų asmenų sąrašą, įskaitant savivaldybes, vietos valdžios institucijas ir kitus viešuosius juridinius asmenis ir privačius investuotojus, šiame straipsnyje nustatyta tvarka jų pasirinkimu gali būti netaikomos visos investuotojų apsaugos priemonės, nurodytos šio įstatymo 29 straipsnyje (išskyrus 5–8 dalis), 30, 33 straipsniuose ir 34 straipsnio 1 dalyje, ar dalis šių priemonių, jeigu jie pripažįstami profesionaliaisiais klientais, jeigu investuotojai atitinka šio straipsnio 2 ir 3 dalyse nustatytus kriterijus ir yra laikomasi šiame straipsnyje nustatytų procedūrų.</w:t>
                          </w:r>
                        </w:p>
                      </w:sdtContent>
                    </w:sdt>
                    <w:sdt>
                      <w:sdtPr>
                        <w:alias w:val="38 str. 2 d."/>
                        <w:tag w:val="part_01f9b30c3d244d09b779e4f19665705a"/>
                        <w:lock w:val="sdtLocked"/>
                        <w:richText/>
                      </w:sdtPr>
                      <w:sdtContent>
                        <w:p>
                          <w:pPr>
                            <w:widowControl w:val="0"/>
                            <w:spacing w:line="360" w:lineRule="auto"/>
                            <w:ind w:firstLine="720"/>
                            <w:jc w:val="both"/>
                            <w:rPr>
                              <w:rFonts w:eastAsia="Arial"/>
                              <w:szCs w:val="24"/>
                              <w:lang w:eastAsia="lt-LT"/>
                            </w:rPr>
                          </w:pPr>
                          <w:sdt>
                            <w:sdtPr>
                              <w:alias w:val="Numeris"/>
                              <w:tag w:val="nr_01f9b30c3d244d09b779e4f19665705a"/>
                              <w:lock w:val="sdtLocked"/>
                              <w:richText/>
                            </w:sdtPr>
                            <w:sdtContent>
                              <w:r>
                                <w:rPr>
                                  <w:szCs w:val="24"/>
                                  <w:lang w:eastAsia="lt-LT"/>
                                </w:rPr>
                                <w:t>2</w:t>
                              </w:r>
                            </w:sdtContent>
                          </w:sdt>
                          <w:r>
                            <w:rPr>
                              <w:szCs w:val="24"/>
                              <w:lang w:eastAsia="lt-LT"/>
                            </w:rPr>
                            <w:t>. Netaikyti kurios nors iš investuotojų apsaugos priemonių profesionaliuoju klientu pripažintam asmeniui leidžiama tik tuo atveju, jeigu finansų maklerio įmonė, įvertinusi kliento žinias, įgūdžius ir patirtį ir atsižvelgdama į jam planuojamų teikti paslaugų ar planuojamų sudaryti sandorių pobūdį, yra pagrįstai įsitikinusi, kad klientas gali savarankiškai ir kompetentingai priimti investicinius sprendimus ir vertinti su tuo susijusią riziką. Laikoma, kad profesionaliaisiais klientais pripažinti asmenys neturi tiek pat žinių ir patirties, kiek jų turi šio įstatymo 37 straipsnyje nurodyti profesionalieji klientai. Žinios ir patirtis gali būti įvertinamos pasitelkiant tinkamumo testą, taikomą finansų įstaigų vadovams. Analogiškai turi būti įvertinamas ir asmuo, įgaliotas sudaryti sandorius mažosios įmonės vardu.</w:t>
                          </w:r>
                        </w:p>
                      </w:sdtContent>
                    </w:sdt>
                    <w:sdt>
                      <w:sdtPr>
                        <w:alias w:val="38 str. 3 d."/>
                        <w:tag w:val="part_1f85921595df42e489c41ec2bf65a2bc"/>
                        <w:lock w:val="sdtLocked"/>
                        <w:richText/>
                      </w:sdtPr>
                      <w:sdtContent>
                        <w:p>
                          <w:pPr>
                            <w:widowControl w:val="0"/>
                            <w:spacing w:line="360" w:lineRule="auto"/>
                            <w:ind w:firstLine="720"/>
                            <w:jc w:val="both"/>
                            <w:rPr>
                              <w:rFonts w:eastAsia="Arial"/>
                              <w:szCs w:val="24"/>
                              <w:lang w:eastAsia="lt-LT"/>
                            </w:rPr>
                          </w:pPr>
                          <w:sdt>
                            <w:sdtPr>
                              <w:alias w:val="Numeris"/>
                              <w:tag w:val="nr_1f85921595df42e489c41ec2bf65a2bc"/>
                              <w:lock w:val="sdtLocked"/>
                              <w:richText/>
                            </w:sdtPr>
                            <w:sdtContent>
                              <w:r>
                                <w:rPr>
                                  <w:szCs w:val="24"/>
                                  <w:lang w:eastAsia="lt-LT"/>
                                </w:rPr>
                                <w:t>3</w:t>
                              </w:r>
                            </w:sdtContent>
                          </w:sdt>
                          <w:r>
                            <w:rPr>
                              <w:szCs w:val="24"/>
                              <w:lang w:eastAsia="lt-LT"/>
                            </w:rPr>
                            <w:t>. Siekiant asmenį pripažinti profesionaliuoju klientu, turi būti tenkinami bent du iš šių kriterijų:</w:t>
                          </w:r>
                        </w:p>
                        <w:sdt>
                          <w:sdtPr>
                            <w:alias w:val="38 str. 3 d. 1 p."/>
                            <w:tag w:val="part_308dd1427b4f4c9595f7f57c468dc908"/>
                            <w:lock w:val="sdtLocked"/>
                            <w:richText/>
                          </w:sdtPr>
                          <w:sdtContent>
                            <w:p>
                              <w:pPr>
                                <w:widowControl w:val="0"/>
                                <w:spacing w:line="360" w:lineRule="auto"/>
                                <w:ind w:firstLine="720"/>
                                <w:jc w:val="both"/>
                                <w:rPr>
                                  <w:rFonts w:eastAsia="Arial"/>
                                  <w:szCs w:val="24"/>
                                  <w:lang w:eastAsia="lt-LT"/>
                                </w:rPr>
                              </w:pPr>
                              <w:sdt>
                                <w:sdtPr>
                                  <w:alias w:val="Numeris"/>
                                  <w:tag w:val="nr_308dd1427b4f4c9595f7f57c468dc908"/>
                                  <w:lock w:val="sdtLocked"/>
                                  <w:richText/>
                                </w:sdtPr>
                                <w:sdtContent>
                                  <w:r>
                                    <w:rPr>
                                      <w:szCs w:val="24"/>
                                      <w:lang w:eastAsia="lt-LT"/>
                                    </w:rPr>
                                    <w:t>1</w:t>
                                  </w:r>
                                </w:sdtContent>
                              </w:sdt>
                              <w:r>
                                <w:rPr>
                                  <w:szCs w:val="24"/>
                                  <w:lang w:eastAsia="lt-LT"/>
                                </w:rPr>
                                <w:t>) per paskutinius keturis metų ketvirčius klientas kiekvieną ketvirtį atitinkamoje rinkoje yra vidutiniškai sudaręs po 10 didelių sandorių;</w:t>
                              </w:r>
                            </w:p>
                          </w:sdtContent>
                        </w:sdt>
                        <w:sdt>
                          <w:sdtPr>
                            <w:alias w:val="38 str. 3 d. 2 p."/>
                            <w:tag w:val="part_20520be227044ef09a0f77218c89d16d"/>
                            <w:lock w:val="sdtLocked"/>
                            <w:richText/>
                          </w:sdtPr>
                          <w:sdtContent>
                            <w:p>
                              <w:pPr>
                                <w:widowControl w:val="0"/>
                                <w:spacing w:line="360" w:lineRule="auto"/>
                                <w:ind w:firstLine="720"/>
                                <w:jc w:val="both"/>
                                <w:rPr>
                                  <w:rFonts w:eastAsia="Arial"/>
                                  <w:szCs w:val="24"/>
                                  <w:lang w:eastAsia="lt-LT"/>
                                </w:rPr>
                              </w:pPr>
                              <w:sdt>
                                <w:sdtPr>
                                  <w:alias w:val="Numeris"/>
                                  <w:tag w:val="nr_20520be227044ef09a0f77218c89d16d"/>
                                  <w:lock w:val="sdtLocked"/>
                                  <w:richText/>
                                </w:sdtPr>
                                <w:sdtContent>
                                  <w:r>
                                    <w:rPr>
                                      <w:szCs w:val="24"/>
                                      <w:lang w:eastAsia="lt-LT"/>
                                    </w:rPr>
                                    <w:t>2</w:t>
                                  </w:r>
                                </w:sdtContent>
                              </w:sdt>
                              <w:r>
                                <w:rPr>
                                  <w:szCs w:val="24"/>
                                  <w:lang w:eastAsia="lt-LT"/>
                                </w:rPr>
                                <w:t>) kliento finansinių priemonių portfelis, įskaitant lėšas ir finansines priemones, viršija 500 tūkstančių eurų;</w:t>
                              </w:r>
                            </w:p>
                          </w:sdtContent>
                        </w:sdt>
                        <w:sdt>
                          <w:sdtPr>
                            <w:alias w:val="38 str. 3 d. 3 p."/>
                            <w:tag w:val="part_f18c58a1f6a4468493193b0d942b4c1f"/>
                            <w:lock w:val="sdtLocked"/>
                            <w:richText/>
                          </w:sdtPr>
                          <w:sdtContent>
                            <w:p>
                              <w:pPr>
                                <w:spacing w:line="360" w:lineRule="auto"/>
                                <w:ind w:firstLine="720"/>
                                <w:jc w:val="both"/>
                                <w:rPr>
                                  <w:rFonts w:eastAsia="Arial"/>
                                  <w:lang w:eastAsia="lt-LT"/>
                                </w:rPr>
                              </w:pPr>
                              <w:sdt>
                                <w:sdtPr>
                                  <w:alias w:val="Numeris"/>
                                  <w:tag w:val="nr_f18c58a1f6a4468493193b0d942b4c1f"/>
                                  <w:lock w:val="sdtLocked"/>
                                  <w:richText/>
                                </w:sdtPr>
                                <w:sdtContent>
                                  <w:r>
                                    <w:rPr>
                                      <w:lang w:eastAsia="lt-LT"/>
                                    </w:rPr>
                                    <w:t>3</w:t>
                                  </w:r>
                                </w:sdtContent>
                              </w:sdt>
                              <w:r>
                                <w:rPr>
                                  <w:lang w:eastAsia="lt-LT"/>
                                </w:rPr>
                                <w:t>) klientas profesionaliai dirba arba dirbo finansų sektoriuje ne trumpiau kaip vienus metus eidamas tokias pareigas, kurios reikalauja žinių apie klientui numatomas teikti paslaugas ar numatomus sudaryti sandorius.</w:t>
                              </w:r>
                            </w:p>
                          </w:sdtContent>
                        </w:sdt>
                      </w:sdtContent>
                    </w:sdt>
                    <w:sdt>
                      <w:sdtPr>
                        <w:alias w:val="38 str. 4 d."/>
                        <w:tag w:val="part_1a21d669549649f58314cf07b3c4e6f3"/>
                        <w:lock w:val="sdtLocked"/>
                        <w:richText/>
                      </w:sdtPr>
                      <w:sdtContent>
                        <w:p>
                          <w:pPr>
                            <w:widowControl w:val="0"/>
                            <w:spacing w:line="360" w:lineRule="auto"/>
                            <w:ind w:firstLine="720"/>
                            <w:jc w:val="both"/>
                            <w:rPr>
                              <w:rFonts w:eastAsia="Arial"/>
                              <w:szCs w:val="24"/>
                              <w:lang w:eastAsia="lt-LT"/>
                            </w:rPr>
                          </w:pPr>
                          <w:sdt>
                            <w:sdtPr>
                              <w:alias w:val="Numeris"/>
                              <w:tag w:val="nr_1a21d669549649f58314cf07b3c4e6f3"/>
                              <w:lock w:val="sdtLocked"/>
                              <w:richText/>
                            </w:sdtPr>
                            <w:sdtContent>
                              <w:r>
                                <w:rPr>
                                  <w:szCs w:val="24"/>
                                  <w:lang w:eastAsia="lt-LT"/>
                                </w:rPr>
                                <w:t>4</w:t>
                              </w:r>
                            </w:sdtContent>
                          </w:sdt>
                          <w:r>
                            <w:rPr>
                              <w:szCs w:val="24"/>
                              <w:lang w:eastAsia="lt-LT"/>
                            </w:rPr>
                            <w:t>. Šio straipsnio 3 dalyje nurodytus kriterijus atitinkantiems klientams gali būti netaikomos kai kurios investuotojų apsaugos priemonės, jeigu:</w:t>
                          </w:r>
                        </w:p>
                        <w:sdt>
                          <w:sdtPr>
                            <w:alias w:val="38 str. 4 d. 1 p."/>
                            <w:tag w:val="part_378d5b993c3e480086d2769301b75873"/>
                            <w:lock w:val="sdtLocked"/>
                            <w:richText/>
                          </w:sdtPr>
                          <w:sdtContent>
                            <w:p>
                              <w:pPr>
                                <w:widowControl w:val="0"/>
                                <w:spacing w:line="360" w:lineRule="auto"/>
                                <w:ind w:firstLine="720"/>
                                <w:jc w:val="both"/>
                                <w:rPr>
                                  <w:rFonts w:eastAsia="Arial"/>
                                  <w:szCs w:val="24"/>
                                  <w:lang w:eastAsia="lt-LT"/>
                                </w:rPr>
                              </w:pPr>
                              <w:sdt>
                                <w:sdtPr>
                                  <w:alias w:val="Numeris"/>
                                  <w:tag w:val="nr_378d5b993c3e480086d2769301b75873"/>
                                  <w:lock w:val="sdtLocked"/>
                                  <w:richText/>
                                </w:sdtPr>
                                <w:sdtContent>
                                  <w:r>
                                    <w:rPr>
                                      <w:szCs w:val="24"/>
                                      <w:lang w:eastAsia="lt-LT"/>
                                    </w:rPr>
                                    <w:t>1</w:t>
                                  </w:r>
                                </w:sdtContent>
                              </w:sdt>
                              <w:r>
                                <w:rPr>
                                  <w:szCs w:val="24"/>
                                  <w:lang w:eastAsia="lt-LT"/>
                                </w:rPr>
                                <w:t>) klientas yra raštu pareiškęs finansų maklerio įmonei, kad pageidauja būti pripažintas profesionaliuoju klientu arba dėl visų teikiamų paslaugų ir sudaromų sandorių, arba tik dėl tam tikrų paslaugų ir sudaromų sandorių ar sandorių arba finansinių priemonių tipų;</w:t>
                              </w:r>
                            </w:p>
                          </w:sdtContent>
                        </w:sdt>
                        <w:sdt>
                          <w:sdtPr>
                            <w:alias w:val="38 str. 4 d. 2 p."/>
                            <w:tag w:val="part_0ad18b90662340c19b552b6db791a88d"/>
                            <w:lock w:val="sdtLocked"/>
                            <w:richText/>
                          </w:sdtPr>
                          <w:sdtContent>
                            <w:p>
                              <w:pPr>
                                <w:widowControl w:val="0"/>
                                <w:spacing w:line="360" w:lineRule="auto"/>
                                <w:ind w:firstLine="720"/>
                                <w:jc w:val="both"/>
                                <w:rPr>
                                  <w:rFonts w:eastAsia="Arial"/>
                                  <w:szCs w:val="24"/>
                                  <w:lang w:eastAsia="lt-LT"/>
                                </w:rPr>
                              </w:pPr>
                              <w:sdt>
                                <w:sdtPr>
                                  <w:alias w:val="Numeris"/>
                                  <w:tag w:val="nr_0ad18b90662340c19b552b6db791a88d"/>
                                  <w:lock w:val="sdtLocked"/>
                                  <w:richText/>
                                </w:sdtPr>
                                <w:sdtContent>
                                  <w:r>
                                    <w:rPr>
                                      <w:szCs w:val="24"/>
                                      <w:lang w:eastAsia="lt-LT"/>
                                    </w:rPr>
                                    <w:t>2</w:t>
                                  </w:r>
                                </w:sdtContent>
                              </w:sdt>
                              <w:r>
                                <w:rPr>
                                  <w:szCs w:val="24"/>
                                  <w:lang w:eastAsia="lt-LT"/>
                                </w:rPr>
                                <w:t>) finansų maklerio įmonė yra aiškiai raštu įspėjusi klientą, kurios investuotojų apsaugos ir įsipareigojimų investuotojams draudimo priemonės jam netaikomos;</w:t>
                              </w:r>
                            </w:p>
                          </w:sdtContent>
                        </w:sdt>
                        <w:sdt>
                          <w:sdtPr>
                            <w:alias w:val="38 str. 4 d. 3 p."/>
                            <w:tag w:val="part_4f9ebffe90df4fc7806f2cb88fbe4cdd"/>
                            <w:lock w:val="sdtLocked"/>
                            <w:richText/>
                          </w:sdtPr>
                          <w:sdtContent>
                            <w:p>
                              <w:pPr>
                                <w:spacing w:line="360" w:lineRule="auto"/>
                                <w:ind w:firstLine="720"/>
                                <w:jc w:val="both"/>
                                <w:rPr>
                                  <w:rFonts w:eastAsia="Arial"/>
                                  <w:lang w:eastAsia="lt-LT"/>
                                </w:rPr>
                              </w:pPr>
                              <w:sdt>
                                <w:sdtPr>
                                  <w:alias w:val="Numeris"/>
                                  <w:tag w:val="nr_4f9ebffe90df4fc7806f2cb88fbe4cdd"/>
                                  <w:lock w:val="sdtLocked"/>
                                  <w:richText/>
                                </w:sdtPr>
                                <w:sdtContent>
                                  <w:r>
                                    <w:rPr>
                                      <w:lang w:eastAsia="lt-LT"/>
                                    </w:rPr>
                                    <w:t>3</w:t>
                                  </w:r>
                                </w:sdtContent>
                              </w:sdt>
                              <w:r>
                                <w:rPr>
                                  <w:lang w:eastAsia="lt-LT"/>
                                </w:rPr>
                                <w:t>) klientas atskiru dokumentu yra raštu patvirtinęs, kad yra susipažinęs su pasekmėmis, kurias sukelia tam tikrų investuotojų apsaugos priemonių atsisakymas, ir jas suvokia.</w:t>
                              </w:r>
                            </w:p>
                          </w:sdtContent>
                        </w:sdt>
                      </w:sdtContent>
                    </w:sdt>
                    <w:sdt>
                      <w:sdtPr>
                        <w:alias w:val="38 str. 5 d."/>
                        <w:tag w:val="part_4423daa9ef754ca9891ef80659d8b34b"/>
                        <w:lock w:val="sdtLocked"/>
                        <w:richText/>
                      </w:sdtPr>
                      <w:sdtContent>
                        <w:p>
                          <w:pPr>
                            <w:widowControl w:val="0"/>
                            <w:spacing w:line="360" w:lineRule="auto"/>
                            <w:ind w:firstLine="720"/>
                            <w:jc w:val="both"/>
                            <w:rPr>
                              <w:rFonts w:eastAsia="Arial"/>
                              <w:szCs w:val="24"/>
                              <w:lang w:eastAsia="lt-LT"/>
                            </w:rPr>
                          </w:pPr>
                          <w:sdt>
                            <w:sdtPr>
                              <w:alias w:val="Numeris"/>
                              <w:tag w:val="nr_4423daa9ef754ca9891ef80659d8b34b"/>
                              <w:lock w:val="sdtLocked"/>
                              <w:richText/>
                            </w:sdtPr>
                            <w:sdtContent>
                              <w:r>
                                <w:rPr>
                                  <w:szCs w:val="24"/>
                                  <w:lang w:eastAsia="lt-LT"/>
                                </w:rPr>
                                <w:t>5</w:t>
                              </w:r>
                            </w:sdtContent>
                          </w:sdt>
                          <w:r>
                            <w:rPr>
                              <w:szCs w:val="24"/>
                              <w:lang w:eastAsia="lt-LT"/>
                            </w:rPr>
                            <w:t>. Finansų maklerio įmonė, prieš pripažindama asmenį profesionaliuoju klientu ir nustodama jam taikyti kai kurias investuotojų apsaugos priemones, privalo įsitikinti, kad klientas atitinka šiame įstatyme nustatytus reikalavimus.</w:t>
                          </w:r>
                        </w:p>
                      </w:sdtContent>
                    </w:sdt>
                    <w:sdt>
                      <w:sdtPr>
                        <w:alias w:val="38 str. 6 d."/>
                        <w:tag w:val="part_b13c9c3df5af40bdbca9ec529d7dee96"/>
                        <w:lock w:val="sdtLocked"/>
                        <w:richText/>
                      </w:sdtPr>
                      <w:sdtContent>
                        <w:p>
                          <w:pPr>
                            <w:widowControl w:val="0"/>
                            <w:spacing w:line="360" w:lineRule="auto"/>
                            <w:ind w:firstLine="720"/>
                            <w:jc w:val="both"/>
                            <w:rPr>
                              <w:rFonts w:eastAsia="Arial"/>
                              <w:szCs w:val="24"/>
                              <w:lang w:eastAsia="lt-LT"/>
                            </w:rPr>
                          </w:pPr>
                          <w:sdt>
                            <w:sdtPr>
                              <w:alias w:val="Numeris"/>
                              <w:tag w:val="nr_b13c9c3df5af40bdbca9ec529d7dee96"/>
                              <w:lock w:val="sdtLocked"/>
                              <w:richText/>
                            </w:sdtPr>
                            <w:sdtContent>
                              <w:r>
                                <w:rPr>
                                  <w:szCs w:val="24"/>
                                  <w:lang w:eastAsia="lt-LT"/>
                                </w:rPr>
                                <w:t>6</w:t>
                              </w:r>
                            </w:sdtContent>
                          </w:sdt>
                          <w:r>
                            <w:rPr>
                              <w:szCs w:val="24"/>
                              <w:lang w:eastAsia="lt-LT"/>
                            </w:rPr>
                            <w:t>. Finansų maklerio įmonė privalo nustatyti vidaus tvarką ir procedūras, pagal kurias įmonės klientai yra skirstomi į klientų kategorijas. Profesionaliuoju klientu pripažintas asmuo privalo informuoti finansų maklerio įmonę, jeigu pasikeičia informacija, kurios pagrindu klientas buvo priskirtas prie tam tikros klientų kategorijos – profesionaliojo kliento be atskiro pripažinimo, pripažinto profesionaliuoju klientu, neprofesionaliojo kliento. Kai finansų maklerio įmonei tampa žinoma, kad asmuo nebetenkina sąlygų, pagal kurias jis buvo pripažintas profesionaliuoju klientu, finansų maklerio įmonė privalo imtis tam tikrų veiksmų ir taikyti klientui visas investuotojų apsaugos priemones.</w:t>
                          </w:r>
                        </w:p>
                        <w:p>
                          <w:pPr>
                            <w:widowControl w:val="0"/>
                            <w:spacing w:line="240" w:lineRule="atLeast"/>
                            <w:ind w:firstLine="720"/>
                            <w:jc w:val="both"/>
                            <w:rPr>
                              <w:rFonts w:eastAsia="Arial"/>
                              <w:szCs w:val="24"/>
                              <w:lang w:eastAsia="lt-LT"/>
                            </w:rPr>
                          </w:pPr>
                        </w:p>
                      </w:sdtContent>
                    </w:sdt>
                  </w:sdtContent>
                </w:sdt>
                <w:sdt>
                  <w:sdtPr>
                    <w:alias w:val="39 str."/>
                    <w:tag w:val="part_9bc729946c59465caff0edf4c9505d50"/>
                    <w:lock w:val="sdtLocked"/>
                    <w:richText/>
                  </w:sdtPr>
                  <w:sdtContent>
                    <w:p>
                      <w:pPr>
                        <w:widowControl w:val="0"/>
                        <w:spacing w:line="360" w:lineRule="auto"/>
                        <w:ind w:firstLine="720"/>
                        <w:jc w:val="both"/>
                        <w:rPr>
                          <w:rFonts w:eastAsia="Arial"/>
                          <w:szCs w:val="24"/>
                          <w:lang w:eastAsia="lt-LT"/>
                        </w:rPr>
                      </w:pPr>
                      <w:sdt>
                        <w:sdtPr>
                          <w:alias w:val="Numeris"/>
                          <w:tag w:val="nr_9bc729946c59465caff0edf4c9505d50"/>
                          <w:lock w:val="sdtLocked"/>
                          <w:richText/>
                        </w:sdtPr>
                        <w:sdtContent>
                          <w:r>
                            <w:rPr>
                              <w:b/>
                              <w:szCs w:val="24"/>
                              <w:lang w:eastAsia="lt-LT"/>
                            </w:rPr>
                            <w:t>39</w:t>
                          </w:r>
                        </w:sdtContent>
                      </w:sdt>
                      <w:r>
                        <w:rPr>
                          <w:b/>
                          <w:szCs w:val="24"/>
                          <w:lang w:eastAsia="lt-LT"/>
                        </w:rPr>
                        <w:t xml:space="preserve"> straipsnis. </w:t>
                      </w:r>
                      <w:sdt>
                        <w:sdtPr>
                          <w:alias w:val="Pavadinimas"/>
                          <w:tag w:val="title_9bc729946c59465caff0edf4c9505d50"/>
                          <w:lock w:val="sdtLocked"/>
                          <w:richText/>
                        </w:sdtPr>
                        <w:sdtContent>
                          <w:r>
                            <w:rPr>
                              <w:b/>
                              <w:szCs w:val="24"/>
                              <w:lang w:eastAsia="lt-LT"/>
                            </w:rPr>
                            <w:t>Sandoriai su tinkamomis sandorio šalimis</w:t>
                          </w:r>
                        </w:sdtContent>
                      </w:sdt>
                    </w:p>
                    <w:sdt>
                      <w:sdtPr>
                        <w:alias w:val="39 str. 1 d."/>
                        <w:tag w:val="part_97fa1c7c487b48b99ebbd7cf8292f92d"/>
                        <w:lock w:val="sdtLocked"/>
                        <w:richText/>
                      </w:sdtPr>
                      <w:sdtContent>
                        <w:p>
                          <w:pPr>
                            <w:spacing w:line="360" w:lineRule="auto"/>
                            <w:ind w:firstLine="720"/>
                            <w:jc w:val="both"/>
                            <w:rPr>
                              <w:rFonts w:eastAsia="Arial"/>
                              <w:szCs w:val="24"/>
                              <w:lang w:eastAsia="lt-LT"/>
                            </w:rPr>
                          </w:pPr>
                          <w:sdt>
                            <w:sdtPr>
                              <w:alias w:val="Numeris"/>
                              <w:tag w:val="nr_97fa1c7c487b48b99ebbd7cf8292f92d"/>
                              <w:lock w:val="sdtLocked"/>
                              <w:richText/>
                            </w:sdtPr>
                            <w:sdtContent>
                              <w:r>
                                <w:rPr>
                                  <w:bCs/>
                                  <w:szCs w:val="24"/>
                                  <w:lang w:eastAsia="lt-LT"/>
                                </w:rPr>
                                <w:t>1</w:t>
                              </w:r>
                            </w:sdtContent>
                          </w:sdt>
                          <w:r>
                            <w:rPr>
                              <w:bCs/>
                              <w:szCs w:val="24"/>
                              <w:lang w:eastAsia="lt-LT"/>
                            </w:rPr>
                            <w:t>. Finansų maklerio įmonė, vykdanti pavedimus klientų naudai ir (arba) sudaranti sandorius savo sąskaita, ir (arba) priimanti ir perduodanti klientų pavedimus, turi teisę sudaryti sandorius arba tarpininkauti sudarant sandorius su tinkamomis sandorio šalimis nesilaikydama šio įstatymo 29 straipsnyje (išskyrus 8</w:t>
                          </w:r>
                          <w:r>
                            <w:rPr>
                              <w:bCs/>
                              <w:szCs w:val="24"/>
                              <w:vertAlign w:val="superscript"/>
                              <w:lang w:eastAsia="lt-LT"/>
                            </w:rPr>
                            <w:t>1</w:t>
                          </w:r>
                          <w:r>
                            <w:rPr>
                              <w:bCs/>
                              <w:szCs w:val="24"/>
                              <w:lang w:eastAsia="lt-LT"/>
                            </w:rPr>
                            <w:t xml:space="preserve"> ir 8</w:t>
                          </w:r>
                          <w:r>
                            <w:rPr>
                              <w:bCs/>
                              <w:szCs w:val="24"/>
                              <w:vertAlign w:val="superscript"/>
                              <w:lang w:eastAsia="lt-LT"/>
                            </w:rPr>
                            <w:t>2</w:t>
                          </w:r>
                          <w:r>
                            <w:rPr>
                              <w:bCs/>
                              <w:szCs w:val="24"/>
                              <w:lang w:eastAsia="lt-LT"/>
                            </w:rPr>
                            <w:t xml:space="preserve"> dalis), 30 straipsnyje, 31 straipsnio 1–3 dalyse, 33 straipsnyje ir 34 straipsnio 1 dalyje nustatytų reikalavimų dėl sudaromų sandorių ir su šiais sandoriais tiesiogiai susijusių papildomų paslaugų.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39 str. 2 d."/>
                        <w:tag w:val="part_91308e13c66043fe8a36903477e96ac5"/>
                        <w:lock w:val="sdtLocked"/>
                        <w:richText/>
                      </w:sdtPr>
                      <w:sdtContent>
                        <w:p>
                          <w:pPr>
                            <w:widowControl w:val="0"/>
                            <w:spacing w:line="360" w:lineRule="auto"/>
                            <w:ind w:firstLine="720"/>
                            <w:jc w:val="both"/>
                            <w:rPr>
                              <w:rFonts w:eastAsia="Arial"/>
                              <w:szCs w:val="24"/>
                              <w:lang w:eastAsia="lt-LT"/>
                            </w:rPr>
                          </w:pPr>
                          <w:sdt>
                            <w:sdtPr>
                              <w:alias w:val="Numeris"/>
                              <w:tag w:val="nr_91308e13c66043fe8a36903477e96ac5"/>
                              <w:lock w:val="sdtLocked"/>
                              <w:richText/>
                            </w:sdtPr>
                            <w:sdtContent>
                              <w:r>
                                <w:rPr>
                                  <w:szCs w:val="24"/>
                                  <w:lang w:eastAsia="lt-LT"/>
                                </w:rPr>
                                <w:t>2</w:t>
                              </w:r>
                            </w:sdtContent>
                          </w:sdt>
                          <w:r>
                            <w:rPr>
                              <w:szCs w:val="24"/>
                              <w:lang w:eastAsia="lt-LT"/>
                            </w:rPr>
                            <w:t>. Finansų maklerio įmonės turi sąžiningai, teisingai ir profesionaliai veikti palaikydamos santykius su tinkamomis sandorio šalimis, o informaciją teikti aiškiai, suprantamai ir neklaidinti, atsižvelgdamos į tinkamai sandorio šaliai ir jos vykdomai veiklai būdingas savybes.</w:t>
                          </w:r>
                        </w:p>
                      </w:sdtContent>
                    </w:sdt>
                    <w:sdt>
                      <w:sdtPr>
                        <w:alias w:val="39 str. 3 d."/>
                        <w:tag w:val="part_f0c49056d1774e82a034ea6edbe98f88"/>
                        <w:lock w:val="sdtLocked"/>
                        <w:richText/>
                      </w:sdtPr>
                      <w:sdtContent>
                        <w:p>
                          <w:pPr>
                            <w:spacing w:line="360" w:lineRule="auto"/>
                            <w:ind w:firstLine="720"/>
                            <w:jc w:val="both"/>
                            <w:rPr>
                              <w:rFonts w:eastAsia="Arial"/>
                              <w:lang w:eastAsia="lt-LT"/>
                            </w:rPr>
                          </w:pPr>
                          <w:sdt>
                            <w:sdtPr>
                              <w:alias w:val="Numeris"/>
                              <w:tag w:val="nr_f0c49056d1774e82a034ea6edbe98f88"/>
                              <w:lock w:val="sdtLocked"/>
                              <w:richText/>
                            </w:sdtPr>
                            <w:sdtContent>
                              <w:r>
                                <w:rPr>
                                  <w:lang w:eastAsia="lt-LT"/>
                                </w:rPr>
                                <w:t>3</w:t>
                              </w:r>
                            </w:sdtContent>
                          </w:sdt>
                          <w:r>
                            <w:rPr>
                              <w:lang w:eastAsia="lt-LT"/>
                            </w:rPr>
                            <w:t>. Šiame straipsnyje tinkamomis sandorio šalimis yra laikomos finansų maklerio įmonės, kredito įstaigos, draudimo įmonės, suderintieji kolektyvinio investavimo subjektai ir jų valdymo įmonės, pensijų fondai ir jų valdymo įmonės, kitos Europos Sąjungoje ar atskirose valstybėse narėse pagal Europos Sąjungos teisę arba pagal valstybių narių nacionalinę teisę licencijuotos ar prižiūrimos finansų įstaigos, valstybių narių vyriausybės ir jų įgalioti subjektai, užsiimantys valstybės skolos valdymu nacionaliniu lygiu, taip pat centriniai bankai ir tarpvalstybinės organizacijos.</w:t>
                          </w:r>
                        </w:p>
                      </w:sdtContent>
                    </w:sdt>
                    <w:sdt>
                      <w:sdtPr>
                        <w:alias w:val="39 str. 4 d."/>
                        <w:tag w:val="part_bf303a2fdc9742bfb360aebff7c96244"/>
                        <w:lock w:val="sdtLocked"/>
                        <w:richText/>
                      </w:sdtPr>
                      <w:sdtContent>
                        <w:p>
                          <w:pPr>
                            <w:spacing w:line="360" w:lineRule="auto"/>
                            <w:ind w:firstLine="720"/>
                            <w:jc w:val="both"/>
                            <w:rPr>
                              <w:rFonts w:eastAsia="Arial"/>
                              <w:lang w:eastAsia="lt-LT"/>
                            </w:rPr>
                          </w:pPr>
                          <w:sdt>
                            <w:sdtPr>
                              <w:alias w:val="Numeris"/>
                              <w:tag w:val="nr_bf303a2fdc9742bfb360aebff7c96244"/>
                              <w:lock w:val="sdtLocked"/>
                              <w:richText/>
                            </w:sdtPr>
                            <w:sdtContent>
                              <w:r>
                                <w:rPr>
                                  <w:lang w:eastAsia="lt-LT"/>
                                </w:rPr>
                                <w:t>4</w:t>
                              </w:r>
                            </w:sdtContent>
                          </w:sdt>
                          <w:r>
                            <w:rPr>
                              <w:lang w:eastAsia="lt-LT"/>
                            </w:rPr>
                            <w:t>. Asmens priskyrimas prie tinkamų sandorio šalių kategorijos nepanaikina šio asmens teisės prašyti jam taikyti visas neprofesionaliųjų investuotojų interesų apsaugos priemones, įskaitant šio įstatymo 29, 30, 31, 33 straipsniuose ir 34 straipsnio 1 ir 2 dalyse nustatytas priemones. Toks prašymas gali būti bendro pobūdžio arba pateikiamas kiekvienu konkrečiu atveju.</w:t>
                          </w:r>
                        </w:p>
                      </w:sdtContent>
                    </w:sdt>
                    <w:sdt>
                      <w:sdtPr>
                        <w:alias w:val="39 str. 5 d."/>
                        <w:tag w:val="part_ada143679e6149a6a44b408822112893"/>
                        <w:lock w:val="sdtLocked"/>
                        <w:richText/>
                      </w:sdtPr>
                      <w:sdtContent>
                        <w:p>
                          <w:pPr>
                            <w:widowControl w:val="0"/>
                            <w:spacing w:line="360" w:lineRule="auto"/>
                            <w:ind w:firstLine="720"/>
                            <w:jc w:val="both"/>
                            <w:rPr>
                              <w:rFonts w:eastAsia="Arial"/>
                              <w:szCs w:val="24"/>
                              <w:lang w:eastAsia="lt-LT"/>
                            </w:rPr>
                          </w:pPr>
                          <w:sdt>
                            <w:sdtPr>
                              <w:alias w:val="Numeris"/>
                              <w:tag w:val="nr_ada143679e6149a6a44b408822112893"/>
                              <w:lock w:val="sdtLocked"/>
                              <w:richText/>
                            </w:sdtPr>
                            <w:sdtContent>
                              <w:r>
                                <w:rPr>
                                  <w:szCs w:val="24"/>
                                  <w:lang w:eastAsia="lt-LT"/>
                                </w:rPr>
                                <w:t>5</w:t>
                              </w:r>
                            </w:sdtContent>
                          </w:sdt>
                          <w:r>
                            <w:rPr>
                              <w:szCs w:val="24"/>
                              <w:lang w:eastAsia="lt-LT"/>
                            </w:rPr>
                            <w:t>. Jeigu planuojamo sudaryti sandorio šalys priklauso skirtingoms jurisdikcijoms, finansų maklerio įmonė pripažįsta tokį subjektų statusą, kokį nustato tos valstybės narės, kurioje sandorio šalis yra įsteigta, teisės aktai.</w:t>
                          </w:r>
                        </w:p>
                      </w:sdtContent>
                    </w:sdt>
                    <w:sdt>
                      <w:sdtPr>
                        <w:alias w:val="39 str. 6 d."/>
                        <w:tag w:val="part_35bf165fa50146b78f67b6be810bb70b"/>
                        <w:lock w:val="sdtLocked"/>
                        <w:richText/>
                      </w:sdtPr>
                      <w:sdtContent>
                        <w:p>
                          <w:pPr>
                            <w:widowControl w:val="0"/>
                            <w:spacing w:line="360" w:lineRule="auto"/>
                            <w:ind w:firstLine="720"/>
                            <w:jc w:val="both"/>
                            <w:rPr>
                              <w:rFonts w:eastAsia="Arial"/>
                              <w:szCs w:val="24"/>
                              <w:lang w:eastAsia="lt-LT"/>
                            </w:rPr>
                          </w:pPr>
                          <w:sdt>
                            <w:sdtPr>
                              <w:alias w:val="Numeris"/>
                              <w:tag w:val="nr_35bf165fa50146b78f67b6be810bb70b"/>
                              <w:lock w:val="sdtLocked"/>
                              <w:richText/>
                            </w:sdtPr>
                            <w:sdtContent>
                              <w:r>
                                <w:rPr>
                                  <w:szCs w:val="24"/>
                                  <w:lang w:eastAsia="lt-LT"/>
                                </w:rPr>
                                <w:t>6</w:t>
                              </w:r>
                            </w:sdtContent>
                          </w:sdt>
                          <w:r>
                            <w:rPr>
                              <w:szCs w:val="24"/>
                              <w:lang w:eastAsia="lt-LT"/>
                            </w:rPr>
                            <w:t>. Finansų maklerio įmonė, prieš sudarydama sandorį su tinkama sandorio šalimi, turi gauti aiškų sandorio šalies patvirtinimą, kad ji sutinka būti laikoma tinkama sandorio šalimi. Toks sutikimas gali būti bendro pobūdžio arba dėl kiekvieno sandorio atskirai.</w:t>
                          </w:r>
                        </w:p>
                      </w:sdtContent>
                    </w:sdt>
                    <w:sdt>
                      <w:sdtPr>
                        <w:alias w:val="39 str. 7 d."/>
                        <w:tag w:val="part_1feaa7ff99b74f70920ddf507d047f33"/>
                        <w:lock w:val="sdtLocked"/>
                        <w:richText/>
                      </w:sdtPr>
                      <w:sdtContent>
                        <w:p>
                          <w:pPr>
                            <w:widowControl w:val="0"/>
                            <w:spacing w:line="360" w:lineRule="auto"/>
                            <w:ind w:firstLine="720"/>
                            <w:jc w:val="both"/>
                            <w:rPr>
                              <w:rFonts w:eastAsia="Arial"/>
                              <w:szCs w:val="24"/>
                              <w:lang w:eastAsia="lt-LT"/>
                            </w:rPr>
                          </w:pPr>
                          <w:sdt>
                            <w:sdtPr>
                              <w:alias w:val="Numeris"/>
                              <w:tag w:val="nr_1feaa7ff99b74f70920ddf507d047f33"/>
                              <w:lock w:val="sdtLocked"/>
                              <w:richText/>
                            </w:sdtPr>
                            <w:sdtContent>
                              <w:r>
                                <w:rPr>
                                  <w:szCs w:val="24"/>
                                  <w:lang w:eastAsia="lt-LT"/>
                                </w:rPr>
                                <w:t>7</w:t>
                              </w:r>
                            </w:sdtContent>
                          </w:sdt>
                          <w:r>
                            <w:rPr>
                              <w:szCs w:val="24"/>
                              <w:lang w:eastAsia="lt-LT"/>
                            </w:rPr>
                            <w:t xml:space="preserve">. Tinkamomis sandorio šalimis gali būti pripažįstami ir subjektai iš trečiųjų valstybių, jeigu jie atlieka panašias funkcijas ir (arba) verčiasi veikla, panašia į tą, kuri nurodyta šio straipsnio 3 dalyje. </w:t>
                          </w:r>
                        </w:p>
                        <w:p>
                          <w:pPr>
                            <w:widowControl w:val="0"/>
                            <w:spacing w:line="240" w:lineRule="atLeast"/>
                            <w:ind w:firstLine="720"/>
                            <w:jc w:val="both"/>
                            <w:rPr>
                              <w:rFonts w:eastAsia="Arial"/>
                              <w:szCs w:val="24"/>
                              <w:lang w:eastAsia="lt-LT"/>
                            </w:rPr>
                          </w:pPr>
                        </w:p>
                      </w:sdtContent>
                    </w:sdt>
                  </w:sdtContent>
                </w:sdt>
              </w:sdtContent>
            </w:sdt>
            <w:sdt>
              <w:sdtPr>
                <w:alias w:val="skirsnis"/>
                <w:tag w:val="part_26b9ea2fb4aa48fe97e9d4960734c340"/>
                <w:lock w:val="sdtLocked"/>
                <w:richText/>
              </w:sdtPr>
              <w:sdtContent>
                <w:p>
                  <w:pPr>
                    <w:widowControl w:val="0"/>
                    <w:spacing w:line="360" w:lineRule="auto"/>
                    <w:ind w:firstLine="142"/>
                    <w:jc w:val="center"/>
                    <w:rPr>
                      <w:rFonts w:eastAsia="Arial"/>
                      <w:szCs w:val="24"/>
                      <w:lang w:eastAsia="lt-LT"/>
                    </w:rPr>
                  </w:pPr>
                  <w:sdt>
                    <w:sdtPr>
                      <w:alias w:val="Numeris"/>
                      <w:tag w:val="nr_26b9ea2fb4aa48fe97e9d4960734c340"/>
                      <w:lock w:val="sdtLocked"/>
                      <w:richText/>
                    </w:sdtPr>
                    <w:sdtContent>
                      <w:r>
                        <w:rPr>
                          <w:b/>
                          <w:szCs w:val="24"/>
                          <w:lang w:eastAsia="lt-LT"/>
                        </w:rPr>
                        <w:t>PENKTASIS</w:t>
                      </w:r>
                    </w:sdtContent>
                  </w:sdt>
                  <w:r>
                    <w:rPr>
                      <w:b/>
                      <w:szCs w:val="24"/>
                      <w:lang w:eastAsia="lt-LT"/>
                    </w:rPr>
                    <w:t xml:space="preserve"> SKIRSNIS</w:t>
                  </w:r>
                </w:p>
                <w:p>
                  <w:pPr>
                    <w:widowControl w:val="0"/>
                    <w:spacing w:line="360" w:lineRule="auto"/>
                    <w:ind w:firstLine="142"/>
                    <w:jc w:val="center"/>
                    <w:rPr>
                      <w:rFonts w:eastAsia="Arial"/>
                      <w:szCs w:val="24"/>
                      <w:lang w:eastAsia="lt-LT"/>
                    </w:rPr>
                  </w:pPr>
                  <w:sdt>
                    <w:sdtPr>
                      <w:alias w:val="Pavadinimas"/>
                      <w:tag w:val="title_26b9ea2fb4aa48fe97e9d4960734c340"/>
                      <w:lock w:val="sdtLocked"/>
                      <w:richText/>
                    </w:sdtPr>
                    <w:sdtContent>
                      <w:r>
                        <w:rPr>
                          <w:b/>
                          <w:szCs w:val="24"/>
                          <w:lang w:eastAsia="lt-LT"/>
                        </w:rPr>
                        <w:t xml:space="preserve">FINANSŲ MAKLERIO ĮMONĖMS, GYVYBĖS DRAUDIMO IR PROFESINIŲ PENSIJŲ INSTITUCINIAMS INVESTUOTOJAMS, TURTO VALDYTOJAMS IR ĮGALIOTIESIEMS KONSULTANTAMS TAIKOMI RINKOS SKAIDRUMO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
                  <w:sdtPr>
                    <w:alias w:val="40 str."/>
                    <w:tag w:val="part_5b700b6fbc4540b98e3b250e6efa50f1"/>
                    <w:lock w:val="sdtLocked"/>
                    <w:richText/>
                  </w:sdtPr>
                  <w:sdtContent>
                    <w:p>
                      <w:pPr>
                        <w:widowControl w:val="0"/>
                        <w:spacing w:line="360" w:lineRule="auto"/>
                        <w:ind w:left="2127" w:hanging="1407"/>
                        <w:jc w:val="both"/>
                        <w:rPr>
                          <w:rFonts w:eastAsia="Arial"/>
                          <w:szCs w:val="24"/>
                          <w:lang w:eastAsia="lt-LT"/>
                        </w:rPr>
                      </w:pPr>
                      <w:sdt>
                        <w:sdtPr>
                          <w:alias w:val="Numeris"/>
                          <w:tag w:val="nr_5b700b6fbc4540b98e3b250e6efa50f1"/>
                          <w:lock w:val="sdtLocked"/>
                          <w:richText/>
                        </w:sdtPr>
                        <w:sdtContent>
                          <w:r>
                            <w:rPr>
                              <w:b/>
                              <w:szCs w:val="24"/>
                              <w:lang w:eastAsia="lt-LT"/>
                            </w:rPr>
                            <w:t>40</w:t>
                          </w:r>
                        </w:sdtContent>
                      </w:sdt>
                      <w:r>
                        <w:rPr>
                          <w:b/>
                          <w:szCs w:val="24"/>
                          <w:lang w:eastAsia="lt-LT"/>
                        </w:rPr>
                        <w:t xml:space="preserve"> straipsnis. </w:t>
                        <w:tab/>
                      </w:r>
                      <w:sdt>
                        <w:sdtPr>
                          <w:alias w:val="Pavadinimas"/>
                          <w:tag w:val="title_5b700b6fbc4540b98e3b250e6efa50f1"/>
                          <w:lock w:val="sdtLocked"/>
                          <w:richText/>
                        </w:sdtPr>
                        <w:sdtContent>
                          <w:r>
                            <w:rPr>
                              <w:b/>
                              <w:szCs w:val="24"/>
                              <w:lang w:eastAsia="lt-LT"/>
                            </w:rPr>
                            <w:t>Daugiašalės prekybos sistemos veiklos taisyklių ir kitų nustatytų pareigų laikymosi priežiūra</w:t>
                          </w:r>
                        </w:sdtContent>
                      </w:sdt>
                    </w:p>
                    <w:sdt>
                      <w:sdtPr>
                        <w:alias w:val="40 str. 1 d."/>
                        <w:tag w:val="part_39e52ed63a52412f99dbb36f4c56bdcb"/>
                        <w:lock w:val="sdtLocked"/>
                        <w:richText/>
                      </w:sdtPr>
                      <w:sdtContent>
                        <w:p>
                          <w:pPr>
                            <w:spacing w:line="360" w:lineRule="auto"/>
                            <w:ind w:firstLine="720"/>
                            <w:jc w:val="both"/>
                            <w:rPr>
                              <w:rFonts w:eastAsia="Arial"/>
                              <w:szCs w:val="24"/>
                              <w:lang w:eastAsia="lt-LT"/>
                            </w:rPr>
                          </w:pPr>
                          <w:sdt>
                            <w:sdtPr>
                              <w:alias w:val="Numeris"/>
                              <w:tag w:val="nr_39e52ed63a52412f99dbb36f4c56bdcb"/>
                              <w:lock w:val="sdtLocked"/>
                              <w:richText/>
                            </w:sdtPr>
                            <w:sdtContent>
                              <w:r>
                                <w:rPr>
                                  <w:bCs/>
                                  <w:szCs w:val="24"/>
                                  <w:lang w:eastAsia="lt-LT"/>
                                </w:rPr>
                                <w:t>1</w:t>
                              </w:r>
                            </w:sdtContent>
                          </w:sdt>
                          <w:r>
                            <w:rPr>
                              <w:bCs/>
                              <w:szCs w:val="24"/>
                              <w:lang w:eastAsia="lt-LT"/>
                            </w:rPr>
                            <w:t>. Finansų maklerio įmonės ir rinkos operatoriai, administruojantys daugiašalę prekybos sistemą arba organizuotos prekybos sistemą, privalo nustatyti priemones ir procedūras, skirtas prižiūrėti, kaip daugiašalės prekybos sistemos arba organizuotos prekybos sistemos nariai, dalyviai ar naudotojai laikosi jos veiklos taisyklių, ir užtikrinti veiksmingą tokių priemonių ir procedūrų taikymą</w:t>
                          </w:r>
                          <w:r>
                            <w:rPr>
                              <w:szCs w:val="24"/>
                              <w:lang w:eastAsia="lt-LT"/>
                            </w:rPr>
                            <w:t xml:space="preserve">, taip pat privalo taikyti priemones, kuriomis būtų užtikrinama duomenų kokybės standartų atitiktis pagal Reglamento </w:t>
                          </w:r>
                          <w:hyperlink r:id="rId40" w:tgtFrame="_blank" w:history="1">
                            <w:r>
                              <w:rPr>
                                <w:color w:val="0000FF" w:themeColor="hyperlink"/>
                                <w:szCs w:val="24"/>
                                <w:u w:val="single"/>
                                <w:lang w:eastAsia="lt-LT"/>
                              </w:rPr>
                              <w:t>(ES) Nr. 600/2014</w:t>
                            </w:r>
                          </w:hyperlink>
                          <w:r>
                            <w:rPr>
                              <w:szCs w:val="24"/>
                              <w:lang w:eastAsia="lt-LT"/>
                            </w:rPr>
                            <w:t xml:space="preserve"> 22b straipsnį</w:t>
                          </w:r>
                          <w:r>
                            <w:rPr>
                              <w:bCs/>
                              <w:szCs w:val="24"/>
                              <w:lang w:eastAsia="lt-LT"/>
                            </w:rPr>
                            <w:t xml:space="preserve">. Finansų maklerio įmonės ir rinkos operatoriai, administruojantys daugiašalę prekybos sistemą arba organizuotos prekybos sistemą, privalo stebėti savo sistemose perduodamus pavedimus (įskaitant atšauktus pavedimus) ir sudaromus sandorius, nustatyti sistemos taisyklių pažeidimus, nesąžiningos prekybos sąlygas, elgesį, kuris draudžiamas pagal Reglamentą </w:t>
                          </w:r>
                          <w:hyperlink r:id="rId41" w:tgtFrame="_blank" w:history="1">
                            <w:r>
                              <w:rPr>
                                <w:bCs/>
                                <w:color w:val="0000FF" w:themeColor="hyperlink"/>
                                <w:szCs w:val="24"/>
                                <w:u w:val="single"/>
                                <w:lang w:eastAsia="lt-LT"/>
                              </w:rPr>
                              <w:t>(ES) Nr. 596/2014</w:t>
                            </w:r>
                          </w:hyperlink>
                          <w:r>
                            <w:rPr>
                              <w:bCs/>
                              <w:szCs w:val="24"/>
                              <w:lang w:eastAsia="lt-LT"/>
                            </w:rPr>
                            <w:t>, ir su finansine priemone susijusių sistemų trikdžius ir užkirsti jiems kelią, taip pat skirti išteklius, reikalingus tokios stebėsenos veiksmingumui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40 str. 2 d."/>
                        <w:tag w:val="part_f652fce25558467dab38fd085b783900"/>
                        <w:lock w:val="sdtLocked"/>
                        <w:richText/>
                      </w:sdtPr>
                      <w:sdtContent>
                        <w:p>
                          <w:pPr>
                            <w:spacing w:line="360" w:lineRule="auto"/>
                            <w:ind w:firstLine="720"/>
                            <w:jc w:val="both"/>
                            <w:rPr>
                              <w:rFonts w:eastAsia="Arial"/>
                              <w:lang w:eastAsia="lt-LT"/>
                            </w:rPr>
                          </w:pPr>
                          <w:sdt>
                            <w:sdtPr>
                              <w:alias w:val="Numeris"/>
                              <w:tag w:val="nr_f652fce25558467dab38fd085b783900"/>
                              <w:lock w:val="sdtLocked"/>
                              <w:richText/>
                            </w:sdtPr>
                            <w:sdtContent>
                              <w:r>
                                <w:rPr>
                                  <w:lang w:eastAsia="lt-LT"/>
                                </w:rPr>
                                <w:t>2</w:t>
                              </w:r>
                            </w:sdtContent>
                          </w:sdt>
                          <w:r>
                            <w:rPr>
                              <w:lang w:eastAsia="lt-LT"/>
                            </w:rPr>
                            <w:t>. Finansų maklerio įmonės ir rinkos operatoriai, administruojantys daugiašalę prekybos sistemą arba organizuotos prekybos sistemą, privalo pranešti priežiūros institucijai apie nustatytus šiurkščius sistemos taisyklių pažeidimus, nesąžiningos prekybos sąlygas, elgesio, kuris draudžiamas pagal Reglamentą (ES) Nr. 596/2014, atvejus ir su finansine priemone susijusių sistemų trikdžių atvejus. Finansų maklerio įmonės ir rinkos operatoriai, administruojantys daugiašalę prekybos sistemą arba organizuotos prekybos sistemą, privalo nedelsdami pateikti priežiūros institucijai informaciją, susijusią su galimais pažeidimais, taip pat visapusiškai bendradarbiauti tiriant galimo piktnaudžiavimo rinka toje sistemoje atvejus.</w:t>
                          </w:r>
                        </w:p>
                      </w:sdtContent>
                    </w:sdt>
                    <w:sdt>
                      <w:sdtPr>
                        <w:alias w:val="40 str. 3 d."/>
                        <w:tag w:val="part_d36cd71880ee41939fbb06af5acbe0dc"/>
                        <w:lock w:val="sdtLocked"/>
                        <w:richText/>
                      </w:sdtPr>
                      <w:sdtContent>
                        <w:p>
                          <w:pPr>
                            <w:widowControl w:val="0"/>
                            <w:spacing w:line="360" w:lineRule="auto"/>
                            <w:ind w:firstLine="720"/>
                            <w:jc w:val="both"/>
                            <w:rPr>
                              <w:rFonts w:eastAsia="Arial"/>
                              <w:szCs w:val="24"/>
                              <w:lang w:eastAsia="lt-LT"/>
                            </w:rPr>
                          </w:pPr>
                          <w:sdt>
                            <w:sdtPr>
                              <w:alias w:val="Numeris"/>
                              <w:tag w:val="nr_d36cd71880ee41939fbb06af5acbe0dc"/>
                              <w:lock w:val="sdtLocked"/>
                              <w:richText/>
                            </w:sdtPr>
                            <w:sdtContent>
                              <w:r>
                                <w:rPr>
                                  <w:szCs w:val="24"/>
                                  <w:lang w:eastAsia="lt-LT"/>
                                </w:rPr>
                                <w:t>3</w:t>
                              </w:r>
                            </w:sdtContent>
                          </w:sdt>
                          <w:r>
                            <w:rPr>
                              <w:szCs w:val="24"/>
                              <w:lang w:eastAsia="lt-LT"/>
                            </w:rPr>
                            <w:t>. Priežiūros institucija perduoda Europos vertybinių popierių ir rinkų institucijai ir kitų valstybių narių priežiūros institucijoms šio straipsnio 2 dalyje nurodytą informaciją. Priežiūros institucija informuoja Europos vertybinių popierių ir rinkų instituciją apie elgesio, kuris draudžiamas pagal Reglamentą (ES) Nr. 596/2014, atvejus tik būdama įsitikinusi, kad toks elgesys buvo arba yra.</w:t>
                          </w:r>
                        </w:p>
                        <w:p>
                          <w:pPr>
                            <w:widowControl w:val="0"/>
                            <w:spacing w:line="360" w:lineRule="auto"/>
                            <w:ind w:firstLine="720"/>
                            <w:jc w:val="both"/>
                            <w:rPr>
                              <w:rFonts w:eastAsia="Arial"/>
                              <w:szCs w:val="24"/>
                              <w:lang w:eastAsia="lt-LT"/>
                            </w:rPr>
                          </w:pPr>
                        </w:p>
                      </w:sdtContent>
                    </w:sdt>
                  </w:sdtContent>
                </w:sdt>
                <w:sdt>
                  <w:sdtPr>
                    <w:alias w:val="41 str."/>
                    <w:tag w:val="part_62b46479bb714624b031201f32bf3c02"/>
                    <w:lock w:val="sdtLocked"/>
                    <w:richText/>
                  </w:sdtPr>
                  <w:sdtContent>
                    <w:p>
                      <w:pPr>
                        <w:widowControl w:val="0"/>
                        <w:spacing w:line="360" w:lineRule="auto"/>
                        <w:ind w:left="2268" w:hanging="1548"/>
                        <w:jc w:val="both"/>
                        <w:rPr>
                          <w:rFonts w:eastAsia="Arial"/>
                          <w:szCs w:val="24"/>
                          <w:lang w:eastAsia="lt-LT"/>
                        </w:rPr>
                      </w:pPr>
                      <w:sdt>
                        <w:sdtPr>
                          <w:alias w:val="Numeris"/>
                          <w:tag w:val="nr_62b46479bb714624b031201f32bf3c02"/>
                          <w:lock w:val="sdtLocked"/>
                          <w:richText/>
                        </w:sdtPr>
                        <w:sdtContent>
                          <w:r>
                            <w:rPr>
                              <w:b/>
                              <w:szCs w:val="24"/>
                              <w:lang w:eastAsia="lt-LT"/>
                            </w:rPr>
                            <w:t>41</w:t>
                          </w:r>
                        </w:sdtContent>
                      </w:sdt>
                      <w:r>
                        <w:rPr>
                          <w:b/>
                          <w:szCs w:val="24"/>
                          <w:lang w:eastAsia="lt-LT"/>
                        </w:rPr>
                        <w:t xml:space="preserve"> straipsnis.</w:t>
                      </w:r>
                      <w:r>
                        <w:rPr>
                          <w:b/>
                          <w:i/>
                          <w:szCs w:val="24"/>
                          <w:lang w:eastAsia="lt-LT"/>
                        </w:rPr>
                        <w:t xml:space="preserve"> </w:t>
                      </w:r>
                      <w:sdt>
                        <w:sdtPr>
                          <w:alias w:val="Pavadinimas"/>
                          <w:tag w:val="title_62b46479bb714624b031201f32bf3c02"/>
                          <w:lock w:val="sdtLocked"/>
                          <w:richText/>
                        </w:sdtPr>
                        <w:sdtContent>
                          <w:r>
                            <w:rPr>
                              <w:b/>
                              <w:szCs w:val="24"/>
                              <w:lang w:eastAsia="lt-LT"/>
                            </w:rPr>
                            <w:t>Prekybos finansinėmis priemonėmis sustabdymas ir nutraukimas daugiašalėje prekybos sistemoje arba organizuotos prekybos sistemoje</w:t>
                          </w:r>
                        </w:sdtContent>
                      </w:sdt>
                    </w:p>
                    <w:sdt>
                      <w:sdtPr>
                        <w:alias w:val="41 str. 1 d."/>
                        <w:tag w:val="part_c79c5ae09da740cc888bb8016bc711cf"/>
                        <w:lock w:val="sdtLocked"/>
                        <w:richText/>
                      </w:sdtPr>
                      <w:sdtContent>
                        <w:p>
                          <w:pPr>
                            <w:widowControl w:val="0"/>
                            <w:spacing w:line="360" w:lineRule="auto"/>
                            <w:ind w:firstLine="720"/>
                            <w:jc w:val="both"/>
                            <w:rPr>
                              <w:rFonts w:eastAsia="Arial"/>
                              <w:szCs w:val="24"/>
                              <w:lang w:eastAsia="lt-LT"/>
                            </w:rPr>
                          </w:pPr>
                          <w:sdt>
                            <w:sdtPr>
                              <w:alias w:val="Numeris"/>
                              <w:tag w:val="nr_c79c5ae09da740cc888bb8016bc711cf"/>
                              <w:lock w:val="sdtLocked"/>
                              <w:richText/>
                            </w:sdtPr>
                            <w:sdtContent>
                              <w:r>
                                <w:rPr>
                                  <w:szCs w:val="24"/>
                                  <w:lang w:eastAsia="lt-LT"/>
                                </w:rPr>
                                <w:t>1</w:t>
                              </w:r>
                            </w:sdtContent>
                          </w:sdt>
                          <w:r>
                            <w:rPr>
                              <w:szCs w:val="24"/>
                              <w:lang w:eastAsia="lt-LT"/>
                            </w:rPr>
                            <w:t>. Finansų maklerio įmonė ar rinkos operatorius, administruojantys daugiašalę prekybos sistemą arba organizuotos prekybos sistemą, gali sustabdyti arba nutraukti prekybą finansine priemone, jeigu finansinė priemonė nebeatitinka daugiašalės prekybos sistemos arba organizuotos prekybos sistemos taisyklių, išskyrus atvejus, kai toks prekybos sustabdymas arba nutraukimas galėtų daryti didelę žalą investuotojų interesams arba sklandžiam rinkos veikimui.</w:t>
                          </w:r>
                        </w:p>
                      </w:sdtContent>
                    </w:sdt>
                    <w:sdt>
                      <w:sdtPr>
                        <w:alias w:val="41 str. 2 d."/>
                        <w:tag w:val="part_eefee5437c8548c4a81cde09a5184f4a"/>
                        <w:lock w:val="sdtLocked"/>
                        <w:richText/>
                      </w:sdtPr>
                      <w:sdtContent>
                        <w:p>
                          <w:pPr>
                            <w:widowControl w:val="0"/>
                            <w:spacing w:line="360" w:lineRule="auto"/>
                            <w:ind w:firstLine="720"/>
                            <w:jc w:val="both"/>
                            <w:rPr>
                              <w:rFonts w:eastAsia="Arial"/>
                              <w:szCs w:val="24"/>
                              <w:lang w:eastAsia="lt-LT"/>
                            </w:rPr>
                          </w:pPr>
                          <w:sdt>
                            <w:sdtPr>
                              <w:alias w:val="Numeris"/>
                              <w:tag w:val="nr_eefee5437c8548c4a81cde09a5184f4a"/>
                              <w:lock w:val="sdtLocked"/>
                              <w:richText/>
                            </w:sdtPr>
                            <w:sdtContent>
                              <w:r>
                                <w:rPr>
                                  <w:szCs w:val="24"/>
                                  <w:lang w:eastAsia="lt-LT"/>
                                </w:rPr>
                                <w:t>2</w:t>
                              </w:r>
                            </w:sdtContent>
                          </w:sdt>
                          <w:r>
                            <w:rPr>
                              <w:szCs w:val="24"/>
                              <w:lang w:eastAsia="lt-LT"/>
                            </w:rPr>
                            <w:t xml:space="preserve">. Finansų maklerio įmonė ar rinkos operatorius, administruojantys daugiašalę prekybos sistemą arba organizuotos prekybos sistemą, sustabdę arba nutraukę prekybą finansine priemone, privalo sustabdyti arba nutraukti prekybą šio įstatymo 3 straipsnio 15 dalies 4–10 punktuose nurodytomis išvestinėmis finansinėmis priemonėmis, kurios yra susijusios su šia finansine priemone arba yra sudarytos jos pagrindu, jeigu tai būtina siekiant sustabdyti arba nutraukti prekybą pagrindine finansine priemone. </w:t>
                          </w:r>
                        </w:p>
                      </w:sdtContent>
                    </w:sdt>
                    <w:sdt>
                      <w:sdtPr>
                        <w:alias w:val="41 str. 3 d."/>
                        <w:tag w:val="part_9b21ecb60da949a6869a8591941df021"/>
                        <w:lock w:val="sdtLocked"/>
                        <w:richText/>
                      </w:sdtPr>
                      <w:sdtContent>
                        <w:p>
                          <w:pPr>
                            <w:widowControl w:val="0"/>
                            <w:spacing w:line="360" w:lineRule="auto"/>
                            <w:ind w:firstLine="720"/>
                            <w:jc w:val="both"/>
                            <w:rPr>
                              <w:rFonts w:eastAsia="Arial"/>
                              <w:szCs w:val="24"/>
                              <w:lang w:eastAsia="lt-LT"/>
                            </w:rPr>
                          </w:pPr>
                          <w:sdt>
                            <w:sdtPr>
                              <w:alias w:val="Numeris"/>
                              <w:tag w:val="nr_9b21ecb60da949a6869a8591941df021"/>
                              <w:lock w:val="sdtLocked"/>
                              <w:richText/>
                            </w:sdtPr>
                            <w:sdtContent>
                              <w:r>
                                <w:rPr>
                                  <w:szCs w:val="24"/>
                                  <w:lang w:eastAsia="lt-LT"/>
                                </w:rPr>
                                <w:t>3</w:t>
                              </w:r>
                            </w:sdtContent>
                          </w:sdt>
                          <w:r>
                            <w:rPr>
                              <w:szCs w:val="24"/>
                              <w:lang w:eastAsia="lt-LT"/>
                            </w:rPr>
                            <w:t xml:space="preserve">. Finansų maklerio įmonė ar rinkos operatorius, administruojantys daugiašalę prekybos sistemą arba organizuotos prekybos sistemą, turi viešai paskelbti apie savo sprendimą sustabdyti arba nutraukti prekybą finansine priemone arba šio straipsnio 2 dalyje nurodytomis išvestinėmis finansinėmis priemonėmis ir apie tai pranešti priežiūros institucijai. </w:t>
                          </w:r>
                        </w:p>
                      </w:sdtContent>
                    </w:sdt>
                    <w:sdt>
                      <w:sdtPr>
                        <w:alias w:val="41 str. 4 d."/>
                        <w:tag w:val="part_216ea2eac41749e9a3e7d15bb4d861b9"/>
                        <w:lock w:val="sdtLocked"/>
                        <w:richText/>
                      </w:sdtPr>
                      <w:sdtContent>
                        <w:p>
                          <w:pPr>
                            <w:spacing w:line="360" w:lineRule="auto"/>
                            <w:ind w:firstLine="720"/>
                            <w:jc w:val="both"/>
                            <w:rPr>
                              <w:rFonts w:eastAsia="Arial"/>
                              <w:lang w:eastAsia="lt-LT"/>
                            </w:rPr>
                          </w:pPr>
                          <w:sdt>
                            <w:sdtPr>
                              <w:alias w:val="Numeris"/>
                              <w:tag w:val="nr_216ea2eac41749e9a3e7d15bb4d861b9"/>
                              <w:lock w:val="sdtLocked"/>
                              <w:richText/>
                            </w:sdtPr>
                            <w:sdtContent>
                              <w:r>
                                <w:rPr>
                                  <w:lang w:eastAsia="lt-LT"/>
                                </w:rPr>
                                <w:t>4</w:t>
                              </w:r>
                            </w:sdtContent>
                          </w:sdt>
                          <w:r>
                            <w:rPr>
                              <w:lang w:eastAsia="lt-LT"/>
                            </w:rPr>
                            <w:t>. Priežiūros institucija, nustačiusi, kad Lietuvos Respublikoje sustabdyta arba nutraukta prekyba finansine priemone, nurodo Lietuvos Respublikoje veikiančioms reguliuojamoms rinkoms, kitoms daugiašalėms prekybos sistemoms, kitoms organizuotos prekybos sistemoms ir sisteminę prekybą vykdančioms finansų maklerio įmonėms, kuriose prekiaujama ta pačia finansine priemone arba šio straipsnio 2 dalyje nurodytomis išvestinėmis finansinėmis priemonėmis, kurios yra susijusios su ta pačia finansine priemone arba yra sudarytos jos pagrindu, sustabdyti arba nutraukti prekybą ta pačia finansine priemone ar išvestinėmis finansinėmis priemonėmis, kai prekyba sustabdoma arba nutraukiama dėl įtariamo piktnaudžiavimo rinka, perėmimo pasiūlymo arba viešai neatskleistos informacijos apie emitentą ar finansinę priemonę nepaskelbimo pažeidžiant Reglamento (ES) Nr. 596/2014 7 ir 17 straipsnius, išskyrus atvejus, kai toks prekybos sustabdymas arba nutraukimas galėtų padaryti didelę žalą investuotojų interesams arba sklandžiam rinkos veikimui. Apie priimtą sprendimą priežiūros institucija nedelsdama paskelbia viešai ir praneša Europos vertybinių popierių ir rinkų institucijai ir kitų valstybių narių priežiūros institucijoms.</w:t>
                          </w:r>
                        </w:p>
                      </w:sdtContent>
                    </w:sdt>
                    <w:sdt>
                      <w:sdtPr>
                        <w:alias w:val="41 str. 5 d."/>
                        <w:tag w:val="part_c0d5789ecfdb46ca85319fe591f6c0cd"/>
                        <w:lock w:val="sdtLocked"/>
                        <w:richText/>
                      </w:sdtPr>
                      <w:sdtContent>
                        <w:p>
                          <w:pPr>
                            <w:widowControl w:val="0"/>
                            <w:spacing w:line="360" w:lineRule="auto"/>
                            <w:ind w:firstLine="720"/>
                            <w:jc w:val="both"/>
                            <w:rPr>
                              <w:rFonts w:eastAsia="Arial"/>
                              <w:szCs w:val="24"/>
                              <w:lang w:eastAsia="lt-LT"/>
                            </w:rPr>
                          </w:pPr>
                          <w:sdt>
                            <w:sdtPr>
                              <w:alias w:val="Numeris"/>
                              <w:tag w:val="nr_c0d5789ecfdb46ca85319fe591f6c0cd"/>
                              <w:lock w:val="sdtLocked"/>
                              <w:richText/>
                            </w:sdtPr>
                            <w:sdtContent>
                              <w:r>
                                <w:rPr>
                                  <w:szCs w:val="24"/>
                                  <w:lang w:eastAsia="lt-LT"/>
                                </w:rPr>
                                <w:t>5</w:t>
                              </w:r>
                            </w:sdtContent>
                          </w:sdt>
                          <w:r>
                            <w:rPr>
                              <w:szCs w:val="24"/>
                              <w:lang w:eastAsia="lt-LT"/>
                            </w:rPr>
                            <w:t xml:space="preserve">. Priežiūros institucija, iš kitos valstybės narės priežiūros institucijos gavusi informaciją, analogišką nurodytai šio straipsnio 4 dalyje, nurodo savo prižiūrimoms reguliuojamoms rinkoms, daugiašalėms prekybos sistemoms, organizuotos prekybos sistemoms ir sisteminę prekybą vykdančioms finansų maklerio įmonėms, kuriose prekiaujama ta pačia finansine priemone arba šio straipsnio 2 dalyje nurodytomis išvestinėmis finansinėmis priemonėmis, taip pat sustabdyti arba nutraukti prekybą šia finansine priemone ar išvestinėmis finansinėmis priemonėmis, kai prekyba sustabdoma arba nutraukiama dėl įtariamo piktnaudžiavimo rinka, perėmimo pasiūlymo arba viešai neatskleistos informacijos apie emitentą ar finansinę priemonę nepaskelbimo pažeidžiant Reglamento (ES) Nr. 596/2014 7 ir 17 straipsnius, išskyrus atvejus, kai toks prekybos sustabdymas ar nutraukimas galėtų daryti didelę žalą investuotojų interesams arba sklandžiam rinkos veikimui. </w:t>
                          </w:r>
                        </w:p>
                      </w:sdtContent>
                    </w:sdt>
                    <w:sdt>
                      <w:sdtPr>
                        <w:alias w:val="41 str. 6 d."/>
                        <w:tag w:val="part_a92b37ece5a34249800e046f0c4f5a18"/>
                        <w:lock w:val="sdtLocked"/>
                        <w:richText/>
                      </w:sdtPr>
                      <w:sdtContent>
                        <w:p>
                          <w:pPr>
                            <w:widowControl w:val="0"/>
                            <w:spacing w:line="360" w:lineRule="auto"/>
                            <w:ind w:firstLine="720"/>
                            <w:jc w:val="both"/>
                            <w:rPr>
                              <w:rFonts w:eastAsia="Arial"/>
                              <w:szCs w:val="24"/>
                              <w:lang w:eastAsia="lt-LT"/>
                            </w:rPr>
                          </w:pPr>
                          <w:sdt>
                            <w:sdtPr>
                              <w:alias w:val="Numeris"/>
                              <w:tag w:val="nr_a92b37ece5a34249800e046f0c4f5a18"/>
                              <w:lock w:val="sdtLocked"/>
                              <w:richText/>
                            </w:sdtPr>
                            <w:sdtContent>
                              <w:r>
                                <w:rPr>
                                  <w:szCs w:val="24"/>
                                  <w:lang w:eastAsia="lt-LT"/>
                                </w:rPr>
                                <w:t>6</w:t>
                              </w:r>
                            </w:sdtContent>
                          </w:sdt>
                          <w:r>
                            <w:rPr>
                              <w:szCs w:val="24"/>
                              <w:lang w:eastAsia="lt-LT"/>
                            </w:rPr>
                            <w:t xml:space="preserve">. Priežiūros institucija, gavusi šio straipsnio 5 dalyje nurodytą informaciją, apie priimtą sprendimą praneša Europos vertybinių popierių ir rinkų institucijai ir kitų valstybių narių priežiūros institucijoms, taip pat pateikia sprendimo paaiškinimą, jeigu priimtas sprendimas nestabdyti arba nenutraukti prekybos finansine priemone arba šio straipsnio 2 dalyje nurodytomis išvestinėmis finansinėmis priemonėmis. </w:t>
                          </w:r>
                        </w:p>
                      </w:sdtContent>
                    </w:sdt>
                    <w:sdt>
                      <w:sdtPr>
                        <w:alias w:val="41 str. 7 d."/>
                        <w:tag w:val="part_5692509b5cad4b7e875367d410eb454b"/>
                        <w:lock w:val="sdtLocked"/>
                        <w:richText/>
                      </w:sdtPr>
                      <w:sdtContent>
                        <w:p>
                          <w:pPr>
                            <w:widowControl w:val="0"/>
                            <w:spacing w:line="360" w:lineRule="auto"/>
                            <w:ind w:firstLine="720"/>
                            <w:jc w:val="both"/>
                            <w:rPr>
                              <w:rFonts w:eastAsia="Arial"/>
                              <w:szCs w:val="24"/>
                              <w:lang w:eastAsia="lt-LT"/>
                            </w:rPr>
                          </w:pPr>
                          <w:sdt>
                            <w:sdtPr>
                              <w:alias w:val="Numeris"/>
                              <w:tag w:val="nr_5692509b5cad4b7e875367d410eb454b"/>
                              <w:lock w:val="sdtLocked"/>
                              <w:richText/>
                            </w:sdtPr>
                            <w:sdtContent>
                              <w:r>
                                <w:rPr>
                                  <w:szCs w:val="24"/>
                                  <w:lang w:eastAsia="lt-LT"/>
                                </w:rPr>
                                <w:t>7</w:t>
                              </w:r>
                            </w:sdtContent>
                          </w:sdt>
                          <w:r>
                            <w:rPr>
                              <w:szCs w:val="24"/>
                              <w:lang w:eastAsia="lt-LT"/>
                            </w:rPr>
                            <w:t>. Šiame straipsnyje nustatyti reikalavimai taip pat taikomi, kai prekybos finansine priemone arba šio straipsnio 2 dalyje nurodytomis išvestinėmis finansinėmis priemonėmis sustabdymas yra panaikinamas.</w:t>
                          </w:r>
                        </w:p>
                      </w:sdtContent>
                    </w:sdt>
                    <w:sdt>
                      <w:sdtPr>
                        <w:alias w:val="41 str. 8 d."/>
                        <w:tag w:val="part_2cc99e6217004d57a2d2de3ac8bffaf5"/>
                        <w:lock w:val="sdtLocked"/>
                        <w:richText/>
                      </w:sdtPr>
                      <w:sdtContent>
                        <w:p>
                          <w:pPr>
                            <w:widowControl w:val="0"/>
                            <w:spacing w:line="360" w:lineRule="auto"/>
                            <w:ind w:firstLine="720"/>
                            <w:jc w:val="both"/>
                            <w:rPr>
                              <w:szCs w:val="24"/>
                              <w:lang w:eastAsia="lt-LT"/>
                            </w:rPr>
                          </w:pPr>
                          <w:sdt>
                            <w:sdtPr>
                              <w:alias w:val="Numeris"/>
                              <w:tag w:val="nr_2cc99e6217004d57a2d2de3ac8bffaf5"/>
                              <w:lock w:val="sdtLocked"/>
                              <w:richText/>
                            </w:sdtPr>
                            <w:sdtContent>
                              <w:r>
                                <w:rPr>
                                  <w:szCs w:val="24"/>
                                  <w:lang w:eastAsia="lt-LT"/>
                                </w:rPr>
                                <w:t>8</w:t>
                              </w:r>
                            </w:sdtContent>
                          </w:sdt>
                          <w:r>
                            <w:rPr>
                              <w:szCs w:val="24"/>
                              <w:lang w:eastAsia="lt-LT"/>
                            </w:rPr>
                            <w:t>. Priežiūros institucija, pagal šio įstatymo 102 straipsnio 3 dalies 3 punktą priėmusi sprendimą sustabdyti arba nutraukti prekybą finansine priemone arba šio straipsnio 2 dalyje nurodytomis išvestinėmis finansinėmis priemonėmis, apie šį sprendimą paskelbia viešai ir</w:t>
                          </w:r>
                          <w:r>
                            <w:rPr>
                              <w:b/>
                              <w:szCs w:val="24"/>
                              <w:lang w:eastAsia="lt-LT"/>
                            </w:rPr>
                            <w:t xml:space="preserve"> </w:t>
                          </w:r>
                          <w:r>
                            <w:rPr>
                              <w:szCs w:val="24"/>
                              <w:lang w:eastAsia="lt-LT"/>
                            </w:rPr>
                            <w:t xml:space="preserve">informuoja šio straipsnio 4 dalyje nustatyta tvarka. </w:t>
                          </w:r>
                        </w:p>
                        <w:p>
                          <w:pPr>
                            <w:widowControl w:val="0"/>
                            <w:spacing w:line="360" w:lineRule="auto"/>
                            <w:ind w:firstLine="720"/>
                            <w:jc w:val="both"/>
                            <w:rPr>
                              <w:rFonts w:eastAsia="Arial"/>
                              <w:szCs w:val="24"/>
                              <w:lang w:eastAsia="lt-LT"/>
                            </w:rPr>
                          </w:pPr>
                        </w:p>
                      </w:sdtContent>
                    </w:sdt>
                  </w:sdtContent>
                </w:sdt>
                <w:sdt>
                  <w:sdtPr>
                    <w:alias w:val="41-1 str."/>
                    <w:tag w:val="part_3098e0dfed2a476780b1c9a408b693fd"/>
                    <w:lock w:val="sdtLocked"/>
                    <w:richText/>
                  </w:sdtPr>
                  <w:sdtContent>
                    <w:p>
                      <w:pPr>
                        <w:widowControl w:val="0"/>
                        <w:spacing w:line="360" w:lineRule="auto"/>
                        <w:ind w:firstLine="720"/>
                        <w:jc w:val="both"/>
                        <w:rPr>
                          <w:szCs w:val="24"/>
                          <w:lang w:eastAsia="lt-LT"/>
                        </w:rPr>
                      </w:pPr>
                      <w:sdt>
                        <w:sdtPr>
                          <w:alias w:val="Numeris"/>
                          <w:tag w:val="nr_3098e0dfed2a476780b1c9a408b693fd"/>
                          <w:lock w:val="sdtLocked"/>
                          <w:richText/>
                        </w:sdtPr>
                        <w:sdtContent>
                          <w:r>
                            <w:rPr>
                              <w:b/>
                              <w:bCs/>
                              <w:szCs w:val="24"/>
                              <w:lang w:eastAsia="lt-LT"/>
                            </w:rPr>
                            <w:t>41</w:t>
                          </w:r>
                          <w:r>
                            <w:rPr>
                              <w:b/>
                              <w:bCs/>
                              <w:szCs w:val="24"/>
                              <w:vertAlign w:val="superscript"/>
                              <w:lang w:eastAsia="lt-LT"/>
                            </w:rPr>
                            <w:t>1</w:t>
                          </w:r>
                        </w:sdtContent>
                      </w:sdt>
                      <w:r>
                        <w:rPr>
                          <w:b/>
                          <w:bCs/>
                          <w:szCs w:val="24"/>
                          <w:lang w:eastAsia="lt-LT"/>
                        </w:rPr>
                        <w:t xml:space="preserve"> straipsnis. </w:t>
                      </w:r>
                      <w:sdt>
                        <w:sdtPr>
                          <w:alias w:val="Pavadinimas"/>
                          <w:tag w:val="title_3098e0dfed2a476780b1c9a408b693fd"/>
                          <w:lock w:val="sdtLocked"/>
                          <w:richText/>
                        </w:sdtPr>
                        <w:sdtContent>
                          <w:r>
                            <w:rPr>
                              <w:b/>
                              <w:bCs/>
                              <w:szCs w:val="24"/>
                              <w:lang w:eastAsia="lt-LT"/>
                            </w:rPr>
                            <w:t>Dalyvavimo politika</w:t>
                          </w:r>
                        </w:sdtContent>
                      </w:sdt>
                    </w:p>
                    <w:sdt>
                      <w:sdtPr>
                        <w:alias w:val="41-1 str. 1 d."/>
                        <w:tag w:val="part_17a8da10d4964e81b86daf7b313c7d03"/>
                        <w:lock w:val="sdtLocked"/>
                        <w:richText/>
                      </w:sdtPr>
                      <w:sdtContent>
                        <w:p>
                          <w:pPr>
                            <w:widowControl w:val="0"/>
                            <w:spacing w:line="360" w:lineRule="auto"/>
                            <w:ind w:firstLine="720"/>
                            <w:jc w:val="both"/>
                            <w:rPr>
                              <w:bCs/>
                              <w:szCs w:val="24"/>
                              <w:lang w:eastAsia="lt-LT"/>
                            </w:rPr>
                          </w:pPr>
                          <w:sdt>
                            <w:sdtPr>
                              <w:alias w:val="Numeris"/>
                              <w:tag w:val="nr_17a8da10d4964e81b86daf7b313c7d03"/>
                              <w:lock w:val="sdtLocked"/>
                              <w:richText/>
                            </w:sdtPr>
                            <w:sdtContent>
                              <w:r>
                                <w:rPr>
                                  <w:szCs w:val="24"/>
                                  <w:lang w:eastAsia="lt-LT"/>
                                </w:rPr>
                                <w:t>1</w:t>
                              </w:r>
                            </w:sdtContent>
                          </w:sdt>
                          <w:r>
                            <w:rPr>
                              <w:szCs w:val="24"/>
                              <w:lang w:eastAsia="lt-LT"/>
                            </w:rPr>
                            <w:t xml:space="preserve">. </w:t>
                          </w:r>
                          <w:r>
                            <w:rPr>
                              <w:bCs/>
                              <w:szCs w:val="24"/>
                              <w:lang w:eastAsia="lt-LT"/>
                            </w:rPr>
                            <w:t>Gyvybės draudimo ir profesinių pensijų instituciniai investuotojai ir turto valdytojai privalo laikytis šioje dalyje nustatytų reikalavimų arba viešai paskelbti aiškų ir pagrįstą paaiškinimą, kodėl jie pasirinko nesilaikyti bent vieno iš šių reikalavimų:</w:t>
                          </w:r>
                        </w:p>
                        <w:sdt>
                          <w:sdtPr>
                            <w:alias w:val="41-1 str. 1 d. 1 p."/>
                            <w:tag w:val="part_7c8ee6b356454ac8a2a5fa417f06ff4f"/>
                            <w:lock w:val="sdtLocked"/>
                            <w:richText/>
                          </w:sdtPr>
                          <w:sdtContent>
                            <w:p>
                              <w:pPr>
                                <w:widowControl w:val="0"/>
                                <w:spacing w:line="360" w:lineRule="auto"/>
                                <w:ind w:firstLine="720"/>
                                <w:jc w:val="both"/>
                                <w:rPr>
                                  <w:bCs/>
                                  <w:szCs w:val="24"/>
                                  <w:lang w:eastAsia="lt-LT"/>
                                </w:rPr>
                              </w:pPr>
                              <w:sdt>
                                <w:sdtPr>
                                  <w:alias w:val="Numeris"/>
                                  <w:tag w:val="nr_7c8ee6b356454ac8a2a5fa417f06ff4f"/>
                                  <w:lock w:val="sdtLocked"/>
                                  <w:richText/>
                                </w:sdtPr>
                                <w:sdtContent>
                                  <w:r>
                                    <w:rPr>
                                      <w:bCs/>
                                      <w:szCs w:val="24"/>
                                      <w:lang w:eastAsia="lt-LT"/>
                                    </w:rPr>
                                    <w:t>1</w:t>
                                  </w:r>
                                </w:sdtContent>
                              </w:sdt>
                              <w:r>
                                <w:rPr>
                                  <w:bCs/>
                                  <w:szCs w:val="24"/>
                                  <w:lang w:eastAsia="lt-LT"/>
                                </w:rPr>
                                <w:t>) gyvybės draudimo ir profesinių pensijų instituciniai investuotojai ir turto valdytojai privalo parengti ir viešai paskelbti dalyvavimo politikos dokumentą, kuriame aprašoma, kaip jie įtraukia akcininko dalyvavimo klausimą į savo investavimo strategiją, taip pat nurodoma, kaip jie stebi akcinės bendrovės, į kurią investuoja, bendrąją veiklą, įskaitant veiklos strategiją, finansinius ir nefinansinius rezultatus, riziką, kapitalo struktūrą, socialinį poveikį bei poveikį aplinkai ir bendrovės valdymą, palaiko dialogą su akcinėmis bendrovėmis, į kurias investuoja, naudojasi balsavimo ir kitomis teisėmis, kurias suteikia turimos akcijos, bendradarbiauja su kitais akcininkais, palaiko ryšius su atitinkamais akcinių bendrovių, į kurias investuoja, suinteresuotaisiais asmenimis ir valdo esamus ar galimus interesų konfliktus, susijusius su jų dalyvavimu;</w:t>
                              </w:r>
                            </w:p>
                          </w:sdtContent>
                        </w:sdt>
                        <w:sdt>
                          <w:sdtPr>
                            <w:alias w:val="41-1 str. 1 d. 2 p."/>
                            <w:tag w:val="part_49dc4752eb4e45fa9dfdb85f42d2f5b6"/>
                            <w:lock w:val="sdtLocked"/>
                            <w:richText/>
                          </w:sdtPr>
                          <w:sdtContent>
                            <w:p>
                              <w:pPr>
                                <w:widowControl w:val="0"/>
                                <w:spacing w:line="360" w:lineRule="auto"/>
                                <w:ind w:firstLine="720"/>
                                <w:jc w:val="both"/>
                                <w:rPr>
                                  <w:bCs/>
                                  <w:szCs w:val="24"/>
                                  <w:lang w:eastAsia="lt-LT"/>
                                </w:rPr>
                              </w:pPr>
                              <w:sdt>
                                <w:sdtPr>
                                  <w:alias w:val="Numeris"/>
                                  <w:tag w:val="nr_49dc4752eb4e45fa9dfdb85f42d2f5b6"/>
                                  <w:lock w:val="sdtLocked"/>
                                  <w:richText/>
                                </w:sdtPr>
                                <w:sdtContent>
                                  <w:r>
                                    <w:rPr>
                                      <w:bCs/>
                                      <w:szCs w:val="24"/>
                                      <w:lang w:eastAsia="lt-LT"/>
                                    </w:rPr>
                                    <w:t>2</w:t>
                                  </w:r>
                                </w:sdtContent>
                              </w:sdt>
                              <w:r>
                                <w:rPr>
                                  <w:bCs/>
                                  <w:szCs w:val="24"/>
                                  <w:lang w:eastAsia="lt-LT"/>
                                </w:rPr>
                                <w:t>) gyvybės draudimo ir profesinių pensijų instituciniai investuotojai ir turto valdytojai privalo ne vėliau kaip per 4 mėnesius nuo praėjusių kalendorinių metų pabaigos viešai atskleisti, kaip jų dalyvavimo politika buvo įgyvendinama, įskaitant bendrą jų balsavimo apžvalgą, svarbiausių balsavimų paaiškinimą ir tai, kaip jie naudojosi įgaliotųjų konsultantų paslaugomis. Gyvybės draudimo ir profesinių pensijų instituciniai investuotojai ir turto valdytojai taip pat privalo viešai atskleisti, kaip jie balsavo akcinių bendrovių, kurių akcijų jie turi, visuotiniuose akcininkų susirinkimuose. Atskleidžiant tokią informaciją, galima neįtraukti balsavimo, kuris pagal gyvybės draudimo ir profesinių pensijų institucinių investuotojų ir turto valdytojų nustatytus kriterijus laikomas nereikšmingu dėl balsavimo dalyko arba turimų akcinės bendrovės akcijų skaičiaus.</w:t>
                              </w:r>
                            </w:p>
                          </w:sdtContent>
                        </w:sdt>
                      </w:sdtContent>
                    </w:sdt>
                    <w:sdt>
                      <w:sdtPr>
                        <w:alias w:val="41-1 str. 2 d."/>
                        <w:tag w:val="part_8d6a7fae570d4b9a9a4ec0ac24843565"/>
                        <w:lock w:val="sdtLocked"/>
                        <w:richText/>
                      </w:sdtPr>
                      <w:sdtContent>
                        <w:p>
                          <w:pPr>
                            <w:widowControl w:val="0"/>
                            <w:spacing w:line="360" w:lineRule="auto"/>
                            <w:ind w:firstLine="720"/>
                            <w:jc w:val="both"/>
                            <w:rPr>
                              <w:szCs w:val="24"/>
                              <w:lang w:eastAsia="lt-LT"/>
                            </w:rPr>
                          </w:pPr>
                          <w:sdt>
                            <w:sdtPr>
                              <w:alias w:val="Numeris"/>
                              <w:tag w:val="nr_8d6a7fae570d4b9a9a4ec0ac24843565"/>
                              <w:lock w:val="sdtLocked"/>
                              <w:richText/>
                            </w:sdtPr>
                            <w:sdtContent>
                              <w:r>
                                <w:rPr>
                                  <w:bCs/>
                                  <w:szCs w:val="24"/>
                                  <w:lang w:eastAsia="lt-LT"/>
                                </w:rPr>
                                <w:t>2</w:t>
                              </w:r>
                            </w:sdtContent>
                          </w:sdt>
                          <w:r>
                            <w:rPr>
                              <w:bCs/>
                              <w:szCs w:val="24"/>
                              <w:lang w:eastAsia="lt-LT"/>
                            </w:rPr>
                            <w:t>. Šio straipsnio 1 dalyje nurodyta informacija turi būti nemokamai prieinama gyvybės draudimo ir profesinių pensijų institucinio investuotojo ar turto valdytojo interneto svetainėje. Jeigu turto valdytojas įgyvendina dalyvavimo politiką, įskaitant balsavimą, gyvybės draudimo ir profesinių pensijų institucinio investuotojo vardu, gyvybės draudimo ir profesinių pensijų institucinis investuotojas pateikia nuorodą, kur turto valdytojas paskelbė tokią balsavimo informaciją</w:t>
                          </w:r>
                          <w:r>
                            <w:rPr>
                              <w:szCs w:val="24"/>
                              <w:lang w:eastAsia="lt-LT"/>
                            </w:rPr>
                            <w:t>.</w:t>
                          </w:r>
                        </w:p>
                      </w:sdtContent>
                    </w:sdt>
                    <w:sdt>
                      <w:sdtPr>
                        <w:alias w:val="41-1 str. 3 d."/>
                        <w:tag w:val="part_4f079d70f171438f936d48306ede32b1"/>
                        <w:lock w:val="sdtLocked"/>
                        <w:richText/>
                      </w:sdtPr>
                      <w:sdtContent>
                        <w:p>
                          <w:pPr>
                            <w:widowControl w:val="0"/>
                            <w:spacing w:line="360" w:lineRule="auto"/>
                            <w:ind w:firstLine="720"/>
                            <w:jc w:val="both"/>
                          </w:pPr>
                          <w:sdt>
                            <w:sdtPr>
                              <w:alias w:val="Numeris"/>
                              <w:tag w:val="nr_4f079d70f171438f936d48306ede32b1"/>
                              <w:lock w:val="sdtLocked"/>
                              <w:richText/>
                            </w:sdtPr>
                            <w:sdtContent>
                              <w:r>
                                <w:rPr>
                                  <w:szCs w:val="24"/>
                                  <w:lang w:eastAsia="lt-LT"/>
                                </w:rPr>
                                <w:t>3</w:t>
                              </w:r>
                            </w:sdtContent>
                          </w:sdt>
                          <w:r>
                            <w:rPr>
                              <w:szCs w:val="24"/>
                              <w:lang w:eastAsia="lt-LT"/>
                            </w:rPr>
                            <w:t xml:space="preserve">. </w:t>
                          </w:r>
                          <w:r>
                            <w:rPr>
                              <w:bCs/>
                              <w:szCs w:val="24"/>
                              <w:lang w:eastAsia="lt-LT"/>
                            </w:rPr>
                            <w:t>Gyvybės draudimo ir profesinių pensijų instituciniams</w:t>
                          </w:r>
                          <w:r>
                            <w:rPr>
                              <w:b/>
                              <w:szCs w:val="24"/>
                              <w:lang w:eastAsia="lt-LT"/>
                            </w:rPr>
                            <w:t xml:space="preserve"> </w:t>
                          </w:r>
                          <w:r>
                            <w:rPr>
                              <w:szCs w:val="24"/>
                              <w:lang w:eastAsia="lt-LT"/>
                            </w:rPr>
                            <w:t xml:space="preserve">investuotojams ir turto valdytojams įgyvendinant dalyvavimo politiką, </w:t>
                          </w:r>
                          <w:r>
                            <w:rPr>
                              <w:i/>
                              <w:iCs/>
                              <w:szCs w:val="24"/>
                              <w:lang w:eastAsia="lt-LT"/>
                            </w:rPr>
                            <w:t>mutatis mutandis</w:t>
                          </w:r>
                          <w:r>
                            <w:rPr>
                              <w:szCs w:val="24"/>
                              <w:lang w:eastAsia="lt-LT"/>
                            </w:rPr>
                            <w:t xml:space="preserve"> taikomos šio įstatymo 28 straipsnio nuostatos, taip pat Alternatyviųjų kolektyvinio investavimo subjektų valdytojų įstatymo 13 straipsnio 1 dalies 6 punkte ir Kolektyvinio investavimo subjektų įstatymo 11 straipsnio 1 dalies 7 punkte išdėstytos interesų konfliktų nustatymo, prevencijos, valdymo ir stebėsenos nuostatos.</w:t>
                          </w:r>
                        </w:p>
                      </w:sdtContent>
                    </w:sdt>
                    <w:sdt>
                      <w:sdtPr>
                        <w:alias w:val="4 d."/>
                        <w:tag w:val="part_94b314754302451d9998f0165259bb2b"/>
                        <w:lock w:val="sdtLocked"/>
                        <w:richText/>
                      </w:sdtPr>
                      <w:sdtContent>
                        <w:p>
                          <w:pPr>
                            <w:spacing w:line="360" w:lineRule="auto"/>
                            <w:ind w:firstLine="720"/>
                            <w:jc w:val="both"/>
                          </w:pPr>
                          <w:sdt>
                            <w:sdtPr>
                              <w:alias w:val="Numeris"/>
                              <w:tag w:val="nr_94b314754302451d9998f0165259bb2b"/>
                              <w:lock w:val="sdtLocked"/>
                              <w:richText/>
                            </w:sdtPr>
                            <w:sdtContent>
                              <w:r>
                                <w:rPr>
                                  <w:bCs/>
                                  <w:szCs w:val="24"/>
                                  <w:lang w:eastAsia="lt-LT"/>
                                </w:rPr>
                                <w:t>4</w:t>
                              </w:r>
                            </w:sdtContent>
                          </w:sdt>
                          <w:r>
                            <w:rPr>
                              <w:bCs/>
                              <w:szCs w:val="24"/>
                              <w:lang w:eastAsia="lt-LT"/>
                            </w:rPr>
                            <w:t xml:space="preserve">. </w:t>
                          </w:r>
                          <w:r>
                            <w:rPr>
                              <w:rFonts w:eastAsia="Calibri"/>
                              <w:bCs/>
                              <w:szCs w:val="24"/>
                            </w:rPr>
                            <w:t>Turto valdytojai, vykdantys pensijų kaupimo veiklą, dalyvavimo politikos dokumentą rengia dėl įmonių, į kurių nuosavybės vertybinius popierius investuojamas jų valdomų pensijų fondų turtas, ta apimtimi, kuria jie valdo pensijų fondus.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41-2 str."/>
                    <w:tag w:val="part_34793f5f607a44bf8451b337efe05b9b"/>
                    <w:lock w:val="sdtLocked"/>
                    <w:richText/>
                  </w:sdtPr>
                  <w:sdtContent>
                    <w:p>
                      <w:pPr>
                        <w:widowControl w:val="0"/>
                        <w:spacing w:line="360" w:lineRule="auto"/>
                        <w:ind w:left="2410" w:hanging="1690"/>
                        <w:jc w:val="both"/>
                        <w:rPr>
                          <w:b/>
                          <w:szCs w:val="24"/>
                          <w:lang w:eastAsia="lt-LT"/>
                        </w:rPr>
                      </w:pPr>
                      <w:sdt>
                        <w:sdtPr>
                          <w:alias w:val="Numeris"/>
                          <w:tag w:val="nr_34793f5f607a44bf8451b337efe05b9b"/>
                          <w:lock w:val="sdtLocked"/>
                          <w:richText/>
                        </w:sdtPr>
                        <w:sdtContent>
                          <w:r>
                            <w:rPr>
                              <w:b/>
                              <w:szCs w:val="24"/>
                              <w:lang w:eastAsia="lt-LT"/>
                            </w:rPr>
                            <w:t>41</w:t>
                          </w:r>
                          <w:r>
                            <w:rPr>
                              <w:b/>
                              <w:szCs w:val="24"/>
                              <w:vertAlign w:val="superscript"/>
                              <w:lang w:eastAsia="lt-LT"/>
                            </w:rPr>
                            <w:t>2</w:t>
                          </w:r>
                        </w:sdtContent>
                      </w:sdt>
                      <w:r>
                        <w:rPr>
                          <w:b/>
                          <w:szCs w:val="24"/>
                          <w:lang w:eastAsia="lt-LT"/>
                        </w:rPr>
                        <w:t xml:space="preserve"> straipsnis. </w:t>
                      </w:r>
                      <w:sdt>
                        <w:sdtPr>
                          <w:alias w:val="Pavadinimas"/>
                          <w:tag w:val="title_34793f5f607a44bf8451b337efe05b9b"/>
                          <w:lock w:val="sdtLocked"/>
                          <w:richText/>
                        </w:sdtPr>
                        <w:sdtContent>
                          <w:r>
                            <w:rPr>
                              <w:b/>
                              <w:szCs w:val="24"/>
                              <w:lang w:eastAsia="lt-LT"/>
                            </w:rPr>
                            <w:t>Gyvybės draudimo ir profesinių pensijų institucinių investuotojų investavimo strategija ir susitarimai su turto valdytojais</w:t>
                          </w:r>
                        </w:sdtContent>
                      </w:sdt>
                    </w:p>
                    <w:sdt>
                      <w:sdtPr>
                        <w:alias w:val="41-2 str. 1 d."/>
                        <w:tag w:val="part_fc2e916487394b92a3146f6b70bc1dd0"/>
                        <w:lock w:val="sdtLocked"/>
                        <w:richText/>
                      </w:sdtPr>
                      <w:sdtContent>
                        <w:p>
                          <w:pPr>
                            <w:widowControl w:val="0"/>
                            <w:spacing w:line="360" w:lineRule="auto"/>
                            <w:ind w:firstLine="720"/>
                            <w:jc w:val="both"/>
                            <w:rPr>
                              <w:szCs w:val="24"/>
                              <w:lang w:eastAsia="lt-LT"/>
                            </w:rPr>
                          </w:pPr>
                          <w:sdt>
                            <w:sdtPr>
                              <w:alias w:val="Numeris"/>
                              <w:tag w:val="nr_fc2e916487394b92a3146f6b70bc1dd0"/>
                              <w:lock w:val="sdtLocked"/>
                              <w:richText/>
                            </w:sdtPr>
                            <w:sdtContent>
                              <w:r>
                                <w:rPr>
                                  <w:szCs w:val="24"/>
                                  <w:lang w:eastAsia="lt-LT"/>
                                </w:rPr>
                                <w:t>1</w:t>
                              </w:r>
                            </w:sdtContent>
                          </w:sdt>
                          <w:r>
                            <w:rPr>
                              <w:szCs w:val="24"/>
                              <w:lang w:eastAsia="lt-LT"/>
                            </w:rPr>
                            <w:t xml:space="preserve">. </w:t>
                          </w:r>
                          <w:r>
                            <w:rPr>
                              <w:bCs/>
                              <w:szCs w:val="24"/>
                              <w:lang w:eastAsia="lt-LT"/>
                            </w:rPr>
                            <w:t>Gyvybės draudimo ir profesinių pensijų instituciniai</w:t>
                          </w:r>
                          <w:r>
                            <w:rPr>
                              <w:b/>
                              <w:szCs w:val="24"/>
                              <w:lang w:eastAsia="lt-LT"/>
                            </w:rPr>
                            <w:t xml:space="preserve"> </w:t>
                          </w:r>
                          <w:r>
                            <w:rPr>
                              <w:szCs w:val="24"/>
                              <w:lang w:eastAsia="lt-LT"/>
                            </w:rPr>
                            <w:t>investuotojai privalo viešai atskleisti, kaip pagrindiniai jų investavimo į akcinės bendrovės, kurios akcijomis prekiaujama reguliuojamoje rinkoje, įstatinį kapitalą strategijos elementai dera su jų įsipareigojimų, ypač ilgalaikių, profiliu ir trukme ir kaip jie padeda siekti jų turto vidutinės trukmės ar ilgojo laikotarpio rezultatų.</w:t>
                          </w:r>
                        </w:p>
                      </w:sdtContent>
                    </w:sdt>
                    <w:sdt>
                      <w:sdtPr>
                        <w:alias w:val="41-2 str. 2 d."/>
                        <w:tag w:val="part_7f5228ef4a0d4bdeae3bd41ef588982c"/>
                        <w:lock w:val="sdtLocked"/>
                        <w:richText/>
                      </w:sdtPr>
                      <w:sdtContent>
                        <w:p>
                          <w:pPr>
                            <w:widowControl w:val="0"/>
                            <w:spacing w:line="360" w:lineRule="auto"/>
                            <w:ind w:firstLine="720"/>
                            <w:jc w:val="both"/>
                            <w:rPr>
                              <w:szCs w:val="24"/>
                              <w:lang w:eastAsia="lt-LT"/>
                            </w:rPr>
                          </w:pPr>
                          <w:sdt>
                            <w:sdtPr>
                              <w:alias w:val="Numeris"/>
                              <w:tag w:val="nr_7f5228ef4a0d4bdeae3bd41ef588982c"/>
                              <w:lock w:val="sdtLocked"/>
                              <w:richText/>
                            </w:sdtPr>
                            <w:sdtContent>
                              <w:r>
                                <w:rPr>
                                  <w:szCs w:val="24"/>
                                  <w:lang w:eastAsia="lt-LT"/>
                                </w:rPr>
                                <w:t>2</w:t>
                              </w:r>
                            </w:sdtContent>
                          </w:sdt>
                          <w:r>
                            <w:rPr>
                              <w:szCs w:val="24"/>
                              <w:lang w:eastAsia="lt-LT"/>
                            </w:rPr>
                            <w:t xml:space="preserve">. Kai turto valdytojas </w:t>
                          </w:r>
                          <w:r>
                            <w:rPr>
                              <w:bCs/>
                              <w:szCs w:val="24"/>
                              <w:lang w:eastAsia="lt-LT"/>
                            </w:rPr>
                            <w:t>gyvybės draudimo ir profesinių pensijų</w:t>
                          </w:r>
                          <w:r>
                            <w:rPr>
                              <w:b/>
                              <w:szCs w:val="24"/>
                              <w:lang w:eastAsia="lt-LT"/>
                            </w:rPr>
                            <w:t xml:space="preserve"> </w:t>
                          </w:r>
                          <w:r>
                            <w:rPr>
                              <w:szCs w:val="24"/>
                              <w:lang w:eastAsia="lt-LT"/>
                            </w:rPr>
                            <w:t xml:space="preserve">institucinio investuotojo vardu investuoja, atsižvelgdamas į kiekvieną konkretų klientą arba per kolektyvinio investavimo subjektą, </w:t>
                          </w:r>
                          <w:r>
                            <w:rPr>
                              <w:bCs/>
                              <w:szCs w:val="24"/>
                              <w:lang w:eastAsia="lt-LT"/>
                            </w:rPr>
                            <w:t>gyvybės draudimo ir profesinių pensijų</w:t>
                          </w:r>
                          <w:r>
                            <w:rPr>
                              <w:b/>
                              <w:szCs w:val="24"/>
                              <w:lang w:eastAsia="lt-LT"/>
                            </w:rPr>
                            <w:t xml:space="preserve"> </w:t>
                          </w:r>
                          <w:r>
                            <w:rPr>
                              <w:szCs w:val="24"/>
                              <w:lang w:eastAsia="lt-LT"/>
                            </w:rPr>
                            <w:t>institucinis investuotojas privalo viešai atskleisti šią informaciją apie susitarimus su turto valdytoju:</w:t>
                          </w:r>
                        </w:p>
                        <w:sdt>
                          <w:sdtPr>
                            <w:alias w:val="41-2 str. 2 d. 1 p."/>
                            <w:tag w:val="part_28cd2024e77b47d1a1d986a8587d8f9c"/>
                            <w:lock w:val="sdtLocked"/>
                            <w:richText/>
                          </w:sdtPr>
                          <w:sdtContent>
                            <w:p>
                              <w:pPr>
                                <w:widowControl w:val="0"/>
                                <w:spacing w:line="360" w:lineRule="auto"/>
                                <w:ind w:firstLine="720"/>
                                <w:jc w:val="both"/>
                                <w:rPr>
                                  <w:szCs w:val="24"/>
                                  <w:lang w:eastAsia="lt-LT"/>
                                </w:rPr>
                              </w:pPr>
                              <w:sdt>
                                <w:sdtPr>
                                  <w:alias w:val="Numeris"/>
                                  <w:tag w:val="nr_28cd2024e77b47d1a1d986a8587d8f9c"/>
                                  <w:lock w:val="sdtLocked"/>
                                  <w:richText/>
                                </w:sdtPr>
                                <w:sdtContent>
                                  <w:r>
                                    <w:rPr>
                                      <w:szCs w:val="24"/>
                                      <w:lang w:eastAsia="lt-LT"/>
                                    </w:rPr>
                                    <w:t>1</w:t>
                                  </w:r>
                                </w:sdtContent>
                              </w:sdt>
                              <w:r>
                                <w:rPr>
                                  <w:szCs w:val="24"/>
                                  <w:lang w:eastAsia="lt-LT"/>
                                </w:rPr>
                                <w:t xml:space="preserve">) informaciją apie tai, kaip susitarimas su turto valdytoju skatina turto valdytoją suderinti savo investavimo strategiją ir investicinius sprendimus su </w:t>
                              </w:r>
                              <w:r>
                                <w:rPr>
                                  <w:bCs/>
                                  <w:szCs w:val="24"/>
                                  <w:lang w:eastAsia="lt-LT"/>
                                </w:rPr>
                                <w:t>gyvybės draudimo ir profesinių pensijų</w:t>
                              </w:r>
                              <w:r>
                                <w:rPr>
                                  <w:b/>
                                  <w:szCs w:val="24"/>
                                  <w:lang w:eastAsia="lt-LT"/>
                                </w:rPr>
                                <w:t xml:space="preserve"> </w:t>
                              </w:r>
                              <w:r>
                                <w:rPr>
                                  <w:szCs w:val="24"/>
                                  <w:lang w:eastAsia="lt-LT"/>
                                </w:rPr>
                                <w:t xml:space="preserve">institucinio investuotojo įsipareigojimų, ypač ilgalaikių, profiliu ir trukme; </w:t>
                              </w:r>
                            </w:p>
                          </w:sdtContent>
                        </w:sdt>
                        <w:sdt>
                          <w:sdtPr>
                            <w:alias w:val="41-2 str. 2 d. 2 p."/>
                            <w:tag w:val="part_a426593602f64251b6618a5f41d2b60a"/>
                            <w:lock w:val="sdtLocked"/>
                            <w:richText/>
                          </w:sdtPr>
                          <w:sdtContent>
                            <w:p>
                              <w:pPr>
                                <w:widowControl w:val="0"/>
                                <w:spacing w:line="360" w:lineRule="auto"/>
                                <w:ind w:firstLine="720"/>
                                <w:jc w:val="both"/>
                                <w:rPr>
                                  <w:szCs w:val="24"/>
                                  <w:lang w:eastAsia="lt-LT"/>
                                </w:rPr>
                              </w:pPr>
                              <w:sdt>
                                <w:sdtPr>
                                  <w:alias w:val="Numeris"/>
                                  <w:tag w:val="nr_a426593602f64251b6618a5f41d2b60a"/>
                                  <w:lock w:val="sdtLocked"/>
                                  <w:richText/>
                                </w:sdtPr>
                                <w:sdtContent>
                                  <w:r>
                                    <w:rPr>
                                      <w:szCs w:val="24"/>
                                      <w:lang w:eastAsia="lt-LT"/>
                                    </w:rPr>
                                    <w:t>2</w:t>
                                  </w:r>
                                </w:sdtContent>
                              </w:sdt>
                              <w:r>
                                <w:rPr>
                                  <w:szCs w:val="24"/>
                                  <w:lang w:eastAsia="lt-LT"/>
                                </w:rPr>
                                <w:t xml:space="preserve">) informaciją apie tai, kaip susitarimas skatina turto valdytoją priimti investicinius sprendimus remiantis akcinės bendrovės, kurios akcijomis prekiaujama reguliuojamoje rinkoje, į kurią investuojama, vidutinės trukmės ar ilgojo laikotarpio finansinių ir nefinansinių rezultatų vertinimu ir dalyvauti akcinės bendrovės, kurios akcijomis prekiaujama reguliuojamoje rinkoje, į kurią investuojama, veikloje siekiant gerinti jos vidutinės trukmės ar ilgojo laikotarpio rezultatus; </w:t>
                              </w:r>
                            </w:p>
                          </w:sdtContent>
                        </w:sdt>
                        <w:sdt>
                          <w:sdtPr>
                            <w:alias w:val="41-2 str. 2 d. 3 p."/>
                            <w:tag w:val="part_8bac677eb53b45a3b77bf0c6d2ef0c36"/>
                            <w:lock w:val="sdtLocked"/>
                            <w:richText/>
                          </w:sdtPr>
                          <w:sdtContent>
                            <w:p>
                              <w:pPr>
                                <w:widowControl w:val="0"/>
                                <w:spacing w:line="360" w:lineRule="auto"/>
                                <w:ind w:firstLine="720"/>
                                <w:jc w:val="both"/>
                                <w:rPr>
                                  <w:szCs w:val="24"/>
                                  <w:lang w:eastAsia="lt-LT"/>
                                </w:rPr>
                              </w:pPr>
                              <w:sdt>
                                <w:sdtPr>
                                  <w:alias w:val="Numeris"/>
                                  <w:tag w:val="nr_8bac677eb53b45a3b77bf0c6d2ef0c36"/>
                                  <w:lock w:val="sdtLocked"/>
                                  <w:richText/>
                                </w:sdtPr>
                                <w:sdtContent>
                                  <w:r>
                                    <w:rPr>
                                      <w:szCs w:val="24"/>
                                      <w:lang w:eastAsia="lt-LT"/>
                                    </w:rPr>
                                    <w:t>3</w:t>
                                  </w:r>
                                </w:sdtContent>
                              </w:sdt>
                              <w:r>
                                <w:rPr>
                                  <w:szCs w:val="24"/>
                                  <w:lang w:eastAsia="lt-LT"/>
                                </w:rPr>
                                <w:t>) informaciją apie tai, kaip turto valdytojo veiklos rezultatų vertinimo būdas ir laikotarpis bei atlyginimas už turto valdymo paslaugas dera su gyvybės draudimo ir profesinių pensijų</w:t>
                              </w:r>
                              <w:r>
                                <w:rPr>
                                  <w:b/>
                                  <w:szCs w:val="24"/>
                                  <w:lang w:eastAsia="lt-LT"/>
                                </w:rPr>
                                <w:t xml:space="preserve"> </w:t>
                              </w:r>
                              <w:r>
                                <w:rPr>
                                  <w:szCs w:val="24"/>
                                  <w:lang w:eastAsia="lt-LT"/>
                                </w:rPr>
                                <w:t xml:space="preserve">institucinio investuotojo įsipareigojimų, ypač ilgalaikių, profiliu ir trukme ir kaip atsižvelgiama į absoliučius ilgojo laikotarpio rezultatus; </w:t>
                              </w:r>
                            </w:p>
                          </w:sdtContent>
                        </w:sdt>
                        <w:sdt>
                          <w:sdtPr>
                            <w:alias w:val="41-2 str. 2 d. 4 p."/>
                            <w:tag w:val="part_b570ab7e07f34d3188bea05955dbfcd0"/>
                            <w:lock w:val="sdtLocked"/>
                            <w:richText/>
                          </w:sdtPr>
                          <w:sdtContent>
                            <w:p>
                              <w:pPr>
                                <w:widowControl w:val="0"/>
                                <w:spacing w:line="360" w:lineRule="auto"/>
                                <w:ind w:firstLine="720"/>
                                <w:jc w:val="both"/>
                                <w:rPr>
                                  <w:szCs w:val="24"/>
                                  <w:lang w:eastAsia="lt-LT"/>
                                </w:rPr>
                              </w:pPr>
                              <w:sdt>
                                <w:sdtPr>
                                  <w:alias w:val="Numeris"/>
                                  <w:tag w:val="nr_b570ab7e07f34d3188bea05955dbfcd0"/>
                                  <w:lock w:val="sdtLocked"/>
                                  <w:richText/>
                                </w:sdtPr>
                                <w:sdtContent>
                                  <w:r>
                                    <w:rPr>
                                      <w:szCs w:val="24"/>
                                      <w:lang w:eastAsia="lt-LT"/>
                                    </w:rPr>
                                    <w:t>4</w:t>
                                  </w:r>
                                </w:sdtContent>
                              </w:sdt>
                              <w:r>
                                <w:rPr>
                                  <w:szCs w:val="24"/>
                                  <w:lang w:eastAsia="lt-LT"/>
                                </w:rPr>
                                <w:t xml:space="preserve">) informaciją apie tai, kaip </w:t>
                              </w:r>
                              <w:r>
                                <w:rPr>
                                  <w:bCs/>
                                  <w:szCs w:val="24"/>
                                  <w:lang w:eastAsia="lt-LT"/>
                                </w:rPr>
                                <w:t xml:space="preserve">gyvybės draudimo ir profesinių pensijų </w:t>
                              </w:r>
                              <w:r>
                                <w:rPr>
                                  <w:szCs w:val="24"/>
                                  <w:lang w:eastAsia="lt-LT"/>
                                </w:rPr>
                                <w:t>institucinis investuotojas stebi turto valdytojo patiriamas finansinių priemonių portfelio apyvartos sąnaudas ir kaip jis apibrėžia ir stebi tikslinę finansinių priemonių portfelio apyvartą ar apyvartos intervalą;</w:t>
                              </w:r>
                            </w:p>
                          </w:sdtContent>
                        </w:sdt>
                        <w:sdt>
                          <w:sdtPr>
                            <w:alias w:val="41-2 str. 2 d. 5 p."/>
                            <w:tag w:val="part_ee64d1c8e744436e9751abe6b119037c"/>
                            <w:lock w:val="sdtLocked"/>
                            <w:richText/>
                          </w:sdtPr>
                          <w:sdtContent>
                            <w:p>
                              <w:pPr>
                                <w:widowControl w:val="0"/>
                                <w:spacing w:line="360" w:lineRule="auto"/>
                                <w:ind w:firstLine="720"/>
                                <w:jc w:val="both"/>
                                <w:rPr>
                                  <w:szCs w:val="24"/>
                                  <w:lang w:eastAsia="lt-LT"/>
                                </w:rPr>
                              </w:pPr>
                              <w:sdt>
                                <w:sdtPr>
                                  <w:alias w:val="Numeris"/>
                                  <w:tag w:val="nr_ee64d1c8e744436e9751abe6b119037c"/>
                                  <w:lock w:val="sdtLocked"/>
                                  <w:richText/>
                                </w:sdtPr>
                                <w:sdtContent>
                                  <w:r>
                                    <w:rPr>
                                      <w:szCs w:val="24"/>
                                      <w:lang w:eastAsia="lt-LT"/>
                                    </w:rPr>
                                    <w:t>5</w:t>
                                  </w:r>
                                </w:sdtContent>
                              </w:sdt>
                              <w:r>
                                <w:rPr>
                                  <w:szCs w:val="24"/>
                                  <w:lang w:eastAsia="lt-LT"/>
                                </w:rPr>
                                <w:t xml:space="preserve">) susitarimo su turto valdytoju trukmę. </w:t>
                              </w:r>
                            </w:p>
                          </w:sdtContent>
                        </w:sdt>
                      </w:sdtContent>
                    </w:sdt>
                    <w:sdt>
                      <w:sdtPr>
                        <w:alias w:val="41-2 str. 3 d."/>
                        <w:tag w:val="part_82e045203c844c05b811439db4b7544a"/>
                        <w:lock w:val="sdtLocked"/>
                        <w:richText/>
                      </w:sdtPr>
                      <w:sdtContent>
                        <w:p>
                          <w:pPr>
                            <w:widowControl w:val="0"/>
                            <w:spacing w:line="360" w:lineRule="auto"/>
                            <w:ind w:firstLine="720"/>
                            <w:jc w:val="both"/>
                            <w:rPr>
                              <w:szCs w:val="24"/>
                              <w:lang w:eastAsia="lt-LT"/>
                            </w:rPr>
                          </w:pPr>
                          <w:sdt>
                            <w:sdtPr>
                              <w:alias w:val="Numeris"/>
                              <w:tag w:val="nr_82e045203c844c05b811439db4b7544a"/>
                              <w:lock w:val="sdtLocked"/>
                              <w:richText/>
                            </w:sdtPr>
                            <w:sdtContent>
                              <w:r>
                                <w:rPr>
                                  <w:szCs w:val="24"/>
                                  <w:lang w:eastAsia="lt-LT"/>
                                </w:rPr>
                                <w:t>3</w:t>
                              </w:r>
                            </w:sdtContent>
                          </w:sdt>
                          <w:r>
                            <w:rPr>
                              <w:szCs w:val="24"/>
                              <w:lang w:eastAsia="lt-LT"/>
                            </w:rPr>
                            <w:t xml:space="preserve">. Jeigu į susitarimą su turto valdytoju neįtraukiamas bent vienas iš šio straipsnio 2 dalies 1–5 punktuose nurodytų elementų, </w:t>
                          </w:r>
                          <w:r>
                            <w:rPr>
                              <w:bCs/>
                              <w:szCs w:val="24"/>
                              <w:lang w:eastAsia="lt-LT"/>
                            </w:rPr>
                            <w:t>gyvybės draudimo ir profesinių pensijų</w:t>
                          </w:r>
                          <w:r>
                            <w:rPr>
                              <w:b/>
                              <w:szCs w:val="24"/>
                              <w:lang w:eastAsia="lt-LT"/>
                            </w:rPr>
                            <w:t xml:space="preserve"> </w:t>
                          </w:r>
                          <w:r>
                            <w:rPr>
                              <w:szCs w:val="24"/>
                              <w:lang w:eastAsia="lt-LT"/>
                            </w:rPr>
                            <w:t>institucinis investuotojas privalo pateikti aiškų ir pagrįstą to paaiškinimą.</w:t>
                          </w:r>
                        </w:p>
                      </w:sdtContent>
                    </w:sdt>
                    <w:sdt>
                      <w:sdtPr>
                        <w:alias w:val="41-2 str. 4 d."/>
                        <w:tag w:val="part_2909e5bc471b41b1926def3bb95287fc"/>
                        <w:lock w:val="sdtLocked"/>
                        <w:richText/>
                      </w:sdtPr>
                      <w:sdtContent>
                        <w:p>
                          <w:pPr>
                            <w:widowControl w:val="0"/>
                            <w:spacing w:line="360" w:lineRule="auto"/>
                            <w:ind w:firstLine="720"/>
                            <w:jc w:val="both"/>
                          </w:pPr>
                          <w:sdt>
                            <w:sdtPr>
                              <w:alias w:val="Numeris"/>
                              <w:tag w:val="nr_2909e5bc471b41b1926def3bb95287fc"/>
                              <w:lock w:val="sdtLocked"/>
                              <w:richText/>
                            </w:sdtPr>
                            <w:sdtContent>
                              <w:r>
                                <w:rPr>
                                  <w:szCs w:val="24"/>
                                  <w:lang w:eastAsia="lt-LT"/>
                                </w:rPr>
                                <w:t>4</w:t>
                              </w:r>
                            </w:sdtContent>
                          </w:sdt>
                          <w:r>
                            <w:rPr>
                              <w:szCs w:val="24"/>
                              <w:lang w:eastAsia="lt-LT"/>
                            </w:rPr>
                            <w:t xml:space="preserve">. Šio straipsnio 1, 2 ir 3 dalyse nurodyta informacija privalo būti nemokamai prieinama </w:t>
                          </w:r>
                          <w:r>
                            <w:rPr>
                              <w:bCs/>
                              <w:szCs w:val="24"/>
                              <w:lang w:eastAsia="lt-LT"/>
                            </w:rPr>
                            <w:t>gyvybės draudimo ir profesinių pensijų</w:t>
                          </w:r>
                          <w:r>
                            <w:rPr>
                              <w:b/>
                              <w:szCs w:val="24"/>
                              <w:lang w:eastAsia="lt-LT"/>
                            </w:rPr>
                            <w:t xml:space="preserve"> </w:t>
                          </w:r>
                          <w:r>
                            <w:rPr>
                              <w:szCs w:val="24"/>
                              <w:lang w:eastAsia="lt-LT"/>
                            </w:rPr>
                            <w:t xml:space="preserve">institucinio investuotojo interneto svetainėje ir kiekvienais metais atnaujinama, nebent nėra esminių jos pasikeitimų. </w:t>
                          </w:r>
                          <w:r>
                            <w:rPr>
                              <w:bCs/>
                              <w:szCs w:val="24"/>
                              <w:lang w:eastAsia="lt-LT"/>
                            </w:rPr>
                            <w:t>Gyvybės draudimo ir profesinių pensijų instituciniai investuotojai, kurių veiklą reglamentuoja Draudimo</w:t>
                          </w:r>
                          <w:r>
                            <w:rPr>
                              <w:szCs w:val="24"/>
                              <w:lang w:eastAsia="lt-LT"/>
                            </w:rPr>
                            <w:t xml:space="preserve"> įstatymas, gali įtraukti šią informaciją į mokumo ir finansinės būklės ataskaitą.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41-3 str."/>
                    <w:tag w:val="part_cba551a2bfaf4cc9a0d0abf3bafa6c7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
                          <w:szCs w:val="24"/>
                          <w:lang w:eastAsia="ar-SA"/>
                        </w:rPr>
                      </w:pPr>
                      <w:sdt>
                        <w:sdtPr>
                          <w:alias w:val="Numeris"/>
                          <w:tag w:val="nr_cba551a2bfaf4cc9a0d0abf3bafa6c7b"/>
                          <w:lock w:val="sdtLocked"/>
                          <w:richText/>
                        </w:sdtPr>
                        <w:sdtContent>
                          <w:r>
                            <w:rPr>
                              <w:b/>
                              <w:szCs w:val="24"/>
                              <w:lang w:eastAsia="ar-SA"/>
                            </w:rPr>
                            <w:t>41</w:t>
                          </w:r>
                          <w:r>
                            <w:rPr>
                              <w:b/>
                              <w:szCs w:val="24"/>
                              <w:vertAlign w:val="superscript"/>
                              <w:lang w:eastAsia="ar-SA"/>
                            </w:rPr>
                            <w:t>3</w:t>
                          </w:r>
                        </w:sdtContent>
                      </w:sdt>
                      <w:r>
                        <w:rPr>
                          <w:b/>
                          <w:szCs w:val="24"/>
                          <w:lang w:eastAsia="ar-SA"/>
                        </w:rPr>
                        <w:t xml:space="preserve"> straipsnis. </w:t>
                      </w:r>
                      <w:sdt>
                        <w:sdtPr>
                          <w:alias w:val="Pavadinimas"/>
                          <w:tag w:val="title_cba551a2bfaf4cc9a0d0abf3bafa6c7b"/>
                          <w:lock w:val="sdtLocked"/>
                          <w:richText/>
                        </w:sdtPr>
                        <w:sdtContent>
                          <w:r>
                            <w:rPr>
                              <w:b/>
                              <w:szCs w:val="24"/>
                              <w:lang w:eastAsia="ar-SA"/>
                            </w:rPr>
                            <w:t>Turto valdytojų skaidrumas</w:t>
                          </w:r>
                        </w:sdtContent>
                      </w:sdt>
                    </w:p>
                    <w:sdt>
                      <w:sdtPr>
                        <w:alias w:val="41-3 str. 1 d."/>
                        <w:tag w:val="part_81bc9435639c4a12b3d31a5178ba0d2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81bc9435639c4a12b3d31a5178ba0d24"/>
                              <w:lock w:val="sdtLocked"/>
                              <w:richText/>
                            </w:sdtPr>
                            <w:sdtContent>
                              <w:r>
                                <w:rPr>
                                  <w:szCs w:val="24"/>
                                  <w:lang w:eastAsia="ar-SA"/>
                                </w:rPr>
                                <w:t>1</w:t>
                              </w:r>
                            </w:sdtContent>
                          </w:sdt>
                          <w:r>
                            <w:rPr>
                              <w:szCs w:val="24"/>
                              <w:lang w:eastAsia="ar-SA"/>
                            </w:rPr>
                            <w:t>. Turto valdytojai ne vėliau kaip per 4 mėnesius nuo praėjusių kalendorinių metų pabaigos turi parengti ir šio straipsnio 2 dalyje nurodyta tvarka atskleisti gyvybės draudimo ir profesinių pensijų instituciniam investuotojui, su kuriuo yra sudarytas šio įstatymo 41</w:t>
                          </w:r>
                          <w:r>
                            <w:rPr>
                              <w:szCs w:val="24"/>
                              <w:vertAlign w:val="superscript"/>
                              <w:lang w:eastAsia="ar-SA"/>
                            </w:rPr>
                            <w:t>2</w:t>
                          </w:r>
                          <w:r>
                            <w:rPr>
                              <w:szCs w:val="24"/>
                              <w:lang w:eastAsia="ar-SA"/>
                            </w:rPr>
                            <w:t xml:space="preserve"> straipsnyje nurodytas susitarimas, skirtą praėjusių kalendorinių metų skaidrumo ataskaitą. Skaidrumo ataskaitoje turi būti nurodyta: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sdt>
                          <w:sdtPr>
                            <w:alias w:val="41-3 str. 1 d. 1 p."/>
                            <w:tag w:val="part_bd5c35e6d65d4a50843b271480d2a49a"/>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ar-SA"/>
                                </w:rPr>
                              </w:pPr>
                              <w:sdt>
                                <w:sdtPr>
                                  <w:alias w:val="Numeris"/>
                                  <w:tag w:val="nr_bd5c35e6d65d4a50843b271480d2a49a"/>
                                  <w:lock w:val="sdtLocked"/>
                                  <w:richText/>
                                </w:sdtPr>
                                <w:sdtContent>
                                  <w:r>
                                    <w:rPr>
                                      <w:szCs w:val="24"/>
                                      <w:lang w:eastAsia="ar-SA"/>
                                    </w:rPr>
                                    <w:t>1</w:t>
                                  </w:r>
                                </w:sdtContent>
                              </w:sdt>
                              <w:r>
                                <w:rPr>
                                  <w:szCs w:val="24"/>
                                  <w:lang w:eastAsia="ar-SA"/>
                                </w:rPr>
                                <w:t>) kaip turto valdytojų investavimo strategija ir jos įgyvendinimas atitinka šio įstatymo 41</w:t>
                              </w:r>
                              <w:r>
                                <w:rPr>
                                  <w:szCs w:val="24"/>
                                  <w:vertAlign w:val="superscript"/>
                                  <w:lang w:eastAsia="ar-SA"/>
                                </w:rPr>
                                <w:t>2</w:t>
                              </w:r>
                              <w:r>
                                <w:rPr>
                                  <w:szCs w:val="24"/>
                                  <w:lang w:eastAsia="ar-SA"/>
                                </w:rPr>
                                <w:t> straipsnyje nurodytą turto valdytojo ir gyvybės draudimo ir profesinių pensijų institucinio investuotojo susitarimą ir kaip prisideda prie gyvybės draudimo ir profesinių pensijų institucinio investuotojo turto ar fondo vidutinės trukmės ar ilgojo laikotarpio rezultatų;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41-3 str. 1 d. 2 p."/>
                            <w:tag w:val="part_c4d5137a41ad48b4b7bd72fe788d9c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c4d5137a41ad48b4b7bd72fe788d9c21"/>
                                  <w:lock w:val="sdtLocked"/>
                                  <w:richText/>
                                </w:sdtPr>
                                <w:sdtContent>
                                  <w:r>
                                    <w:rPr>
                                      <w:szCs w:val="24"/>
                                      <w:lang w:eastAsia="ar-SA"/>
                                    </w:rPr>
                                    <w:t>2</w:t>
                                  </w:r>
                                </w:sdtContent>
                              </w:sdt>
                              <w:r>
                                <w:rPr>
                                  <w:szCs w:val="24"/>
                                  <w:lang w:eastAsia="ar-SA"/>
                                </w:rPr>
                                <w:t>) duomenys apie pagrindines esmines vidutinės trukmės ar ilgojo laikotarpio rizikas, susijusias su investicijomis, finansinių priemonių portfelio sudėtį, apyvartą ir apyvartos sąnaudas, naudojimąsi įgaliotųjų konsultantų paslaugomis dalyvavimo veiklos tikslais, vertybinių popierių skolinimo politiką ir tai, kaip ji taikoma siekiant vykdyti dalyvavimo veiklą, jeigu taikytina, ypač tuo metu, kai vyksta akcinės bendrovės, į kurią investuota, visuotinis akcininkų susirinkimas;</w:t>
                              </w:r>
                            </w:p>
                          </w:sdtContent>
                        </w:sdt>
                        <w:sdt>
                          <w:sdtPr>
                            <w:alias w:val="41-3 str. 1 d. 3 p."/>
                            <w:tag w:val="part_7f680eb16a644de2b6b85c859c08807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7f680eb16a644de2b6b85c859c088072"/>
                                  <w:lock w:val="sdtLocked"/>
                                  <w:richText/>
                                </w:sdtPr>
                                <w:sdtContent>
                                  <w:r>
                                    <w:rPr>
                                      <w:szCs w:val="24"/>
                                      <w:lang w:eastAsia="ar-SA"/>
                                    </w:rPr>
                                    <w:t>3</w:t>
                                  </w:r>
                                </w:sdtContent>
                              </w:sdt>
                              <w:r>
                                <w:rPr>
                                  <w:szCs w:val="24"/>
                                  <w:lang w:eastAsia="ar-SA"/>
                                </w:rPr>
                                <w:t>) informacija apie tai, ar turto valdytojai priima investicinius sprendimus remdamiesi akcinės bendrovės, į kurią investuoja, vidutinės trukmės ar ilgojo laikotarpio rezultatų, įskaitant nefinansinius rezultatus, vertinimu, ir, jeigu taip, kaip turto valdytojai priima investicinius sprendimus;</w:t>
                              </w:r>
                            </w:p>
                          </w:sdtContent>
                        </w:sdt>
                        <w:sdt>
                          <w:sdtPr>
                            <w:alias w:val="41-3 str. 1 d. 4 p."/>
                            <w:tag w:val="part_5e1b950824f8450f8a88fcd467cb24a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5e1b950824f8450f8a88fcd467cb24a3"/>
                                  <w:lock w:val="sdtLocked"/>
                                  <w:richText/>
                                </w:sdtPr>
                                <w:sdtContent>
                                  <w:r>
                                    <w:rPr>
                                      <w:szCs w:val="24"/>
                                      <w:lang w:eastAsia="ar-SA"/>
                                    </w:rPr>
                                    <w:t>4</w:t>
                                  </w:r>
                                </w:sdtContent>
                              </w:sdt>
                              <w:r>
                                <w:rPr>
                                  <w:szCs w:val="24"/>
                                  <w:lang w:eastAsia="ar-SA"/>
                                </w:rPr>
                                <w:t>) informacija apie interesų konfliktus, kurie įvyko vykdant dalyvavimo veiklą, ir kaip turto valdytojas juos išsprendė, jeigu tokių konfliktų buvo.</w:t>
                              </w:r>
                            </w:p>
                          </w:sdtContent>
                        </w:sdt>
                      </w:sdtContent>
                    </w:sdt>
                    <w:sdt>
                      <w:sdtPr>
                        <w:alias w:val="41-3 str. 2 d."/>
                        <w:tag w:val="part_abce2429675d4859977f1f599aea2dfb"/>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bce2429675d4859977f1f599aea2dfb"/>
                              <w:lock w:val="sdtLocked"/>
                              <w:richText/>
                            </w:sdtPr>
                            <w:sdtContent>
                              <w:r>
                                <w:rPr>
                                  <w:szCs w:val="24"/>
                                  <w:lang w:eastAsia="ar-SA"/>
                                </w:rPr>
                                <w:t>2</w:t>
                              </w:r>
                            </w:sdtContent>
                          </w:sdt>
                          <w:r>
                            <w:rPr>
                              <w:szCs w:val="24"/>
                              <w:lang w:eastAsia="ar-SA"/>
                            </w:rPr>
                            <w:t>. Šio straipsnio 1 dalyje nurodyta skaidrumo ataskaita turi būti prieinama viešai turto valdytojo interneto svetainėje arba pateikiama tiesiogiai gyvybės draudimo ir profesinių pensijų</w:t>
                          </w:r>
                          <w:r>
                            <w:rPr>
                              <w:b/>
                              <w:bCs/>
                              <w:szCs w:val="24"/>
                              <w:lang w:eastAsia="ar-SA"/>
                            </w:rPr>
                            <w:t xml:space="preserve"> </w:t>
                          </w:r>
                          <w:r>
                            <w:rPr>
                              <w:szCs w:val="24"/>
                              <w:lang w:eastAsia="ar-SA"/>
                            </w:rPr>
                            <w:t>instituciniam investuotojui, su kuriuo yra sudarytas šio įstatymo 41</w:t>
                          </w:r>
                          <w:r>
                            <w:rPr>
                              <w:szCs w:val="24"/>
                              <w:vertAlign w:val="superscript"/>
                              <w:lang w:eastAsia="ar-SA"/>
                            </w:rPr>
                            <w:t>2</w:t>
                          </w:r>
                          <w:r>
                            <w:rPr>
                              <w:szCs w:val="24"/>
                              <w:lang w:eastAsia="ar-SA"/>
                            </w:rPr>
                            <w:t xml:space="preserve"> straipsnyje nurodytas susitarimas.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
                  <w:sdtPr>
                    <w:alias w:val="41-4 str."/>
                    <w:tag w:val="part_5cc42e6b4b3849fdbf3dc32a25339da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
                          <w:szCs w:val="24"/>
                          <w:lang w:eastAsia="ar-SA"/>
                        </w:rPr>
                      </w:pPr>
                      <w:sdt>
                        <w:sdtPr>
                          <w:alias w:val="Numeris"/>
                          <w:tag w:val="nr_5cc42e6b4b3849fdbf3dc32a25339da0"/>
                          <w:lock w:val="sdtLocked"/>
                          <w:richText/>
                        </w:sdtPr>
                        <w:sdtContent>
                          <w:r>
                            <w:rPr>
                              <w:b/>
                              <w:szCs w:val="24"/>
                              <w:lang w:eastAsia="ar-SA"/>
                            </w:rPr>
                            <w:t>41</w:t>
                          </w:r>
                          <w:r>
                            <w:rPr>
                              <w:b/>
                              <w:szCs w:val="24"/>
                              <w:vertAlign w:val="superscript"/>
                              <w:lang w:eastAsia="ar-SA"/>
                            </w:rPr>
                            <w:t>4</w:t>
                          </w:r>
                        </w:sdtContent>
                      </w:sdt>
                      <w:r>
                        <w:rPr>
                          <w:b/>
                          <w:szCs w:val="24"/>
                          <w:lang w:eastAsia="ar-SA"/>
                        </w:rPr>
                        <w:t xml:space="preserve"> straipsnis. </w:t>
                      </w:r>
                      <w:sdt>
                        <w:sdtPr>
                          <w:alias w:val="Pavadinimas"/>
                          <w:tag w:val="title_5cc42e6b4b3849fdbf3dc32a25339da0"/>
                          <w:lock w:val="sdtLocked"/>
                          <w:richText/>
                        </w:sdtPr>
                        <w:sdtContent>
                          <w:r>
                            <w:rPr>
                              <w:b/>
                              <w:szCs w:val="24"/>
                              <w:lang w:eastAsia="ar-SA"/>
                            </w:rPr>
                            <w:t>Įgaliotųjų konsultantų skaidrumas</w:t>
                          </w:r>
                        </w:sdtContent>
                      </w:sdt>
                    </w:p>
                    <w:sdt>
                      <w:sdtPr>
                        <w:alias w:val="41-4 str. 1 d."/>
                        <w:tag w:val="part_50d5d333ce96494f8a406548beb24e3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50d5d333ce96494f8a406548beb24e3b"/>
                              <w:lock w:val="sdtLocked"/>
                              <w:richText/>
                            </w:sdtPr>
                            <w:sdtContent>
                              <w:r>
                                <w:rPr>
                                  <w:szCs w:val="24"/>
                                  <w:lang w:eastAsia="ar-SA"/>
                                </w:rPr>
                                <w:t>1</w:t>
                              </w:r>
                            </w:sdtContent>
                          </w:sdt>
                          <w:r>
                            <w:rPr>
                              <w:szCs w:val="24"/>
                              <w:lang w:eastAsia="ar-SA"/>
                            </w:rPr>
                            <w:t>. Įgaliotieji konsultantai privalo viešai skelbti nuorodą į elgesio kodeksą, kuriuo jie vadovaujasi, ir metines elgesio kodekso taikymo ataskaitas.</w:t>
                          </w:r>
                        </w:p>
                      </w:sdtContent>
                    </w:sdt>
                    <w:sdt>
                      <w:sdtPr>
                        <w:alias w:val="41-4 str. 2 d."/>
                        <w:tag w:val="part_49ae3096b9b84e689e2dc2d2bb1044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49ae3096b9b84e689e2dc2d2bb1044f4"/>
                              <w:lock w:val="sdtLocked"/>
                              <w:richText/>
                            </w:sdtPr>
                            <w:sdtContent>
                              <w:r>
                                <w:rPr>
                                  <w:szCs w:val="24"/>
                                  <w:lang w:eastAsia="ar-SA"/>
                                </w:rPr>
                                <w:t>2</w:t>
                              </w:r>
                            </w:sdtContent>
                          </w:sdt>
                          <w:r>
                            <w:rPr>
                              <w:szCs w:val="24"/>
                              <w:lang w:eastAsia="ar-SA"/>
                            </w:rPr>
                            <w:t>. Jeigu įgaliotieji konsultantai elgesio kodekso netaiko, jie turi paskelbti aiškų ir pagrįstą paaiškinimą, kodėl to nedaro. Jeigu įgaliotieji konsultantai taiko elgesio kodeksą, bet nesilaiko kurios nors jo rekomendacijos, įgaliotieji konsultantai turi paskelbti, kurių elgesio kodekso nuostatų nesilaiko, pateikti paaiškinimą, kodėl jie taip daro, ir nurodyti, jeigu taikytina, visas kitas priemones, kurių buvo imtasi.</w:t>
                          </w:r>
                        </w:p>
                      </w:sdtContent>
                    </w:sdt>
                    <w:sdt>
                      <w:sdtPr>
                        <w:alias w:val="41-4 str. 3 d."/>
                        <w:tag w:val="part_6dad40641c70476da936b8abd48e56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6dad40641c70476da936b8abd48e562c"/>
                              <w:lock w:val="sdtLocked"/>
                              <w:richText/>
                            </w:sdtPr>
                            <w:sdtContent>
                              <w:r>
                                <w:rPr>
                                  <w:szCs w:val="24"/>
                                  <w:lang w:eastAsia="ar-SA"/>
                                </w:rPr>
                                <w:t>3</w:t>
                              </w:r>
                            </w:sdtContent>
                          </w:sdt>
                          <w:r>
                            <w:rPr>
                              <w:szCs w:val="24"/>
                              <w:lang w:eastAsia="ar-SA"/>
                            </w:rPr>
                            <w:t>. Šio straipsnio 1 ir 2 dalyse nurodyta praėjusių kalendorinių metų informacija turi būti viešai ir nemokamai paskelbiama įgaliotųjų konsultantų interneto svetainėse ne vėliau kaip per 4 mėnesius nuo praėjusių kalendorinių metų pabaigos.</w:t>
                          </w:r>
                        </w:p>
                      </w:sdtContent>
                    </w:sdt>
                    <w:sdt>
                      <w:sdtPr>
                        <w:alias w:val="41-4 str. 4 d."/>
                        <w:tag w:val="part_c342c6ee05b84f36903c4cf32b59f20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c342c6ee05b84f36903c4cf32b59f207"/>
                              <w:lock w:val="sdtLocked"/>
                              <w:richText/>
                            </w:sdtPr>
                            <w:sdtContent>
                              <w:r>
                                <w:rPr>
                                  <w:szCs w:val="24"/>
                                  <w:lang w:eastAsia="ar-SA"/>
                                </w:rPr>
                                <w:t>4</w:t>
                              </w:r>
                            </w:sdtContent>
                          </w:sdt>
                          <w:r>
                            <w:rPr>
                              <w:szCs w:val="24"/>
                              <w:lang w:eastAsia="ar-SA"/>
                            </w:rPr>
                            <w:t>. Siekiant, kad įgaliotieji konsultantai tinkamai informuotų savo klientus apie savo veiklos tikslumą ir patikimumą, įgaliotieji konsultantai turi viešai skelbti šią informaciją, susijusią su praėjusių kalendorinių metų tyrimų, konsultacijų ir balsavimo rekomendacijų parengimu:</w:t>
                          </w:r>
                        </w:p>
                        <w:sdt>
                          <w:sdtPr>
                            <w:alias w:val="41-4 str. 4 d. 1 p."/>
                            <w:tag w:val="part_aafd6e9a580840f5940095bdfc100cb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aafd6e9a580840f5940095bdfc100cba"/>
                                  <w:lock w:val="sdtLocked"/>
                                  <w:richText/>
                                </w:sdtPr>
                                <w:sdtContent>
                                  <w:r>
                                    <w:rPr>
                                      <w:szCs w:val="24"/>
                                      <w:lang w:eastAsia="ar-SA"/>
                                    </w:rPr>
                                    <w:t>1</w:t>
                                  </w:r>
                                </w:sdtContent>
                              </w:sdt>
                              <w:r>
                                <w:rPr>
                                  <w:szCs w:val="24"/>
                                  <w:lang w:eastAsia="ar-SA"/>
                                </w:rPr>
                                <w:t>) esmines taikomos metodikos ir modelių savybes;</w:t>
                              </w:r>
                            </w:p>
                          </w:sdtContent>
                        </w:sdt>
                        <w:sdt>
                          <w:sdtPr>
                            <w:alias w:val="41-4 str. 4 d. 2 p."/>
                            <w:tag w:val="part_fcd1b4929e034f09a112b2a13589894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fcd1b4929e034f09a112b2a135898948"/>
                                  <w:lock w:val="sdtLocked"/>
                                  <w:richText/>
                                </w:sdtPr>
                                <w:sdtContent>
                                  <w:r>
                                    <w:rPr>
                                      <w:szCs w:val="24"/>
                                      <w:lang w:eastAsia="ar-SA"/>
                                    </w:rPr>
                                    <w:t>2</w:t>
                                  </w:r>
                                </w:sdtContent>
                              </w:sdt>
                              <w:r>
                                <w:rPr>
                                  <w:szCs w:val="24"/>
                                  <w:lang w:eastAsia="ar-SA"/>
                                </w:rPr>
                                <w:t>) svarbiausius naudojamus informacijos šaltinius;</w:t>
                              </w:r>
                            </w:p>
                          </w:sdtContent>
                        </w:sdt>
                        <w:sdt>
                          <w:sdtPr>
                            <w:alias w:val="41-4 str. 4 d. 3 p."/>
                            <w:tag w:val="part_18bf5dad1a4e43ff811c2bb816db992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18bf5dad1a4e43ff811c2bb816db992e"/>
                                  <w:lock w:val="sdtLocked"/>
                                  <w:richText/>
                                </w:sdtPr>
                                <w:sdtContent>
                                  <w:r>
                                    <w:rPr>
                                      <w:szCs w:val="24"/>
                                      <w:lang w:eastAsia="ar-SA"/>
                                    </w:rPr>
                                    <w:t>3</w:t>
                                  </w:r>
                                </w:sdtContent>
                              </w:sdt>
                              <w:r>
                                <w:rPr>
                                  <w:szCs w:val="24"/>
                                  <w:lang w:eastAsia="ar-SA"/>
                                </w:rPr>
                                <w:t>) taikomą tvarką, pagal kurią užtikrinama tyrimų, konsultacijų ir balsavimo rekomendacijų kokybė ir atitinkamų darbuotojų kvalifikacija;</w:t>
                              </w:r>
                            </w:p>
                          </w:sdtContent>
                        </w:sdt>
                        <w:sdt>
                          <w:sdtPr>
                            <w:alias w:val="41-4 str. 4 d. 4 p."/>
                            <w:tag w:val="part_d5e518515bcc49d68e51d60545577b5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d5e518515bcc49d68e51d60545577b5f"/>
                                  <w:lock w:val="sdtLocked"/>
                                  <w:richText/>
                                </w:sdtPr>
                                <w:sdtContent>
                                  <w:r>
                                    <w:rPr>
                                      <w:szCs w:val="24"/>
                                      <w:lang w:eastAsia="ar-SA"/>
                                    </w:rPr>
                                    <w:t>4</w:t>
                                  </w:r>
                                </w:sdtContent>
                              </w:sdt>
                              <w:r>
                                <w:rPr>
                                  <w:szCs w:val="24"/>
                                  <w:lang w:eastAsia="ar-SA"/>
                                </w:rPr>
                                <w:t>) informaciją apie tai, ar ir kaip įgaliotieji konsultantai atsižvelgia į nacionalinės rinkos, teisines, reguliavimo ir bendrovei būdingas sąlygas;</w:t>
                              </w:r>
                            </w:p>
                          </w:sdtContent>
                        </w:sdt>
                        <w:sdt>
                          <w:sdtPr>
                            <w:alias w:val="41-4 str. 4 d. 5 p."/>
                            <w:tag w:val="part_64b94e652aff48e987024869b1d3459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64b94e652aff48e987024869b1d34593"/>
                                  <w:lock w:val="sdtLocked"/>
                                  <w:richText/>
                                </w:sdtPr>
                                <w:sdtContent>
                                  <w:r>
                                    <w:rPr>
                                      <w:szCs w:val="24"/>
                                      <w:lang w:eastAsia="ar-SA"/>
                                    </w:rPr>
                                    <w:t>5</w:t>
                                  </w:r>
                                </w:sdtContent>
                              </w:sdt>
                              <w:r>
                                <w:rPr>
                                  <w:szCs w:val="24"/>
                                  <w:lang w:eastAsia="ar-SA"/>
                                </w:rPr>
                                <w:t>) esminius kiekvienai rinkai taikomos balsavimo politikos bruožus;</w:t>
                              </w:r>
                            </w:p>
                          </w:sdtContent>
                        </w:sdt>
                        <w:sdt>
                          <w:sdtPr>
                            <w:alias w:val="41-4 str. 4 d. 6 p."/>
                            <w:tag w:val="part_047cfa90e08d40a5919b5d253df1777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047cfa90e08d40a5919b5d253df1777d"/>
                                  <w:lock w:val="sdtLocked"/>
                                  <w:richText/>
                                </w:sdtPr>
                                <w:sdtContent>
                                  <w:r>
                                    <w:rPr>
                                      <w:szCs w:val="24"/>
                                      <w:lang w:eastAsia="ar-SA"/>
                                    </w:rPr>
                                    <w:t>6</w:t>
                                  </w:r>
                                </w:sdtContent>
                              </w:sdt>
                              <w:r>
                                <w:rPr>
                                  <w:szCs w:val="24"/>
                                  <w:lang w:eastAsia="ar-SA"/>
                                </w:rPr>
                                <w:t>) informaciją apie tai, ar įgaliotieji konsultantai palaiko dialogą su bendrovėmis, kurios yra jų tyrimų, konsultacijų ar balsavimo rekomendacijų objektas, ir bendrovės suinteresuotaisiais asmenimis, ir, jeigu taip, informaciją apie šio dialogo mastą ir pobūdį;</w:t>
                              </w:r>
                            </w:p>
                          </w:sdtContent>
                        </w:sdt>
                        <w:sdt>
                          <w:sdtPr>
                            <w:alias w:val="41-4 str. 4 d. 7 p."/>
                            <w:tag w:val="part_ff51c71f7daf462eaae8d22ac4cf6f9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ff51c71f7daf462eaae8d22ac4cf6f93"/>
                                  <w:lock w:val="sdtLocked"/>
                                  <w:richText/>
                                </w:sdtPr>
                                <w:sdtContent>
                                  <w:r>
                                    <w:rPr>
                                      <w:szCs w:val="24"/>
                                      <w:lang w:eastAsia="ar-SA"/>
                                    </w:rPr>
                                    <w:t>7</w:t>
                                  </w:r>
                                </w:sdtContent>
                              </w:sdt>
                              <w:r>
                                <w:rPr>
                                  <w:szCs w:val="24"/>
                                  <w:lang w:eastAsia="ar-SA"/>
                                </w:rPr>
                                <w:t>) politiką, susijusią su galimų interesų konfliktų prevencija ir valdymu.</w:t>
                              </w:r>
                            </w:p>
                          </w:sdtContent>
                        </w:sdt>
                      </w:sdtContent>
                    </w:sdt>
                    <w:sdt>
                      <w:sdtPr>
                        <w:alias w:val="41-4 str. 5 d."/>
                        <w:tag w:val="part_684d9f2a868649a282f63e2a15b4b2d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684d9f2a868649a282f63e2a15b4b2d5"/>
                              <w:lock w:val="sdtLocked"/>
                              <w:richText/>
                            </w:sdtPr>
                            <w:sdtContent>
                              <w:r>
                                <w:rPr>
                                  <w:szCs w:val="24"/>
                                  <w:lang w:eastAsia="ar-SA"/>
                                </w:rPr>
                                <w:t>5</w:t>
                              </w:r>
                            </w:sdtContent>
                          </w:sdt>
                          <w:r>
                            <w:rPr>
                              <w:szCs w:val="24"/>
                              <w:lang w:eastAsia="ar-SA"/>
                            </w:rPr>
                            <w:t xml:space="preserve">. Šio straipsnio 4 dalyje nurodytą informaciją įgaliotieji konsultantai turi kiekvienais metais ne vėliau kaip per 4 mėnesius nuo praėjusių kalendorinių metų pabaigos viešai ir nemokamai paskelbti savo interneto svetainėse ir užtikrinti, kad ji būtų prieinama ne trumpiau kaip 3 metus nuo jos paskelbimo dienos. </w:t>
                          </w:r>
                        </w:p>
                      </w:sdtContent>
                    </w:sdt>
                    <w:sdt>
                      <w:sdtPr>
                        <w:alias w:val="41-4 str. 6 d."/>
                        <w:tag w:val="part_3744c2826e414b02888a6726c4bf9be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3744c2826e414b02888a6726c4bf9be3"/>
                              <w:lock w:val="sdtLocked"/>
                              <w:richText/>
                            </w:sdtPr>
                            <w:sdtContent>
                              <w:r>
                                <w:rPr>
                                  <w:szCs w:val="24"/>
                                  <w:lang w:eastAsia="ar-SA"/>
                                </w:rPr>
                                <w:t>6</w:t>
                              </w:r>
                            </w:sdtContent>
                          </w:sdt>
                          <w:r>
                            <w:rPr>
                              <w:szCs w:val="24"/>
                              <w:lang w:eastAsia="ar-SA"/>
                            </w:rPr>
                            <w:t>. Šio straipsnio 4 dalyje nurodyta informacija gali būti neskelbiama šio straipsnio 5 dalyje nustatyta tvarka, jeigu ji yra paskelbta kartu su šio straipsnio 1 ar 2 dalyje nurodyta informacija.</w:t>
                          </w:r>
                        </w:p>
                      </w:sdtContent>
                    </w:sdt>
                    <w:sdt>
                      <w:sdtPr>
                        <w:alias w:val="41-4 str. 7 d."/>
                        <w:tag w:val="part_02c48a427af34f018ed1bb08db0c817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02c48a427af34f018ed1bb08db0c8174"/>
                              <w:lock w:val="sdtLocked"/>
                              <w:richText/>
                            </w:sdtPr>
                            <w:sdtContent>
                              <w:r>
                                <w:rPr>
                                  <w:szCs w:val="24"/>
                                  <w:lang w:eastAsia="ar-SA"/>
                                </w:rPr>
                                <w:t>7</w:t>
                              </w:r>
                            </w:sdtContent>
                          </w:sdt>
                          <w:r>
                            <w:rPr>
                              <w:szCs w:val="24"/>
                              <w:lang w:eastAsia="ar-SA"/>
                            </w:rPr>
                            <w:t>. Įgaliotieji konsultantai turi nustatyti bet kokį esamą ar galimą interesų konfliktą ar verslo santykius, galinčius paveikti tyrimų, konsultacijų ar balsavimo rekomendacijų rengimą, ir nedelsdami apie tai informuoti savo klientus. Jie taip pat turi nedelsdami informuoti savo klientus apie veiksmus, kurių jie ėmėsi esamam ar galimam interesų konfliktui pašalinti, sušvelninti ar valdyti.</w:t>
                          </w:r>
                        </w:p>
                      </w:sdtContent>
                    </w:sdt>
                    <w:sdt>
                      <w:sdtPr>
                        <w:alias w:val="41-4 str. 8 d."/>
                        <w:tag w:val="part_43a64d37b52b4551a459cf630ff1c53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rFonts w:eastAsia="Arial"/>
                              <w:szCs w:val="24"/>
                              <w:lang w:eastAsia="lt-LT"/>
                            </w:rPr>
                          </w:pPr>
                          <w:sdt>
                            <w:sdtPr>
                              <w:alias w:val="Numeris"/>
                              <w:tag w:val="nr_43a64d37b52b4551a459cf630ff1c53d"/>
                              <w:lock w:val="sdtLocked"/>
                              <w:richText/>
                            </w:sdtPr>
                            <w:sdtContent>
                              <w:r>
                                <w:rPr>
                                  <w:szCs w:val="24"/>
                                  <w:lang w:eastAsia="ar-SA"/>
                                </w:rPr>
                                <w:t>8</w:t>
                              </w:r>
                            </w:sdtContent>
                          </w:sdt>
                          <w:r>
                            <w:rPr>
                              <w:szCs w:val="24"/>
                              <w:lang w:eastAsia="ar-SA"/>
                            </w:rPr>
                            <w:t>. Šis straipsnis taip pat taikomas įgaliotiesiems konsultantams, kurie neturi nei registruotos, nei pagrindinės buveinės Europos Sąjungoje, bet yra joje įsisteigę.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Content>
            </w:sdt>
            <w:sdt>
              <w:sdtPr>
                <w:alias w:val="skirsnis"/>
                <w:tag w:val="part_fc74a0fd96f34781b3d5c2dd4c494c9e"/>
                <w:lock w:val="sdtLocked"/>
                <w:richText/>
              </w:sdtPr>
              <w:sdtContent>
                <w:p>
                  <w:pPr>
                    <w:widowControl w:val="0"/>
                    <w:spacing w:line="360" w:lineRule="auto"/>
                    <w:jc w:val="center"/>
                    <w:rPr>
                      <w:rFonts w:eastAsia="Arial"/>
                      <w:szCs w:val="24"/>
                      <w:lang w:eastAsia="lt-LT"/>
                    </w:rPr>
                  </w:pPr>
                  <w:sdt>
                    <w:sdtPr>
                      <w:alias w:val="Numeris"/>
                      <w:tag w:val="nr_fc74a0fd96f34781b3d5c2dd4c494c9e"/>
                      <w:lock w:val="sdtLocked"/>
                      <w:richText/>
                    </w:sdtPr>
                    <w:sdtContent>
                      <w:r>
                        <w:rPr>
                          <w:b/>
                          <w:szCs w:val="24"/>
                          <w:lang w:eastAsia="lt-LT"/>
                        </w:rPr>
                        <w:t>ŠEŠTASIS</w:t>
                      </w:r>
                    </w:sdtContent>
                  </w:sdt>
                  <w:r>
                    <w:rPr>
                      <w:b/>
                      <w:szCs w:val="24"/>
                      <w:lang w:eastAsia="lt-LT"/>
                    </w:rPr>
                    <w:t xml:space="preserve"> SKIRSNIS</w:t>
                  </w:r>
                </w:p>
                <w:p>
                  <w:pPr>
                    <w:widowControl w:val="0"/>
                    <w:spacing w:line="360" w:lineRule="auto"/>
                    <w:jc w:val="center"/>
                    <w:rPr>
                      <w:rFonts w:eastAsia="Arial"/>
                      <w:szCs w:val="24"/>
                      <w:lang w:eastAsia="lt-LT"/>
                    </w:rPr>
                  </w:pPr>
                  <w:sdt>
                    <w:sdtPr>
                      <w:alias w:val="Pavadinimas"/>
                      <w:tag w:val="title_fc74a0fd96f34781b3d5c2dd4c494c9e"/>
                      <w:lock w:val="sdtLocked"/>
                      <w:richText/>
                    </w:sdtPr>
                    <w:sdtContent>
                      <w:r>
                        <w:rPr>
                          <w:b/>
                          <w:szCs w:val="24"/>
                          <w:lang w:eastAsia="lt-LT"/>
                        </w:rPr>
                        <w:t>FINANSŲ MAKLERIO ĮMONIŲ TEISĖS</w:t>
                      </w:r>
                    </w:sdtContent>
                  </w:sdt>
                </w:p>
                <w:p>
                  <w:pPr>
                    <w:widowControl w:val="0"/>
                    <w:spacing w:line="360" w:lineRule="auto"/>
                    <w:ind w:firstLine="720"/>
                    <w:rPr>
                      <w:rFonts w:eastAsia="Arial"/>
                      <w:szCs w:val="24"/>
                      <w:lang w:eastAsia="lt-LT"/>
                    </w:rPr>
                  </w:pPr>
                </w:p>
                <w:sdt>
                  <w:sdtPr>
                    <w:alias w:val="42 str."/>
                    <w:tag w:val="part_9f64717c17df4d2fb8704c3137bc1d14"/>
                    <w:lock w:val="sdtLocked"/>
                    <w:richText/>
                  </w:sdtPr>
                  <w:sdtContent>
                    <w:p>
                      <w:pPr>
                        <w:widowControl w:val="0"/>
                        <w:spacing w:line="360" w:lineRule="auto"/>
                        <w:ind w:left="2127" w:hanging="1407"/>
                        <w:jc w:val="both"/>
                        <w:rPr>
                          <w:rFonts w:eastAsia="Arial"/>
                          <w:szCs w:val="24"/>
                          <w:lang w:eastAsia="lt-LT"/>
                        </w:rPr>
                      </w:pPr>
                      <w:sdt>
                        <w:sdtPr>
                          <w:alias w:val="Numeris"/>
                          <w:tag w:val="nr_9f64717c17df4d2fb8704c3137bc1d14"/>
                          <w:lock w:val="sdtLocked"/>
                          <w:richText/>
                        </w:sdtPr>
                        <w:sdtContent>
                          <w:r>
                            <w:rPr>
                              <w:b/>
                              <w:szCs w:val="24"/>
                              <w:lang w:eastAsia="lt-LT"/>
                            </w:rPr>
                            <w:t>42</w:t>
                          </w:r>
                        </w:sdtContent>
                      </w:sdt>
                      <w:r>
                        <w:rPr>
                          <w:b/>
                          <w:szCs w:val="24"/>
                          <w:lang w:eastAsia="lt-LT"/>
                        </w:rPr>
                        <w:t xml:space="preserve"> straipsnis. </w:t>
                        <w:tab/>
                      </w:r>
                      <w:sdt>
                        <w:sdtPr>
                          <w:alias w:val="Pavadinimas"/>
                          <w:tag w:val="title_9f64717c17df4d2fb8704c3137bc1d14"/>
                          <w:lock w:val="sdtLocked"/>
                          <w:richText/>
                        </w:sdtPr>
                        <w:sdtContent>
                          <w:r>
                            <w:rPr>
                              <w:b/>
                              <w:szCs w:val="24"/>
                              <w:lang w:eastAsia="lt-LT"/>
                            </w:rPr>
                            <w:t>Lietuvos Respublikoje įsteigtų finansų maklerio įmonių investicinių paslaugų teikimas kitoje valstybėje narėje nesteigiant filialo</w:t>
                          </w:r>
                        </w:sdtContent>
                      </w:sdt>
                    </w:p>
                    <w:sdt>
                      <w:sdtPr>
                        <w:alias w:val="42 str. 1 d."/>
                        <w:tag w:val="part_8e7b40c9ce974cbb89d4a0d6af96db07"/>
                        <w:lock w:val="sdtLocked"/>
                        <w:richText/>
                      </w:sdtPr>
                      <w:sdtContent>
                        <w:p>
                          <w:pPr>
                            <w:spacing w:line="360" w:lineRule="auto"/>
                            <w:ind w:firstLine="720"/>
                            <w:jc w:val="both"/>
                            <w:rPr>
                              <w:rFonts w:eastAsia="Arial"/>
                              <w:lang w:eastAsia="lt-LT"/>
                            </w:rPr>
                          </w:pPr>
                          <w:sdt>
                            <w:sdtPr>
                              <w:alias w:val="Numeris"/>
                              <w:tag w:val="nr_8e7b40c9ce974cbb89d4a0d6af96db07"/>
                              <w:lock w:val="sdtLocked"/>
                              <w:richText/>
                            </w:sdtPr>
                            <w:sdtContent>
                              <w:r>
                                <w:rPr>
                                  <w:lang w:eastAsia="lt-LT"/>
                                </w:rPr>
                                <w:t>1</w:t>
                              </w:r>
                            </w:sdtContent>
                          </w:sdt>
                          <w:r>
                            <w:rPr>
                              <w:lang w:eastAsia="lt-LT"/>
                            </w:rPr>
                            <w:t>. Finansų maklerio įmonė, ketinanti pirmą kartą pradėti teikti investicines paslaugas kitoje valstybėje narėje arba keisti kitoje valstybėje narėje teikiamų investicinių paslaugų apimtį, turi pranešti priežiūros institucijai, kurioje valstybėje narėje ketinama teikti investicines paslaugas arba keisti jų apimtį, ir pateikti numatomos vykdyti veiklos programą, kurioje nurodomos planuojamos teikti investicinės ir papildomos paslaugos, informacija apie tai, ar finansų maklerio įmonė ketina naudotis priklausomų tarpininkų, įrašytų į viešąjį priklausomų tarpininkų sąrašą Lietuvos Respublikoje, paslaugomis, taip pat informacija apie šių priklausomų tarpininkų tapatybę.</w:t>
                          </w:r>
                        </w:p>
                      </w:sdtContent>
                    </w:sdt>
                    <w:sdt>
                      <w:sdtPr>
                        <w:alias w:val="42 str. 2 d."/>
                        <w:tag w:val="part_cd66fe17d21944d693622aced0d36268"/>
                        <w:lock w:val="sdtLocked"/>
                        <w:richText/>
                      </w:sdtPr>
                      <w:sdtContent>
                        <w:p>
                          <w:pPr>
                            <w:widowControl w:val="0"/>
                            <w:spacing w:line="360" w:lineRule="auto"/>
                            <w:ind w:firstLine="720"/>
                            <w:jc w:val="both"/>
                            <w:rPr>
                              <w:rFonts w:eastAsia="Arial"/>
                              <w:szCs w:val="24"/>
                              <w:lang w:eastAsia="lt-LT"/>
                            </w:rPr>
                          </w:pPr>
                          <w:sdt>
                            <w:sdtPr>
                              <w:alias w:val="Numeris"/>
                              <w:tag w:val="nr_cd66fe17d21944d693622aced0d36268"/>
                              <w:lock w:val="sdtLocked"/>
                              <w:richText/>
                            </w:sdtPr>
                            <w:sdtContent>
                              <w:r>
                                <w:rPr>
                                  <w:szCs w:val="24"/>
                                  <w:lang w:eastAsia="lt-LT"/>
                                </w:rPr>
                                <w:t>2</w:t>
                              </w:r>
                            </w:sdtContent>
                          </w:sdt>
                          <w:r>
                            <w:rPr>
                              <w:szCs w:val="24"/>
                              <w:lang w:eastAsia="lt-LT"/>
                            </w:rPr>
                            <w:t>. Kredito įstaiga, ketinanti pradėti teikti investicines ir papildomas paslaugas kitoje valstybėje narėje, pasinaudodama priklausomų tarpininkų, įrašytų į viešąjį priklausomų tarpininkų sąrašą, tvarkomą priežiūros institucijos, paslaugomis, turi perduoti priežiūros institucijai informaciją apie šių priklausomų tarpininkų tapatybę.</w:t>
                          </w:r>
                        </w:p>
                      </w:sdtContent>
                    </w:sdt>
                    <w:sdt>
                      <w:sdtPr>
                        <w:alias w:val="42 str. 3 d."/>
                        <w:tag w:val="part_e89bd4e4fbac472291b98fb733e6a2ee"/>
                        <w:lock w:val="sdtLocked"/>
                        <w:richText/>
                      </w:sdtPr>
                      <w:sdtContent>
                        <w:p>
                          <w:pPr>
                            <w:widowControl w:val="0"/>
                            <w:spacing w:line="360" w:lineRule="auto"/>
                            <w:ind w:firstLine="720"/>
                            <w:jc w:val="both"/>
                            <w:rPr>
                              <w:rFonts w:eastAsia="Arial"/>
                              <w:szCs w:val="24"/>
                              <w:lang w:eastAsia="lt-LT"/>
                            </w:rPr>
                          </w:pPr>
                          <w:sdt>
                            <w:sdtPr>
                              <w:alias w:val="Numeris"/>
                              <w:tag w:val="nr_e89bd4e4fbac472291b98fb733e6a2ee"/>
                              <w:lock w:val="sdtLocked"/>
                              <w:richText/>
                            </w:sdtPr>
                            <w:sdtContent>
                              <w:r>
                                <w:rPr>
                                  <w:szCs w:val="24"/>
                                  <w:lang w:eastAsia="lt-LT"/>
                                </w:rPr>
                                <w:t>3</w:t>
                              </w:r>
                            </w:sdtContent>
                          </w:sdt>
                          <w:r>
                            <w:rPr>
                              <w:szCs w:val="24"/>
                              <w:lang w:eastAsia="lt-LT"/>
                            </w:rPr>
                            <w:t xml:space="preserve">. Priežiūros institucija, gavusi šio straipsnio 1 ir 2 dalyse nurodytą informaciją, per vieną mėnesį ją perduoda priimančiosios valstybės narės priežiūros institucijai. </w:t>
                          </w:r>
                        </w:p>
                      </w:sdtContent>
                    </w:sdt>
                    <w:sdt>
                      <w:sdtPr>
                        <w:alias w:val="42 str. 4 d."/>
                        <w:tag w:val="part_ab46c84727394b7b82b6432501f5492e"/>
                        <w:lock w:val="sdtLocked"/>
                        <w:richText/>
                      </w:sdtPr>
                      <w:sdtContent>
                        <w:p>
                          <w:pPr>
                            <w:widowControl w:val="0"/>
                            <w:spacing w:line="360" w:lineRule="auto"/>
                            <w:ind w:firstLine="720"/>
                            <w:jc w:val="both"/>
                            <w:rPr>
                              <w:rFonts w:eastAsia="Arial"/>
                              <w:szCs w:val="24"/>
                              <w:lang w:eastAsia="lt-LT"/>
                            </w:rPr>
                          </w:pPr>
                          <w:sdt>
                            <w:sdtPr>
                              <w:alias w:val="Numeris"/>
                              <w:tag w:val="nr_ab46c84727394b7b82b6432501f5492e"/>
                              <w:lock w:val="sdtLocked"/>
                              <w:richText/>
                            </w:sdtPr>
                            <w:sdtContent>
                              <w:r>
                                <w:rPr>
                                  <w:szCs w:val="24"/>
                                  <w:lang w:eastAsia="lt-LT"/>
                                </w:rPr>
                                <w:t>4</w:t>
                              </w:r>
                            </w:sdtContent>
                          </w:sdt>
                          <w:r>
                            <w:rPr>
                              <w:szCs w:val="24"/>
                              <w:lang w:eastAsia="lt-LT"/>
                            </w:rPr>
                            <w:t>. Jeigu šio straipsnio 1 ir 2 dalyse nurodyti duomenys ir informacija keičiasi, finansų maklerio įmonė arba kredito įstaiga privalo apie numatomus pasikeitimus pranešti priežiūros institucijai ne vėliau kaip prieš vieną mėnesį iki planuojamo pasikeitimų įsigaliojimo. Šią informaciją priežiūros institucija perduoda priimančiosios valstybės narės priežiūros institucijai.</w:t>
                          </w:r>
                        </w:p>
                      </w:sdtContent>
                    </w:sdt>
                    <w:sdt>
                      <w:sdtPr>
                        <w:alias w:val="42 str. 5 d."/>
                        <w:tag w:val="part_804f62c00f1144e6862110cf85ee8aac"/>
                        <w:lock w:val="sdtLocked"/>
                        <w:richText/>
                      </w:sdtPr>
                      <w:sdtContent>
                        <w:p>
                          <w:pPr>
                            <w:widowControl w:val="0"/>
                            <w:spacing w:line="360" w:lineRule="auto"/>
                            <w:ind w:firstLine="720"/>
                            <w:jc w:val="both"/>
                            <w:rPr>
                              <w:rFonts w:eastAsia="Arial"/>
                              <w:szCs w:val="24"/>
                              <w:lang w:eastAsia="lt-LT"/>
                            </w:rPr>
                          </w:pPr>
                          <w:sdt>
                            <w:sdtPr>
                              <w:alias w:val="Numeris"/>
                              <w:tag w:val="nr_804f62c00f1144e6862110cf85ee8aac"/>
                              <w:lock w:val="sdtLocked"/>
                              <w:richText/>
                            </w:sdtPr>
                            <w:sdtContent>
                              <w:r>
                                <w:rPr>
                                  <w:szCs w:val="24"/>
                                  <w:lang w:eastAsia="lt-LT"/>
                                </w:rPr>
                                <w:t>5</w:t>
                              </w:r>
                            </w:sdtContent>
                          </w:sdt>
                          <w:r>
                            <w:rPr>
                              <w:szCs w:val="24"/>
                              <w:lang w:eastAsia="lt-LT"/>
                            </w:rPr>
                            <w:t>. Lietuvos Respublikoje licencijuota finansų maklerio įmonė ir rinkos operatorius, administruojantys daugiašalę prekybos sistemą arba organizuotos prekybos sistemą, ketinantys kitose valstybėse narėse imtis priemonių, skirtų tose valstybėse narėse įsteigtų asmenų tapimui daugiašalės prekybos sistemos arba organizuotos prekybos sistemos nariais arba naudojimuisi ja nuotoliniu būdu palengvinti, priežiūros institucijai turi pranešti, kurioje valstybėje narėje ketinama imtis tokių priemonių. Šią informaciją priežiūros institucija per vieną mėnesį perduoda priimančiosios valstybės narės priežiūros institucijai. Kai yra priimančiosios valstybės narės priežiūros institucijos prašymas, priežiūros institucija per pagrįstą terminą perduoda jai informaciją apie šios daugiašalės prekybos sistemos arba organizuotos prekybos sistemos narius.</w:t>
                          </w:r>
                        </w:p>
                        <w:p>
                          <w:pPr>
                            <w:widowControl w:val="0"/>
                            <w:ind w:firstLine="720"/>
                            <w:jc w:val="both"/>
                            <w:rPr>
                              <w:rFonts w:eastAsia="Arial"/>
                              <w:szCs w:val="24"/>
                              <w:lang w:eastAsia="lt-LT"/>
                            </w:rPr>
                          </w:pPr>
                        </w:p>
                        <w:p>
                          <w:pPr>
                            <w:widowControl w:val="0"/>
                            <w:ind w:firstLine="720"/>
                            <w:jc w:val="both"/>
                            <w:rPr>
                              <w:rFonts w:eastAsia="Arial"/>
                              <w:szCs w:val="24"/>
                              <w:lang w:eastAsia="lt-LT"/>
                            </w:rPr>
                          </w:pPr>
                        </w:p>
                      </w:sdtContent>
                    </w:sdt>
                  </w:sdtContent>
                </w:sdt>
                <w:sdt>
                  <w:sdtPr>
                    <w:alias w:val="43 str."/>
                    <w:tag w:val="part_b7217eac250345d9a09af80e1aa21228"/>
                    <w:lock w:val="sdtLocked"/>
                    <w:richText/>
                  </w:sdtPr>
                  <w:sdtContent>
                    <w:p>
                      <w:pPr>
                        <w:widowControl w:val="0"/>
                        <w:spacing w:line="360" w:lineRule="auto"/>
                        <w:ind w:left="2127" w:hanging="1407"/>
                        <w:jc w:val="both"/>
                        <w:rPr>
                          <w:rFonts w:eastAsia="Arial"/>
                          <w:szCs w:val="24"/>
                          <w:lang w:eastAsia="lt-LT"/>
                        </w:rPr>
                      </w:pPr>
                      <w:sdt>
                        <w:sdtPr>
                          <w:alias w:val="Numeris"/>
                          <w:tag w:val="nr_b7217eac250345d9a09af80e1aa21228"/>
                          <w:lock w:val="sdtLocked"/>
                          <w:richText/>
                        </w:sdtPr>
                        <w:sdtContent>
                          <w:r>
                            <w:rPr>
                              <w:b/>
                              <w:szCs w:val="24"/>
                              <w:lang w:eastAsia="lt-LT"/>
                            </w:rPr>
                            <w:t>43</w:t>
                          </w:r>
                        </w:sdtContent>
                      </w:sdt>
                      <w:r>
                        <w:rPr>
                          <w:b/>
                          <w:szCs w:val="24"/>
                          <w:lang w:eastAsia="lt-LT"/>
                        </w:rPr>
                        <w:t xml:space="preserve"> straipsnis. </w:t>
                        <w:tab/>
                      </w:r>
                      <w:sdt>
                        <w:sdtPr>
                          <w:alias w:val="Pavadinimas"/>
                          <w:tag w:val="title_b7217eac250345d9a09af80e1aa21228"/>
                          <w:lock w:val="sdtLocked"/>
                          <w:richText/>
                        </w:sdtPr>
                        <w:sdtContent>
                          <w:r>
                            <w:rPr>
                              <w:b/>
                              <w:szCs w:val="24"/>
                              <w:lang w:eastAsia="lt-LT"/>
                            </w:rPr>
                            <w:t>Kitoje valstybėje narėje įsteigtų finansų maklerio įmonių teisė teikti investicines paslaugas Lietuvos Respublikoje nesteigiant filialo</w:t>
                          </w:r>
                        </w:sdtContent>
                      </w:sdt>
                    </w:p>
                    <w:sdt>
                      <w:sdtPr>
                        <w:alias w:val="43 str. 1 d."/>
                        <w:tag w:val="part_c42fc468b11747c49a8a8ef6d1a9f5f7"/>
                        <w:lock w:val="sdtLocked"/>
                        <w:richText/>
                      </w:sdtPr>
                      <w:sdtContent>
                        <w:p>
                          <w:pPr>
                            <w:widowControl w:val="0"/>
                            <w:spacing w:line="360" w:lineRule="auto"/>
                            <w:ind w:firstLine="720"/>
                            <w:jc w:val="both"/>
                            <w:rPr>
                              <w:rFonts w:eastAsia="Arial"/>
                              <w:szCs w:val="24"/>
                              <w:lang w:eastAsia="lt-LT"/>
                            </w:rPr>
                          </w:pPr>
                          <w:sdt>
                            <w:sdtPr>
                              <w:alias w:val="Numeris"/>
                              <w:tag w:val="nr_c42fc468b11747c49a8a8ef6d1a9f5f7"/>
                              <w:lock w:val="sdtLocked"/>
                              <w:richText/>
                            </w:sdtPr>
                            <w:sdtContent>
                              <w:r>
                                <w:rPr>
                                  <w:szCs w:val="24"/>
                                  <w:lang w:eastAsia="lt-LT"/>
                                </w:rPr>
                                <w:t>1</w:t>
                              </w:r>
                            </w:sdtContent>
                          </w:sdt>
                          <w:r>
                            <w:rPr>
                              <w:szCs w:val="24"/>
                              <w:lang w:eastAsia="lt-LT"/>
                            </w:rPr>
                            <w:t>. Kitoje valstybėje narėje įsteigta finansų maklerio įmonė arba kredito įstaiga turi teisę teikti investicines ir papildomas paslaugas Lietuvos Respublikoje nesteigdama filialo, jeigu teisę teikti konkrečias investicines ar papildomas paslaugas suteikia finansų maklerio įmonės arba kredito įstaigos priežiūros institucijos išduota licencija. Papildomos paslaugos gali būti teikiamos tik tuo atveju, jeigu teikiama bent viena investicinė paslauga.</w:t>
                          </w:r>
                        </w:p>
                      </w:sdtContent>
                    </w:sdt>
                    <w:sdt>
                      <w:sdtPr>
                        <w:alias w:val="43 str. 2 d."/>
                        <w:tag w:val="part_9a0493705a684e418627a0ab0ee8f54f"/>
                        <w:lock w:val="sdtLocked"/>
                        <w:richText/>
                      </w:sdtPr>
                      <w:sdtContent>
                        <w:p>
                          <w:pPr>
                            <w:spacing w:line="360" w:lineRule="auto"/>
                            <w:ind w:firstLine="720"/>
                            <w:jc w:val="both"/>
                            <w:rPr>
                              <w:rFonts w:eastAsia="Arial"/>
                              <w:szCs w:val="24"/>
                              <w:lang w:eastAsia="lt-LT"/>
                            </w:rPr>
                          </w:pPr>
                          <w:sdt>
                            <w:sdtPr>
                              <w:alias w:val="Numeris"/>
                              <w:tag w:val="nr_9a0493705a684e418627a0ab0ee8f54f"/>
                              <w:lock w:val="sdtLocked"/>
                              <w:richText/>
                            </w:sdtPr>
                            <w:sdtContent>
                              <w:r>
                                <w:rPr>
                                  <w:szCs w:val="24"/>
                                  <w:lang w:eastAsia="lt-LT"/>
                                </w:rPr>
                                <w:t>2</w:t>
                              </w:r>
                            </w:sdtContent>
                          </w:sdt>
                          <w:r>
                            <w:rPr>
                              <w:szCs w:val="24"/>
                              <w:lang w:eastAsia="lt-LT"/>
                            </w:rPr>
                            <w:t>. Kitoje valstybėje narėje įsteigta finansų maklerio įmonė turi teisę pradėti teikti investicines paslaugas Lietuvos Respublikoje nesteigdama filialo arba pakeisti Lietuvos Respublikoje teikiamų investicinių paslaugų apimtį po to, kai priežiūros institucija gauna finansų maklerio įmonės priežiūros institucijos pranešimą, kuriame nurodoma, kad finansų maklerio įmonė ketina Lietuvos Respublikoje teikti investicines paslaugas arba keisti jų apimtį, ir numatomos vykdyti veiklos programą, kurioje nurodomos planuojamos teikti investicinės ir papildomos paslaugos, informaciją, ar finansų maklerio įmonė ketina naudotis priklausomų tarpininkų paslaugomis, taip pat informaciją apie skiriamų priklausomų tarpininkų tapatybes (vardus ir pavardes). Šią informaciją priežiūros institucija paskelbia viešai ne vėliau kaip per 3 darbo dienas.</w:t>
                          </w:r>
                          <w:r>
                            <w:rPr>
                              <w:b/>
                              <w:bCs/>
                              <w:szCs w:val="24"/>
                              <w:lang w:eastAsia="lt-LT"/>
                            </w:rPr>
                            <w:t xml:space="preserve"> </w:t>
                          </w:r>
                          <w:r>
                            <w:rPr>
                              <w:bCs/>
                              <w:szCs w:val="24"/>
                              <w:lang w:eastAsia="lt-LT"/>
                            </w:rPr>
                            <w:t>Priklausomų tarpininkų sąrašas skelbiamas siekiant sudaryti galimybę klientams pasitikrinti, ar priklausomas tarpininkas turi teisę vykdyti veiklą ir kokios finansų maklerio įmonės vardu jis veikia. Sąraše esantys priklausomo tarpininko duomenys skelbiami tol, kol priklausomas tarpininkas turi teisę vykdyti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43 str. 3 d."/>
                        <w:tag w:val="part_dc228d3d89984fb4a6e2ff1467bc0951"/>
                        <w:lock w:val="sdtLocked"/>
                        <w:richText/>
                      </w:sdtPr>
                      <w:sdtContent>
                        <w:p>
                          <w:pPr>
                            <w:spacing w:line="360" w:lineRule="auto"/>
                            <w:ind w:firstLine="720"/>
                            <w:jc w:val="both"/>
                            <w:rPr>
                              <w:rFonts w:eastAsia="Arial"/>
                              <w:szCs w:val="24"/>
                              <w:lang w:eastAsia="lt-LT"/>
                            </w:rPr>
                          </w:pPr>
                          <w:sdt>
                            <w:sdtPr>
                              <w:alias w:val="Numeris"/>
                              <w:tag w:val="nr_dc228d3d89984fb4a6e2ff1467bc0951"/>
                              <w:lock w:val="sdtLocked"/>
                              <w:richText/>
                            </w:sdtPr>
                            <w:sdtContent>
                              <w:r>
                                <w:rPr>
                                  <w:szCs w:val="24"/>
                                  <w:lang w:eastAsia="lt-LT"/>
                                </w:rPr>
                                <w:t>3</w:t>
                              </w:r>
                            </w:sdtContent>
                          </w:sdt>
                          <w:r>
                            <w:rPr>
                              <w:szCs w:val="24"/>
                              <w:lang w:eastAsia="lt-LT"/>
                            </w:rPr>
                            <w:t>. Kitoje valstybėje narėje įsteigta licencijuota kredito įstaiga turi teisę pradėti teikti investicines ir papildomas paslaugas Lietuvos Respublikoje, pasinaudodama kitoje valstybėje narėje įsteigtų priklausomų tarpininkų paslaugomis, po to, kai priežiūros institucija gauna informaciją apie priklausomų tarpininkų tapatybę (vardus ir pavardes) iš kredito įstaigos priežiūros institucijos. Šią informaciją priežiūros institucija paskelbia viešai ne vėliau kaip per 3 darbo dienas.</w:t>
                          </w:r>
                          <w:r>
                            <w:rPr>
                              <w:bCs/>
                              <w:szCs w:val="24"/>
                              <w:lang w:eastAsia="lt-LT"/>
                            </w:rPr>
                            <w:t xml:space="preserve"> Priklausomų tarpininkų sąrašas skelbiamas siekiant sudaryti galimybę klientams pasitikrinti, ar priklausomas tarpininkas turi teisę vykdyti veiklą ir kokios finansų maklerio įmonės vardu jis veikia. Sąraše esantys priklausomo tarpininko duomenys skelbiami tol, kol priklausomas tarpininkas turi teisę vykdyti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43 str. 4 d."/>
                        <w:tag w:val="part_daa8adc1a4404a91a5d8a993f8c84edb"/>
                        <w:lock w:val="sdtLocked"/>
                        <w:richText/>
                      </w:sdtPr>
                      <w:sdtContent>
                        <w:p>
                          <w:pPr>
                            <w:widowControl w:val="0"/>
                            <w:spacing w:line="360" w:lineRule="auto"/>
                            <w:ind w:firstLine="720"/>
                            <w:jc w:val="both"/>
                            <w:rPr>
                              <w:rFonts w:eastAsia="Arial"/>
                              <w:szCs w:val="24"/>
                              <w:lang w:eastAsia="lt-LT"/>
                            </w:rPr>
                          </w:pPr>
                          <w:sdt>
                            <w:sdtPr>
                              <w:alias w:val="Numeris"/>
                              <w:tag w:val="nr_daa8adc1a4404a91a5d8a993f8c84edb"/>
                              <w:lock w:val="sdtLocked"/>
                              <w:richText/>
                            </w:sdtPr>
                            <w:sdtContent>
                              <w:r>
                                <w:rPr>
                                  <w:szCs w:val="24"/>
                                  <w:lang w:eastAsia="lt-LT"/>
                                </w:rPr>
                                <w:t>4</w:t>
                              </w:r>
                            </w:sdtContent>
                          </w:sdt>
                          <w:r>
                            <w:rPr>
                              <w:szCs w:val="24"/>
                              <w:lang w:eastAsia="lt-LT"/>
                            </w:rPr>
                            <w:t>. Jeigu šio straipsnio 2 ir 3 dalyse nurodyti duomenys ir informacija pasikeičia, finansų maklerio įmonė arba kredito įstaiga privalo apie numatomus pasikeitimus pranešti savo buveinės valstybės narės priežiūros institucijai. Priežiūros institucija turi teisę gauti tokios informacijos pasikeitimo patvirtinimo dokumentus.</w:t>
                          </w:r>
                        </w:p>
                      </w:sdtContent>
                    </w:sdt>
                    <w:sdt>
                      <w:sdtPr>
                        <w:alias w:val="43 str. 5 d."/>
                        <w:tag w:val="part_a65705dcbcb541c1aab872709505a7c3"/>
                        <w:lock w:val="sdtLocked"/>
                        <w:richText/>
                      </w:sdtPr>
                      <w:sdtContent>
                        <w:p>
                          <w:pPr>
                            <w:widowControl w:val="0"/>
                            <w:spacing w:line="360" w:lineRule="auto"/>
                            <w:ind w:firstLine="720"/>
                            <w:jc w:val="both"/>
                            <w:rPr>
                              <w:rFonts w:eastAsia="Arial"/>
                              <w:szCs w:val="24"/>
                              <w:lang w:eastAsia="lt-LT"/>
                            </w:rPr>
                          </w:pPr>
                          <w:sdt>
                            <w:sdtPr>
                              <w:alias w:val="Numeris"/>
                              <w:tag w:val="nr_a65705dcbcb541c1aab872709505a7c3"/>
                              <w:lock w:val="sdtLocked"/>
                              <w:richText/>
                            </w:sdtPr>
                            <w:sdtContent>
                              <w:r>
                                <w:rPr>
                                  <w:szCs w:val="24"/>
                                  <w:lang w:eastAsia="lt-LT"/>
                                </w:rPr>
                                <w:t>5</w:t>
                              </w:r>
                            </w:sdtContent>
                          </w:sdt>
                          <w:r>
                            <w:rPr>
                              <w:szCs w:val="24"/>
                              <w:lang w:eastAsia="lt-LT"/>
                            </w:rPr>
                            <w:t>. Kitoje valstybėje narėje licencijuota finansų maklerio įmonė ir rinkos operatorius, administruojantys daugiašalę prekybos sistemą, turi teisę Lietuvos Respublikoje imtis reikiamų priemonių, palengvinančių Lietuvos Respublikoje įsteigtų juridinių asmenų tapimą daugiašalės prekybos sistemos nariais arba naudojimąsi ja nuotoliniu būdu.</w:t>
                          </w:r>
                        </w:p>
                        <w:p>
                          <w:pPr>
                            <w:widowControl w:val="0"/>
                            <w:spacing w:line="360" w:lineRule="auto"/>
                            <w:ind w:firstLine="720"/>
                            <w:jc w:val="both"/>
                            <w:rPr>
                              <w:rFonts w:eastAsia="Arial"/>
                              <w:szCs w:val="24"/>
                              <w:lang w:eastAsia="lt-LT"/>
                            </w:rPr>
                          </w:pPr>
                        </w:p>
                        <w:p>
                          <w:pPr>
                            <w:widowControl w:val="0"/>
                            <w:spacing w:line="360" w:lineRule="auto"/>
                            <w:ind w:firstLine="720"/>
                            <w:jc w:val="both"/>
                            <w:rPr>
                              <w:rFonts w:eastAsia="Arial"/>
                              <w:szCs w:val="24"/>
                              <w:lang w:eastAsia="lt-LT"/>
                            </w:rPr>
                          </w:pPr>
                        </w:p>
                      </w:sdtContent>
                    </w:sdt>
                  </w:sdtContent>
                </w:sdt>
                <w:sdt>
                  <w:sdtPr>
                    <w:alias w:val="44 str."/>
                    <w:tag w:val="part_0bf97e3f7904455d97d1508ddd29aa0c"/>
                    <w:lock w:val="sdtLocked"/>
                    <w:richText/>
                  </w:sdtPr>
                  <w:sdtContent>
                    <w:p>
                      <w:pPr>
                        <w:spacing w:line="360" w:lineRule="auto"/>
                        <w:ind w:left="2268" w:hanging="1548"/>
                        <w:jc w:val="both"/>
                        <w:rPr>
                          <w:rFonts w:eastAsia="Arial"/>
                          <w:b/>
                          <w:lang w:eastAsia="lt-LT"/>
                        </w:rPr>
                      </w:pPr>
                      <w:sdt>
                        <w:sdtPr>
                          <w:alias w:val="Numeris"/>
                          <w:tag w:val="nr_0bf97e3f7904455d97d1508ddd29aa0c"/>
                          <w:lock w:val="sdtLocked"/>
                          <w:richText/>
                        </w:sdtPr>
                        <w:sdtContent>
                          <w:r>
                            <w:rPr>
                              <w:b/>
                              <w:lang w:eastAsia="lt-LT"/>
                            </w:rPr>
                            <w:t>44</w:t>
                          </w:r>
                        </w:sdtContent>
                      </w:sdt>
                      <w:r>
                        <w:rPr>
                          <w:b/>
                          <w:lang w:eastAsia="lt-LT"/>
                        </w:rPr>
                        <w:t xml:space="preserve"> straipsnis. </w:t>
                      </w:r>
                      <w:sdt>
                        <w:sdtPr>
                          <w:alias w:val="Pavadinimas"/>
                          <w:tag w:val="title_0bf97e3f7904455d97d1508ddd29aa0c"/>
                          <w:lock w:val="sdtLocked"/>
                          <w:richText/>
                        </w:sdtPr>
                        <w:sdtContent>
                          <w:r>
                            <w:rPr>
                              <w:b/>
                              <w:lang w:eastAsia="lt-LT"/>
                            </w:rPr>
                            <w:t>Lietuvos Respublikoje įsteigtų finansų maklerio įmonių teisė teikti investicines paslaugas kitoje valstybėje narėje įsteigiant filialą</w:t>
                          </w:r>
                        </w:sdtContent>
                      </w:sdt>
                    </w:p>
                    <w:sdt>
                      <w:sdtPr>
                        <w:alias w:val="44 str. 1 d."/>
                        <w:tag w:val="part_22d873399b6546ee9b2f40eec7a274dd"/>
                        <w:lock w:val="sdtLocked"/>
                        <w:richText/>
                      </w:sdtPr>
                      <w:sdtContent>
                        <w:p>
                          <w:pPr>
                            <w:widowControl w:val="0"/>
                            <w:spacing w:line="360" w:lineRule="auto"/>
                            <w:ind w:firstLine="720"/>
                            <w:jc w:val="both"/>
                            <w:rPr>
                              <w:rFonts w:eastAsia="Arial"/>
                              <w:szCs w:val="24"/>
                              <w:lang w:eastAsia="lt-LT"/>
                            </w:rPr>
                          </w:pPr>
                          <w:sdt>
                            <w:sdtPr>
                              <w:alias w:val="Numeris"/>
                              <w:tag w:val="nr_22d873399b6546ee9b2f40eec7a274dd"/>
                              <w:lock w:val="sdtLocked"/>
                              <w:richText/>
                            </w:sdtPr>
                            <w:sdtContent>
                              <w:r>
                                <w:rPr>
                                  <w:szCs w:val="24"/>
                                  <w:lang w:eastAsia="lt-LT"/>
                                </w:rPr>
                                <w:t>1</w:t>
                              </w:r>
                            </w:sdtContent>
                          </w:sdt>
                          <w:r>
                            <w:rPr>
                              <w:szCs w:val="24"/>
                              <w:lang w:eastAsia="lt-LT"/>
                            </w:rPr>
                            <w:t>. Finansų maklerio įmonė, ketinanti įsteigti filialą kitoje valstybėje narėje arba teikti investicines ir papildomas paslaugas, pasinaudodama kitoje valstybėje narėje įsteigtų priklausomų tarpininkų paslaugomis, privalo pateikti priežiūros institucijai pranešimą, kuriame nurodoma:</w:t>
                          </w:r>
                        </w:p>
                        <w:sdt>
                          <w:sdtPr>
                            <w:alias w:val="44 str. 1 d. 1 p."/>
                            <w:tag w:val="part_e87243255e7b4f60b5e76418a347a64b"/>
                            <w:lock w:val="sdtLocked"/>
                            <w:richText/>
                          </w:sdtPr>
                          <w:sdtContent>
                            <w:p>
                              <w:pPr>
                                <w:widowControl w:val="0"/>
                                <w:spacing w:line="360" w:lineRule="auto"/>
                                <w:ind w:firstLine="720"/>
                                <w:jc w:val="both"/>
                                <w:rPr>
                                  <w:rFonts w:eastAsia="Arial"/>
                                  <w:szCs w:val="24"/>
                                  <w:lang w:eastAsia="lt-LT"/>
                                </w:rPr>
                              </w:pPr>
                              <w:sdt>
                                <w:sdtPr>
                                  <w:alias w:val="Numeris"/>
                                  <w:tag w:val="nr_e87243255e7b4f60b5e76418a347a64b"/>
                                  <w:lock w:val="sdtLocked"/>
                                  <w:richText/>
                                </w:sdtPr>
                                <w:sdtContent>
                                  <w:r>
                                    <w:rPr>
                                      <w:szCs w:val="24"/>
                                      <w:lang w:eastAsia="lt-LT"/>
                                    </w:rPr>
                                    <w:t>1</w:t>
                                  </w:r>
                                </w:sdtContent>
                              </w:sdt>
                              <w:r>
                                <w:rPr>
                                  <w:szCs w:val="24"/>
                                  <w:lang w:eastAsia="lt-LT"/>
                                </w:rPr>
                                <w:t>) valstybė narė, kurioje ketinama įsteigti filialą arba kurioje ketinamos teikti investicinės ir papildomos paslaugos nesteigiant filialo, bet pasinaudojant toje valstybėje narėje įsteigtų priklausomų tarpininkų paslaugomis;</w:t>
                              </w:r>
                            </w:p>
                          </w:sdtContent>
                        </w:sdt>
                        <w:sdt>
                          <w:sdtPr>
                            <w:alias w:val="44 str. 1 d. 2 p."/>
                            <w:tag w:val="part_9d51415db45e41fd97b71dab6bb9aab5"/>
                            <w:lock w:val="sdtLocked"/>
                            <w:richText/>
                          </w:sdtPr>
                          <w:sdtContent>
                            <w:p>
                              <w:pPr>
                                <w:widowControl w:val="0"/>
                                <w:spacing w:line="360" w:lineRule="auto"/>
                                <w:ind w:firstLine="720"/>
                                <w:jc w:val="both"/>
                                <w:rPr>
                                  <w:rFonts w:eastAsia="Arial"/>
                                  <w:szCs w:val="24"/>
                                  <w:lang w:eastAsia="lt-LT"/>
                                </w:rPr>
                              </w:pPr>
                              <w:sdt>
                                <w:sdtPr>
                                  <w:alias w:val="Numeris"/>
                                  <w:tag w:val="nr_9d51415db45e41fd97b71dab6bb9aab5"/>
                                  <w:lock w:val="sdtLocked"/>
                                  <w:richText/>
                                </w:sdtPr>
                                <w:sdtContent>
                                  <w:r>
                                    <w:rPr>
                                      <w:szCs w:val="24"/>
                                      <w:lang w:eastAsia="lt-LT"/>
                                    </w:rPr>
                                    <w:t>2</w:t>
                                  </w:r>
                                </w:sdtContent>
                              </w:sdt>
                              <w:r>
                                <w:rPr>
                                  <w:szCs w:val="24"/>
                                  <w:lang w:eastAsia="lt-LT"/>
                                </w:rPr>
                                <w:t xml:space="preserve">) numatomos vykdyti veiklos programa, kurioje, be kita ko, nurodomos planuojamos teikti investicinės ir papildomos paslaugos; </w:t>
                              </w:r>
                            </w:p>
                          </w:sdtContent>
                        </w:sdt>
                        <w:sdt>
                          <w:sdtPr>
                            <w:alias w:val="44 str. 1 d. 3 p."/>
                            <w:tag w:val="part_b147d5c62454463797c01c7de3469587"/>
                            <w:lock w:val="sdtLocked"/>
                            <w:richText/>
                          </w:sdtPr>
                          <w:sdtContent>
                            <w:p>
                              <w:pPr>
                                <w:spacing w:line="360" w:lineRule="auto"/>
                                <w:ind w:firstLine="720"/>
                                <w:jc w:val="both"/>
                                <w:rPr>
                                  <w:rFonts w:eastAsia="Arial"/>
                                  <w:lang w:eastAsia="lt-LT"/>
                                </w:rPr>
                              </w:pPr>
                              <w:sdt>
                                <w:sdtPr>
                                  <w:alias w:val="Numeris"/>
                                  <w:tag w:val="nr_b147d5c62454463797c01c7de3469587"/>
                                  <w:lock w:val="sdtLocked"/>
                                  <w:richText/>
                                </w:sdtPr>
                                <w:sdtContent>
                                  <w:r>
                                    <w:rPr>
                                      <w:lang w:eastAsia="lt-LT"/>
                                    </w:rPr>
                                    <w:t>3</w:t>
                                  </w:r>
                                </w:sdtContent>
                              </w:sdt>
                              <w:r>
                                <w:rPr>
                                  <w:lang w:eastAsia="lt-LT"/>
                                </w:rPr>
                                <w:t>) jeigu ketinama steigti filialą, – filialo organizacinė struktūra, informacija apie tai, ar filialas ketina naudotis priklausomų tarpininkų paslaugomis, taip pat informacija apie priklausomų tarpininkų tapatybę;</w:t>
                              </w:r>
                            </w:p>
                          </w:sdtContent>
                        </w:sdt>
                        <w:sdt>
                          <w:sdtPr>
                            <w:alias w:val="44 str. 1 d. 4 p."/>
                            <w:tag w:val="part_3ef27aa4b6cf4d658d2416df32e4ec17"/>
                            <w:lock w:val="sdtLocked"/>
                            <w:richText/>
                          </w:sdtPr>
                          <w:sdtContent>
                            <w:p>
                              <w:pPr>
                                <w:widowControl w:val="0"/>
                                <w:spacing w:line="360" w:lineRule="auto"/>
                                <w:ind w:firstLine="720"/>
                                <w:jc w:val="both"/>
                                <w:rPr>
                                  <w:rFonts w:eastAsia="Arial"/>
                                  <w:szCs w:val="24"/>
                                  <w:lang w:eastAsia="lt-LT"/>
                                </w:rPr>
                              </w:pPr>
                              <w:sdt>
                                <w:sdtPr>
                                  <w:alias w:val="Numeris"/>
                                  <w:tag w:val="nr_3ef27aa4b6cf4d658d2416df32e4ec17"/>
                                  <w:lock w:val="sdtLocked"/>
                                  <w:richText/>
                                </w:sdtPr>
                                <w:sdtContent>
                                  <w:r>
                                    <w:rPr>
                                      <w:szCs w:val="24"/>
                                      <w:lang w:eastAsia="lt-LT"/>
                                    </w:rPr>
                                    <w:t>4</w:t>
                                  </w:r>
                                </w:sdtContent>
                              </w:sdt>
                              <w:r>
                                <w:rPr>
                                  <w:szCs w:val="24"/>
                                  <w:lang w:eastAsia="lt-LT"/>
                                </w:rPr>
                                <w:t>) adresas priimančiojoje valstybėje narėje, kuriuo kreipiantis galima gauti filialo dokumentus;</w:t>
                              </w:r>
                            </w:p>
                          </w:sdtContent>
                        </w:sdt>
                        <w:sdt>
                          <w:sdtPr>
                            <w:alias w:val="44 str. 1 d. 5 p."/>
                            <w:tag w:val="part_f4460a31d58b4af68e2e182ebadfc55e"/>
                            <w:lock w:val="sdtLocked"/>
                            <w:richText/>
                          </w:sdtPr>
                          <w:sdtContent>
                            <w:p>
                              <w:pPr>
                                <w:widowControl w:val="0"/>
                                <w:spacing w:line="360" w:lineRule="auto"/>
                                <w:ind w:firstLine="720"/>
                                <w:jc w:val="both"/>
                                <w:rPr>
                                  <w:rFonts w:eastAsia="Arial"/>
                                  <w:szCs w:val="24"/>
                                  <w:lang w:eastAsia="lt-LT"/>
                                </w:rPr>
                              </w:pPr>
                              <w:sdt>
                                <w:sdtPr>
                                  <w:alias w:val="Numeris"/>
                                  <w:tag w:val="nr_f4460a31d58b4af68e2e182ebadfc55e"/>
                                  <w:lock w:val="sdtLocked"/>
                                  <w:richText/>
                                </w:sdtPr>
                                <w:sdtContent>
                                  <w:r>
                                    <w:rPr>
                                      <w:szCs w:val="24"/>
                                      <w:lang w:eastAsia="lt-LT"/>
                                    </w:rPr>
                                    <w:t>5</w:t>
                                  </w:r>
                                </w:sdtContent>
                              </w:sdt>
                              <w:r>
                                <w:rPr>
                                  <w:szCs w:val="24"/>
                                  <w:lang w:eastAsia="lt-LT"/>
                                </w:rPr>
                                <w:t>) filialo vadovų vardai ir pavardės;</w:t>
                              </w:r>
                            </w:p>
                          </w:sdtContent>
                        </w:sdt>
                        <w:sdt>
                          <w:sdtPr>
                            <w:alias w:val="44 str. 1 d. 6 p."/>
                            <w:tag w:val="part_438cb75454304762a3da5f6facd28626"/>
                            <w:lock w:val="sdtLocked"/>
                            <w:richText/>
                          </w:sdtPr>
                          <w:sdtContent>
                            <w:p>
                              <w:pPr>
                                <w:widowControl w:val="0"/>
                                <w:spacing w:line="360" w:lineRule="auto"/>
                                <w:ind w:firstLine="720"/>
                                <w:jc w:val="both"/>
                                <w:rPr>
                                  <w:rFonts w:eastAsia="Arial"/>
                                  <w:szCs w:val="24"/>
                                  <w:lang w:eastAsia="lt-LT"/>
                                </w:rPr>
                              </w:pPr>
                              <w:sdt>
                                <w:sdtPr>
                                  <w:alias w:val="Numeris"/>
                                  <w:tag w:val="nr_438cb75454304762a3da5f6facd28626"/>
                                  <w:lock w:val="sdtLocked"/>
                                  <w:richText/>
                                </w:sdtPr>
                                <w:sdtContent>
                                  <w:r>
                                    <w:rPr>
                                      <w:szCs w:val="24"/>
                                      <w:lang w:eastAsia="lt-LT"/>
                                    </w:rPr>
                                    <w:t>6</w:t>
                                  </w:r>
                                </w:sdtContent>
                              </w:sdt>
                              <w:r>
                                <w:rPr>
                                  <w:szCs w:val="24"/>
                                  <w:lang w:eastAsia="lt-LT"/>
                                </w:rPr>
                                <w:t>) jeigu ketinama teikti investicines ir papildomas paslaugas nesteigiant filialo, bet pasinaudojant kitoje valstybėje narėje įsteigtų priklausomų tarpininkų paslaugomis, – informacija apie priklausomų tarpininkų organizacinę struktūrą ir numatomą vykdyti veiklą, taip pat apie priklausomų tarpininkų atskaitomybės ryšius ir einamas pareigas finansų maklerio įmonėje.</w:t>
                              </w:r>
                            </w:p>
                          </w:sdtContent>
                        </w:sdt>
                      </w:sdtContent>
                    </w:sdt>
                    <w:sdt>
                      <w:sdtPr>
                        <w:alias w:val="44 str. 2 d."/>
                        <w:tag w:val="part_1bae56f0a0e544b69036ea023e1b38a4"/>
                        <w:lock w:val="sdtLocked"/>
                        <w:richText/>
                      </w:sdtPr>
                      <w:sdtContent>
                        <w:p>
                          <w:pPr>
                            <w:widowControl w:val="0"/>
                            <w:spacing w:line="360" w:lineRule="auto"/>
                            <w:ind w:firstLine="720"/>
                            <w:jc w:val="both"/>
                            <w:rPr>
                              <w:rFonts w:eastAsia="Arial"/>
                              <w:szCs w:val="24"/>
                              <w:lang w:eastAsia="lt-LT"/>
                            </w:rPr>
                          </w:pPr>
                          <w:sdt>
                            <w:sdtPr>
                              <w:alias w:val="Numeris"/>
                              <w:tag w:val="nr_1bae56f0a0e544b69036ea023e1b38a4"/>
                              <w:lock w:val="sdtLocked"/>
                              <w:richText/>
                            </w:sdtPr>
                            <w:sdtContent>
                              <w:r>
                                <w:rPr>
                                  <w:szCs w:val="24"/>
                                  <w:lang w:eastAsia="lt-LT"/>
                                </w:rPr>
                                <w:t>2</w:t>
                              </w:r>
                            </w:sdtContent>
                          </w:sdt>
                          <w:r>
                            <w:rPr>
                              <w:szCs w:val="24"/>
                              <w:lang w:eastAsia="lt-LT"/>
                            </w:rPr>
                            <w:t>. Jeigu Lietuvos Respublikoje įsteigta finansų maklerio įmonė skiria priklausomą tarpininką, kuris yra įsteigtas kitoje valstybėje narėje, toks priklausomas tarpininkas yra prilyginamas įmonės filialui ir jam yra taikomos šio įstatymo nuostatos, reglamentuojančios finansų maklerio įmonės filialo veiklą.</w:t>
                          </w:r>
                        </w:p>
                      </w:sdtContent>
                    </w:sdt>
                    <w:sdt>
                      <w:sdtPr>
                        <w:alias w:val="44 str. 3 d."/>
                        <w:tag w:val="part_e00760d87cd8431286643cbbfa31e54e"/>
                        <w:lock w:val="sdtLocked"/>
                        <w:richText/>
                      </w:sdtPr>
                      <w:sdtContent>
                        <w:p>
                          <w:pPr>
                            <w:widowControl w:val="0"/>
                            <w:spacing w:line="360" w:lineRule="auto"/>
                            <w:ind w:firstLine="720"/>
                            <w:jc w:val="both"/>
                            <w:rPr>
                              <w:rFonts w:eastAsia="Arial"/>
                              <w:szCs w:val="24"/>
                              <w:lang w:eastAsia="lt-LT"/>
                            </w:rPr>
                          </w:pPr>
                          <w:sdt>
                            <w:sdtPr>
                              <w:alias w:val="Numeris"/>
                              <w:tag w:val="nr_e00760d87cd8431286643cbbfa31e54e"/>
                              <w:lock w:val="sdtLocked"/>
                              <w:richText/>
                            </w:sdtPr>
                            <w:sdtContent>
                              <w:r>
                                <w:rPr>
                                  <w:szCs w:val="24"/>
                                  <w:lang w:eastAsia="lt-LT"/>
                                </w:rPr>
                                <w:t>3</w:t>
                              </w:r>
                            </w:sdtContent>
                          </w:sdt>
                          <w:r>
                            <w:rPr>
                              <w:szCs w:val="24"/>
                              <w:lang w:eastAsia="lt-LT"/>
                            </w:rPr>
                            <w:t xml:space="preserve">. Kredito įstaigoms, ketinančioms kitoje valstybėje narėje teikti investicines ir papildomas paslaugas nesteigiant filialo, bet pasinaudojant tos valstybės narės teritorijoje įsteigtų priklausomų tarpininkų paslaugomis, šio straipsnio 1 ir 2 dalių nuostatos taikomos </w:t>
                          </w:r>
                          <w:r>
                            <w:rPr>
                              <w:i/>
                              <w:szCs w:val="24"/>
                              <w:lang w:eastAsia="lt-LT"/>
                            </w:rPr>
                            <w:t>mutatis mutandis</w:t>
                          </w:r>
                          <w:r>
                            <w:rPr>
                              <w:szCs w:val="24"/>
                              <w:lang w:eastAsia="lt-LT"/>
                            </w:rPr>
                            <w:t>.</w:t>
                          </w:r>
                        </w:p>
                      </w:sdtContent>
                    </w:sdt>
                    <w:sdt>
                      <w:sdtPr>
                        <w:alias w:val="44 str. 4 d."/>
                        <w:tag w:val="part_a21b1450a95243f894551c402daf1743"/>
                        <w:lock w:val="sdtLocked"/>
                        <w:richText/>
                      </w:sdtPr>
                      <w:sdtContent>
                        <w:p>
                          <w:pPr>
                            <w:widowControl w:val="0"/>
                            <w:spacing w:line="360" w:lineRule="auto"/>
                            <w:ind w:firstLine="720"/>
                            <w:jc w:val="both"/>
                            <w:rPr>
                              <w:rFonts w:eastAsia="Arial"/>
                              <w:szCs w:val="24"/>
                              <w:lang w:eastAsia="lt-LT"/>
                            </w:rPr>
                          </w:pPr>
                          <w:sdt>
                            <w:sdtPr>
                              <w:alias w:val="Numeris"/>
                              <w:tag w:val="nr_a21b1450a95243f894551c402daf1743"/>
                              <w:lock w:val="sdtLocked"/>
                              <w:richText/>
                            </w:sdtPr>
                            <w:sdtContent>
                              <w:r>
                                <w:rPr>
                                  <w:szCs w:val="24"/>
                                  <w:lang w:eastAsia="lt-LT"/>
                                </w:rPr>
                                <w:t>4</w:t>
                              </w:r>
                            </w:sdtContent>
                          </w:sdt>
                          <w:r>
                            <w:rPr>
                              <w:szCs w:val="24"/>
                              <w:lang w:eastAsia="lt-LT"/>
                            </w:rPr>
                            <w:t>. Priežiūros institucija ne vėliau kaip per 3 mėnesius nuo šio straipsnio 1 dalyje nurodytos informacijos gavimo ją perduoda priimančiosios valstybės narės priežiūros institucijai ir apie tai praneša pranešimą pateikusiai finansų maklerio įmonei arba kredito įstaigai, išskyrus atvejus, kai priežiūros institucija turi pagrindą abejoti finansų maklerio įmonės arba kredito įstaigos valdymo struktūros ar finansinės padėties pakankamumu atsižvelgiant į numatomos vykdyti veiklos pobūdį. Be to, priežiūros institucija priimančiosios valstybės narės priežiūros institucijai perduoda informaciją apie pripažintą įsipareigojimų investuotojams draudimo sistemą, kurios narė yra filialą steigianti finansų maklerio įmonė.</w:t>
                          </w:r>
                        </w:p>
                      </w:sdtContent>
                    </w:sdt>
                    <w:sdt>
                      <w:sdtPr>
                        <w:alias w:val="44 str. 5 d."/>
                        <w:tag w:val="part_6c5e5b5143534ef8931be6a771144ab3"/>
                        <w:lock w:val="sdtLocked"/>
                        <w:richText/>
                      </w:sdtPr>
                      <w:sdtContent>
                        <w:p>
                          <w:pPr>
                            <w:widowControl w:val="0"/>
                            <w:spacing w:line="360" w:lineRule="auto"/>
                            <w:ind w:firstLine="720"/>
                            <w:jc w:val="both"/>
                            <w:rPr>
                              <w:rFonts w:eastAsia="Arial"/>
                              <w:szCs w:val="24"/>
                              <w:lang w:eastAsia="lt-LT"/>
                            </w:rPr>
                          </w:pPr>
                          <w:sdt>
                            <w:sdtPr>
                              <w:alias w:val="Numeris"/>
                              <w:tag w:val="nr_6c5e5b5143534ef8931be6a771144ab3"/>
                              <w:lock w:val="sdtLocked"/>
                              <w:richText/>
                            </w:sdtPr>
                            <w:sdtContent>
                              <w:r>
                                <w:rPr>
                                  <w:szCs w:val="24"/>
                                  <w:lang w:eastAsia="lt-LT"/>
                                </w:rPr>
                                <w:t>5</w:t>
                              </w:r>
                            </w:sdtContent>
                          </w:sdt>
                          <w:r>
                            <w:rPr>
                              <w:szCs w:val="24"/>
                              <w:lang w:eastAsia="lt-LT"/>
                            </w:rPr>
                            <w:t>. Jeigu šio straipsnio 1 dalyje nurodyta informacija keičiasi, finansų maklerio įmonė arba kredito įstaiga privalo apie tai raštu pranešti priežiūros institucijai ne vėliau kaip prieš vieną mėnesį iki planuojamo pasikeitimų įsigaliojimo. Šią informaciją priežiūros institucija perduoda priimančiosios valstybės narės priežiūros institucijai.</w:t>
                          </w:r>
                        </w:p>
                      </w:sdtContent>
                    </w:sdt>
                    <w:sdt>
                      <w:sdtPr>
                        <w:alias w:val="44 str. 6 d."/>
                        <w:tag w:val="part_7022dfe11bca4066aad1b6f16d4b5b33"/>
                        <w:lock w:val="sdtLocked"/>
                        <w:richText/>
                      </w:sdtPr>
                      <w:sdtContent>
                        <w:p>
                          <w:pPr>
                            <w:widowControl w:val="0"/>
                            <w:spacing w:line="360" w:lineRule="auto"/>
                            <w:ind w:firstLine="720"/>
                            <w:jc w:val="both"/>
                            <w:rPr>
                              <w:rFonts w:eastAsia="Arial"/>
                              <w:szCs w:val="24"/>
                              <w:lang w:eastAsia="lt-LT"/>
                            </w:rPr>
                          </w:pPr>
                          <w:sdt>
                            <w:sdtPr>
                              <w:alias w:val="Numeris"/>
                              <w:tag w:val="nr_7022dfe11bca4066aad1b6f16d4b5b33"/>
                              <w:lock w:val="sdtLocked"/>
                              <w:richText/>
                            </w:sdtPr>
                            <w:sdtContent>
                              <w:r>
                                <w:rPr>
                                  <w:szCs w:val="24"/>
                                  <w:lang w:eastAsia="lt-LT"/>
                                </w:rPr>
                                <w:t>6</w:t>
                              </w:r>
                            </w:sdtContent>
                          </w:sdt>
                          <w:r>
                            <w:rPr>
                              <w:szCs w:val="24"/>
                              <w:lang w:eastAsia="lt-LT"/>
                            </w:rPr>
                            <w:t>. Jeigu priežiūros institucija nustato, kad finansų maklerio įmonės arba kredito įstaigos valdymo struktūra arba finansinė padėtis, atsižvelgiant į numatomos vykdyti veiklos pobūdį, yra nepakankama, priežiūros institucija atsisako perduoti šio straipsnio 1 dalyje nurodytą informaciją priimančiosios valstybės narės priežiūros institucijai ir apie tai per šio straipsnio 4 dalyje nustatytą terminą praneša pranešimą pateikusiai finansų maklerio įmonei, nurodydama atsisakymo perduoti informaciją motyvus.</w:t>
                          </w:r>
                        </w:p>
                        <w:p>
                          <w:pPr>
                            <w:widowControl w:val="0"/>
                            <w:spacing w:line="360" w:lineRule="auto"/>
                            <w:ind w:firstLine="720"/>
                            <w:jc w:val="both"/>
                            <w:rPr>
                              <w:rFonts w:eastAsia="Arial"/>
                              <w:szCs w:val="24"/>
                              <w:lang w:eastAsia="lt-LT"/>
                            </w:rPr>
                          </w:pPr>
                        </w:p>
                      </w:sdtContent>
                    </w:sdt>
                  </w:sdtContent>
                </w:sdt>
                <w:sdt>
                  <w:sdtPr>
                    <w:alias w:val="44-1 str."/>
                    <w:tag w:val="part_73aed23bd11f4abfb223ce08fcd1fcfe"/>
                    <w:lock w:val="sdtLocked"/>
                    <w:richText/>
                  </w:sdtPr>
                  <w:sdtContent>
                    <w:p>
                      <w:pPr>
                        <w:spacing w:line="360" w:lineRule="auto"/>
                        <w:ind w:firstLine="720"/>
                        <w:jc w:val="both"/>
                        <w:rPr>
                          <w:b/>
                          <w:bCs/>
                          <w:szCs w:val="24"/>
                          <w:lang w:eastAsia="lt-LT"/>
                        </w:rPr>
                      </w:pPr>
                      <w:sdt>
                        <w:sdtPr>
                          <w:alias w:val="Numeris"/>
                          <w:tag w:val="nr_73aed23bd11f4abfb223ce08fcd1fcfe"/>
                          <w:lock w:val="sdtLocked"/>
                          <w:richText/>
                        </w:sdtPr>
                        <w:sdtContent>
                          <w:r>
                            <w:rPr>
                              <w:b/>
                              <w:bCs/>
                              <w:szCs w:val="24"/>
                              <w:lang w:eastAsia="lt-LT"/>
                            </w:rPr>
                            <w:t>44</w:t>
                          </w:r>
                          <w:r>
                            <w:rPr>
                              <w:b/>
                              <w:bCs/>
                              <w:szCs w:val="24"/>
                              <w:vertAlign w:val="superscript"/>
                              <w:lang w:eastAsia="lt-LT"/>
                            </w:rPr>
                            <w:t>1</w:t>
                          </w:r>
                        </w:sdtContent>
                      </w:sdt>
                      <w:r>
                        <w:rPr>
                          <w:b/>
                          <w:bCs/>
                          <w:szCs w:val="24"/>
                          <w:lang w:eastAsia="lt-LT"/>
                        </w:rPr>
                        <w:t xml:space="preserve"> straipsnis.</w:t>
                      </w:r>
                      <w:r>
                        <w:rPr>
                          <w:bCs/>
                          <w:szCs w:val="24"/>
                          <w:lang w:eastAsia="lt-LT"/>
                        </w:rPr>
                        <w:t xml:space="preserve"> </w:t>
                      </w:r>
                      <w:sdt>
                        <w:sdtPr>
                          <w:alias w:val="Pavadinimas"/>
                          <w:tag w:val="title_73aed23bd11f4abfb223ce08fcd1fcfe"/>
                          <w:lock w:val="sdtLocked"/>
                          <w:richText/>
                        </w:sdtPr>
                        <w:sdtContent>
                          <w:r>
                            <w:rPr>
                              <w:b/>
                              <w:bCs/>
                              <w:szCs w:val="24"/>
                              <w:lang w:eastAsia="lt-LT"/>
                            </w:rPr>
                            <w:t xml:space="preserve">Informacijos atskleidimas </w:t>
                          </w:r>
                        </w:sdtContent>
                      </w:sdt>
                    </w:p>
                    <w:sdt>
                      <w:sdtPr>
                        <w:alias w:val="44-1 str. 1 d."/>
                        <w:tag w:val="part_b011c2ddc0ef4713ab9b1ccccb1803c7"/>
                        <w:lock w:val="sdtLocked"/>
                        <w:richText/>
                      </w:sdtPr>
                      <w:sdtContent>
                        <w:p>
                          <w:pPr>
                            <w:spacing w:line="360" w:lineRule="auto"/>
                            <w:ind w:firstLine="720"/>
                            <w:jc w:val="both"/>
                            <w:rPr>
                              <w:bCs/>
                              <w:szCs w:val="24"/>
                              <w:lang w:eastAsia="lt-LT"/>
                            </w:rPr>
                          </w:pPr>
                          <w:sdt>
                            <w:sdtPr>
                              <w:alias w:val="Numeris"/>
                              <w:tag w:val="nr_b011c2ddc0ef4713ab9b1ccccb1803c7"/>
                              <w:lock w:val="sdtLocked"/>
                              <w:richText/>
                            </w:sdtPr>
                            <w:sdtContent>
                              <w:r>
                                <w:rPr>
                                  <w:bCs/>
                                  <w:szCs w:val="24"/>
                                  <w:lang w:eastAsia="lt-LT"/>
                                </w:rPr>
                                <w:t>1</w:t>
                              </w:r>
                            </w:sdtContent>
                          </w:sdt>
                          <w:r>
                            <w:rPr>
                              <w:bCs/>
                              <w:szCs w:val="24"/>
                              <w:lang w:eastAsia="lt-LT"/>
                            </w:rPr>
                            <w:t>. Finansų maklerio įmonė kiekvienais metais privalo paskelbti informaciją apie kiekvieną bet kurioje valstybėje, įskaitant ir valstybę narę, veikiantį jos filialą ar finansų maklerio įmonės patronuojamąją įmonę, kuri yra finansų įstaiga, kaip tai apibrėžta Reglamento (ES) Nr. 575/2013 4 straipsnio 1 dalies 26 punkte.</w:t>
                          </w:r>
                        </w:p>
                      </w:sdtContent>
                    </w:sdt>
                    <w:sdt>
                      <w:sdtPr>
                        <w:alias w:val="44-1 str. 2 d."/>
                        <w:tag w:val="part_2f9fe30b2af444b399c923d1ef12f007"/>
                        <w:lock w:val="sdtLocked"/>
                        <w:richText/>
                      </w:sdtPr>
                      <w:sdtContent>
                        <w:p>
                          <w:pPr>
                            <w:spacing w:line="360" w:lineRule="auto"/>
                            <w:ind w:firstLine="720"/>
                            <w:jc w:val="both"/>
                            <w:rPr>
                              <w:bCs/>
                              <w:szCs w:val="24"/>
                              <w:lang w:eastAsia="lt-LT"/>
                            </w:rPr>
                          </w:pPr>
                          <w:sdt>
                            <w:sdtPr>
                              <w:alias w:val="Numeris"/>
                              <w:tag w:val="nr_2f9fe30b2af444b399c923d1ef12f007"/>
                              <w:lock w:val="sdtLocked"/>
                              <w:richText/>
                            </w:sdtPr>
                            <w:sdtContent>
                              <w:r>
                                <w:rPr>
                                  <w:bCs/>
                                  <w:szCs w:val="24"/>
                                </w:rPr>
                                <w:t>2</w:t>
                              </w:r>
                            </w:sdtContent>
                          </w:sdt>
                          <w:r>
                            <w:rPr>
                              <w:bCs/>
                              <w:szCs w:val="24"/>
                            </w:rPr>
                            <w:t>. Šio straipsnio 1 dalyje nurodyta informacija apima filialo ar patronuojamosios įmonės pavadinimą, veiklos pobūdį ir geografinę padėtį, apyvartą, darbuotojų skaičių, išreikštą visos darbo dienos ekvivalentu, pelną arba nuostolius prieš apmokestinant, sumokėtą pelno mokestį, gautas viešąsias subsidijas. Informacija turi būti skelbiama pagal kiekvieną valstybę.</w:t>
                          </w:r>
                        </w:p>
                      </w:sdtContent>
                    </w:sdt>
                    <w:sdt>
                      <w:sdtPr>
                        <w:alias w:val="44-1 str. 3 d."/>
                        <w:tag w:val="part_e8067d07185348128b9633016458c3be"/>
                        <w:lock w:val="sdtLocked"/>
                        <w:richText/>
                      </w:sdtPr>
                      <w:sdtContent>
                        <w:p>
                          <w:pPr>
                            <w:spacing w:line="360" w:lineRule="auto"/>
                            <w:ind w:firstLine="720"/>
                            <w:jc w:val="both"/>
                            <w:rPr>
                              <w:bCs/>
                              <w:szCs w:val="24"/>
                              <w:lang w:eastAsia="lt-LT"/>
                            </w:rPr>
                          </w:pPr>
                          <w:sdt>
                            <w:sdtPr>
                              <w:alias w:val="Numeris"/>
                              <w:tag w:val="nr_e8067d07185348128b9633016458c3be"/>
                              <w:lock w:val="sdtLocked"/>
                              <w:richText/>
                            </w:sdtPr>
                            <w:sdtContent>
                              <w:r>
                                <w:rPr>
                                  <w:bCs/>
                                  <w:szCs w:val="24"/>
                                  <w:lang w:eastAsia="lt-LT"/>
                                </w:rPr>
                                <w:t>3</w:t>
                              </w:r>
                            </w:sdtContent>
                          </w:sdt>
                          <w:r>
                            <w:rPr>
                              <w:bCs/>
                              <w:szCs w:val="24"/>
                              <w:lang w:eastAsia="lt-LT"/>
                            </w:rPr>
                            <w:t>. Šio straipsnio 2 dalyje nurodyta informacija turi būti audituojama ir, kai įmanoma, skelbiama kaip metinių finansinių ataskaitų priedas arba kaip konsoliduotųjų finansinių ataskaitų, kai rengiamos, priedas.</w:t>
                          </w:r>
                        </w:p>
                      </w:sdtContent>
                    </w:sdt>
                    <w:sdt>
                      <w:sdtPr>
                        <w:alias w:val="44-1 str. 4 d."/>
                        <w:tag w:val="part_096d383697204331992c3a8451b2ec24"/>
                        <w:lock w:val="sdtLocked"/>
                        <w:richText/>
                      </w:sdtPr>
                      <w:sdtContent>
                        <w:p>
                          <w:pPr>
                            <w:spacing w:line="360" w:lineRule="auto"/>
                            <w:ind w:firstLine="720"/>
                            <w:jc w:val="both"/>
                            <w:rPr>
                              <w:rFonts w:eastAsia="Arial"/>
                              <w:szCs w:val="24"/>
                              <w:lang w:eastAsia="lt-LT"/>
                            </w:rPr>
                          </w:pPr>
                          <w:sdt>
                            <w:sdtPr>
                              <w:alias w:val="Numeris"/>
                              <w:tag w:val="nr_096d383697204331992c3a8451b2ec24"/>
                              <w:lock w:val="sdtLocked"/>
                              <w:richText/>
                            </w:sdtPr>
                            <w:sdtContent>
                              <w:r>
                                <w:rPr>
                                  <w:szCs w:val="24"/>
                                  <w:lang w:eastAsia="lt-LT"/>
                                </w:rPr>
                                <w:t>4</w:t>
                              </w:r>
                            </w:sdtContent>
                          </w:sdt>
                          <w:r>
                            <w:rPr>
                              <w:szCs w:val="24"/>
                              <w:lang w:eastAsia="lt-LT"/>
                            </w:rPr>
                            <w:t xml:space="preserve">. Finansų maklerio įmonė, atitinkanti šio įstatymo </w:t>
                          </w:r>
                          <w:r>
                            <w:rPr>
                              <w:bCs/>
                              <w:szCs w:val="24"/>
                              <w:lang w:eastAsia="lt-LT"/>
                            </w:rPr>
                            <w:t>15</w:t>
                          </w:r>
                          <w:r>
                            <w:rPr>
                              <w:bCs/>
                              <w:szCs w:val="24"/>
                              <w:vertAlign w:val="superscript"/>
                              <w:lang w:eastAsia="lt-LT"/>
                            </w:rPr>
                            <w:t>6</w:t>
                          </w:r>
                          <w:r>
                            <w:rPr>
                              <w:bCs/>
                              <w:szCs w:val="24"/>
                              <w:lang w:eastAsia="lt-LT"/>
                            </w:rPr>
                            <w:t xml:space="preserve"> </w:t>
                          </w:r>
                          <w:r>
                            <w:rPr>
                              <w:szCs w:val="24"/>
                              <w:lang w:eastAsia="lt-LT"/>
                            </w:rPr>
                            <w:t xml:space="preserve">straipsnio </w:t>
                          </w:r>
                          <w:r>
                            <w:rPr>
                              <w:bCs/>
                              <w:szCs w:val="24"/>
                              <w:lang w:eastAsia="lt-LT"/>
                            </w:rPr>
                            <w:t>16</w:t>
                          </w:r>
                          <w:r>
                            <w:rPr>
                              <w:b/>
                              <w:bCs/>
                              <w:szCs w:val="24"/>
                              <w:lang w:eastAsia="lt-LT"/>
                            </w:rPr>
                            <w:t xml:space="preserve"> </w:t>
                          </w:r>
                          <w:r>
                            <w:rPr>
                              <w:szCs w:val="24"/>
                              <w:lang w:eastAsia="lt-LT"/>
                            </w:rPr>
                            <w:t xml:space="preserve">dalyje nurodytas sąlygas, privalo viešai paskelbti informaciją, nurodytą Reglamento </w:t>
                          </w:r>
                          <w:hyperlink r:id="rId62" w:tgtFrame="_blank" w:history="1">
                            <w:r>
                              <w:rPr>
                                <w:color w:val="0000FF" w:themeColor="hyperlink"/>
                                <w:szCs w:val="24"/>
                                <w:u w:val="single"/>
                                <w:lang w:eastAsia="lt-LT"/>
                              </w:rPr>
                              <w:t>(ES) 2019/2033</w:t>
                            </w:r>
                          </w:hyperlink>
                          <w:r>
                            <w:rPr>
                              <w:szCs w:val="24"/>
                              <w:lang w:eastAsia="lt-LT"/>
                            </w:rPr>
                            <w:t xml:space="preserve"> 52 straipsnyje, tame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45 str."/>
                    <w:tag w:val="part_0808cb9aad7745e68a566b79606f4614"/>
                    <w:lock w:val="sdtLocked"/>
                    <w:richText/>
                  </w:sdtPr>
                  <w:sdtContent>
                    <w:p>
                      <w:pPr>
                        <w:widowControl w:val="0"/>
                        <w:spacing w:line="360" w:lineRule="auto"/>
                        <w:ind w:left="2127" w:hanging="1407"/>
                        <w:jc w:val="both"/>
                        <w:rPr>
                          <w:rFonts w:eastAsia="Arial"/>
                          <w:szCs w:val="24"/>
                          <w:lang w:eastAsia="lt-LT"/>
                        </w:rPr>
                      </w:pPr>
                      <w:sdt>
                        <w:sdtPr>
                          <w:alias w:val="Numeris"/>
                          <w:tag w:val="nr_0808cb9aad7745e68a566b79606f4614"/>
                          <w:lock w:val="sdtLocked"/>
                          <w:richText/>
                        </w:sdtPr>
                        <w:sdtContent>
                          <w:r>
                            <w:rPr>
                              <w:b/>
                              <w:szCs w:val="24"/>
                              <w:lang w:eastAsia="lt-LT"/>
                            </w:rPr>
                            <w:t>45</w:t>
                          </w:r>
                        </w:sdtContent>
                      </w:sdt>
                      <w:r>
                        <w:rPr>
                          <w:b/>
                          <w:szCs w:val="24"/>
                          <w:lang w:eastAsia="lt-LT"/>
                        </w:rPr>
                        <w:t xml:space="preserve"> straipsnis. </w:t>
                        <w:tab/>
                      </w:r>
                      <w:sdt>
                        <w:sdtPr>
                          <w:alias w:val="Pavadinimas"/>
                          <w:tag w:val="title_0808cb9aad7745e68a566b79606f4614"/>
                          <w:lock w:val="sdtLocked"/>
                          <w:richText/>
                        </w:sdtPr>
                        <w:sdtContent>
                          <w:r>
                            <w:rPr>
                              <w:b/>
                              <w:szCs w:val="24"/>
                              <w:lang w:eastAsia="lt-LT"/>
                            </w:rPr>
                            <w:t>Kitose valstybėse narėse įsteigtų finansų maklerio įmonių teisė teikti investicines paslaugas Lietuvos Respublikoje įsteigiant filialą</w:t>
                          </w:r>
                        </w:sdtContent>
                      </w:sdt>
                    </w:p>
                    <w:sdt>
                      <w:sdtPr>
                        <w:alias w:val="45 str. 1 d."/>
                        <w:tag w:val="part_18ce223511e34e7e9091768cffd2d34d"/>
                        <w:lock w:val="sdtLocked"/>
                        <w:richText/>
                      </w:sdtPr>
                      <w:sdtContent>
                        <w:p>
                          <w:pPr>
                            <w:widowControl w:val="0"/>
                            <w:spacing w:line="360" w:lineRule="auto"/>
                            <w:ind w:firstLine="720"/>
                            <w:jc w:val="both"/>
                            <w:rPr>
                              <w:rFonts w:eastAsia="Arial"/>
                              <w:szCs w:val="24"/>
                              <w:lang w:eastAsia="lt-LT"/>
                            </w:rPr>
                          </w:pPr>
                          <w:sdt>
                            <w:sdtPr>
                              <w:alias w:val="Numeris"/>
                              <w:tag w:val="nr_18ce223511e34e7e9091768cffd2d34d"/>
                              <w:lock w:val="sdtLocked"/>
                              <w:richText/>
                            </w:sdtPr>
                            <w:sdtContent>
                              <w:r>
                                <w:rPr>
                                  <w:szCs w:val="24"/>
                                  <w:lang w:eastAsia="lt-LT"/>
                                </w:rPr>
                                <w:t>1</w:t>
                              </w:r>
                            </w:sdtContent>
                          </w:sdt>
                          <w:r>
                            <w:rPr>
                              <w:szCs w:val="24"/>
                              <w:lang w:eastAsia="lt-LT"/>
                            </w:rPr>
                            <w:t>. Kitoje valstybėje narėje įsteigta finansų maklerio įmonė arba kredito įstaiga turi teisę teikti investicines ir papildomas paslaugas Lietuvos Respublikoje įsteigdama filialą arba pasinaudodama Lietuvos Respublikoje įsteigtų priklausomų tarpininkų paslaugomis, jeigu teisė teikti tokias paslaugas numatyta finansų maklerio įmonės arba kredito įstaigos licencijoje. Papildomos paslaugos gali būti teikiamos tik tuo atveju, jeigu teikiama bent viena investicinė paslauga.</w:t>
                          </w:r>
                        </w:p>
                      </w:sdtContent>
                    </w:sdt>
                    <w:sdt>
                      <w:sdtPr>
                        <w:alias w:val="45 str. 2 d."/>
                        <w:tag w:val="part_6d4cd6954c194087b522fc9f41939066"/>
                        <w:lock w:val="sdtLocked"/>
                        <w:richText/>
                      </w:sdtPr>
                      <w:sdtContent>
                        <w:p>
                          <w:pPr>
                            <w:widowControl w:val="0"/>
                            <w:spacing w:line="360" w:lineRule="auto"/>
                            <w:ind w:firstLine="720"/>
                            <w:jc w:val="both"/>
                            <w:rPr>
                              <w:rFonts w:eastAsia="Arial"/>
                              <w:szCs w:val="24"/>
                              <w:lang w:eastAsia="lt-LT"/>
                            </w:rPr>
                          </w:pPr>
                          <w:sdt>
                            <w:sdtPr>
                              <w:alias w:val="Numeris"/>
                              <w:tag w:val="nr_6d4cd6954c194087b522fc9f41939066"/>
                              <w:lock w:val="sdtLocked"/>
                              <w:richText/>
                            </w:sdtPr>
                            <w:sdtContent>
                              <w:r>
                                <w:rPr>
                                  <w:szCs w:val="24"/>
                                  <w:lang w:eastAsia="lt-LT"/>
                                </w:rPr>
                                <w:t>2</w:t>
                              </w:r>
                            </w:sdtContent>
                          </w:sdt>
                          <w:r>
                            <w:rPr>
                              <w:szCs w:val="24"/>
                              <w:lang w:eastAsia="lt-LT"/>
                            </w:rPr>
                            <w:t>. Finansų maklerio įmonės filialas gali būti įsteigtas ir pradėti veiklą, taip pat priklausomas tarpininkas gali pradėti savo veiklą Lietuvos Respublikoje po to, kai finansų maklerio įmonės priežiūros institucija perduoda priežiūros institucijai pranešimą, kuriame pateikiama šio įstatymo 44 straipsnio 1 dalyje nurodyta informacija. Gavusi šią informaciją, priežiūros institucija pasiruošia atlikti priežiūrą, nurodo finansų maklerio įmonei arba kredito įstaigai, kurių veiklos reikalavimų, nustatytų viešojo intereso tikslais, ji privalės laikytis, ir apie tai ne vėliau kaip per 2 mėnesius praneša finansų maklerio įmonei arba kredito įstaigai. Filialas gali būti įsteigtas, o priklausomas tarpininkas gali pradėti savo veiklą, kai finansų maklerio įmonė arba kredito įstaiga gauna tokį priežiūros institucijos pranešimą, o jeigu pranešimo negauna, – kai praeina 2 mėnesiai nuo tada, kai finansų maklerio įmonės arba kredito įstaigos priežiūros institucija perdavė priežiūros institucijai šioje dalyje nurodytą informaciją.</w:t>
                          </w:r>
                        </w:p>
                        <w:p>
                          <w:pPr>
                            <w:widowControl w:val="0"/>
                            <w:spacing w:line="360" w:lineRule="auto"/>
                            <w:ind w:firstLine="720"/>
                            <w:jc w:val="both"/>
                            <w:rPr>
                              <w:rFonts w:eastAsia="Arial"/>
                              <w:szCs w:val="24"/>
                              <w:lang w:eastAsia="lt-LT"/>
                            </w:rPr>
                          </w:pPr>
                        </w:p>
                      </w:sdtContent>
                    </w:sdt>
                  </w:sdtContent>
                </w:sdt>
                <w:sdt>
                  <w:sdtPr>
                    <w:alias w:val="46 str."/>
                    <w:tag w:val="part_818b92e8cc76441fa79a6e6fc3598e30"/>
                    <w:lock w:val="sdtLocked"/>
                    <w:richText/>
                  </w:sdtPr>
                  <w:sdtContent>
                    <w:p>
                      <w:pPr>
                        <w:spacing w:line="360" w:lineRule="auto"/>
                        <w:ind w:left="2127" w:hanging="1407"/>
                        <w:jc w:val="both"/>
                        <w:rPr>
                          <w:rFonts w:eastAsia="Arial"/>
                          <w:b/>
                          <w:lang w:eastAsia="lt-LT"/>
                        </w:rPr>
                      </w:pPr>
                      <w:sdt>
                        <w:sdtPr>
                          <w:alias w:val="Numeris"/>
                          <w:tag w:val="nr_818b92e8cc76441fa79a6e6fc3598e30"/>
                          <w:lock w:val="sdtLocked"/>
                          <w:richText/>
                        </w:sdtPr>
                        <w:sdtContent>
                          <w:r>
                            <w:rPr>
                              <w:b/>
                              <w:lang w:eastAsia="lt-LT"/>
                            </w:rPr>
                            <w:t>46</w:t>
                          </w:r>
                        </w:sdtContent>
                      </w:sdt>
                      <w:r>
                        <w:rPr>
                          <w:b/>
                          <w:lang w:eastAsia="lt-LT"/>
                        </w:rPr>
                        <w:t xml:space="preserve"> straipsnis. </w:t>
                        <w:tab/>
                      </w:r>
                      <w:sdt>
                        <w:sdtPr>
                          <w:alias w:val="Pavadinimas"/>
                          <w:tag w:val="title_818b92e8cc76441fa79a6e6fc3598e30"/>
                          <w:lock w:val="sdtLocked"/>
                          <w:richText/>
                        </w:sdtPr>
                        <w:sdtContent>
                          <w:r>
                            <w:rPr>
                              <w:b/>
                              <w:lang w:eastAsia="lt-LT"/>
                            </w:rPr>
                            <w:t>Finansų maklerio įmonės teisė tapti kitoje valstybėje narėje veikiančios reguliuojamos rinkos nare</w:t>
                          </w:r>
                        </w:sdtContent>
                      </w:sdt>
                    </w:p>
                    <w:sdt>
                      <w:sdtPr>
                        <w:alias w:val="46 str. 1 d."/>
                        <w:tag w:val="part_812560edfa094d32ab8729d4fd83fd14"/>
                        <w:lock w:val="sdtLocked"/>
                        <w:richText/>
                      </w:sdtPr>
                      <w:sdtContent>
                        <w:p>
                          <w:pPr>
                            <w:widowControl w:val="0"/>
                            <w:spacing w:line="360" w:lineRule="auto"/>
                            <w:ind w:firstLine="720"/>
                            <w:jc w:val="both"/>
                            <w:rPr>
                              <w:rFonts w:eastAsia="Arial"/>
                              <w:szCs w:val="24"/>
                              <w:lang w:eastAsia="lt-LT"/>
                            </w:rPr>
                          </w:pPr>
                          <w:sdt>
                            <w:sdtPr>
                              <w:alias w:val="Numeris"/>
                              <w:tag w:val="nr_812560edfa094d32ab8729d4fd83fd14"/>
                              <w:lock w:val="sdtLocked"/>
                              <w:richText/>
                            </w:sdtPr>
                            <w:sdtContent>
                              <w:r>
                                <w:rPr>
                                  <w:szCs w:val="24"/>
                                  <w:lang w:eastAsia="lt-LT"/>
                                </w:rPr>
                                <w:t>1</w:t>
                              </w:r>
                            </w:sdtContent>
                          </w:sdt>
                          <w:r>
                            <w:rPr>
                              <w:szCs w:val="24"/>
                              <w:lang w:eastAsia="lt-LT"/>
                            </w:rPr>
                            <w:t>. Kitoje valstybėje narėje įsteigta finansų maklerio įmonė, licencijuota vykdyti klientų pavedimus arba sudaryti sandorius savo sąskaita, turi teisę tapti reguliuojamos rinkos, veikiančios Lietuvos Respublikoje, nare – tiek tiesiogiai, įsteigdama filialą Lietuvos Respublikoje, tiek netiesiogiai, nesteigdama filialo, o veikdama nutolusio nario teisėmis naudodamasi nuotolinės prieigos prie reguliuojamos rinkos galimybėmis, nebent reguliuojamos rinkos prekybos procedūros ir sistemos yra tokios, kad sandoriams sudaryti šioje rinkoje būtinas tiesioginis fizinis dalyvavimas.</w:t>
                          </w:r>
                        </w:p>
                      </w:sdtContent>
                    </w:sdt>
                    <w:sdt>
                      <w:sdtPr>
                        <w:alias w:val="46 str. 2 d."/>
                        <w:tag w:val="part_146e5fb7be8d40d3b92f10197d62a461"/>
                        <w:lock w:val="sdtLocked"/>
                        <w:richText/>
                      </w:sdtPr>
                      <w:sdtContent>
                        <w:p>
                          <w:pPr>
                            <w:widowControl w:val="0"/>
                            <w:spacing w:line="360" w:lineRule="auto"/>
                            <w:ind w:firstLine="720"/>
                            <w:jc w:val="both"/>
                            <w:rPr>
                              <w:rFonts w:eastAsia="Arial"/>
                              <w:szCs w:val="24"/>
                              <w:lang w:eastAsia="lt-LT"/>
                            </w:rPr>
                          </w:pPr>
                          <w:sdt>
                            <w:sdtPr>
                              <w:alias w:val="Numeris"/>
                              <w:tag w:val="nr_146e5fb7be8d40d3b92f10197d62a461"/>
                              <w:lock w:val="sdtLocked"/>
                              <w:richText/>
                            </w:sdtPr>
                            <w:sdtContent>
                              <w:r>
                                <w:rPr>
                                  <w:szCs w:val="24"/>
                                  <w:lang w:eastAsia="lt-LT"/>
                                </w:rPr>
                                <w:t>2</w:t>
                              </w:r>
                            </w:sdtContent>
                          </w:sdt>
                          <w:r>
                            <w:rPr>
                              <w:szCs w:val="24"/>
                              <w:lang w:eastAsia="lt-LT"/>
                            </w:rPr>
                            <w:t xml:space="preserve">. Šio straipsnio 1 dalies nuostatos </w:t>
                          </w:r>
                          <w:r>
                            <w:rPr>
                              <w:i/>
                              <w:szCs w:val="24"/>
                              <w:lang w:eastAsia="lt-LT"/>
                            </w:rPr>
                            <w:t>mutatis mutandis</w:t>
                          </w:r>
                          <w:r>
                            <w:rPr>
                              <w:szCs w:val="24"/>
                              <w:lang w:eastAsia="lt-LT"/>
                            </w:rPr>
                            <w:t xml:space="preserve"> taikomos bet kuriai Lietuvos Respublikoje įsteigtai finansų maklerio įmonei, ketinančiai tapti kitoje valstybėje narėje veikiančios reguliuojamos rinkos nare.</w:t>
                          </w:r>
                        </w:p>
                        <w:p>
                          <w:pPr>
                            <w:widowControl w:val="0"/>
                            <w:spacing w:line="240" w:lineRule="atLeast"/>
                            <w:ind w:firstLine="720"/>
                            <w:jc w:val="both"/>
                            <w:rPr>
                              <w:rFonts w:eastAsia="Arial"/>
                              <w:szCs w:val="24"/>
                              <w:lang w:eastAsia="lt-LT"/>
                            </w:rPr>
                          </w:pPr>
                        </w:p>
                      </w:sdtContent>
                    </w:sdt>
                  </w:sdtContent>
                </w:sdt>
                <w:sdt>
                  <w:sdtPr>
                    <w:alias w:val="47 str."/>
                    <w:tag w:val="part_afb1183c40774389a37857b8b4bdaae2"/>
                    <w:lock w:val="sdtLocked"/>
                    <w:richText/>
                  </w:sdtPr>
                  <w:sdtContent>
                    <w:p>
                      <w:pPr>
                        <w:widowControl w:val="0"/>
                        <w:spacing w:line="360" w:lineRule="auto"/>
                        <w:ind w:left="2127" w:hanging="1407"/>
                        <w:jc w:val="both"/>
                        <w:rPr>
                          <w:rFonts w:eastAsia="Arial"/>
                          <w:szCs w:val="24"/>
                          <w:lang w:eastAsia="lt-LT"/>
                        </w:rPr>
                      </w:pPr>
                      <w:sdt>
                        <w:sdtPr>
                          <w:alias w:val="Numeris"/>
                          <w:tag w:val="nr_afb1183c40774389a37857b8b4bdaae2"/>
                          <w:lock w:val="sdtLocked"/>
                          <w:richText/>
                        </w:sdtPr>
                        <w:sdtContent>
                          <w:r>
                            <w:rPr>
                              <w:b/>
                              <w:szCs w:val="24"/>
                              <w:lang w:eastAsia="lt-LT"/>
                            </w:rPr>
                            <w:t>47</w:t>
                          </w:r>
                        </w:sdtContent>
                      </w:sdt>
                      <w:r>
                        <w:rPr>
                          <w:b/>
                          <w:szCs w:val="24"/>
                          <w:lang w:eastAsia="lt-LT"/>
                        </w:rPr>
                        <w:t xml:space="preserve"> straipsnis. </w:t>
                        <w:tab/>
                      </w:r>
                      <w:sdt>
                        <w:sdtPr>
                          <w:alias w:val="Pavadinimas"/>
                          <w:tag w:val="title_afb1183c40774389a37857b8b4bdaae2"/>
                          <w:lock w:val="sdtLocked"/>
                          <w:richText/>
                        </w:sdtPr>
                        <w:sdtContent>
                          <w:r>
                            <w:rPr>
                              <w:b/>
                              <w:szCs w:val="24"/>
                              <w:lang w:eastAsia="lt-LT"/>
                            </w:rPr>
                            <w:t>Finansų maklerio įmonių teisė tapti pagrindinės sandorio šalies ir tarpuskaitos bei atsiskaitymų sistemos nare ir pasirinkti atsiskaitymų sistemą</w:t>
                          </w:r>
                        </w:sdtContent>
                      </w:sdt>
                    </w:p>
                    <w:sdt>
                      <w:sdtPr>
                        <w:alias w:val="47 str. 1 d."/>
                        <w:tag w:val="part_159ee2ae505d4ee9b62393dad4a1cdec"/>
                        <w:lock w:val="sdtLocked"/>
                        <w:richText/>
                      </w:sdtPr>
                      <w:sdtContent>
                        <w:p>
                          <w:pPr>
                            <w:widowControl w:val="0"/>
                            <w:spacing w:line="360" w:lineRule="auto"/>
                            <w:ind w:firstLine="720"/>
                            <w:jc w:val="both"/>
                            <w:rPr>
                              <w:rFonts w:eastAsia="Arial"/>
                              <w:szCs w:val="24"/>
                              <w:lang w:eastAsia="lt-LT"/>
                            </w:rPr>
                          </w:pPr>
                          <w:sdt>
                            <w:sdtPr>
                              <w:alias w:val="Numeris"/>
                              <w:tag w:val="nr_159ee2ae505d4ee9b62393dad4a1cdec"/>
                              <w:lock w:val="sdtLocked"/>
                              <w:richText/>
                            </w:sdtPr>
                            <w:sdtContent>
                              <w:r>
                                <w:rPr>
                                  <w:szCs w:val="24"/>
                                  <w:lang w:eastAsia="lt-LT"/>
                                </w:rPr>
                                <w:t>1</w:t>
                              </w:r>
                            </w:sdtContent>
                          </w:sdt>
                          <w:r>
                            <w:rPr>
                              <w:szCs w:val="24"/>
                              <w:lang w:eastAsia="lt-LT"/>
                            </w:rPr>
                            <w:t>. Kitoje valstybėje narėje įsteigta finansų maklerio įmonė, siekdama įvykdyti arba organizuoti atsiskaitymus už sandorius dėl finansinių priemonių, turi teisę tapti pagrindinės sandorio šalies ir tarpuskaitos bei atsiskaitymo sistemos, veikiančių Lietuvos Respublikoje, nare. Šios teisės įgyvendinamos vadovaujantis tais pačiais nediskriminaciniais, skaidriais ir objektyviais kriterijais, kurie taikomi Lietuvos Respublikoje įsteigtoms finansų maklerio įmonėms. Narystė šiose sistemose negali būti ribojama tarpuskaita ir atsiskaitymais vien tik už sandorius dėl finansinių priemonių, kurie sudaryti Lietuvos Respublikoje veikiančioje reguliuojamoje rinkoje ar daugiašalėje prekybos sistemoje.</w:t>
                          </w:r>
                        </w:p>
                      </w:sdtContent>
                    </w:sdt>
                    <w:sdt>
                      <w:sdtPr>
                        <w:alias w:val="47 str. 2 d."/>
                        <w:tag w:val="part_f9b2547e3ae84df2ad8daf9fce71d8f5"/>
                        <w:lock w:val="sdtLocked"/>
                        <w:richText/>
                      </w:sdtPr>
                      <w:sdtContent>
                        <w:p>
                          <w:pPr>
                            <w:widowControl w:val="0"/>
                            <w:spacing w:line="360" w:lineRule="auto"/>
                            <w:ind w:firstLine="720"/>
                            <w:jc w:val="both"/>
                            <w:rPr>
                              <w:rFonts w:eastAsia="Arial"/>
                              <w:szCs w:val="24"/>
                              <w:lang w:eastAsia="lt-LT"/>
                            </w:rPr>
                          </w:pPr>
                          <w:sdt>
                            <w:sdtPr>
                              <w:alias w:val="Numeris"/>
                              <w:tag w:val="nr_f9b2547e3ae84df2ad8daf9fce71d8f5"/>
                              <w:lock w:val="sdtLocked"/>
                              <w:richText/>
                            </w:sdtPr>
                            <w:sdtContent>
                              <w:r>
                                <w:rPr>
                                  <w:szCs w:val="24"/>
                                  <w:lang w:eastAsia="lt-LT"/>
                                </w:rPr>
                                <w:t>2</w:t>
                              </w:r>
                            </w:sdtContent>
                          </w:sdt>
                          <w:r>
                            <w:rPr>
                              <w:szCs w:val="24"/>
                              <w:lang w:eastAsia="lt-LT"/>
                            </w:rPr>
                            <w:t>. Lietuvos Respublikoje veikiančios reguliuojamos rinkos nariams turi būti užtikrinta teisė pasirinkti atsiskaitymo sistemą atsiskaitymams už sandorius dėl finansinių priemonių, kurie sudaromi toje reguliuojamoje rinkoje, jeigu:</w:t>
                          </w:r>
                        </w:p>
                        <w:sdt>
                          <w:sdtPr>
                            <w:alias w:val="47 str. 2 d. 1 p."/>
                            <w:tag w:val="part_4718b34b6268497ca1433d207e8b2270"/>
                            <w:lock w:val="sdtLocked"/>
                            <w:richText/>
                          </w:sdtPr>
                          <w:sdtContent>
                            <w:p>
                              <w:pPr>
                                <w:widowControl w:val="0"/>
                                <w:spacing w:line="360" w:lineRule="auto"/>
                                <w:ind w:firstLine="720"/>
                                <w:jc w:val="both"/>
                                <w:rPr>
                                  <w:rFonts w:eastAsia="Arial"/>
                                  <w:szCs w:val="24"/>
                                  <w:lang w:eastAsia="lt-LT"/>
                                </w:rPr>
                              </w:pPr>
                              <w:sdt>
                                <w:sdtPr>
                                  <w:alias w:val="Numeris"/>
                                  <w:tag w:val="nr_4718b34b6268497ca1433d207e8b2270"/>
                                  <w:lock w:val="sdtLocked"/>
                                  <w:richText/>
                                </w:sdtPr>
                                <w:sdtContent>
                                  <w:r>
                                    <w:rPr>
                                      <w:szCs w:val="24"/>
                                      <w:lang w:eastAsia="lt-LT"/>
                                    </w:rPr>
                                    <w:t>1</w:t>
                                  </w:r>
                                </w:sdtContent>
                              </w:sdt>
                              <w:r>
                                <w:rPr>
                                  <w:szCs w:val="24"/>
                                  <w:lang w:eastAsia="lt-LT"/>
                                </w:rPr>
                                <w:t>) pasirinktos atsiskaitymo sistemos ir kitų būtinų sistemų ryšiais ir priemonėmis užtikrinamas veiksmingas ir ekonomiškas atsiskaitymas už sudarytus sandorius ir</w:t>
                              </w:r>
                            </w:p>
                          </w:sdtContent>
                        </w:sdt>
                        <w:sdt>
                          <w:sdtPr>
                            <w:alias w:val="47 str. 2 d. 2 p."/>
                            <w:tag w:val="part_b65ab0d8195b4e7086bf8079e9fc51ff"/>
                            <w:lock w:val="sdtLocked"/>
                            <w:richText/>
                          </w:sdtPr>
                          <w:sdtContent>
                            <w:p>
                              <w:pPr>
                                <w:widowControl w:val="0"/>
                                <w:spacing w:line="360" w:lineRule="auto"/>
                                <w:ind w:firstLine="720"/>
                                <w:jc w:val="both"/>
                                <w:rPr>
                                  <w:rFonts w:eastAsia="Arial"/>
                                  <w:szCs w:val="24"/>
                                  <w:lang w:eastAsia="lt-LT"/>
                                </w:rPr>
                              </w:pPr>
                              <w:sdt>
                                <w:sdtPr>
                                  <w:alias w:val="Numeris"/>
                                  <w:tag w:val="nr_b65ab0d8195b4e7086bf8079e9fc51ff"/>
                                  <w:lock w:val="sdtLocked"/>
                                  <w:richText/>
                                </w:sdtPr>
                                <w:sdtContent>
                                  <w:r>
                                    <w:rPr>
                                      <w:szCs w:val="24"/>
                                      <w:lang w:eastAsia="lt-LT"/>
                                    </w:rPr>
                                    <w:t>2</w:t>
                                  </w:r>
                                </w:sdtContent>
                              </w:sdt>
                              <w:r>
                                <w:rPr>
                                  <w:szCs w:val="24"/>
                                  <w:lang w:eastAsia="lt-LT"/>
                                </w:rPr>
                                <w:t>) yra gautas priežiūros institucijos pritarimas, kad pasirinktos sistemos techninėmis sąlygomis, pagal kurias vykdomi atsiskaitymai už toje reguliuojamoje rinkoje sudarytus sandorius, bus užtikrintas veiksmingas ir sklandus rinkos veikimas.</w:t>
                              </w:r>
                            </w:p>
                          </w:sdtContent>
                        </w:sdt>
                      </w:sdtContent>
                    </w:sdt>
                    <w:sdt>
                      <w:sdtPr>
                        <w:alias w:val="47 str. 3 d."/>
                        <w:tag w:val="part_21818fd170d54796b82f98a050b0169c"/>
                        <w:lock w:val="sdtLocked"/>
                        <w:richText/>
                      </w:sdtPr>
                      <w:sdtContent>
                        <w:p>
                          <w:pPr>
                            <w:widowControl w:val="0"/>
                            <w:spacing w:line="360" w:lineRule="auto"/>
                            <w:ind w:firstLine="720"/>
                            <w:jc w:val="both"/>
                            <w:rPr>
                              <w:rFonts w:eastAsia="Arial"/>
                              <w:szCs w:val="24"/>
                              <w:lang w:eastAsia="lt-LT"/>
                            </w:rPr>
                          </w:pPr>
                          <w:sdt>
                            <w:sdtPr>
                              <w:alias w:val="Numeris"/>
                              <w:tag w:val="nr_21818fd170d54796b82f98a050b0169c"/>
                              <w:lock w:val="sdtLocked"/>
                              <w:richText/>
                            </w:sdtPr>
                            <w:sdtContent>
                              <w:r>
                                <w:rPr>
                                  <w:szCs w:val="24"/>
                                  <w:lang w:eastAsia="lt-LT"/>
                                </w:rPr>
                                <w:t>3</w:t>
                              </w:r>
                            </w:sdtContent>
                          </w:sdt>
                          <w:r>
                            <w:rPr>
                              <w:szCs w:val="24"/>
                              <w:lang w:eastAsia="lt-LT"/>
                            </w:rPr>
                            <w:t>. Šio straipsnio 2 dalies 2 punkte numatytas priežiūros institucijos pritarimas nepažeidžia kitų valstybių narių centrinių bankų ar kitų priežiūros institucijų, atliekančių atsiskaitymo sistemų priežiūrą, kompetencijos. Priežiūros institucija, siekdama išvengti nereikalingo priežiūros dubliavimosi, prieš pareikšdama tokį pritarimą, atsižvelgia į valstybių narių centrinių bankų priežiūros rezultatus ir kitus svarbius aspektus, susijusius su jų atliekama atsiskaitymo sistemų priežiūra.</w:t>
                          </w:r>
                        </w:p>
                      </w:sdtContent>
                    </w:sdt>
                    <w:sdt>
                      <w:sdtPr>
                        <w:alias w:val="47 str. 4 d."/>
                        <w:tag w:val="part_9f0f2fcb950d4513836454a9926dc926"/>
                        <w:lock w:val="sdtLocked"/>
                        <w:richText/>
                      </w:sdtPr>
                      <w:sdtContent>
                        <w:p>
                          <w:pPr>
                            <w:widowControl w:val="0"/>
                            <w:spacing w:line="360" w:lineRule="auto"/>
                            <w:ind w:firstLine="720"/>
                            <w:jc w:val="both"/>
                            <w:rPr>
                              <w:rFonts w:eastAsia="Arial"/>
                              <w:szCs w:val="24"/>
                              <w:lang w:eastAsia="lt-LT"/>
                            </w:rPr>
                          </w:pPr>
                          <w:sdt>
                            <w:sdtPr>
                              <w:alias w:val="Numeris"/>
                              <w:tag w:val="nr_9f0f2fcb950d4513836454a9926dc926"/>
                              <w:lock w:val="sdtLocked"/>
                              <w:richText/>
                            </w:sdtPr>
                            <w:sdtContent>
                              <w:r>
                                <w:rPr>
                                  <w:szCs w:val="24"/>
                                  <w:lang w:eastAsia="lt-LT"/>
                                </w:rPr>
                                <w:t>4</w:t>
                              </w:r>
                            </w:sdtContent>
                          </w:sdt>
                          <w:r>
                            <w:rPr>
                              <w:szCs w:val="24"/>
                              <w:lang w:eastAsia="lt-LT"/>
                            </w:rPr>
                            <w:t>. Šiame straipsnyje nustatytos finansų maklerio įmonių teisės nedaro įtakos pagrindinės sandorio šalies, tarpuskaitos ar vertybinių popierių atsiskaitymo sistemų operatorių teisei netenkinti finansų maklerio įmonės prašymo leisti naudotis jų teikiamomis paslaugomis, jeigu toks atsisakymas grindžiamas teisėtais verslo interesais.</w:t>
                          </w:r>
                        </w:p>
                        <w:p>
                          <w:pPr>
                            <w:widowControl w:val="0"/>
                            <w:spacing w:line="240" w:lineRule="atLeast"/>
                            <w:ind w:firstLine="720"/>
                            <w:jc w:val="both"/>
                            <w:rPr>
                              <w:rFonts w:eastAsia="Arial"/>
                              <w:szCs w:val="24"/>
                              <w:lang w:eastAsia="lt-LT"/>
                            </w:rPr>
                          </w:pPr>
                        </w:p>
                      </w:sdtContent>
                    </w:sdt>
                  </w:sdtContent>
                </w:sdt>
                <w:sdt>
                  <w:sdtPr>
                    <w:alias w:val="48 str."/>
                    <w:tag w:val="part_252391dafd9545c38467ca21651a9194"/>
                    <w:lock w:val="sdtLocked"/>
                    <w:richText/>
                  </w:sdtPr>
                  <w:sdtContent>
                    <w:p>
                      <w:pPr>
                        <w:widowControl w:val="0"/>
                        <w:spacing w:line="360" w:lineRule="auto"/>
                        <w:ind w:left="2127" w:hanging="1407"/>
                        <w:jc w:val="both"/>
                        <w:rPr>
                          <w:rFonts w:eastAsia="Arial"/>
                          <w:szCs w:val="24"/>
                          <w:lang w:eastAsia="lt-LT"/>
                        </w:rPr>
                      </w:pPr>
                      <w:sdt>
                        <w:sdtPr>
                          <w:alias w:val="Numeris"/>
                          <w:tag w:val="nr_252391dafd9545c38467ca21651a9194"/>
                          <w:lock w:val="sdtLocked"/>
                          <w:richText/>
                        </w:sdtPr>
                        <w:sdtContent>
                          <w:r>
                            <w:rPr>
                              <w:b/>
                              <w:szCs w:val="24"/>
                              <w:lang w:eastAsia="lt-LT"/>
                            </w:rPr>
                            <w:t>48</w:t>
                          </w:r>
                        </w:sdtContent>
                      </w:sdt>
                      <w:r>
                        <w:rPr>
                          <w:b/>
                          <w:szCs w:val="24"/>
                          <w:lang w:eastAsia="lt-LT"/>
                        </w:rPr>
                        <w:t xml:space="preserve"> straipsnis. </w:t>
                        <w:tab/>
                      </w:r>
                      <w:sdt>
                        <w:sdtPr>
                          <w:alias w:val="Pavadinimas"/>
                          <w:tag w:val="title_252391dafd9545c38467ca21651a9194"/>
                          <w:lock w:val="sdtLocked"/>
                          <w:richText/>
                        </w:sdtPr>
                        <w:sdtContent>
                          <w:r>
                            <w:rPr>
                              <w:b/>
                              <w:szCs w:val="24"/>
                              <w:lang w:eastAsia="lt-LT"/>
                            </w:rPr>
                            <w:t>Finansų maklerio įmonių ir rinkos operatorių, administruojančių daugiašalę prekybos sistemą, teisė pasirinkti pagrindinę sandorio šalį bei tarpuskaitos ir atsiskaitymų sistemą</w:t>
                          </w:r>
                        </w:sdtContent>
                      </w:sdt>
                    </w:p>
                    <w:sdt>
                      <w:sdtPr>
                        <w:alias w:val="48 str. 1 d."/>
                        <w:tag w:val="part_6c22d893d0ca4b4f9477126de874d412"/>
                        <w:lock w:val="sdtLocked"/>
                        <w:richText/>
                      </w:sdtPr>
                      <w:sdtContent>
                        <w:p>
                          <w:pPr>
                            <w:spacing w:line="360" w:lineRule="auto"/>
                            <w:ind w:firstLine="720"/>
                            <w:jc w:val="both"/>
                            <w:rPr>
                              <w:rFonts w:eastAsia="Arial"/>
                              <w:lang w:eastAsia="lt-LT"/>
                            </w:rPr>
                          </w:pPr>
                          <w:sdt>
                            <w:sdtPr>
                              <w:alias w:val="Numeris"/>
                              <w:tag w:val="nr_6c22d893d0ca4b4f9477126de874d412"/>
                              <w:lock w:val="sdtLocked"/>
                              <w:richText/>
                            </w:sdtPr>
                            <w:sdtContent>
                              <w:r>
                                <w:rPr>
                                  <w:lang w:eastAsia="lt-LT"/>
                                </w:rPr>
                                <w:t>1</w:t>
                              </w:r>
                            </w:sdtContent>
                          </w:sdt>
                          <w:r>
                            <w:rPr>
                              <w:lang w:eastAsia="lt-LT"/>
                            </w:rPr>
                            <w:t>. Lietuvos Respublikoje įsteigta finansų maklerio įmonė ir rinkos operatorius, administruojantys daugiašalę prekybos sistemą, turi teisę sudaryti susitarimus su kitoje valstybėje narėje įsteigta pagrindine sandorio šalimi ar tarpuskaitos namais ir atsiskaitymo sistema, kurie užtikrintų tarpuskaitą ir (arba) atsiskaitymus dėl visų ar dalies sandorių, kuriuos rinkos dalyviai sudaro jų administruojamoje sistemoje.</w:t>
                          </w:r>
                        </w:p>
                      </w:sdtContent>
                    </w:sdt>
                    <w:sdt>
                      <w:sdtPr>
                        <w:alias w:val="48 str. 2 d."/>
                        <w:tag w:val="part_f3a946bdbf394b408ce58f2de33689a3"/>
                        <w:lock w:val="sdtLocked"/>
                        <w:richText/>
                      </w:sdtPr>
                      <w:sdtContent>
                        <w:p>
                          <w:pPr>
                            <w:widowControl w:val="0"/>
                            <w:spacing w:line="360" w:lineRule="auto"/>
                            <w:ind w:firstLine="720"/>
                            <w:jc w:val="both"/>
                            <w:rPr>
                              <w:rFonts w:eastAsia="Arial"/>
                              <w:szCs w:val="24"/>
                              <w:lang w:eastAsia="lt-LT"/>
                            </w:rPr>
                          </w:pPr>
                          <w:sdt>
                            <w:sdtPr>
                              <w:alias w:val="Numeris"/>
                              <w:tag w:val="nr_f3a946bdbf394b408ce58f2de33689a3"/>
                              <w:lock w:val="sdtLocked"/>
                              <w:richText/>
                            </w:sdtPr>
                            <w:sdtContent>
                              <w:r>
                                <w:rPr>
                                  <w:szCs w:val="24"/>
                                  <w:lang w:eastAsia="lt-LT"/>
                                </w:rPr>
                                <w:t>2</w:t>
                              </w:r>
                            </w:sdtContent>
                          </w:sdt>
                          <w:r>
                            <w:rPr>
                              <w:szCs w:val="24"/>
                              <w:lang w:eastAsia="lt-LT"/>
                            </w:rPr>
                            <w:t>. Priežiūros institucija negali prieštarauti, kad Lietuvos Respublikoje įsteigta finansų maklerio įmonė ar rinkos operatorius, administruojantys daugiašalę prekybos sistemą, naudotųsi kitoje valstybėje narėje veikiančia pagrindine sandorio šalimi, tarpuskaitos namais ir (arba) atsiskaitymo sistemomis, išskyrus atvejus, kai tai akivaizdžiai būtina siekiant užtikrinti sklandų daugiašalės prekybos sistemos veikimą, atsižvelgiant į šio įstatymo 47 straipsnio 2 dalies nuostatas.</w:t>
                          </w:r>
                        </w:p>
                      </w:sdtContent>
                    </w:sdt>
                    <w:sdt>
                      <w:sdtPr>
                        <w:alias w:val="48 str. 3 d."/>
                        <w:tag w:val="part_01c3d2e467984c508561167485825365"/>
                        <w:lock w:val="sdtLocked"/>
                        <w:richText/>
                      </w:sdtPr>
                      <w:sdtContent>
                        <w:p>
                          <w:pPr>
                            <w:widowControl w:val="0"/>
                            <w:spacing w:line="360" w:lineRule="auto"/>
                            <w:ind w:firstLine="720"/>
                            <w:jc w:val="both"/>
                            <w:rPr>
                              <w:rFonts w:eastAsia="Arial"/>
                              <w:szCs w:val="24"/>
                              <w:lang w:eastAsia="lt-LT"/>
                            </w:rPr>
                          </w:pPr>
                          <w:sdt>
                            <w:sdtPr>
                              <w:alias w:val="Numeris"/>
                              <w:tag w:val="nr_01c3d2e467984c508561167485825365"/>
                              <w:lock w:val="sdtLocked"/>
                              <w:richText/>
                            </w:sdtPr>
                            <w:sdtContent>
                              <w:r>
                                <w:rPr>
                                  <w:szCs w:val="24"/>
                                  <w:lang w:eastAsia="lt-LT"/>
                                </w:rPr>
                                <w:t>3</w:t>
                              </w:r>
                            </w:sdtContent>
                          </w:sdt>
                          <w:r>
                            <w:rPr>
                              <w:szCs w:val="24"/>
                              <w:lang w:eastAsia="lt-LT"/>
                            </w:rPr>
                            <w:t>. Siekdama išvengti nereikalingo priežiūros dubliavimosi, priežiūros institucija atsižvelgia į tarpuskaitos ir atsiskaitymo sistemų priežiūrą, kurią atlieka valstybių narių centriniai bankai ir kitos priežiūros institucijos.</w:t>
                          </w:r>
                        </w:p>
                        <w:p>
                          <w:pPr>
                            <w:widowControl w:val="0"/>
                            <w:spacing w:line="360" w:lineRule="auto"/>
                            <w:ind w:firstLine="720"/>
                            <w:jc w:val="both"/>
                            <w:rPr>
                              <w:rFonts w:eastAsia="Arial"/>
                              <w:szCs w:val="24"/>
                              <w:lang w:eastAsia="lt-LT"/>
                            </w:rPr>
                          </w:pPr>
                        </w:p>
                      </w:sdtContent>
                    </w:sdt>
                  </w:sdtContent>
                </w:sdt>
              </w:sdtContent>
            </w:sdt>
            <w:sdt>
              <w:sdtPr>
                <w:alias w:val="skirsnis"/>
                <w:tag w:val="part_b31e9147bfe04257b7177db4d630b53a"/>
                <w:lock w:val="sdtLocked"/>
                <w:richText/>
              </w:sdtPr>
              <w:sdtContent>
                <w:p>
                  <w:pPr>
                    <w:widowControl w:val="0"/>
                    <w:spacing w:line="360" w:lineRule="auto"/>
                    <w:jc w:val="center"/>
                    <w:rPr>
                      <w:rFonts w:eastAsia="Arial"/>
                      <w:szCs w:val="24"/>
                      <w:lang w:eastAsia="lt-LT"/>
                    </w:rPr>
                  </w:pPr>
                  <w:sdt>
                    <w:sdtPr>
                      <w:alias w:val="Numeris"/>
                      <w:tag w:val="nr_b31e9147bfe04257b7177db4d630b53a"/>
                      <w:lock w:val="sdtLocked"/>
                      <w:richText/>
                    </w:sdtPr>
                    <w:sdtContent>
                      <w:r>
                        <w:rPr>
                          <w:b/>
                          <w:szCs w:val="24"/>
                          <w:lang w:eastAsia="lt-LT"/>
                        </w:rPr>
                        <w:t>SEPTINTASIS</w:t>
                      </w:r>
                    </w:sdtContent>
                  </w:sdt>
                  <w:r>
                    <w:rPr>
                      <w:b/>
                      <w:szCs w:val="24"/>
                      <w:lang w:eastAsia="lt-LT"/>
                    </w:rPr>
                    <w:t xml:space="preserve"> SKIRSNIS</w:t>
                  </w:r>
                </w:p>
                <w:p>
                  <w:pPr>
                    <w:widowControl w:val="0"/>
                    <w:spacing w:line="360" w:lineRule="auto"/>
                    <w:jc w:val="center"/>
                    <w:rPr>
                      <w:rFonts w:eastAsia="Arial"/>
                      <w:szCs w:val="24"/>
                      <w:lang w:eastAsia="lt-LT"/>
                    </w:rPr>
                  </w:pPr>
                  <w:sdt>
                    <w:sdtPr>
                      <w:alias w:val="Pavadinimas"/>
                      <w:tag w:val="title_b31e9147bfe04257b7177db4d630b53a"/>
                      <w:lock w:val="sdtLocked"/>
                      <w:richText/>
                    </w:sdtPr>
                    <w:sdtContent>
                      <w:r>
                        <w:rPr>
                          <w:b/>
                          <w:szCs w:val="24"/>
                          <w:lang w:eastAsia="lt-LT"/>
                        </w:rPr>
                        <w:t>TREČIŲJŲ VALSTYBIŲ ĮMONIŲ VEIKLA LIETUVOS RESPUBLIKOJE</w:t>
                      </w:r>
                    </w:sdtContent>
                  </w:sdt>
                </w:p>
                <w:p>
                  <w:pPr>
                    <w:widowControl w:val="0"/>
                    <w:spacing w:line="360" w:lineRule="auto"/>
                    <w:ind w:firstLine="720"/>
                    <w:jc w:val="center"/>
                    <w:rPr>
                      <w:rFonts w:eastAsia="Arial"/>
                      <w:szCs w:val="24"/>
                      <w:lang w:eastAsia="lt-LT"/>
                    </w:rPr>
                  </w:pPr>
                </w:p>
                <w:sdt>
                  <w:sdtPr>
                    <w:alias w:val="49 str."/>
                    <w:tag w:val="part_e4e5ef72419c4f7ab8ed9d48119c7992"/>
                    <w:lock w:val="sdtLocked"/>
                    <w:richText/>
                  </w:sdtPr>
                  <w:sdtContent>
                    <w:p>
                      <w:pPr>
                        <w:widowControl w:val="0"/>
                        <w:spacing w:line="360" w:lineRule="auto"/>
                        <w:ind w:firstLine="720"/>
                        <w:jc w:val="both"/>
                        <w:rPr>
                          <w:rFonts w:eastAsia="Arial"/>
                          <w:szCs w:val="24"/>
                          <w:lang w:eastAsia="lt-LT"/>
                        </w:rPr>
                      </w:pPr>
                      <w:sdt>
                        <w:sdtPr>
                          <w:alias w:val="Numeris"/>
                          <w:tag w:val="nr_e4e5ef72419c4f7ab8ed9d48119c7992"/>
                          <w:lock w:val="sdtLocked"/>
                          <w:richText/>
                        </w:sdtPr>
                        <w:sdtContent>
                          <w:r>
                            <w:rPr>
                              <w:b/>
                              <w:szCs w:val="24"/>
                              <w:lang w:eastAsia="lt-LT"/>
                            </w:rPr>
                            <w:t>49</w:t>
                          </w:r>
                        </w:sdtContent>
                      </w:sdt>
                      <w:r>
                        <w:rPr>
                          <w:b/>
                          <w:szCs w:val="24"/>
                          <w:lang w:eastAsia="lt-LT"/>
                        </w:rPr>
                        <w:t xml:space="preserve"> straipsnis. </w:t>
                      </w:r>
                      <w:sdt>
                        <w:sdtPr>
                          <w:alias w:val="Pavadinimas"/>
                          <w:tag w:val="title_e4e5ef72419c4f7ab8ed9d48119c7992"/>
                          <w:lock w:val="sdtLocked"/>
                          <w:richText/>
                        </w:sdtPr>
                        <w:sdtContent>
                          <w:r>
                            <w:rPr>
                              <w:b/>
                              <w:szCs w:val="24"/>
                              <w:lang w:eastAsia="lt-LT"/>
                            </w:rPr>
                            <w:t>Leidimas verstis filialo veikla</w:t>
                          </w:r>
                        </w:sdtContent>
                      </w:sdt>
                    </w:p>
                    <w:sdt>
                      <w:sdtPr>
                        <w:alias w:val="49 str. 1 d."/>
                        <w:tag w:val="part_ff745bdc9a2347a78e3a7996d3248e0b"/>
                        <w:lock w:val="sdtLocked"/>
                        <w:richText/>
                      </w:sdtPr>
                      <w:sdtContent>
                        <w:p>
                          <w:pPr>
                            <w:widowControl w:val="0"/>
                            <w:spacing w:line="360" w:lineRule="auto"/>
                            <w:ind w:firstLine="720"/>
                            <w:jc w:val="both"/>
                            <w:rPr>
                              <w:rFonts w:eastAsia="Arial"/>
                              <w:szCs w:val="24"/>
                              <w:lang w:eastAsia="lt-LT"/>
                            </w:rPr>
                          </w:pPr>
                          <w:sdt>
                            <w:sdtPr>
                              <w:alias w:val="Numeris"/>
                              <w:tag w:val="nr_ff745bdc9a2347a78e3a7996d3248e0b"/>
                              <w:lock w:val="sdtLocked"/>
                              <w:richText/>
                            </w:sdtPr>
                            <w:sdtContent>
                              <w:r>
                                <w:rPr>
                                  <w:szCs w:val="24"/>
                                  <w:lang w:eastAsia="lt-LT"/>
                                </w:rPr>
                                <w:t>1</w:t>
                              </w:r>
                            </w:sdtContent>
                          </w:sdt>
                          <w:r>
                            <w:rPr>
                              <w:szCs w:val="24"/>
                              <w:lang w:eastAsia="lt-LT"/>
                            </w:rPr>
                            <w:t xml:space="preserve">. Trečiosios valstybės įmonė turi teisę teikti investicines paslaugas neprofesionaliesiems klientams ir klientams, pripažintiems profesionaliaisiais pagal šio įstatymo 38 straipsnį, Lietuvos Respublikoje tik per Lietuvos Respublikoje įsteigtą filialą. </w:t>
                          </w:r>
                        </w:p>
                      </w:sdtContent>
                    </w:sdt>
                    <w:sdt>
                      <w:sdtPr>
                        <w:alias w:val="49 str. 2 d."/>
                        <w:tag w:val="part_bedb518d11b243d896453ee60288d18d"/>
                        <w:lock w:val="sdtLocked"/>
                        <w:richText/>
                      </w:sdtPr>
                      <w:sdtContent>
                        <w:p>
                          <w:pPr>
                            <w:spacing w:line="360" w:lineRule="auto"/>
                            <w:ind w:firstLine="720"/>
                            <w:jc w:val="both"/>
                            <w:rPr>
                              <w:rFonts w:eastAsia="Arial"/>
                              <w:lang w:eastAsia="lt-LT"/>
                            </w:rPr>
                          </w:pPr>
                          <w:sdt>
                            <w:sdtPr>
                              <w:alias w:val="Numeris"/>
                              <w:tag w:val="nr_bedb518d11b243d896453ee60288d18d"/>
                              <w:lock w:val="sdtLocked"/>
                              <w:richText/>
                            </w:sdtPr>
                            <w:sdtContent>
                              <w:r>
                                <w:rPr>
                                  <w:lang w:eastAsia="lt-LT"/>
                                </w:rPr>
                                <w:t>2</w:t>
                              </w:r>
                            </w:sdtContent>
                          </w:sdt>
                          <w:r>
                            <w:rPr>
                              <w:lang w:eastAsia="lt-LT"/>
                            </w:rPr>
                            <w:t>. Trečiųjų valstybių įmonių filialams taikomi tokie patys veiklos ir priežiūros reikalavimai kaip ir Lietuvos Respublikos finansų maklerio įmonėms, atsižvelgiant į šiame skirsnyje numatytas išimtis ir filialo teisinio statuso bei veiklos ypatumus.</w:t>
                          </w:r>
                        </w:p>
                      </w:sdtContent>
                    </w:sdt>
                    <w:sdt>
                      <w:sdtPr>
                        <w:alias w:val="49 str. 3 d."/>
                        <w:tag w:val="part_f878d297f8f14483b2f7fa3599d91583"/>
                        <w:lock w:val="sdtLocked"/>
                        <w:richText/>
                      </w:sdtPr>
                      <w:sdtContent>
                        <w:p>
                          <w:pPr>
                            <w:widowControl w:val="0"/>
                            <w:spacing w:line="360" w:lineRule="auto"/>
                            <w:ind w:firstLine="720"/>
                            <w:jc w:val="both"/>
                            <w:rPr>
                              <w:rFonts w:eastAsia="Arial"/>
                              <w:szCs w:val="24"/>
                              <w:lang w:eastAsia="lt-LT"/>
                            </w:rPr>
                          </w:pPr>
                          <w:sdt>
                            <w:sdtPr>
                              <w:alias w:val="Numeris"/>
                              <w:tag w:val="nr_f878d297f8f14483b2f7fa3599d91583"/>
                              <w:lock w:val="sdtLocked"/>
                              <w:richText/>
                            </w:sdtPr>
                            <w:sdtContent>
                              <w:r>
                                <w:rPr>
                                  <w:szCs w:val="24"/>
                                  <w:lang w:eastAsia="lt-LT"/>
                                </w:rPr>
                                <w:t>3</w:t>
                              </w:r>
                            </w:sdtContent>
                          </w:sdt>
                          <w:r>
                            <w:rPr>
                              <w:szCs w:val="24"/>
                              <w:lang w:eastAsia="lt-LT"/>
                            </w:rPr>
                            <w:t>. Trečiosios valstybės įmonės filialas turi teisę teikti investicines paslaugas Lietuvos Respublikoje tik trečiosios valstybės įmonei gavus priežiūros institucijos leidimą verstis filialo veikla ir įregistravus filialą Juridinių asmenų registre. Apie trečiosios valstybės įmonės filialo įregistravimo faktą Juridinių asmenų registro tvarkytojas per 5 darbo dienas privalo pranešti priežiūros institucijai.</w:t>
                          </w:r>
                        </w:p>
                      </w:sdtContent>
                    </w:sdt>
                    <w:sdt>
                      <w:sdtPr>
                        <w:alias w:val="49 str. 4 d."/>
                        <w:tag w:val="part_20b283148f86440ba8612e1c9ab05ff8"/>
                        <w:lock w:val="sdtLocked"/>
                        <w:richText/>
                      </w:sdtPr>
                      <w:sdtContent>
                        <w:p>
                          <w:pPr>
                            <w:widowControl w:val="0"/>
                            <w:spacing w:line="360" w:lineRule="auto"/>
                            <w:ind w:firstLine="720"/>
                            <w:jc w:val="both"/>
                            <w:rPr>
                              <w:rFonts w:eastAsia="Arial"/>
                              <w:szCs w:val="24"/>
                              <w:lang w:eastAsia="lt-LT"/>
                            </w:rPr>
                          </w:pPr>
                          <w:sdt>
                            <w:sdtPr>
                              <w:alias w:val="Numeris"/>
                              <w:tag w:val="nr_20b283148f86440ba8612e1c9ab05ff8"/>
                              <w:lock w:val="sdtLocked"/>
                              <w:richText/>
                            </w:sdtPr>
                            <w:sdtContent>
                              <w:r>
                                <w:rPr>
                                  <w:szCs w:val="24"/>
                                  <w:lang w:eastAsia="lt-LT"/>
                                </w:rPr>
                                <w:t>4</w:t>
                              </w:r>
                            </w:sdtContent>
                          </w:sdt>
                          <w:r>
                            <w:rPr>
                              <w:szCs w:val="24"/>
                              <w:lang w:eastAsia="lt-LT"/>
                            </w:rPr>
                            <w:t>. Leidimas verstis filialo veikla išduodamas neribotam laikui ir galioja tik Lietuvos Respublikos teritorijoje. Šis leidimas nesuteikia teisės trečiosios valstybės įmonės filialui teikti investicinių paslaugų kitose valstybėse narėse.</w:t>
                          </w:r>
                        </w:p>
                      </w:sdtContent>
                    </w:sdt>
                    <w:sdt>
                      <w:sdtPr>
                        <w:alias w:val="49 str. 5 d."/>
                        <w:tag w:val="part_ab67527744e54118b457c9bf4a904ece"/>
                        <w:lock w:val="sdtLocked"/>
                        <w:richText/>
                      </w:sdtPr>
                      <w:sdtContent>
                        <w:p>
                          <w:pPr>
                            <w:widowControl w:val="0"/>
                            <w:spacing w:line="360" w:lineRule="auto"/>
                            <w:ind w:firstLine="720"/>
                            <w:jc w:val="both"/>
                            <w:rPr>
                              <w:rFonts w:eastAsia="Arial"/>
                              <w:szCs w:val="24"/>
                              <w:lang w:eastAsia="lt-LT"/>
                            </w:rPr>
                          </w:pPr>
                          <w:sdt>
                            <w:sdtPr>
                              <w:alias w:val="Numeris"/>
                              <w:tag w:val="nr_ab67527744e54118b457c9bf4a904ece"/>
                              <w:lock w:val="sdtLocked"/>
                              <w:richText/>
                            </w:sdtPr>
                            <w:sdtContent>
                              <w:r>
                                <w:rPr>
                                  <w:szCs w:val="24"/>
                                  <w:lang w:eastAsia="lt-LT"/>
                                </w:rPr>
                                <w:t>5</w:t>
                              </w:r>
                            </w:sdtContent>
                          </w:sdt>
                          <w:r>
                            <w:rPr>
                              <w:szCs w:val="24"/>
                              <w:lang w:eastAsia="lt-LT"/>
                            </w:rPr>
                            <w:t>. Leidimas verstis filialo veikla išduodamas tik konkrečiai trečiosios valstybės įmonei, jis negali būti perleidžiamas arba pereiti kitam asmeniui.</w:t>
                          </w:r>
                        </w:p>
                      </w:sdtContent>
                    </w:sdt>
                    <w:sdt>
                      <w:sdtPr>
                        <w:alias w:val="49 str. 6 d."/>
                        <w:tag w:val="part_2bf07af744dc47baadebc1fb663e1303"/>
                        <w:lock w:val="sdtLocked"/>
                        <w:richText/>
                      </w:sdtPr>
                      <w:sdtContent>
                        <w:p>
                          <w:pPr>
                            <w:widowControl w:val="0"/>
                            <w:spacing w:line="360" w:lineRule="auto"/>
                            <w:ind w:firstLine="720"/>
                            <w:jc w:val="both"/>
                            <w:rPr>
                              <w:rFonts w:eastAsia="Arial"/>
                              <w:szCs w:val="24"/>
                              <w:lang w:eastAsia="lt-LT"/>
                            </w:rPr>
                          </w:pPr>
                          <w:sdt>
                            <w:sdtPr>
                              <w:alias w:val="Numeris"/>
                              <w:tag w:val="nr_2bf07af744dc47baadebc1fb663e1303"/>
                              <w:lock w:val="sdtLocked"/>
                              <w:richText/>
                            </w:sdtPr>
                            <w:sdtContent>
                              <w:r>
                                <w:rPr>
                                  <w:szCs w:val="24"/>
                                  <w:lang w:eastAsia="lt-LT"/>
                                </w:rPr>
                                <w:t>6</w:t>
                              </w:r>
                            </w:sdtContent>
                          </w:sdt>
                          <w:r>
                            <w:rPr>
                              <w:szCs w:val="24"/>
                              <w:lang w:eastAsia="lt-LT"/>
                            </w:rPr>
                            <w:t>. Leidimas išduodamas tik dėl vieno filialo veiklos. Filialo struktūriniai padaliniai Lietuvos Respublikoje steigiami ir veikia priežiūros institucijos nustatyta tvarka.</w:t>
                          </w:r>
                        </w:p>
                      </w:sdtContent>
                    </w:sdt>
                    <w:sdt>
                      <w:sdtPr>
                        <w:alias w:val="49 str. 7 d."/>
                        <w:tag w:val="part_1ed38572e5c041f78267f2d94a0e5c6e"/>
                        <w:lock w:val="sdtLocked"/>
                        <w:richText/>
                      </w:sdtPr>
                      <w:sdtContent>
                        <w:p>
                          <w:pPr>
                            <w:widowControl w:val="0"/>
                            <w:spacing w:line="360" w:lineRule="auto"/>
                            <w:ind w:firstLine="720"/>
                            <w:jc w:val="both"/>
                            <w:rPr>
                              <w:rFonts w:eastAsia="Arial"/>
                              <w:szCs w:val="24"/>
                              <w:lang w:eastAsia="lt-LT"/>
                            </w:rPr>
                          </w:pPr>
                          <w:sdt>
                            <w:sdtPr>
                              <w:alias w:val="Numeris"/>
                              <w:tag w:val="nr_1ed38572e5c041f78267f2d94a0e5c6e"/>
                              <w:lock w:val="sdtLocked"/>
                              <w:richText/>
                            </w:sdtPr>
                            <w:sdtContent>
                              <w:r>
                                <w:rPr>
                                  <w:szCs w:val="24"/>
                                  <w:lang w:eastAsia="lt-LT"/>
                                </w:rPr>
                                <w:t>7</w:t>
                              </w:r>
                            </w:sdtContent>
                          </w:sdt>
                          <w:r>
                            <w:rPr>
                              <w:szCs w:val="24"/>
                              <w:lang w:eastAsia="lt-LT"/>
                            </w:rPr>
                            <w:t>. Trečiosios valstybės įmonė, kuri kreipiasi dėl leidimo verstis filialo veikla Lietuvos Respublikoje išdavimo, ir jos steigiamas filialas turi atitikti šiuos reikalavimus:</w:t>
                          </w:r>
                        </w:p>
                        <w:sdt>
                          <w:sdtPr>
                            <w:alias w:val="49 str. 7 d. 1 p."/>
                            <w:tag w:val="part_c68dc3cef03d420a9d37451df51729ad"/>
                            <w:lock w:val="sdtLocked"/>
                            <w:richText/>
                          </w:sdtPr>
                          <w:sdtContent>
                            <w:p>
                              <w:pPr>
                                <w:widowControl w:val="0"/>
                                <w:spacing w:line="360" w:lineRule="auto"/>
                                <w:ind w:firstLine="720"/>
                                <w:jc w:val="both"/>
                                <w:rPr>
                                  <w:rFonts w:eastAsia="Arial"/>
                                  <w:szCs w:val="24"/>
                                  <w:lang w:eastAsia="lt-LT"/>
                                </w:rPr>
                              </w:pPr>
                              <w:sdt>
                                <w:sdtPr>
                                  <w:alias w:val="Numeris"/>
                                  <w:tag w:val="nr_c68dc3cef03d420a9d37451df51729ad"/>
                                  <w:lock w:val="sdtLocked"/>
                                  <w:richText/>
                                </w:sdtPr>
                                <w:sdtContent>
                                  <w:r>
                                    <w:rPr>
                                      <w:szCs w:val="24"/>
                                      <w:lang w:eastAsia="lt-LT"/>
                                    </w:rPr>
                                    <w:t>1</w:t>
                                  </w:r>
                                </w:sdtContent>
                              </w:sdt>
                              <w:r>
                                <w:rPr>
                                  <w:szCs w:val="24"/>
                                  <w:lang w:eastAsia="lt-LT"/>
                                </w:rPr>
                                <w:t xml:space="preserve">) investicinių paslaugų, dėl kurių kreipiasi trečiosios valstybės įmonė, teikimas yra licencijuojama veikla trečiojoje valstybėje, trečiosios valstybės įmonė turi išduotą atitinkamą licenciją ir jos veiklą prižiūri trečiosios valstybės priežiūros institucija, kuri vykdydama savo funkcijas vadovaujasi Finansinių veiksmų darbo grupės (FVDG, angl. </w:t>
                              </w:r>
                              <w:r>
                                <w:rPr>
                                  <w:i/>
                                  <w:szCs w:val="24"/>
                                  <w:lang w:eastAsia="lt-LT"/>
                                </w:rPr>
                                <w:t>FAFT</w:t>
                              </w:r>
                              <w:r>
                                <w:rPr>
                                  <w:szCs w:val="24"/>
                                  <w:lang w:eastAsia="lt-LT"/>
                                </w:rPr>
                                <w:t xml:space="preserve">) kovos su pinigų plovimu ir terorizmo finansavimu rekomendacijomis; </w:t>
                              </w:r>
                            </w:p>
                          </w:sdtContent>
                        </w:sdt>
                        <w:sdt>
                          <w:sdtPr>
                            <w:alias w:val="49 str. 7 d. 2 p."/>
                            <w:tag w:val="part_711d5874c2534a28b50c81505c8bea12"/>
                            <w:lock w:val="sdtLocked"/>
                            <w:richText/>
                          </w:sdtPr>
                          <w:sdtContent>
                            <w:p>
                              <w:pPr>
                                <w:widowControl w:val="0"/>
                                <w:spacing w:line="360" w:lineRule="auto"/>
                                <w:ind w:firstLine="720"/>
                                <w:jc w:val="both"/>
                                <w:rPr>
                                  <w:rFonts w:eastAsia="Arial"/>
                                  <w:szCs w:val="24"/>
                                  <w:lang w:eastAsia="lt-LT"/>
                                </w:rPr>
                              </w:pPr>
                              <w:sdt>
                                <w:sdtPr>
                                  <w:alias w:val="Numeris"/>
                                  <w:tag w:val="nr_711d5874c2534a28b50c81505c8bea12"/>
                                  <w:lock w:val="sdtLocked"/>
                                  <w:richText/>
                                </w:sdtPr>
                                <w:sdtContent>
                                  <w:r>
                                    <w:rPr>
                                      <w:szCs w:val="24"/>
                                      <w:lang w:eastAsia="lt-LT"/>
                                    </w:rPr>
                                    <w:t>2</w:t>
                                  </w:r>
                                </w:sdtContent>
                              </w:sdt>
                              <w:r>
                                <w:rPr>
                                  <w:szCs w:val="24"/>
                                  <w:lang w:eastAsia="lt-LT"/>
                                </w:rPr>
                                <w:t>) trečiosios valstybės įmonės valdymo ir priežiūros organų nariai yra nepriekaištingos reputacijos, kvalifikuoti ir patyrę;</w:t>
                              </w:r>
                            </w:p>
                          </w:sdtContent>
                        </w:sdt>
                        <w:sdt>
                          <w:sdtPr>
                            <w:alias w:val="49 str. 7 d. 3 p."/>
                            <w:tag w:val="part_9e23b1d3684f47fe9aed90dee472119c"/>
                            <w:lock w:val="sdtLocked"/>
                            <w:richText/>
                          </w:sdtPr>
                          <w:sdtContent>
                            <w:p>
                              <w:pPr>
                                <w:widowControl w:val="0"/>
                                <w:spacing w:line="360" w:lineRule="auto"/>
                                <w:ind w:firstLine="720"/>
                                <w:jc w:val="both"/>
                                <w:rPr>
                                  <w:rFonts w:eastAsia="Arial"/>
                                  <w:szCs w:val="24"/>
                                  <w:lang w:eastAsia="lt-LT"/>
                                </w:rPr>
                              </w:pPr>
                              <w:sdt>
                                <w:sdtPr>
                                  <w:alias w:val="Numeris"/>
                                  <w:tag w:val="nr_9e23b1d3684f47fe9aed90dee472119c"/>
                                  <w:lock w:val="sdtLocked"/>
                                  <w:richText/>
                                </w:sdtPr>
                                <w:sdtContent>
                                  <w:r>
                                    <w:rPr>
                                      <w:szCs w:val="24"/>
                                      <w:lang w:eastAsia="lt-LT"/>
                                    </w:rPr>
                                    <w:t>3</w:t>
                                  </w:r>
                                </w:sdtContent>
                              </w:sdt>
                              <w:r>
                                <w:rPr>
                                  <w:szCs w:val="24"/>
                                  <w:lang w:eastAsia="lt-LT"/>
                                </w:rPr>
                                <w:t>) asmenys, kuriems priklauso trečiosios valstybės įmonės kvalifikuotoji įstatinio kapitalo ir (arba) balsavimo teisių dalis, šios įmonės kontroliuojamos įmonės, šioje įmonėje dalyvaujančios įmonės ir asmenys yra nepriekaištingos reputacijos, trečiosios valstybės įmonės finansinė būklė yra stabili ir gera;</w:t>
                              </w:r>
                            </w:p>
                          </w:sdtContent>
                        </w:sdt>
                        <w:sdt>
                          <w:sdtPr>
                            <w:alias w:val="49 str. 7 d. 4 p."/>
                            <w:tag w:val="part_50c3563d4cc44a70be36a40a671b5bbe"/>
                            <w:lock w:val="sdtLocked"/>
                            <w:richText/>
                          </w:sdtPr>
                          <w:sdtContent>
                            <w:p>
                              <w:pPr>
                                <w:widowControl w:val="0"/>
                                <w:spacing w:line="360" w:lineRule="auto"/>
                                <w:ind w:firstLine="720"/>
                                <w:jc w:val="both"/>
                                <w:rPr>
                                  <w:rFonts w:eastAsia="Arial"/>
                                  <w:szCs w:val="24"/>
                                  <w:lang w:eastAsia="lt-LT"/>
                                </w:rPr>
                              </w:pPr>
                              <w:sdt>
                                <w:sdtPr>
                                  <w:alias w:val="Numeris"/>
                                  <w:tag w:val="nr_50c3563d4cc44a70be36a40a671b5bbe"/>
                                  <w:lock w:val="sdtLocked"/>
                                  <w:richText/>
                                </w:sdtPr>
                                <w:sdtContent>
                                  <w:r>
                                    <w:rPr>
                                      <w:szCs w:val="24"/>
                                      <w:lang w:eastAsia="lt-LT"/>
                                    </w:rPr>
                                    <w:t>4</w:t>
                                  </w:r>
                                </w:sdtContent>
                              </w:sdt>
                              <w:r>
                                <w:rPr>
                                  <w:szCs w:val="24"/>
                                  <w:lang w:eastAsia="lt-LT"/>
                                </w:rPr>
                                <w:t>) priežiūros institucija ir trečiosios valstybės priežiūros institucija yra sudariusios bendradarbiavimo susitarimą, kuriuo, be kita ko, įsipareigojama keistis informacija dėl filialo priežiūros, rinkos vientisumo išsaugojimo ir investuotojų apsaugos;</w:t>
                              </w:r>
                            </w:p>
                          </w:sdtContent>
                        </w:sdt>
                        <w:sdt>
                          <w:sdtPr>
                            <w:alias w:val="49 str. 7 d. 5 p."/>
                            <w:tag w:val="part_2d839d66bef744dea5e2ecb3d1f6f8e3"/>
                            <w:lock w:val="sdtLocked"/>
                            <w:richText/>
                          </w:sdtPr>
                          <w:sdtContent>
                            <w:p>
                              <w:pPr>
                                <w:widowControl w:val="0"/>
                                <w:spacing w:line="360" w:lineRule="auto"/>
                                <w:ind w:firstLine="720"/>
                                <w:jc w:val="both"/>
                                <w:rPr>
                                  <w:rFonts w:eastAsia="Arial"/>
                                  <w:szCs w:val="24"/>
                                  <w:lang w:eastAsia="lt-LT"/>
                                </w:rPr>
                              </w:pPr>
                              <w:sdt>
                                <w:sdtPr>
                                  <w:alias w:val="Numeris"/>
                                  <w:tag w:val="nr_2d839d66bef744dea5e2ecb3d1f6f8e3"/>
                                  <w:lock w:val="sdtLocked"/>
                                  <w:richText/>
                                </w:sdtPr>
                                <w:sdtContent>
                                  <w:r>
                                    <w:rPr>
                                      <w:szCs w:val="24"/>
                                      <w:lang w:eastAsia="lt-LT"/>
                                    </w:rPr>
                                    <w:t>5</w:t>
                                  </w:r>
                                </w:sdtContent>
                              </w:sdt>
                              <w:r>
                                <w:rPr>
                                  <w:szCs w:val="24"/>
                                  <w:lang w:eastAsia="lt-LT"/>
                                </w:rPr>
                                <w:t xml:space="preserve">) filialas turi pradinį kapitalą, kuriuo laisvai disponuoja ir kurio dydžio pakanka investicinėms paslaugoms teikti, bet yra ne mažesnis, negu nurodyta šio įstatymo 14 straipsnyje; </w:t>
                              </w:r>
                            </w:p>
                          </w:sdtContent>
                        </w:sdt>
                        <w:sdt>
                          <w:sdtPr>
                            <w:alias w:val="49 str. 7 d. 6 p."/>
                            <w:tag w:val="part_653c9a567d974a1793e6e7911874987a"/>
                            <w:lock w:val="sdtLocked"/>
                            <w:richText/>
                          </w:sdtPr>
                          <w:sdtContent>
                            <w:p>
                              <w:pPr>
                                <w:widowControl w:val="0"/>
                                <w:spacing w:line="360" w:lineRule="auto"/>
                                <w:ind w:firstLine="720"/>
                                <w:jc w:val="both"/>
                                <w:rPr>
                                  <w:rFonts w:eastAsia="Arial"/>
                                  <w:szCs w:val="24"/>
                                  <w:lang w:eastAsia="lt-LT"/>
                                </w:rPr>
                              </w:pPr>
                              <w:sdt>
                                <w:sdtPr>
                                  <w:alias w:val="Numeris"/>
                                  <w:tag w:val="nr_653c9a567d974a1793e6e7911874987a"/>
                                  <w:lock w:val="sdtLocked"/>
                                  <w:richText/>
                                </w:sdtPr>
                                <w:sdtContent>
                                  <w:r>
                                    <w:rPr>
                                      <w:szCs w:val="24"/>
                                      <w:lang w:eastAsia="lt-LT"/>
                                    </w:rPr>
                                    <w:t>6</w:t>
                                  </w:r>
                                </w:sdtContent>
                              </w:sdt>
                              <w:r>
                                <w:rPr>
                                  <w:szCs w:val="24"/>
                                  <w:lang w:eastAsia="lt-LT"/>
                                </w:rPr>
                                <w:t>) filialo kapitalui skirtų lėšų kilmė yra teisėta;</w:t>
                              </w:r>
                            </w:p>
                          </w:sdtContent>
                        </w:sdt>
                        <w:sdt>
                          <w:sdtPr>
                            <w:alias w:val="49 str. 7 d. 7 p."/>
                            <w:tag w:val="part_a4a576dc72134d39ae387923f3e505df"/>
                            <w:lock w:val="sdtLocked"/>
                            <w:richText/>
                          </w:sdtPr>
                          <w:sdtContent>
                            <w:p>
                              <w:pPr>
                                <w:spacing w:line="360" w:lineRule="auto"/>
                                <w:ind w:firstLine="720"/>
                                <w:jc w:val="both"/>
                                <w:rPr>
                                  <w:rFonts w:eastAsia="Arial"/>
                                  <w:lang w:eastAsia="lt-LT"/>
                                </w:rPr>
                              </w:pPr>
                              <w:sdt>
                                <w:sdtPr>
                                  <w:alias w:val="Numeris"/>
                                  <w:tag w:val="nr_a4a576dc72134d39ae387923f3e505df"/>
                                  <w:lock w:val="sdtLocked"/>
                                  <w:richText/>
                                </w:sdtPr>
                                <w:sdtContent>
                                  <w:r>
                                    <w:rPr>
                                      <w:lang w:eastAsia="lt-LT"/>
                                    </w:rPr>
                                    <w:t>7</w:t>
                                  </w:r>
                                </w:sdtContent>
                              </w:sdt>
                              <w:r>
                                <w:rPr>
                                  <w:lang w:eastAsia="lt-LT"/>
                                </w:rPr>
                                <w:t xml:space="preserve">) trečiosios valstybės įmonė yra paskyrusi šio įstatymo 9 straipsnio 1 dalyje nustatytus reikalavimus atitinkantį filialo vadovą ir jam suteikta pakankamai įgaliojimų, kad galėtų sukurti teises ir pareigas trečiosios valstybės įmonei, atstovauti šiai įmonei Lietuvos Respublikos teisme bei kitose valstybės valdžios ir valdymo institucijose; </w:t>
                              </w:r>
                            </w:p>
                          </w:sdtContent>
                        </w:sdt>
                        <w:sdt>
                          <w:sdtPr>
                            <w:alias w:val="49 str. 7 d. 8 p."/>
                            <w:tag w:val="part_5b40df59ef9448879e157555533718df"/>
                            <w:lock w:val="sdtLocked"/>
                            <w:richText/>
                          </w:sdtPr>
                          <w:sdtContent>
                            <w:p>
                              <w:pPr>
                                <w:widowControl w:val="0"/>
                                <w:spacing w:line="360" w:lineRule="auto"/>
                                <w:ind w:firstLine="720"/>
                                <w:jc w:val="both"/>
                                <w:rPr>
                                  <w:rFonts w:eastAsia="Arial"/>
                                  <w:szCs w:val="24"/>
                                  <w:lang w:eastAsia="lt-LT"/>
                                </w:rPr>
                              </w:pPr>
                              <w:sdt>
                                <w:sdtPr>
                                  <w:alias w:val="Numeris"/>
                                  <w:tag w:val="nr_5b40df59ef9448879e157555533718df"/>
                                  <w:lock w:val="sdtLocked"/>
                                  <w:richText/>
                                </w:sdtPr>
                                <w:sdtContent>
                                  <w:r>
                                    <w:rPr>
                                      <w:szCs w:val="24"/>
                                      <w:lang w:eastAsia="lt-LT"/>
                                    </w:rPr>
                                    <w:t>8</w:t>
                                  </w:r>
                                </w:sdtContent>
                              </w:sdt>
                              <w:r>
                                <w:rPr>
                                  <w:szCs w:val="24"/>
                                  <w:lang w:eastAsia="lt-LT"/>
                                </w:rPr>
                                <w:t>) trečioji valstybė, kurioje įsteigta trečiosios valstybės įmonė, su Lietuvos Respublika yra pasirašiusi susitarimą, kuris visiškai atitinka Ekonominio bendradarbiavimo ir plėtros organizacijos pavyzdinės sutarties dėl pajamų ir kapitalo apmokestinimo 26 straipsnyje nustatytus standartus ir kuriuo užtikrinamas veiksmingas keitimasis informacija apie mokesčius, taip pat apie daugiašalius mokesčių susitarimus, jeigu tokių yra;</w:t>
                              </w:r>
                            </w:p>
                          </w:sdtContent>
                        </w:sdt>
                        <w:sdt>
                          <w:sdtPr>
                            <w:alias w:val="49 str. 7 d. 9 p."/>
                            <w:tag w:val="part_643c2cfeb2194b6098d5b2479b4fa5c1"/>
                            <w:lock w:val="sdtLocked"/>
                            <w:richText/>
                          </w:sdtPr>
                          <w:sdtContent>
                            <w:p>
                              <w:pPr>
                                <w:widowControl w:val="0"/>
                                <w:spacing w:line="360" w:lineRule="auto"/>
                                <w:ind w:firstLine="720"/>
                                <w:jc w:val="both"/>
                                <w:rPr>
                                  <w:rFonts w:eastAsia="Arial"/>
                                  <w:szCs w:val="24"/>
                                  <w:lang w:eastAsia="lt-LT"/>
                                </w:rPr>
                              </w:pPr>
                              <w:sdt>
                                <w:sdtPr>
                                  <w:alias w:val="Numeris"/>
                                  <w:tag w:val="nr_643c2cfeb2194b6098d5b2479b4fa5c1"/>
                                  <w:lock w:val="sdtLocked"/>
                                  <w:richText/>
                                </w:sdtPr>
                                <w:sdtContent>
                                  <w:r>
                                    <w:rPr>
                                      <w:szCs w:val="24"/>
                                      <w:lang w:eastAsia="lt-LT"/>
                                    </w:rPr>
                                    <w:t>9</w:t>
                                  </w:r>
                                </w:sdtContent>
                              </w:sdt>
                              <w:r>
                                <w:rPr>
                                  <w:szCs w:val="24"/>
                                  <w:lang w:eastAsia="lt-LT"/>
                                </w:rPr>
                                <w:t xml:space="preserve">) trečiosios valstybės įmonė yra įsipareigojimų investuotojams draudimo sistemos narė; </w:t>
                              </w:r>
                            </w:p>
                          </w:sdtContent>
                        </w:sdt>
                        <w:sdt>
                          <w:sdtPr>
                            <w:alias w:val="49 str. 7 d. 10 p."/>
                            <w:tag w:val="part_8b1129b7ff814a3dadddb8107d9733cb"/>
                            <w:lock w:val="sdtLocked"/>
                            <w:richText/>
                          </w:sdtPr>
                          <w:sdtContent>
                            <w:p>
                              <w:pPr>
                                <w:widowControl w:val="0"/>
                                <w:spacing w:line="360" w:lineRule="auto"/>
                                <w:ind w:firstLine="720"/>
                                <w:jc w:val="both"/>
                                <w:rPr>
                                  <w:rFonts w:eastAsia="Arial"/>
                                  <w:szCs w:val="24"/>
                                  <w:lang w:eastAsia="lt-LT"/>
                                </w:rPr>
                              </w:pPr>
                              <w:sdt>
                                <w:sdtPr>
                                  <w:alias w:val="Numeris"/>
                                  <w:tag w:val="nr_8b1129b7ff814a3dadddb8107d9733cb"/>
                                  <w:lock w:val="sdtLocked"/>
                                  <w:richText/>
                                </w:sdtPr>
                                <w:sdtContent>
                                  <w:r>
                                    <w:rPr>
                                      <w:szCs w:val="24"/>
                                      <w:lang w:eastAsia="lt-LT"/>
                                    </w:rPr>
                                    <w:t>10</w:t>
                                  </w:r>
                                </w:sdtContent>
                              </w:sdt>
                              <w:r>
                                <w:rPr>
                                  <w:szCs w:val="24"/>
                                  <w:lang w:eastAsia="lt-LT"/>
                                </w:rPr>
                                <w:t>) trečiosios valstybės įmonės filialas yra pasirengęs laikytis šio įstatymo 50 straipsnyje nustatytų reikalavimų ir nėra pagrindo manyti, kad nebus užtikrinamas patikimas ir riziką ribojančiais principais paremtas filialo valdymas, investuotojų interesų apsauga ir investavimo paslaugų teikimo tęstinumas.</w:t>
                              </w:r>
                            </w:p>
                          </w:sdtContent>
                        </w:sdt>
                      </w:sdtContent>
                    </w:sdt>
                    <w:sdt>
                      <w:sdtPr>
                        <w:alias w:val="49 str. 8 d."/>
                        <w:tag w:val="part_b7e4f9e577da48d0bee507ea973ae44f"/>
                        <w:lock w:val="sdtLocked"/>
                        <w:richText/>
                      </w:sdtPr>
                      <w:sdtContent>
                        <w:p>
                          <w:pPr>
                            <w:spacing w:line="360" w:lineRule="auto"/>
                            <w:ind w:firstLine="720"/>
                            <w:jc w:val="both"/>
                            <w:rPr>
                              <w:rFonts w:eastAsia="Arial"/>
                              <w:lang w:eastAsia="lt-LT"/>
                            </w:rPr>
                          </w:pPr>
                          <w:sdt>
                            <w:sdtPr>
                              <w:alias w:val="Numeris"/>
                              <w:tag w:val="nr_b7e4f9e577da48d0bee507ea973ae44f"/>
                              <w:lock w:val="sdtLocked"/>
                              <w:richText/>
                            </w:sdtPr>
                            <w:sdtContent>
                              <w:r>
                                <w:rPr>
                                  <w:lang w:eastAsia="lt-LT"/>
                                </w:rPr>
                                <w:t>8</w:t>
                              </w:r>
                            </w:sdtContent>
                          </w:sdt>
                          <w:r>
                            <w:rPr>
                              <w:lang w:eastAsia="lt-LT"/>
                            </w:rPr>
                            <w:t>. Trečiosios valstybės įmonė priežiūros institucijai pateikia prašymą išduoti leidimą verstis filialo veikla Lietuvos Respublikoje. Kartu su prašymu trečiosios valstybės įmonė pateikia priežiūros institucijai šią informaciją ir dokumentus:</w:t>
                          </w:r>
                        </w:p>
                        <w:sdt>
                          <w:sdtPr>
                            <w:alias w:val="49 str. 8 d. 1 p."/>
                            <w:tag w:val="part_44f88c15ddcf42409cddaf2de4725571"/>
                            <w:lock w:val="sdtLocked"/>
                            <w:richText/>
                          </w:sdtPr>
                          <w:sdtContent>
                            <w:p>
                              <w:pPr>
                                <w:widowControl w:val="0"/>
                                <w:spacing w:line="360" w:lineRule="auto"/>
                                <w:ind w:firstLine="720"/>
                                <w:jc w:val="both"/>
                                <w:rPr>
                                  <w:rFonts w:eastAsia="Arial"/>
                                  <w:szCs w:val="24"/>
                                  <w:lang w:eastAsia="lt-LT"/>
                                </w:rPr>
                              </w:pPr>
                              <w:sdt>
                                <w:sdtPr>
                                  <w:alias w:val="Numeris"/>
                                  <w:tag w:val="nr_44f88c15ddcf42409cddaf2de4725571"/>
                                  <w:lock w:val="sdtLocked"/>
                                  <w:richText/>
                                </w:sdtPr>
                                <w:sdtContent>
                                  <w:r>
                                    <w:rPr>
                                      <w:szCs w:val="24"/>
                                      <w:lang w:eastAsia="lt-LT"/>
                                    </w:rPr>
                                    <w:t>1</w:t>
                                  </w:r>
                                </w:sdtContent>
                              </w:sdt>
                              <w:r>
                                <w:rPr>
                                  <w:szCs w:val="24"/>
                                  <w:lang w:eastAsia="lt-LT"/>
                                </w:rPr>
                                <w:t>) informaciją apie trečiosios valstybės priežiūros instituciją, nurodydama jos pavadinimą; jeigu trečiosios valstybės įmonę prižiūri daugiau negu viena priežiūros institucija, informaciją apie funkcijas, kurios pavestos vykdyti kiekvienai šių priežiūros institucijų;</w:t>
                              </w:r>
                            </w:p>
                          </w:sdtContent>
                        </w:sdt>
                        <w:sdt>
                          <w:sdtPr>
                            <w:alias w:val="49 str. 8 d. 2 p."/>
                            <w:tag w:val="part_25ebfb3c77f94086baedbbac3a4ef56e"/>
                            <w:lock w:val="sdtLocked"/>
                            <w:richText/>
                          </w:sdtPr>
                          <w:sdtContent>
                            <w:p>
                              <w:pPr>
                                <w:widowControl w:val="0"/>
                                <w:spacing w:line="360" w:lineRule="auto"/>
                                <w:ind w:firstLine="720"/>
                                <w:jc w:val="both"/>
                                <w:rPr>
                                  <w:rFonts w:eastAsia="Arial"/>
                                  <w:szCs w:val="24"/>
                                  <w:lang w:eastAsia="lt-LT"/>
                                </w:rPr>
                              </w:pPr>
                              <w:sdt>
                                <w:sdtPr>
                                  <w:alias w:val="Numeris"/>
                                  <w:tag w:val="nr_25ebfb3c77f94086baedbbac3a4ef56e"/>
                                  <w:lock w:val="sdtLocked"/>
                                  <w:richText/>
                                </w:sdtPr>
                                <w:sdtContent>
                                  <w:r>
                                    <w:rPr>
                                      <w:szCs w:val="24"/>
                                      <w:lang w:eastAsia="lt-LT"/>
                                    </w:rPr>
                                    <w:t>2</w:t>
                                  </w:r>
                                </w:sdtContent>
                              </w:sdt>
                              <w:r>
                                <w:rPr>
                                  <w:szCs w:val="24"/>
                                  <w:lang w:eastAsia="lt-LT"/>
                                </w:rPr>
                                <w:t xml:space="preserve">) trečiosios valstybės priežiūros institucijos rašytinį patvirtinimą, kad trečiosios valstybės įmonė ir trečiosios valstybės institucija atitinka šio straipsnio 7 dalies 1, 2 ir 3 punktuose nurodytus reikalavimus; </w:t>
                              </w:r>
                            </w:p>
                          </w:sdtContent>
                        </w:sdt>
                        <w:sdt>
                          <w:sdtPr>
                            <w:alias w:val="49 str. 8 d. 3 p."/>
                            <w:tag w:val="part_2eea7303a0e24f7fbf5021b8e595f53f"/>
                            <w:lock w:val="sdtLocked"/>
                            <w:richText/>
                          </w:sdtPr>
                          <w:sdtContent>
                            <w:p>
                              <w:pPr>
                                <w:widowControl w:val="0"/>
                                <w:spacing w:line="360" w:lineRule="auto"/>
                                <w:ind w:firstLine="720"/>
                                <w:jc w:val="both"/>
                                <w:rPr>
                                  <w:rFonts w:eastAsia="Arial"/>
                                  <w:szCs w:val="24"/>
                                  <w:lang w:eastAsia="lt-LT"/>
                                </w:rPr>
                              </w:pPr>
                              <w:sdt>
                                <w:sdtPr>
                                  <w:alias w:val="Numeris"/>
                                  <w:tag w:val="nr_2eea7303a0e24f7fbf5021b8e595f53f"/>
                                  <w:lock w:val="sdtLocked"/>
                                  <w:richText/>
                                </w:sdtPr>
                                <w:sdtContent>
                                  <w:r>
                                    <w:rPr>
                                      <w:szCs w:val="24"/>
                                      <w:lang w:eastAsia="lt-LT"/>
                                    </w:rPr>
                                    <w:t>3</w:t>
                                  </w:r>
                                </w:sdtContent>
                              </w:sdt>
                              <w:r>
                                <w:rPr>
                                  <w:szCs w:val="24"/>
                                  <w:lang w:eastAsia="lt-LT"/>
                                </w:rPr>
                                <w:t>) priežiūros institucijos nustatytos formos informaciją apie asmenis, kuriems priklauso trečiosios valstybės įmonės kvalifikuotoji įstatinio kapitalo ir (arba) balsavimo teisių dalis, šios įmonės kontroliuojamas įmones, šioje įmonėje dalyvaujančias įmones ar asmenis, priežiūros ir valdymo organų narius;</w:t>
                              </w:r>
                            </w:p>
                          </w:sdtContent>
                        </w:sdt>
                        <w:sdt>
                          <w:sdtPr>
                            <w:alias w:val="49 str. 8 d. 4 p."/>
                            <w:tag w:val="part_37aedc2d595c46cb9a28a0348b55b078"/>
                            <w:lock w:val="sdtLocked"/>
                            <w:richText/>
                          </w:sdtPr>
                          <w:sdtContent>
                            <w:p>
                              <w:pPr>
                                <w:widowControl w:val="0"/>
                                <w:spacing w:line="360" w:lineRule="auto"/>
                                <w:ind w:firstLine="720"/>
                                <w:jc w:val="both"/>
                                <w:rPr>
                                  <w:rFonts w:eastAsia="Arial"/>
                                  <w:szCs w:val="24"/>
                                  <w:lang w:eastAsia="lt-LT"/>
                                </w:rPr>
                              </w:pPr>
                              <w:sdt>
                                <w:sdtPr>
                                  <w:alias w:val="Numeris"/>
                                  <w:tag w:val="nr_37aedc2d595c46cb9a28a0348b55b078"/>
                                  <w:lock w:val="sdtLocked"/>
                                  <w:richText/>
                                </w:sdtPr>
                                <w:sdtContent>
                                  <w:r>
                                    <w:rPr>
                                      <w:szCs w:val="24"/>
                                      <w:lang w:eastAsia="lt-LT"/>
                                    </w:rPr>
                                    <w:t>4</w:t>
                                  </w:r>
                                </w:sdtContent>
                              </w:sdt>
                              <w:r>
                                <w:rPr>
                                  <w:szCs w:val="24"/>
                                  <w:lang w:eastAsia="lt-LT"/>
                                </w:rPr>
                                <w:t>) trečiosios valstybės priežiūros institucijos leidimą steigti filialą Lietuvos Respublikoje arba informaciją, kad trečiosios valstybės priežiūros institucija neprieštarauja filialo steigimui Lietuvos Respublikoje;</w:t>
                              </w:r>
                            </w:p>
                          </w:sdtContent>
                        </w:sdt>
                        <w:sdt>
                          <w:sdtPr>
                            <w:alias w:val="49 str. 8 d. 5 p."/>
                            <w:tag w:val="part_8f3fb7207e324151b35dfe33f7e21186"/>
                            <w:lock w:val="sdtLocked"/>
                            <w:richText/>
                          </w:sdtPr>
                          <w:sdtContent>
                            <w:p>
                              <w:pPr>
                                <w:widowControl w:val="0"/>
                                <w:spacing w:line="360" w:lineRule="auto"/>
                                <w:ind w:firstLine="720"/>
                                <w:jc w:val="both"/>
                                <w:rPr>
                                  <w:rFonts w:eastAsia="Arial"/>
                                  <w:szCs w:val="24"/>
                                  <w:lang w:eastAsia="lt-LT"/>
                                </w:rPr>
                              </w:pPr>
                              <w:sdt>
                                <w:sdtPr>
                                  <w:alias w:val="Numeris"/>
                                  <w:tag w:val="nr_8f3fb7207e324151b35dfe33f7e21186"/>
                                  <w:lock w:val="sdtLocked"/>
                                  <w:richText/>
                                </w:sdtPr>
                                <w:sdtContent>
                                  <w:r>
                                    <w:rPr>
                                      <w:szCs w:val="24"/>
                                      <w:lang w:eastAsia="lt-LT"/>
                                    </w:rPr>
                                    <w:t>5</w:t>
                                  </w:r>
                                </w:sdtContent>
                              </w:sdt>
                              <w:r>
                                <w:rPr>
                                  <w:szCs w:val="24"/>
                                  <w:lang w:eastAsia="lt-LT"/>
                                </w:rPr>
                                <w:t>) trečiosios valstybės priežiūros institucijos patvirtinimą, kad trečiosios valstybės įmonė pastaruosius 3 metus vykdė trečiosios valstybės teisės aktuose nustatytus veiklos reikalavimus, ir informaciją apie investicines paslaugas, kurias turi teisę teikti trečiosios valstybės įmonė. Jeigu trečiosios valstybės įmonė veikia trumpiau kaip 3 metus, trečiosios valstybės priežiūros institucija turi pateikti patvirtinimą dėl viso trečiosios valstybės įmonės veiklos laikotarpio;</w:t>
                              </w:r>
                            </w:p>
                          </w:sdtContent>
                        </w:sdt>
                        <w:sdt>
                          <w:sdtPr>
                            <w:alias w:val="49 str. 8 d. 6 p."/>
                            <w:tag w:val="part_b111af9f75614324bdf69c870ef94415"/>
                            <w:lock w:val="sdtLocked"/>
                            <w:richText/>
                          </w:sdtPr>
                          <w:sdtContent>
                            <w:p>
                              <w:pPr>
                                <w:suppressAutoHyphens/>
                                <w:spacing w:line="360" w:lineRule="auto"/>
                                <w:ind w:firstLine="720"/>
                                <w:jc w:val="both"/>
                                <w:rPr>
                                  <w:rFonts w:eastAsia="Arial"/>
                                  <w:szCs w:val="24"/>
                                  <w:lang w:eastAsia="lt-LT"/>
                                </w:rPr>
                              </w:pPr>
                              <w:sdt>
                                <w:sdtPr>
                                  <w:alias w:val="Numeris"/>
                                  <w:tag w:val="nr_b111af9f75614324bdf69c870ef94415"/>
                                  <w:lock w:val="sdtLocked"/>
                                  <w:richText/>
                                </w:sdtPr>
                                <w:sdtContent>
                                  <w:r>
                                    <w:rPr>
                                      <w:color w:val="000000"/>
                                      <w:szCs w:val="24"/>
                                      <w:lang w:eastAsia="zh-CN"/>
                                    </w:rPr>
                                    <w:t>6</w:t>
                                  </w:r>
                                </w:sdtContent>
                              </w:sdt>
                              <w:r>
                                <w:rPr>
                                  <w:color w:val="000000"/>
                                  <w:szCs w:val="24"/>
                                  <w:lang w:eastAsia="zh-CN"/>
                                </w:rPr>
                                <w:t>) trečiosios valstybės įmonės valdymo organo sprendimą steigti filialą Lietuvos Respublikoje, patvirtinti filialo nuostatus ir paskirti filialo vadovą, taip pat šio valdymo organo rašytinį įsipareigojimą, kad įsteigtas filialas finansinės apskaitos ir kitus su filialo vykdoma veikla susijusius dokumentus tvarkys ir laikys filialo buveinėje;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49 str. 8 d. 7 p."/>
                            <w:tag w:val="part_c6b1c3679f3d451a959ca5165b1963c7"/>
                            <w:lock w:val="sdtLocked"/>
                            <w:richText/>
                          </w:sdtPr>
                          <w:sdtContent>
                            <w:p>
                              <w:pPr>
                                <w:widowControl w:val="0"/>
                                <w:spacing w:line="360" w:lineRule="auto"/>
                                <w:ind w:firstLine="720"/>
                                <w:jc w:val="both"/>
                                <w:rPr>
                                  <w:rFonts w:eastAsia="Arial"/>
                                  <w:szCs w:val="24"/>
                                  <w:lang w:eastAsia="lt-LT"/>
                                </w:rPr>
                              </w:pPr>
                              <w:sdt>
                                <w:sdtPr>
                                  <w:alias w:val="Numeris"/>
                                  <w:tag w:val="nr_c6b1c3679f3d451a959ca5165b1963c7"/>
                                  <w:lock w:val="sdtLocked"/>
                                  <w:richText/>
                                </w:sdtPr>
                                <w:sdtContent>
                                  <w:r>
                                    <w:rPr>
                                      <w:szCs w:val="24"/>
                                      <w:lang w:eastAsia="lt-LT"/>
                                    </w:rPr>
                                    <w:t>7</w:t>
                                  </w:r>
                                </w:sdtContent>
                              </w:sdt>
                              <w:r>
                                <w:rPr>
                                  <w:szCs w:val="24"/>
                                  <w:lang w:eastAsia="lt-LT"/>
                                </w:rPr>
                                <w:t>) priežiūros institucijos nustatytos formos informaciją apie asmenį, paskirtą filialo vadovu, ir dokumentus, kuriais įrodoma, kad šis asmuo atitinka šio įstatymo 9 straipsnio 1 dalyje nustatytus reikalavimus ir jam suteikta pakankamai įgaliojimų, kad galėtų sukurti teises ir pareigas trečiosios valstybės įmonei, atstovauti šiai įmonei Lietuvos Respublikos teisme bei kitose valstybės valdžios ir valdymo institucijose;</w:t>
                              </w:r>
                            </w:p>
                          </w:sdtContent>
                        </w:sdt>
                        <w:sdt>
                          <w:sdtPr>
                            <w:alias w:val="49 str. 8 d. 8 p."/>
                            <w:tag w:val="part_982b839c6b3943bd9e2dbf38252fbac3"/>
                            <w:lock w:val="sdtLocked"/>
                            <w:richText/>
                          </w:sdtPr>
                          <w:sdtContent>
                            <w:p>
                              <w:pPr>
                                <w:widowControl w:val="0"/>
                                <w:spacing w:line="360" w:lineRule="auto"/>
                                <w:ind w:firstLine="720"/>
                                <w:jc w:val="both"/>
                                <w:rPr>
                                  <w:rFonts w:eastAsia="Arial"/>
                                  <w:szCs w:val="24"/>
                                  <w:lang w:eastAsia="lt-LT"/>
                                </w:rPr>
                              </w:pPr>
                              <w:sdt>
                                <w:sdtPr>
                                  <w:alias w:val="Numeris"/>
                                  <w:tag w:val="nr_982b839c6b3943bd9e2dbf38252fbac3"/>
                                  <w:lock w:val="sdtLocked"/>
                                  <w:richText/>
                                </w:sdtPr>
                                <w:sdtContent>
                                  <w:r>
                                    <w:rPr>
                                      <w:szCs w:val="24"/>
                                      <w:lang w:eastAsia="lt-LT"/>
                                    </w:rPr>
                                    <w:t>8</w:t>
                                  </w:r>
                                </w:sdtContent>
                              </w:sdt>
                              <w:r>
                                <w:rPr>
                                  <w:szCs w:val="24"/>
                                  <w:lang w:eastAsia="lt-LT"/>
                                </w:rPr>
                                <w:t>) dokumentus, kuriais įrodoma, kad trečiosios valstybės įmonės filialo organizacinė struktūra ir valdymo sistema atitinka šiame įstatyme ir priežiūros institucijos teisės aktuose nustatytus reikalavimus;</w:t>
                              </w:r>
                            </w:p>
                          </w:sdtContent>
                        </w:sdt>
                        <w:sdt>
                          <w:sdtPr>
                            <w:alias w:val="49 str. 8 d. 9 p."/>
                            <w:tag w:val="part_847d98041aa54a36b59587ba077a1704"/>
                            <w:lock w:val="sdtLocked"/>
                            <w:richText/>
                          </w:sdtPr>
                          <w:sdtContent>
                            <w:p>
                              <w:pPr>
                                <w:widowControl w:val="0"/>
                                <w:spacing w:line="360" w:lineRule="auto"/>
                                <w:ind w:firstLine="720"/>
                                <w:jc w:val="both"/>
                                <w:rPr>
                                  <w:rFonts w:eastAsia="Arial"/>
                                  <w:szCs w:val="24"/>
                                  <w:lang w:eastAsia="lt-LT"/>
                                </w:rPr>
                              </w:pPr>
                              <w:sdt>
                                <w:sdtPr>
                                  <w:alias w:val="Numeris"/>
                                  <w:tag w:val="nr_847d98041aa54a36b59587ba077a1704"/>
                                  <w:lock w:val="sdtLocked"/>
                                  <w:richText/>
                                </w:sdtPr>
                                <w:sdtContent>
                                  <w:r>
                                    <w:rPr>
                                      <w:szCs w:val="24"/>
                                      <w:lang w:eastAsia="lt-LT"/>
                                    </w:rPr>
                                    <w:t>9</w:t>
                                  </w:r>
                                </w:sdtContent>
                              </w:sdt>
                              <w:r>
                                <w:rPr>
                                  <w:szCs w:val="24"/>
                                  <w:lang w:eastAsia="lt-LT"/>
                                </w:rPr>
                                <w:t>) filialo nuostatus;</w:t>
                              </w:r>
                            </w:p>
                          </w:sdtContent>
                        </w:sdt>
                        <w:sdt>
                          <w:sdtPr>
                            <w:alias w:val="49 str. 8 d. 10 p."/>
                            <w:tag w:val="part_55957973dcfa45e98b72bda009c08618"/>
                            <w:lock w:val="sdtLocked"/>
                            <w:richText/>
                          </w:sdtPr>
                          <w:sdtContent>
                            <w:p>
                              <w:pPr>
                                <w:widowControl w:val="0"/>
                                <w:spacing w:line="360" w:lineRule="auto"/>
                                <w:ind w:firstLine="720"/>
                                <w:jc w:val="both"/>
                                <w:rPr>
                                  <w:rFonts w:eastAsia="Arial"/>
                                  <w:szCs w:val="24"/>
                                  <w:lang w:eastAsia="lt-LT"/>
                                </w:rPr>
                              </w:pPr>
                              <w:sdt>
                                <w:sdtPr>
                                  <w:alias w:val="Numeris"/>
                                  <w:tag w:val="nr_55957973dcfa45e98b72bda009c08618"/>
                                  <w:lock w:val="sdtLocked"/>
                                  <w:richText/>
                                </w:sdtPr>
                                <w:sdtContent>
                                  <w:r>
                                    <w:rPr>
                                      <w:szCs w:val="24"/>
                                      <w:lang w:eastAsia="lt-LT"/>
                                    </w:rPr>
                                    <w:t>10</w:t>
                                  </w:r>
                                </w:sdtContent>
                              </w:sdt>
                              <w:r>
                                <w:rPr>
                                  <w:szCs w:val="24"/>
                                  <w:lang w:eastAsia="lt-LT"/>
                                </w:rPr>
                                <w:t>) veiklos rangos sutartis, jeigu tokios yra sudarytos;</w:t>
                              </w:r>
                            </w:p>
                          </w:sdtContent>
                        </w:sdt>
                        <w:sdt>
                          <w:sdtPr>
                            <w:alias w:val="49 str. 8 d. 11 p."/>
                            <w:tag w:val="part_0d40a4182fe741acaa4ed21755b63f6b"/>
                            <w:lock w:val="sdtLocked"/>
                            <w:richText/>
                          </w:sdtPr>
                          <w:sdtContent>
                            <w:p>
                              <w:pPr>
                                <w:widowControl w:val="0"/>
                                <w:spacing w:line="360" w:lineRule="auto"/>
                                <w:ind w:firstLine="720"/>
                                <w:jc w:val="both"/>
                                <w:rPr>
                                  <w:rFonts w:eastAsia="Arial"/>
                                  <w:szCs w:val="24"/>
                                  <w:lang w:eastAsia="lt-LT"/>
                                </w:rPr>
                              </w:pPr>
                              <w:sdt>
                                <w:sdtPr>
                                  <w:alias w:val="Numeris"/>
                                  <w:tag w:val="nr_0d40a4182fe741acaa4ed21755b63f6b"/>
                                  <w:lock w:val="sdtLocked"/>
                                  <w:richText/>
                                </w:sdtPr>
                                <w:sdtContent>
                                  <w:r>
                                    <w:rPr>
                                      <w:szCs w:val="24"/>
                                      <w:lang w:eastAsia="lt-LT"/>
                                    </w:rPr>
                                    <w:t>11</w:t>
                                  </w:r>
                                </w:sdtContent>
                              </w:sdt>
                              <w:r>
                                <w:rPr>
                                  <w:szCs w:val="24"/>
                                  <w:lang w:eastAsia="lt-LT"/>
                                </w:rPr>
                                <w:t>) priežiūros institucijos nustatytos formos verslo planą, kuriame, be kita ko, aprašomos investicinės paslaugos, kurias numatoma teikti, kartu su pastarųjų 3 metų trečiosios valstybės įmonės finansinėmis ataskaitomis, patikrintomis audito įmonės. Trečiosios valstybės įmonė, kuri veikia trumpiau kaip 3 metus, pateikia šio veiklos laikotarpio kiekvienų pasibaigusių finansinių metų finansines ataskaitas, patikrintas audito įmonės;</w:t>
                              </w:r>
                            </w:p>
                          </w:sdtContent>
                        </w:sdt>
                        <w:sdt>
                          <w:sdtPr>
                            <w:alias w:val="49 str. 8 d. 12 p."/>
                            <w:tag w:val="part_1f869bc036f14fb9a51d9d6752dda00d"/>
                            <w:lock w:val="sdtLocked"/>
                            <w:richText/>
                          </w:sdtPr>
                          <w:sdtContent>
                            <w:p>
                              <w:pPr>
                                <w:widowControl w:val="0"/>
                                <w:spacing w:line="360" w:lineRule="auto"/>
                                <w:ind w:firstLine="720"/>
                                <w:jc w:val="both"/>
                                <w:rPr>
                                  <w:rFonts w:eastAsia="Arial"/>
                                  <w:szCs w:val="24"/>
                                  <w:lang w:eastAsia="lt-LT"/>
                                </w:rPr>
                              </w:pPr>
                              <w:sdt>
                                <w:sdtPr>
                                  <w:alias w:val="Numeris"/>
                                  <w:tag w:val="nr_1f869bc036f14fb9a51d9d6752dda00d"/>
                                  <w:lock w:val="sdtLocked"/>
                                  <w:richText/>
                                </w:sdtPr>
                                <w:sdtContent>
                                  <w:r>
                                    <w:rPr>
                                      <w:szCs w:val="24"/>
                                      <w:lang w:eastAsia="lt-LT"/>
                                    </w:rPr>
                                    <w:t>12</w:t>
                                  </w:r>
                                </w:sdtContent>
                              </w:sdt>
                              <w:r>
                                <w:rPr>
                                  <w:szCs w:val="24"/>
                                  <w:lang w:eastAsia="lt-LT"/>
                                </w:rPr>
                                <w:t>) informaciją apie pradinį kapitalą, kuriuo filialas laisvai disponuoja, ir dokumentus, kuriais patvirtinamas trečiosios valstybės įmonės įsipareigojimas suteikti filialo veiklai reikalingas lėšas;</w:t>
                              </w:r>
                            </w:p>
                          </w:sdtContent>
                        </w:sdt>
                        <w:sdt>
                          <w:sdtPr>
                            <w:alias w:val="49 str. 8 d. 13 p."/>
                            <w:tag w:val="part_dae35a49863f4e1b81b327e9dcd26acc"/>
                            <w:lock w:val="sdtLocked"/>
                            <w:richText/>
                          </w:sdtPr>
                          <w:sdtContent>
                            <w:p>
                              <w:pPr>
                                <w:widowControl w:val="0"/>
                                <w:spacing w:line="360" w:lineRule="auto"/>
                                <w:ind w:firstLine="720"/>
                                <w:jc w:val="both"/>
                                <w:rPr>
                                  <w:rFonts w:eastAsia="Arial"/>
                                  <w:szCs w:val="24"/>
                                  <w:lang w:eastAsia="lt-LT"/>
                                </w:rPr>
                              </w:pPr>
                              <w:sdt>
                                <w:sdtPr>
                                  <w:alias w:val="Numeris"/>
                                  <w:tag w:val="nr_dae35a49863f4e1b81b327e9dcd26acc"/>
                                  <w:lock w:val="sdtLocked"/>
                                  <w:richText/>
                                </w:sdtPr>
                                <w:sdtContent>
                                  <w:r>
                                    <w:rPr>
                                      <w:szCs w:val="24"/>
                                      <w:lang w:eastAsia="lt-LT"/>
                                    </w:rPr>
                                    <w:t>13</w:t>
                                  </w:r>
                                </w:sdtContent>
                              </w:sdt>
                              <w:r>
                                <w:rPr>
                                  <w:szCs w:val="24"/>
                                  <w:lang w:eastAsia="lt-LT"/>
                                </w:rPr>
                                <w:t>) dokumentus, kuriais įrodoma, kad trečiosios valstybės įmonė yra įsipareigojimų investuotojams draudimo sistemos, kuriai suteiktas veiklos leidimas, arba kompensavimo investuotojams sistemų narė;</w:t>
                              </w:r>
                            </w:p>
                          </w:sdtContent>
                        </w:sdt>
                        <w:sdt>
                          <w:sdtPr>
                            <w:alias w:val="49 str. 8 d. 14 p."/>
                            <w:tag w:val="part_83837434e6b74a1bb23a59dd94780fff"/>
                            <w:lock w:val="sdtLocked"/>
                            <w:richText/>
                          </w:sdtPr>
                          <w:sdtContent>
                            <w:p>
                              <w:pPr>
                                <w:widowControl w:val="0"/>
                                <w:spacing w:line="360" w:lineRule="auto"/>
                                <w:ind w:firstLine="720"/>
                                <w:jc w:val="both"/>
                                <w:rPr>
                                  <w:rFonts w:eastAsia="Arial"/>
                                  <w:szCs w:val="24"/>
                                  <w:lang w:eastAsia="lt-LT"/>
                                </w:rPr>
                              </w:pPr>
                              <w:sdt>
                                <w:sdtPr>
                                  <w:alias w:val="Numeris"/>
                                  <w:tag w:val="nr_83837434e6b74a1bb23a59dd94780fff"/>
                                  <w:lock w:val="sdtLocked"/>
                                  <w:richText/>
                                </w:sdtPr>
                                <w:sdtContent>
                                  <w:r>
                                    <w:rPr>
                                      <w:szCs w:val="24"/>
                                      <w:lang w:eastAsia="lt-LT"/>
                                    </w:rPr>
                                    <w:t>14</w:t>
                                  </w:r>
                                </w:sdtContent>
                              </w:sdt>
                              <w:r>
                                <w:rPr>
                                  <w:szCs w:val="24"/>
                                  <w:lang w:eastAsia="lt-LT"/>
                                </w:rPr>
                                <w:t>) dokumentus, kuriais įrodoma, kad filialas yra pasirengęs vykdyti šio įstatymo 50 straipsnyje nustatytus reikalavimus;</w:t>
                              </w:r>
                            </w:p>
                          </w:sdtContent>
                        </w:sdt>
                        <w:sdt>
                          <w:sdtPr>
                            <w:alias w:val="49 str. 8 d. 15 p."/>
                            <w:tag w:val="part_e2a9b9fe2e1142eda795c5f261a407de"/>
                            <w:lock w:val="sdtLocked"/>
                            <w:richText/>
                          </w:sdtPr>
                          <w:sdtContent>
                            <w:p>
                              <w:pPr>
                                <w:widowControl w:val="0"/>
                                <w:spacing w:line="360" w:lineRule="auto"/>
                                <w:ind w:firstLine="720"/>
                                <w:jc w:val="both"/>
                                <w:rPr>
                                  <w:rFonts w:eastAsia="Arial"/>
                                  <w:szCs w:val="24"/>
                                  <w:lang w:eastAsia="lt-LT"/>
                                </w:rPr>
                              </w:pPr>
                              <w:sdt>
                                <w:sdtPr>
                                  <w:alias w:val="Numeris"/>
                                  <w:tag w:val="nr_e2a9b9fe2e1142eda795c5f261a407de"/>
                                  <w:lock w:val="sdtLocked"/>
                                  <w:richText/>
                                </w:sdtPr>
                                <w:sdtContent>
                                  <w:r>
                                    <w:rPr>
                                      <w:szCs w:val="24"/>
                                      <w:lang w:eastAsia="lt-LT"/>
                                    </w:rPr>
                                    <w:t>15</w:t>
                                  </w:r>
                                </w:sdtContent>
                              </w:sdt>
                              <w:r>
                                <w:rPr>
                                  <w:szCs w:val="24"/>
                                  <w:lang w:eastAsia="lt-LT"/>
                                </w:rPr>
                                <w:t>) kitą priežiūros institucijos nustatytą informaciją, reikalingą įvertinti, ar trečiosios valstybės įmonė ir jos filialas atitinka šiame skirsnyje nustatytus reikalavimus.</w:t>
                              </w:r>
                            </w:p>
                          </w:sdtContent>
                        </w:sdt>
                      </w:sdtContent>
                    </w:sdt>
                    <w:sdt>
                      <w:sdtPr>
                        <w:alias w:val="49 str. 9 d."/>
                        <w:tag w:val="part_ba9f25b8dab346fc8c754d33e36332c1"/>
                        <w:lock w:val="sdtLocked"/>
                        <w:richText/>
                      </w:sdtPr>
                      <w:sdtContent>
                        <w:p>
                          <w:pPr>
                            <w:spacing w:line="360" w:lineRule="auto"/>
                            <w:ind w:firstLine="720"/>
                            <w:jc w:val="both"/>
                            <w:rPr>
                              <w:rFonts w:eastAsia="Arial"/>
                              <w:szCs w:val="24"/>
                              <w:lang w:eastAsia="lt-LT"/>
                            </w:rPr>
                          </w:pPr>
                          <w:sdt>
                            <w:sdtPr>
                              <w:alias w:val="Numeris"/>
                              <w:tag w:val="nr_ba9f25b8dab346fc8c754d33e36332c1"/>
                              <w:lock w:val="sdtLocked"/>
                              <w:richText/>
                            </w:sdtPr>
                            <w:sdtContent>
                              <w:r>
                                <w:rPr>
                                  <w:szCs w:val="24"/>
                                  <w:lang w:eastAsia="lt-LT"/>
                                </w:rPr>
                                <w:t>9</w:t>
                              </w:r>
                            </w:sdtContent>
                          </w:sdt>
                          <w:r>
                            <w:rPr>
                              <w:szCs w:val="24"/>
                              <w:lang w:eastAsia="lt-LT"/>
                            </w:rPr>
                            <w:t xml:space="preserve">. Priežiūros institucija išduoda leidimą verstis trečiosios valstybės įmonės filialo veikla tik įsitikinusi, kad trečiosios valstybės įmonė ir jos filialas atitinka šio straipsnio 7 dalyje </w:t>
                          </w:r>
                          <w:r>
                            <w:rPr>
                              <w:bCs/>
                              <w:szCs w:val="24"/>
                              <w:lang w:eastAsia="lt-LT"/>
                            </w:rPr>
                            <w:t>ir 50 straipsnio 3 dalyje</w:t>
                          </w:r>
                          <w:r>
                            <w:rPr>
                              <w:szCs w:val="24"/>
                              <w:lang w:eastAsia="lt-LT"/>
                            </w:rPr>
                            <w:t xml:space="preserve"> nustatytus reikalavimus. Priežiūros institucija kiekvienais metais Europos vertybinių popierių ir rinkų institucijai pateikia Lietuvos Respublikoje veikiančių trečiųjų valstybių įmonių filialų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49 str. 10 d."/>
                        <w:tag w:val="part_2476349fd43b46faaf1a782dffbed353"/>
                        <w:lock w:val="sdtLocked"/>
                        <w:richText/>
                      </w:sdtPr>
                      <w:sdtContent>
                        <w:p>
                          <w:pPr>
                            <w:spacing w:line="360" w:lineRule="auto"/>
                            <w:ind w:firstLine="720"/>
                            <w:jc w:val="both"/>
                            <w:rPr>
                              <w:rFonts w:eastAsia="Arial"/>
                              <w:lang w:eastAsia="lt-LT"/>
                            </w:rPr>
                          </w:pPr>
                          <w:sdt>
                            <w:sdtPr>
                              <w:alias w:val="Numeris"/>
                              <w:tag w:val="nr_2476349fd43b46faaf1a782dffbed353"/>
                              <w:lock w:val="sdtLocked"/>
                              <w:richText/>
                            </w:sdtPr>
                            <w:sdtContent>
                              <w:r>
                                <w:rPr>
                                  <w:bCs/>
                                  <w:szCs w:val="24"/>
                                  <w:lang w:eastAsia="lt-LT"/>
                                </w:rPr>
                                <w:t>10</w:t>
                              </w:r>
                            </w:sdtContent>
                          </w:sdt>
                          <w:r>
                            <w:rPr>
                              <w:bCs/>
                              <w:szCs w:val="24"/>
                              <w:lang w:eastAsia="lt-LT"/>
                            </w:rPr>
                            <w:t>. Priežiūros institucija atsisako išduoti leidimą verstis trečiosios valstybės įmonės filialo veikla, jeigu trečiosios valstybės įmonė ir (arba) jos filialas neatitinka reikalavimų, nustatytų šio straipsnio 7 dalyje, ir (arba) nepateikia šio straipsnio 8 dalyje ir šio įstatymo 50 straipsnio 3 dalyje nurodytų dokumentų, taip pat kitais šio įstatymo 7 straipsnyje nurodytais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49 str. 11 d."/>
                        <w:tag w:val="part_f052562490244df5be00aac92fdf7bc1"/>
                        <w:lock w:val="sdtLocked"/>
                        <w:richText/>
                      </w:sdtPr>
                      <w:sdtContent>
                        <w:p>
                          <w:pPr>
                            <w:widowControl w:val="0"/>
                            <w:spacing w:line="360" w:lineRule="auto"/>
                            <w:ind w:firstLine="720"/>
                            <w:jc w:val="both"/>
                            <w:rPr>
                              <w:rFonts w:eastAsia="Arial"/>
                              <w:szCs w:val="24"/>
                              <w:lang w:eastAsia="lt-LT"/>
                            </w:rPr>
                          </w:pPr>
                          <w:sdt>
                            <w:sdtPr>
                              <w:alias w:val="Numeris"/>
                              <w:tag w:val="nr_f052562490244df5be00aac92fdf7bc1"/>
                              <w:lock w:val="sdtLocked"/>
                              <w:richText/>
                            </w:sdtPr>
                            <w:sdtContent>
                              <w:r>
                                <w:rPr>
                                  <w:szCs w:val="24"/>
                                  <w:lang w:eastAsia="lt-LT"/>
                                </w:rPr>
                                <w:t>11</w:t>
                              </w:r>
                            </w:sdtContent>
                          </w:sdt>
                          <w:r>
                            <w:rPr>
                              <w:szCs w:val="24"/>
                              <w:lang w:eastAsia="lt-LT"/>
                            </w:rPr>
                            <w:t>. Priežiūros institucija privalo išnagrinėti pateiktus dokumentus ir priimti sprendimą dėl veiklos leidimo išdavimo ne vėliau kaip per 6 mėnesius nuo prašymo gavimo dienos. Jeigu priežiūros institucija pareikalauja papildomų dokumentų ar duomenų, sprendimas turi būti priimamas per 6 mėnesius nuo papildomų dokumentų ir duomenų gavimo dienos.</w:t>
                          </w:r>
                        </w:p>
                      </w:sdtContent>
                    </w:sdt>
                    <w:sdt>
                      <w:sdtPr>
                        <w:alias w:val="49 str. 12 d."/>
                        <w:tag w:val="part_7949bb6a1f4a448d97c797b196767616"/>
                        <w:lock w:val="sdtLocked"/>
                        <w:richText/>
                      </w:sdtPr>
                      <w:sdtContent>
                        <w:p>
                          <w:pPr>
                            <w:widowControl w:val="0"/>
                            <w:spacing w:line="360" w:lineRule="auto"/>
                            <w:ind w:firstLine="720"/>
                            <w:jc w:val="both"/>
                            <w:rPr>
                              <w:rFonts w:eastAsia="Arial"/>
                              <w:szCs w:val="24"/>
                              <w:lang w:eastAsia="lt-LT"/>
                            </w:rPr>
                          </w:pPr>
                          <w:sdt>
                            <w:sdtPr>
                              <w:alias w:val="Numeris"/>
                              <w:tag w:val="nr_7949bb6a1f4a448d97c797b196767616"/>
                              <w:lock w:val="sdtLocked"/>
                              <w:richText/>
                            </w:sdtPr>
                            <w:sdtContent>
                              <w:r>
                                <w:rPr>
                                  <w:szCs w:val="24"/>
                                  <w:lang w:eastAsia="lt-LT"/>
                                </w:rPr>
                                <w:t>12</w:t>
                              </w:r>
                            </w:sdtContent>
                          </w:sdt>
                          <w:r>
                            <w:rPr>
                              <w:szCs w:val="24"/>
                              <w:lang w:eastAsia="lt-LT"/>
                            </w:rPr>
                            <w:t>. Priežiūros institucija nustato leidimų verstis trečiosios valstybės įmonės filialo veikla išdavimo taisykles.</w:t>
                          </w:r>
                        </w:p>
                        <w:p>
                          <w:pPr>
                            <w:widowControl w:val="0"/>
                            <w:spacing w:line="360" w:lineRule="auto"/>
                            <w:ind w:firstLine="720"/>
                            <w:jc w:val="both"/>
                            <w:rPr>
                              <w:rFonts w:eastAsia="Arial"/>
                              <w:szCs w:val="24"/>
                              <w:lang w:eastAsia="lt-LT"/>
                            </w:rPr>
                          </w:pPr>
                        </w:p>
                      </w:sdtContent>
                    </w:sdt>
                  </w:sdtContent>
                </w:sdt>
                <w:sdt>
                  <w:sdtPr>
                    <w:alias w:val="50 str."/>
                    <w:tag w:val="part_da85c1c1cf1b4ed7a716ddb456ca6a4d"/>
                    <w:lock w:val="sdtLocked"/>
                    <w:richText/>
                  </w:sdtPr>
                  <w:sdtContent>
                    <w:p>
                      <w:pPr>
                        <w:widowControl w:val="0"/>
                        <w:spacing w:line="360" w:lineRule="auto"/>
                        <w:ind w:firstLine="720"/>
                        <w:jc w:val="both"/>
                        <w:rPr>
                          <w:rFonts w:eastAsia="Arial"/>
                          <w:szCs w:val="24"/>
                          <w:lang w:eastAsia="lt-LT"/>
                        </w:rPr>
                      </w:pPr>
                      <w:sdt>
                        <w:sdtPr>
                          <w:alias w:val="Numeris"/>
                          <w:tag w:val="nr_da85c1c1cf1b4ed7a716ddb456ca6a4d"/>
                          <w:lock w:val="sdtLocked"/>
                          <w:richText/>
                        </w:sdtPr>
                        <w:sdtContent>
                          <w:r>
                            <w:rPr>
                              <w:b/>
                              <w:szCs w:val="24"/>
                              <w:lang w:eastAsia="lt-LT"/>
                            </w:rPr>
                            <w:t>50</w:t>
                          </w:r>
                        </w:sdtContent>
                      </w:sdt>
                      <w:r>
                        <w:rPr>
                          <w:b/>
                          <w:szCs w:val="24"/>
                          <w:lang w:eastAsia="lt-LT"/>
                        </w:rPr>
                        <w:t xml:space="preserve"> straipsnis. </w:t>
                      </w:r>
                      <w:sdt>
                        <w:sdtPr>
                          <w:alias w:val="Pavadinimas"/>
                          <w:tag w:val="title_da85c1c1cf1b4ed7a716ddb456ca6a4d"/>
                          <w:lock w:val="sdtLocked"/>
                          <w:richText/>
                        </w:sdtPr>
                        <w:sdtContent>
                          <w:r>
                            <w:rPr>
                              <w:b/>
                              <w:szCs w:val="24"/>
                              <w:lang w:eastAsia="lt-LT"/>
                            </w:rPr>
                            <w:t xml:space="preserve">Filialui taikomi reikalavimai </w:t>
                          </w:r>
                        </w:sdtContent>
                      </w:sdt>
                    </w:p>
                    <w:sdt>
                      <w:sdtPr>
                        <w:alias w:val="50 str. 1 d."/>
                        <w:tag w:val="part_da366ee8687d48b797fd4b14bf183a7b"/>
                        <w:lock w:val="sdtLocked"/>
                        <w:richText/>
                      </w:sdtPr>
                      <w:sdtContent>
                        <w:p>
                          <w:pPr>
                            <w:widowControl w:val="0"/>
                            <w:spacing w:line="360" w:lineRule="auto"/>
                            <w:ind w:firstLine="720"/>
                            <w:jc w:val="both"/>
                            <w:rPr>
                              <w:rFonts w:eastAsia="Arial"/>
                              <w:szCs w:val="24"/>
                              <w:lang w:eastAsia="lt-LT"/>
                            </w:rPr>
                          </w:pPr>
                          <w:sdt>
                            <w:sdtPr>
                              <w:alias w:val="Numeris"/>
                              <w:tag w:val="nr_da366ee8687d48b797fd4b14bf183a7b"/>
                              <w:lock w:val="sdtLocked"/>
                              <w:richText/>
                            </w:sdtPr>
                            <w:sdtContent>
                              <w:r>
                                <w:rPr>
                                  <w:szCs w:val="24"/>
                                  <w:lang w:eastAsia="lt-LT"/>
                                </w:rPr>
                                <w:t>1</w:t>
                              </w:r>
                            </w:sdtContent>
                          </w:sdt>
                          <w:r>
                            <w:rPr>
                              <w:szCs w:val="24"/>
                              <w:lang w:eastAsia="lt-LT"/>
                            </w:rPr>
                            <w:t>. Trečiosios valstybės įmonės filialas, kuriam išduotas leidimas pagal šio įstatymo 49 straipsnį, privalo laikytis šio įstatymo 16, 21–24, 28–31, 33 straipsniuose, 34 straipsnio 1 dalyje, 35, 39, 40 ir 41 straipsniuose, Reglamento (ES) Nr. 600/2014 3–26 straipsniuose ir jų įgyvendinamųjų teisės aktų nustatytų reikalavimų.</w:t>
                          </w:r>
                        </w:p>
                      </w:sdtContent>
                    </w:sdt>
                    <w:sdt>
                      <w:sdtPr>
                        <w:alias w:val="50 str. 2 d."/>
                        <w:tag w:val="part_2738e63834e24e919a2bda5d4a1994ad"/>
                        <w:lock w:val="sdtLocked"/>
                        <w:richText/>
                      </w:sdtPr>
                      <w:sdtContent>
                        <w:p>
                          <w:pPr>
                            <w:spacing w:line="360" w:lineRule="auto"/>
                            <w:ind w:firstLine="720"/>
                            <w:jc w:val="both"/>
                          </w:pPr>
                          <w:sdt>
                            <w:sdtPr>
                              <w:alias w:val="Numeris"/>
                              <w:tag w:val="nr_2738e63834e24e919a2bda5d4a1994ad"/>
                              <w:lock w:val="sdtLocked"/>
                              <w:richText/>
                            </w:sdtPr>
                            <w:sdtContent>
                              <w:r>
                                <w:rPr>
                                  <w:lang w:eastAsia="lt-LT"/>
                                </w:rPr>
                                <w:t>2</w:t>
                              </w:r>
                            </w:sdtContent>
                          </w:sdt>
                          <w:r>
                            <w:rPr>
                              <w:lang w:eastAsia="lt-LT"/>
                            </w:rPr>
                            <w:t>. Priežiūros institucija prižiūri, kaip trečiosios valstybės įmonės filialas laikosi šio straipsnio 1 dalyje nurodytų reikalavimų.</w:t>
                          </w:r>
                        </w:p>
                      </w:sdtContent>
                    </w:sdt>
                    <w:sdt>
                      <w:sdtPr>
                        <w:alias w:val="3 d."/>
                        <w:tag w:val="part_9fe5d09947b24d04b5cd677aba7b27e6"/>
                        <w:lock w:val="sdtLocked"/>
                        <w:richText/>
                      </w:sdtPr>
                      <w:sdtContent>
                        <w:p>
                          <w:pPr>
                            <w:spacing w:line="360" w:lineRule="auto"/>
                            <w:ind w:firstLine="720"/>
                            <w:jc w:val="both"/>
                            <w:rPr>
                              <w:bCs/>
                              <w:szCs w:val="24"/>
                              <w:lang w:eastAsia="lt-LT"/>
                            </w:rPr>
                          </w:pPr>
                          <w:sdt>
                            <w:sdtPr>
                              <w:alias w:val="Numeris"/>
                              <w:tag w:val="nr_9fe5d09947b24d04b5cd677aba7b27e6"/>
                              <w:lock w:val="sdtLocked"/>
                              <w:richText/>
                            </w:sdtPr>
                            <w:sdtContent>
                              <w:r>
                                <w:rPr>
                                  <w:bCs/>
                                  <w:szCs w:val="24"/>
                                  <w:lang w:eastAsia="lt-LT"/>
                                </w:rPr>
                                <w:t>3</w:t>
                              </w:r>
                            </w:sdtContent>
                          </w:sdt>
                          <w:r>
                            <w:rPr>
                              <w:bCs/>
                              <w:szCs w:val="24"/>
                              <w:lang w:eastAsia="lt-LT"/>
                            </w:rPr>
                            <w:t>. Trečiosios valstybės įmonės filialas, kuriam išduotas leidimas pagal šio įstatymo 49 straipsnį, priežiūros institucijai kiekvienais metais privalo pateikti šią informaciją:</w:t>
                          </w:r>
                        </w:p>
                        <w:sdt>
                          <w:sdtPr>
                            <w:alias w:val="3 d. 1 p."/>
                            <w:tag w:val="part_bbf3b2ae2dcc48e998c064290d6c5d5d"/>
                            <w:lock w:val="sdtLocked"/>
                            <w:richText/>
                          </w:sdtPr>
                          <w:sdtContent>
                            <w:p>
                              <w:pPr>
                                <w:spacing w:line="360" w:lineRule="auto"/>
                                <w:ind w:firstLine="720"/>
                                <w:jc w:val="both"/>
                                <w:rPr>
                                  <w:bCs/>
                                  <w:szCs w:val="24"/>
                                  <w:lang w:eastAsia="lt-LT"/>
                                </w:rPr>
                              </w:pPr>
                              <w:sdt>
                                <w:sdtPr>
                                  <w:alias w:val="Numeris"/>
                                  <w:tag w:val="nr_bbf3b2ae2dcc48e998c064290d6c5d5d"/>
                                  <w:lock w:val="sdtLocked"/>
                                  <w:richText/>
                                </w:sdtPr>
                                <w:sdtContent>
                                  <w:r>
                                    <w:rPr>
                                      <w:bCs/>
                                      <w:szCs w:val="24"/>
                                      <w:lang w:eastAsia="lt-LT"/>
                                    </w:rPr>
                                    <w:t>1</w:t>
                                  </w:r>
                                </w:sdtContent>
                              </w:sdt>
                              <w:r>
                                <w:rPr>
                                  <w:bCs/>
                                  <w:szCs w:val="24"/>
                                  <w:lang w:eastAsia="lt-LT"/>
                                </w:rPr>
                                <w:t>) duomenis apie filialo Lietuvos Respublikoje teikiamų paslaugų ir vykdomos veiklos mastą;</w:t>
                              </w:r>
                            </w:p>
                          </w:sdtContent>
                        </w:sdt>
                        <w:sdt>
                          <w:sdtPr>
                            <w:alias w:val="3 d. 2 p."/>
                            <w:tag w:val="part_d3aeee1778da49648b062b1c143b2963"/>
                            <w:lock w:val="sdtLocked"/>
                            <w:richText/>
                          </w:sdtPr>
                          <w:sdtContent>
                            <w:p>
                              <w:pPr>
                                <w:spacing w:line="360" w:lineRule="auto"/>
                                <w:ind w:firstLine="720"/>
                                <w:jc w:val="both"/>
                                <w:rPr>
                                  <w:bCs/>
                                  <w:szCs w:val="24"/>
                                  <w:lang w:eastAsia="lt-LT"/>
                                </w:rPr>
                              </w:pPr>
                              <w:sdt>
                                <w:sdtPr>
                                  <w:alias w:val="Numeris"/>
                                  <w:tag w:val="nr_d3aeee1778da49648b062b1c143b2963"/>
                                  <w:lock w:val="sdtLocked"/>
                                  <w:richText/>
                                </w:sdtPr>
                                <w:sdtContent>
                                  <w:r>
                                    <w:rPr>
                                      <w:bCs/>
                                      <w:szCs w:val="24"/>
                                      <w:lang w:eastAsia="lt-LT"/>
                                    </w:rPr>
                                    <w:t>2</w:t>
                                  </w:r>
                                </w:sdtContent>
                              </w:sdt>
                              <w:r>
                                <w:rPr>
                                  <w:bCs/>
                                  <w:szCs w:val="24"/>
                                  <w:lang w:eastAsia="lt-LT"/>
                                </w:rPr>
                                <w:t>) kai trečiosios valstybės įmonė vykdo šio įstatymo 3 straipsnio 26 dalies 3 punkte nurodytą veiklą, – šios įmonės mėnesio mažiausią, vidutinę ir didžiausią pozicijas su Europos Sąjungos sandorio šalimis;</w:t>
                              </w:r>
                            </w:p>
                          </w:sdtContent>
                        </w:sdt>
                        <w:sdt>
                          <w:sdtPr>
                            <w:alias w:val="3 d. 3 p."/>
                            <w:tag w:val="part_2e4480f93a074f0bbe208b5c21196bad"/>
                            <w:lock w:val="sdtLocked"/>
                            <w:richText/>
                          </w:sdtPr>
                          <w:sdtContent>
                            <w:p>
                              <w:pPr>
                                <w:spacing w:line="360" w:lineRule="auto"/>
                                <w:ind w:firstLine="720"/>
                                <w:jc w:val="both"/>
                                <w:rPr>
                                  <w:bCs/>
                                  <w:szCs w:val="24"/>
                                  <w:lang w:eastAsia="lt-LT"/>
                                </w:rPr>
                              </w:pPr>
                              <w:sdt>
                                <w:sdtPr>
                                  <w:alias w:val="Numeris"/>
                                  <w:tag w:val="nr_2e4480f93a074f0bbe208b5c21196bad"/>
                                  <w:lock w:val="sdtLocked"/>
                                  <w:richText/>
                                </w:sdtPr>
                                <w:sdtContent>
                                  <w:r>
                                    <w:rPr>
                                      <w:bCs/>
                                      <w:szCs w:val="24"/>
                                      <w:lang w:eastAsia="lt-LT"/>
                                    </w:rPr>
                                    <w:t>3</w:t>
                                  </w:r>
                                </w:sdtContent>
                              </w:sdt>
                              <w:r>
                                <w:rPr>
                                  <w:bCs/>
                                  <w:szCs w:val="24"/>
                                  <w:lang w:eastAsia="lt-LT"/>
                                </w:rPr>
                                <w:t>) kai trečiosios valstybės įmonė teikia šio įstatymo 3 straipsnio 26 dalies 6 punkte nurodytą vieną arba abi paslaugas, – per praėjusius 12 mėnesių Europos Sąjungos sandorio šalių išleistų finansinių priemonių, kurių emisija organizuota ir vykdyta arba išplatinta rinkoje prisiimant įsipareigojimus pirkti, bendrą vertę;</w:t>
                              </w:r>
                            </w:p>
                          </w:sdtContent>
                        </w:sdt>
                        <w:sdt>
                          <w:sdtPr>
                            <w:alias w:val="3 d. 4 p."/>
                            <w:tag w:val="part_eeafe3250ca54dd5806f1c252c081b22"/>
                            <w:lock w:val="sdtLocked"/>
                            <w:richText/>
                          </w:sdtPr>
                          <w:sdtContent>
                            <w:p>
                              <w:pPr>
                                <w:spacing w:line="360" w:lineRule="auto"/>
                                <w:ind w:firstLine="720"/>
                                <w:jc w:val="both"/>
                                <w:rPr>
                                  <w:bCs/>
                                  <w:szCs w:val="24"/>
                                  <w:lang w:eastAsia="lt-LT"/>
                                </w:rPr>
                              </w:pPr>
                              <w:sdt>
                                <w:sdtPr>
                                  <w:alias w:val="Numeris"/>
                                  <w:tag w:val="nr_eeafe3250ca54dd5806f1c252c081b22"/>
                                  <w:lock w:val="sdtLocked"/>
                                  <w:richText/>
                                </w:sdtPr>
                                <w:sdtContent>
                                  <w:r>
                                    <w:rPr>
                                      <w:bCs/>
                                      <w:szCs w:val="24"/>
                                      <w:lang w:eastAsia="lt-LT"/>
                                    </w:rPr>
                                    <w:t>4</w:t>
                                  </w:r>
                                </w:sdtContent>
                              </w:sdt>
                              <w:r>
                                <w:rPr>
                                  <w:bCs/>
                                  <w:szCs w:val="24"/>
                                  <w:lang w:eastAsia="lt-LT"/>
                                </w:rPr>
                                <w:t>) apyvartą ir apibendrintą turto vertę pagal kiekvieną teikiamą paslaugą ar vykdomą veiklą Lietuvos Respublikoje;</w:t>
                              </w:r>
                            </w:p>
                          </w:sdtContent>
                        </w:sdt>
                        <w:sdt>
                          <w:sdtPr>
                            <w:alias w:val="3 d. 5 p."/>
                            <w:tag w:val="part_dfb208dd27914853be5052d5c06297da"/>
                            <w:lock w:val="sdtLocked"/>
                            <w:richText/>
                          </w:sdtPr>
                          <w:sdtContent>
                            <w:p>
                              <w:pPr>
                                <w:spacing w:line="360" w:lineRule="auto"/>
                                <w:ind w:firstLine="720"/>
                                <w:jc w:val="both"/>
                                <w:rPr>
                                  <w:bCs/>
                                  <w:szCs w:val="24"/>
                                  <w:lang w:eastAsia="lt-LT"/>
                                </w:rPr>
                              </w:pPr>
                              <w:sdt>
                                <w:sdtPr>
                                  <w:alias w:val="Numeris"/>
                                  <w:tag w:val="nr_dfb208dd27914853be5052d5c06297da"/>
                                  <w:lock w:val="sdtLocked"/>
                                  <w:richText/>
                                </w:sdtPr>
                                <w:sdtContent>
                                  <w:r>
                                    <w:rPr>
                                      <w:bCs/>
                                      <w:szCs w:val="24"/>
                                      <w:lang w:eastAsia="lt-LT"/>
                                    </w:rPr>
                                    <w:t>5</w:t>
                                  </w:r>
                                </w:sdtContent>
                              </w:sdt>
                              <w:r>
                                <w:rPr>
                                  <w:bCs/>
                                  <w:szCs w:val="24"/>
                                  <w:lang w:eastAsia="lt-LT"/>
                                </w:rPr>
                                <w:t>) išsamų investuotojų apsaugos priemonių, taikomų filialo klientams, aprašymą, įskaitant tų klientų teises pagal šio įstatymo 12 straipsnyje nurodytą įsipareigojimų investuotojams draudimo sistemą;</w:t>
                              </w:r>
                            </w:p>
                          </w:sdtContent>
                        </w:sdt>
                        <w:sdt>
                          <w:sdtPr>
                            <w:alias w:val="3 d. 6 p."/>
                            <w:tag w:val="part_78f3e180f5a54f5e85b711e9d1c834fa"/>
                            <w:lock w:val="sdtLocked"/>
                            <w:richText/>
                          </w:sdtPr>
                          <w:sdtContent>
                            <w:p>
                              <w:pPr>
                                <w:spacing w:line="360" w:lineRule="auto"/>
                                <w:ind w:firstLine="720"/>
                                <w:jc w:val="both"/>
                                <w:rPr>
                                  <w:bCs/>
                                  <w:szCs w:val="24"/>
                                  <w:lang w:eastAsia="lt-LT"/>
                                </w:rPr>
                              </w:pPr>
                              <w:sdt>
                                <w:sdtPr>
                                  <w:alias w:val="Numeris"/>
                                  <w:tag w:val="nr_78f3e180f5a54f5e85b711e9d1c834fa"/>
                                  <w:lock w:val="sdtLocked"/>
                                  <w:richText/>
                                </w:sdtPr>
                                <w:sdtContent>
                                  <w:r>
                                    <w:rPr>
                                      <w:bCs/>
                                      <w:szCs w:val="24"/>
                                      <w:lang w:eastAsia="lt-LT"/>
                                    </w:rPr>
                                    <w:t>6</w:t>
                                  </w:r>
                                </w:sdtContent>
                              </w:sdt>
                              <w:r>
                                <w:rPr>
                                  <w:bCs/>
                                  <w:szCs w:val="24"/>
                                  <w:lang w:eastAsia="lt-LT"/>
                                </w:rPr>
                                <w:t>) šios dalies 1 punkte nurodytoms paslaugoms ir veiklai filialo taikomą rizikos valdymo politiką ir priemones;</w:t>
                              </w:r>
                            </w:p>
                          </w:sdtContent>
                        </w:sdt>
                        <w:sdt>
                          <w:sdtPr>
                            <w:alias w:val="3 d. 7 p."/>
                            <w:tag w:val="part_c6378dbee8f94cf7a0042e551779c265"/>
                            <w:lock w:val="sdtLocked"/>
                            <w:richText/>
                          </w:sdtPr>
                          <w:sdtContent>
                            <w:p>
                              <w:pPr>
                                <w:spacing w:line="360" w:lineRule="auto"/>
                                <w:ind w:firstLine="720"/>
                                <w:jc w:val="both"/>
                                <w:rPr>
                                  <w:bCs/>
                                  <w:szCs w:val="24"/>
                                  <w:lang w:eastAsia="lt-LT"/>
                                </w:rPr>
                              </w:pPr>
                              <w:sdt>
                                <w:sdtPr>
                                  <w:alias w:val="Numeris"/>
                                  <w:tag w:val="nr_c6378dbee8f94cf7a0042e551779c265"/>
                                  <w:lock w:val="sdtLocked"/>
                                  <w:richText/>
                                </w:sdtPr>
                                <w:sdtContent>
                                  <w:r>
                                    <w:rPr>
                                      <w:bCs/>
                                      <w:szCs w:val="24"/>
                                      <w:lang w:eastAsia="lt-LT"/>
                                    </w:rPr>
                                    <w:t>7</w:t>
                                  </w:r>
                                </w:sdtContent>
                              </w:sdt>
                              <w:r>
                                <w:rPr>
                                  <w:bCs/>
                                  <w:szCs w:val="24"/>
                                  <w:lang w:eastAsia="lt-LT"/>
                                </w:rPr>
                                <w:t>) duomenis apie valdymo priemones, taip pat nurodyti asmenis (vardas, pavardė), einančius pagrindines pareigas filiale;</w:t>
                              </w:r>
                            </w:p>
                          </w:sdtContent>
                        </w:sdt>
                        <w:sdt>
                          <w:sdtPr>
                            <w:alias w:val="3 d. 8 p."/>
                            <w:tag w:val="part_477338131cfc4ff193e25d1187c549ff"/>
                            <w:lock w:val="sdtLocked"/>
                            <w:richText/>
                          </w:sdtPr>
                          <w:sdtContent>
                            <w:p>
                              <w:pPr>
                                <w:spacing w:line="360" w:lineRule="auto"/>
                                <w:ind w:firstLine="720"/>
                                <w:jc w:val="both"/>
                              </w:pPr>
                              <w:sdt>
                                <w:sdtPr>
                                  <w:alias w:val="Numeris"/>
                                  <w:tag w:val="nr_477338131cfc4ff193e25d1187c549ff"/>
                                  <w:lock w:val="sdtLocked"/>
                                  <w:richText/>
                                </w:sdtPr>
                                <w:sdtContent>
                                  <w:r>
                                    <w:rPr>
                                      <w:bCs/>
                                      <w:szCs w:val="24"/>
                                      <w:lang w:eastAsia="lt-LT"/>
                                    </w:rPr>
                                    <w:t>8</w:t>
                                  </w:r>
                                </w:sdtContent>
                              </w:sdt>
                              <w:r>
                                <w:rPr>
                                  <w:bCs/>
                                  <w:szCs w:val="24"/>
                                  <w:lang w:eastAsia="lt-LT"/>
                                </w:rPr>
                                <w:t>) kitą informaciją, kuri priežiūros institucijos laikoma būtina pateikti, kad būtų galima išsamiai stebėti filialo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4 d."/>
                        <w:tag w:val="part_77b281f947aa443d83b3488ca4078310"/>
                        <w:lock w:val="sdtLocked"/>
                        <w:richText/>
                      </w:sdtPr>
                      <w:sdtContent>
                        <w:p>
                          <w:pPr>
                            <w:spacing w:line="360" w:lineRule="auto"/>
                            <w:ind w:firstLine="720"/>
                            <w:jc w:val="both"/>
                            <w:rPr>
                              <w:bCs/>
                              <w:szCs w:val="24"/>
                              <w:lang w:eastAsia="lt-LT"/>
                            </w:rPr>
                          </w:pPr>
                          <w:sdt>
                            <w:sdtPr>
                              <w:alias w:val="Numeris"/>
                              <w:tag w:val="nr_77b281f947aa443d83b3488ca4078310"/>
                              <w:lock w:val="sdtLocked"/>
                              <w:richText/>
                            </w:sdtPr>
                            <w:sdtContent>
                              <w:r>
                                <w:rPr>
                                  <w:bCs/>
                                  <w:szCs w:val="24"/>
                                </w:rPr>
                                <w:t>4</w:t>
                              </w:r>
                            </w:sdtContent>
                          </w:sdt>
                          <w:r>
                            <w:rPr>
                              <w:bCs/>
                              <w:szCs w:val="24"/>
                            </w:rPr>
                            <w:t>. Priežiūros institucija, gavusi Europos vertybinių popierių ir rinkų institucijos prašymą, jai pateikia šią informaciją:</w:t>
                          </w:r>
                        </w:p>
                        <w:sdt>
                          <w:sdtPr>
                            <w:alias w:val="4 d. 1 p."/>
                            <w:tag w:val="part_7d67571134264c79a0f4fa2cc3e7c2ab"/>
                            <w:lock w:val="sdtLocked"/>
                            <w:richText/>
                          </w:sdtPr>
                          <w:sdtContent>
                            <w:p>
                              <w:pPr>
                                <w:spacing w:line="360" w:lineRule="auto"/>
                                <w:ind w:firstLine="720"/>
                                <w:jc w:val="both"/>
                                <w:rPr>
                                  <w:bCs/>
                                  <w:szCs w:val="24"/>
                                  <w:lang w:eastAsia="lt-LT"/>
                                </w:rPr>
                              </w:pPr>
                              <w:sdt>
                                <w:sdtPr>
                                  <w:alias w:val="Numeris"/>
                                  <w:tag w:val="nr_7d67571134264c79a0f4fa2cc3e7c2ab"/>
                                  <w:lock w:val="sdtLocked"/>
                                  <w:richText/>
                                </w:sdtPr>
                                <w:sdtContent>
                                  <w:r>
                                    <w:rPr>
                                      <w:bCs/>
                                      <w:szCs w:val="24"/>
                                      <w:lang w:eastAsia="lt-LT"/>
                                    </w:rPr>
                                    <w:t>1</w:t>
                                  </w:r>
                                </w:sdtContent>
                              </w:sdt>
                              <w:r>
                                <w:rPr>
                                  <w:bCs/>
                                  <w:szCs w:val="24"/>
                                  <w:lang w:eastAsia="lt-LT"/>
                                </w:rPr>
                                <w:t>) duomenis apie visus filialų, kuriems išduotas leidimas pagal šio įstatymo 49 straipsnį, veiklos leidimus ir bet kokius vėlesnius tokių veiklos leidimų pakeitimus;</w:t>
                              </w:r>
                            </w:p>
                          </w:sdtContent>
                        </w:sdt>
                        <w:sdt>
                          <w:sdtPr>
                            <w:alias w:val="4 d. 2 p."/>
                            <w:tag w:val="part_8a6b3a3dbde5478785ea76ce9eef9443"/>
                            <w:lock w:val="sdtLocked"/>
                            <w:richText/>
                          </w:sdtPr>
                          <w:sdtContent>
                            <w:p>
                              <w:pPr>
                                <w:spacing w:line="360" w:lineRule="auto"/>
                                <w:ind w:firstLine="720"/>
                                <w:jc w:val="both"/>
                                <w:rPr>
                                  <w:bCs/>
                                  <w:szCs w:val="24"/>
                                  <w:lang w:eastAsia="lt-LT"/>
                                </w:rPr>
                              </w:pPr>
                              <w:sdt>
                                <w:sdtPr>
                                  <w:alias w:val="Numeris"/>
                                  <w:tag w:val="nr_8a6b3a3dbde5478785ea76ce9eef9443"/>
                                  <w:lock w:val="sdtLocked"/>
                                  <w:richText/>
                                </w:sdtPr>
                                <w:sdtContent>
                                  <w:r>
                                    <w:rPr>
                                      <w:bCs/>
                                      <w:szCs w:val="24"/>
                                      <w:lang w:eastAsia="lt-LT"/>
                                    </w:rPr>
                                    <w:t>2</w:t>
                                  </w:r>
                                </w:sdtContent>
                              </w:sdt>
                              <w:r>
                                <w:rPr>
                                  <w:bCs/>
                                  <w:szCs w:val="24"/>
                                  <w:lang w:eastAsia="lt-LT"/>
                                </w:rPr>
                                <w:t>) duomenis apie filialo, kuriam išduotas veiklos leidimas, Lietuvos Respublikoje teikiamų paslaugų ir vykdomos veiklos mastą ir apimtį;</w:t>
                              </w:r>
                            </w:p>
                          </w:sdtContent>
                        </w:sdt>
                        <w:sdt>
                          <w:sdtPr>
                            <w:alias w:val="4 d. 3 p."/>
                            <w:tag w:val="part_32ebacdefbc746579ab47706af9093bb"/>
                            <w:lock w:val="sdtLocked"/>
                            <w:richText/>
                          </w:sdtPr>
                          <w:sdtContent>
                            <w:p>
                              <w:pPr>
                                <w:spacing w:line="360" w:lineRule="auto"/>
                                <w:ind w:firstLine="720"/>
                                <w:jc w:val="both"/>
                                <w:rPr>
                                  <w:bCs/>
                                  <w:szCs w:val="24"/>
                                  <w:lang w:eastAsia="lt-LT"/>
                                </w:rPr>
                              </w:pPr>
                              <w:sdt>
                                <w:sdtPr>
                                  <w:alias w:val="Numeris"/>
                                  <w:tag w:val="nr_32ebacdefbc746579ab47706af9093bb"/>
                                  <w:lock w:val="sdtLocked"/>
                                  <w:richText/>
                                </w:sdtPr>
                                <w:sdtContent>
                                  <w:r>
                                    <w:rPr>
                                      <w:bCs/>
                                      <w:szCs w:val="24"/>
                                      <w:lang w:eastAsia="lt-LT"/>
                                    </w:rPr>
                                    <w:t>3</w:t>
                                  </w:r>
                                </w:sdtContent>
                              </w:sdt>
                              <w:r>
                                <w:rPr>
                                  <w:bCs/>
                                  <w:szCs w:val="24"/>
                                  <w:lang w:eastAsia="lt-LT"/>
                                </w:rPr>
                                <w:t xml:space="preserve">) duomenis apie apyvartą ir apibendrintą turto vertę, teikiant </w:t>
                              </w:r>
                              <w:r>
                                <w:rPr>
                                  <w:szCs w:val="24"/>
                                  <w:lang w:eastAsia="lt-LT"/>
                                </w:rPr>
                                <w:t>šios dalies</w:t>
                              </w:r>
                              <w:r>
                                <w:rPr>
                                  <w:b/>
                                  <w:szCs w:val="24"/>
                                  <w:lang w:eastAsia="lt-LT"/>
                                </w:rPr>
                                <w:t xml:space="preserve"> </w:t>
                              </w:r>
                              <w:r>
                                <w:rPr>
                                  <w:bCs/>
                                  <w:szCs w:val="24"/>
                                  <w:lang w:eastAsia="lt-LT"/>
                                </w:rPr>
                                <w:t>2 punkte nurodytas paslaugas ir vykdant veiklą;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4 d. 4 p."/>
                            <w:tag w:val="part_ec5e7cbffbc04198bc4c7663271cb7c5"/>
                            <w:lock w:val="sdtLocked"/>
                            <w:richText/>
                          </w:sdtPr>
                          <w:sdtContent>
                            <w:p>
                              <w:pPr>
                                <w:spacing w:line="360" w:lineRule="auto"/>
                                <w:ind w:firstLine="720"/>
                                <w:jc w:val="both"/>
                                <w:rPr>
                                  <w:rFonts w:eastAsia="Arial"/>
                                  <w:szCs w:val="24"/>
                                  <w:lang w:eastAsia="lt-LT"/>
                                </w:rPr>
                              </w:pPr>
                              <w:sdt>
                                <w:sdtPr>
                                  <w:alias w:val="Numeris"/>
                                  <w:tag w:val="nr_ec5e7cbffbc04198bc4c7663271cb7c5"/>
                                  <w:lock w:val="sdtLocked"/>
                                  <w:richText/>
                                </w:sdtPr>
                                <w:sdtContent>
                                  <w:r>
                                    <w:rPr>
                                      <w:bCs/>
                                      <w:szCs w:val="24"/>
                                      <w:lang w:eastAsia="lt-LT"/>
                                    </w:rPr>
                                    <w:t>4</w:t>
                                  </w:r>
                                </w:sdtContent>
                              </w:sdt>
                              <w:r>
                                <w:rPr>
                                  <w:bCs/>
                                  <w:szCs w:val="24"/>
                                  <w:lang w:eastAsia="lt-LT"/>
                                </w:rPr>
                                <w:t>) trečiosios valstybės grupės, kuriai priklauso veiklos leidimą turintis filialas, pavadinimą.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Content>
                </w:sdt>
                <w:sdt>
                  <w:sdtPr>
                    <w:alias w:val="51 str."/>
                    <w:tag w:val="part_185cb82c36664887bc7dff288c0e23c5"/>
                    <w:lock w:val="sdtLocked"/>
                    <w:richText/>
                  </w:sdtPr>
                  <w:sdtContent>
                    <w:p>
                      <w:pPr>
                        <w:widowControl w:val="0"/>
                        <w:spacing w:line="360" w:lineRule="auto"/>
                        <w:ind w:firstLine="720"/>
                        <w:jc w:val="both"/>
                        <w:rPr>
                          <w:rFonts w:eastAsia="Arial"/>
                          <w:szCs w:val="24"/>
                          <w:lang w:eastAsia="lt-LT"/>
                        </w:rPr>
                      </w:pPr>
                      <w:sdt>
                        <w:sdtPr>
                          <w:alias w:val="Numeris"/>
                          <w:tag w:val="nr_185cb82c36664887bc7dff288c0e23c5"/>
                          <w:lock w:val="sdtLocked"/>
                          <w:richText/>
                        </w:sdtPr>
                        <w:sdtContent>
                          <w:r>
                            <w:rPr>
                              <w:b/>
                              <w:szCs w:val="24"/>
                              <w:lang w:eastAsia="lt-LT"/>
                            </w:rPr>
                            <w:t>51</w:t>
                          </w:r>
                        </w:sdtContent>
                      </w:sdt>
                      <w:r>
                        <w:rPr>
                          <w:b/>
                          <w:szCs w:val="24"/>
                          <w:lang w:eastAsia="lt-LT"/>
                        </w:rPr>
                        <w:t xml:space="preserve"> straipsnis. </w:t>
                      </w:r>
                      <w:sdt>
                        <w:sdtPr>
                          <w:alias w:val="Pavadinimas"/>
                          <w:tag w:val="title_185cb82c36664887bc7dff288c0e23c5"/>
                          <w:lock w:val="sdtLocked"/>
                          <w:richText/>
                        </w:sdtPr>
                        <w:sdtContent>
                          <w:r>
                            <w:rPr>
                              <w:b/>
                              <w:szCs w:val="24"/>
                              <w:lang w:eastAsia="lt-LT"/>
                            </w:rPr>
                            <w:t>Investicinių paslaugų teikimas išimtine kliento iniciatyva</w:t>
                          </w:r>
                        </w:sdtContent>
                      </w:sdt>
                    </w:p>
                    <w:sdt>
                      <w:sdtPr>
                        <w:alias w:val="51 str. 1 d."/>
                        <w:tag w:val="part_25ff8e40b8de4413bec7010b612bf9a5"/>
                        <w:lock w:val="sdtLocked"/>
                        <w:richText/>
                      </w:sdtPr>
                      <w:sdtContent>
                        <w:p>
                          <w:pPr>
                            <w:spacing w:line="360" w:lineRule="auto"/>
                            <w:ind w:firstLine="720"/>
                            <w:jc w:val="both"/>
                            <w:rPr>
                              <w:rFonts w:eastAsia="Arial"/>
                              <w:szCs w:val="24"/>
                              <w:lang w:eastAsia="lt-LT"/>
                            </w:rPr>
                          </w:pPr>
                          <w:sdt>
                            <w:sdtPr>
                              <w:alias w:val="Numeris"/>
                              <w:tag w:val="nr_25ff8e40b8de4413bec7010b612bf9a5"/>
                              <w:lock w:val="sdtLocked"/>
                              <w:richText/>
                            </w:sdtPr>
                            <w:sdtContent>
                              <w:r>
                                <w:rPr>
                                  <w:bCs/>
                                  <w:szCs w:val="24"/>
                                  <w:lang w:eastAsia="lt-LT"/>
                                </w:rPr>
                                <w:t>1</w:t>
                              </w:r>
                            </w:sdtContent>
                          </w:sdt>
                          <w:r>
                            <w:rPr>
                              <w:bCs/>
                              <w:szCs w:val="24"/>
                              <w:lang w:eastAsia="lt-LT"/>
                            </w:rPr>
                            <w:t>. Jeigu klientas ar tinkama sandorio šalis savo išimtine iniciatyva kreipiasi į trečiosios valstybės įmonę dėl investicinių paslaugų teikimo, šiai trečiosios valstybės įmonei netaikomas reikalavimas turėti šio įstatymo 49</w:t>
                          </w:r>
                          <w:r>
                            <w:rPr>
                              <w:bCs/>
                              <w:szCs w:val="24"/>
                              <w:vertAlign w:val="superscript"/>
                              <w:lang w:eastAsia="lt-LT"/>
                            </w:rPr>
                            <w:t xml:space="preserve"> </w:t>
                          </w:r>
                          <w:r>
                            <w:rPr>
                              <w:bCs/>
                              <w:szCs w:val="24"/>
                              <w:lang w:eastAsia="lt-LT"/>
                            </w:rPr>
                            <w:t>straipsnyje nurodytą leidimą norint teikti investicines paslaugas šiems asmenims, įskaitant santykius, susijusius su šių investicinių paslaugų teikimu. Kai trečiosios valstybės įmonė per subjektą, veikiantį jos vardu arba su ja turintį glaudžių ryšių, arba per bet kokį kitą asmenį, veikiantį tokio subjekto vardu, ieško klientų arba galimų klientų Europos Sąjungoje, nedarydama poveikio įmonių grupės vidaus ryšiams, tai nelaikoma paties kliento išimtine iniciatyva teikiama paslauga.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51 str. 2 d."/>
                        <w:tag w:val="part_b744ed4eb3ba4797b1887f8b590f33f7"/>
                        <w:lock w:val="sdtLocked"/>
                        <w:richText/>
                      </w:sdtPr>
                      <w:sdtContent>
                        <w:p>
                          <w:pPr>
                            <w:widowControl w:val="0"/>
                            <w:spacing w:line="360" w:lineRule="auto"/>
                            <w:ind w:firstLine="720"/>
                            <w:jc w:val="both"/>
                            <w:rPr>
                              <w:rFonts w:eastAsia="Arial"/>
                              <w:szCs w:val="24"/>
                              <w:lang w:eastAsia="lt-LT"/>
                            </w:rPr>
                          </w:pPr>
                          <w:sdt>
                            <w:sdtPr>
                              <w:alias w:val="Numeris"/>
                              <w:tag w:val="nr_b744ed4eb3ba4797b1887f8b590f33f7"/>
                              <w:lock w:val="sdtLocked"/>
                              <w:richText/>
                            </w:sdtPr>
                            <w:sdtContent>
                              <w:r>
                                <w:rPr>
                                  <w:szCs w:val="24"/>
                                  <w:lang w:eastAsia="lt-LT"/>
                                </w:rPr>
                                <w:t>2</w:t>
                              </w:r>
                            </w:sdtContent>
                          </w:sdt>
                          <w:r>
                            <w:rPr>
                              <w:szCs w:val="24"/>
                              <w:lang w:eastAsia="lt-LT"/>
                            </w:rPr>
                            <w:t>. Neprofesionaliojo kliento arba profesionaliuoju pripažinto kliento iniciatyva nesuteikia trečiosios valstybės įmonei teisės kitaip negu per Lietuvos Respublikoje įsteigtą filialą siūlyti naujų investicinių produktų ar naujų investicinių paslaugų šiam klientui.</w:t>
                          </w:r>
                        </w:p>
                        <w:p>
                          <w:pPr>
                            <w:widowControl w:val="0"/>
                            <w:spacing w:line="360" w:lineRule="auto"/>
                            <w:ind w:firstLine="720"/>
                            <w:jc w:val="both"/>
                            <w:rPr>
                              <w:rFonts w:eastAsia="Arial"/>
                              <w:szCs w:val="24"/>
                              <w:lang w:eastAsia="lt-LT"/>
                            </w:rPr>
                          </w:pPr>
                        </w:p>
                      </w:sdtContent>
                    </w:sdt>
                  </w:sdtContent>
                </w:sdt>
                <w:sdt>
                  <w:sdtPr>
                    <w:alias w:val="52 str."/>
                    <w:tag w:val="part_5dbf6df29d1c4cf0a61d1970926e8411"/>
                    <w:lock w:val="sdtLocked"/>
                    <w:richText/>
                  </w:sdtPr>
                  <w:sdtContent>
                    <w:p>
                      <w:pPr>
                        <w:widowControl w:val="0"/>
                        <w:spacing w:line="360" w:lineRule="auto"/>
                        <w:ind w:firstLine="720"/>
                        <w:jc w:val="both"/>
                        <w:rPr>
                          <w:rFonts w:eastAsia="Arial"/>
                          <w:szCs w:val="24"/>
                          <w:lang w:eastAsia="lt-LT"/>
                        </w:rPr>
                      </w:pPr>
                      <w:sdt>
                        <w:sdtPr>
                          <w:alias w:val="Numeris"/>
                          <w:tag w:val="nr_5dbf6df29d1c4cf0a61d1970926e8411"/>
                          <w:lock w:val="sdtLocked"/>
                          <w:richText/>
                        </w:sdtPr>
                        <w:sdtContent>
                          <w:r>
                            <w:rPr>
                              <w:b/>
                              <w:szCs w:val="24"/>
                              <w:lang w:eastAsia="lt-LT"/>
                            </w:rPr>
                            <w:t>52</w:t>
                          </w:r>
                        </w:sdtContent>
                      </w:sdt>
                      <w:r>
                        <w:rPr>
                          <w:b/>
                          <w:szCs w:val="24"/>
                          <w:lang w:eastAsia="lt-LT"/>
                        </w:rPr>
                        <w:t xml:space="preserve"> straipsnis. </w:t>
                      </w:r>
                      <w:sdt>
                        <w:sdtPr>
                          <w:alias w:val="Pavadinimas"/>
                          <w:tag w:val="title_5dbf6df29d1c4cf0a61d1970926e8411"/>
                          <w:lock w:val="sdtLocked"/>
                          <w:richText/>
                        </w:sdtPr>
                        <w:sdtContent>
                          <w:r>
                            <w:rPr>
                              <w:b/>
                              <w:szCs w:val="24"/>
                              <w:lang w:eastAsia="lt-LT"/>
                            </w:rPr>
                            <w:t xml:space="preserve">Leidimo verstis filialo veikla panaikinimas </w:t>
                          </w:r>
                        </w:sdtContent>
                      </w:sdt>
                    </w:p>
                    <w:sdt>
                      <w:sdtPr>
                        <w:alias w:val="52 str. 1 d."/>
                        <w:tag w:val="part_1b5626e776524712897d27c5713afc9b"/>
                        <w:lock w:val="sdtLocked"/>
                        <w:richText/>
                      </w:sdtPr>
                      <w:sdtContent>
                        <w:p>
                          <w:pPr>
                            <w:widowControl w:val="0"/>
                            <w:spacing w:line="360" w:lineRule="auto"/>
                            <w:ind w:firstLine="720"/>
                            <w:jc w:val="both"/>
                            <w:rPr>
                              <w:rFonts w:eastAsia="Arial"/>
                              <w:szCs w:val="24"/>
                              <w:lang w:eastAsia="lt-LT"/>
                            </w:rPr>
                          </w:pPr>
                          <w:r>
                            <w:rPr>
                              <w:szCs w:val="24"/>
                              <w:lang w:eastAsia="lt-LT"/>
                            </w:rPr>
                            <w:t>Priežiūros institucija turi teisę panaikinti leidimo verstis filialo veikla, išduoto trečiosios valstybės įmonės filialui, galiojimą, jeigu trečiosios valstybės įmonė ir (arba) jos filialas nebeatitinka reikalavimų, nustatytų šio įstatymo 49 straipsnio 7 dalyje, kai filialą įsteigusios trečiosios valstybės įmonė yra likviduojama ar jai iškeliama bankroto byla ir kitais šio įstatymo 8 straipsnio 7 dalyje nurodytais pagrindais.</w:t>
                          </w:r>
                        </w:p>
                        <w:p>
                          <w:pPr>
                            <w:widowControl w:val="0"/>
                            <w:spacing w:line="360" w:lineRule="auto"/>
                            <w:ind w:firstLine="720"/>
                            <w:jc w:val="both"/>
                            <w:rPr>
                              <w:rFonts w:eastAsia="Arial"/>
                              <w:szCs w:val="24"/>
                              <w:lang w:eastAsia="lt-LT"/>
                            </w:rPr>
                          </w:pPr>
                        </w:p>
                      </w:sdtContent>
                    </w:sdt>
                  </w:sdtContent>
                </w:sdt>
              </w:sdtContent>
            </w:sdt>
          </w:sdtContent>
        </w:sdt>
        <w:sdt>
          <w:sdtPr>
            <w:alias w:val="skyrius"/>
            <w:tag w:val="part_f014b0d211b84721bd05859bfdd4c191"/>
            <w:lock w:val="sdtLocked"/>
            <w:richText/>
          </w:sdtPr>
          <w:sdtContent>
            <w:p>
              <w:pPr>
                <w:widowControl w:val="0"/>
                <w:spacing w:line="360" w:lineRule="auto"/>
                <w:jc w:val="center"/>
                <w:rPr>
                  <w:rFonts w:eastAsia="Arial"/>
                  <w:szCs w:val="24"/>
                  <w:lang w:eastAsia="lt-LT"/>
                </w:rPr>
              </w:pPr>
              <w:sdt>
                <w:sdtPr>
                  <w:alias w:val="Numeris"/>
                  <w:tag w:val="nr_f014b0d211b84721bd05859bfdd4c191"/>
                  <w:lock w:val="sdtLocked"/>
                  <w:richText/>
                </w:sdtPr>
                <w:sdtContent>
                  <w:r>
                    <w:rPr>
                      <w:b/>
                      <w:szCs w:val="24"/>
                      <w:lang w:eastAsia="lt-LT"/>
                    </w:rPr>
                    <w:t>III</w:t>
                  </w:r>
                </w:sdtContent>
              </w:sdt>
              <w:r>
                <w:rPr>
                  <w:b/>
                  <w:szCs w:val="24"/>
                  <w:lang w:eastAsia="lt-LT"/>
                </w:rPr>
                <w:t xml:space="preserve"> SKYRIUS</w:t>
              </w:r>
            </w:p>
            <w:p>
              <w:pPr>
                <w:widowControl w:val="0"/>
                <w:spacing w:line="360" w:lineRule="auto"/>
                <w:jc w:val="center"/>
                <w:rPr>
                  <w:rFonts w:eastAsia="Arial"/>
                  <w:szCs w:val="24"/>
                  <w:lang w:eastAsia="lt-LT"/>
                </w:rPr>
              </w:pPr>
              <w:sdt>
                <w:sdtPr>
                  <w:alias w:val="Pavadinimas"/>
                  <w:tag w:val="title_f014b0d211b84721bd05859bfdd4c191"/>
                  <w:lock w:val="sdtLocked"/>
                  <w:richText/>
                </w:sdtPr>
                <w:sdtContent>
                  <w:r>
                    <w:rPr>
                      <w:b/>
                      <w:szCs w:val="24"/>
                      <w:lang w:eastAsia="lt-LT"/>
                    </w:rPr>
                    <w:t>PREKYBA REGULIUOJAMOJE RINKOJE</w:t>
                  </w:r>
                </w:sdtContent>
              </w:sdt>
            </w:p>
            <w:p>
              <w:pPr>
                <w:widowControl w:val="0"/>
                <w:spacing w:line="240" w:lineRule="atLeast"/>
                <w:jc w:val="both"/>
                <w:rPr>
                  <w:rFonts w:eastAsia="Arial"/>
                  <w:szCs w:val="24"/>
                  <w:lang w:eastAsia="lt-LT"/>
                </w:rPr>
              </w:pPr>
            </w:p>
            <w:sdt>
              <w:sdtPr>
                <w:alias w:val="skirsnis"/>
                <w:tag w:val="part_5ce5211a2e4245c2a28dbc21c17c46b7"/>
                <w:lock w:val="sdtLocked"/>
                <w:richText/>
              </w:sdtPr>
              <w:sdtContent>
                <w:p>
                  <w:pPr>
                    <w:widowControl w:val="0"/>
                    <w:spacing w:line="360" w:lineRule="auto"/>
                    <w:jc w:val="center"/>
                    <w:rPr>
                      <w:rFonts w:eastAsia="Arial"/>
                      <w:szCs w:val="24"/>
                      <w:lang w:eastAsia="lt-LT"/>
                    </w:rPr>
                  </w:pPr>
                  <w:sdt>
                    <w:sdtPr>
                      <w:alias w:val="Numeris"/>
                      <w:tag w:val="nr_5ce5211a2e4245c2a28dbc21c17c46b7"/>
                      <w:lock w:val="sdtLocked"/>
                      <w:richText/>
                    </w:sdtPr>
                    <w:sdtContent>
                      <w:r>
                        <w:rPr>
                          <w:b/>
                          <w:szCs w:val="24"/>
                          <w:lang w:eastAsia="lt-LT"/>
                        </w:rPr>
                        <w:t>PIRMASIS</w:t>
                      </w:r>
                    </w:sdtContent>
                  </w:sdt>
                  <w:r>
                    <w:rPr>
                      <w:b/>
                      <w:szCs w:val="24"/>
                      <w:lang w:eastAsia="lt-LT"/>
                    </w:rPr>
                    <w:t xml:space="preserve"> SKIRSNIS</w:t>
                  </w:r>
                </w:p>
                <w:p>
                  <w:pPr>
                    <w:widowControl w:val="0"/>
                    <w:spacing w:line="360" w:lineRule="auto"/>
                    <w:jc w:val="center"/>
                    <w:rPr>
                      <w:rFonts w:eastAsia="Arial"/>
                      <w:szCs w:val="24"/>
                      <w:lang w:eastAsia="lt-LT"/>
                    </w:rPr>
                  </w:pPr>
                  <w:sdt>
                    <w:sdtPr>
                      <w:alias w:val="Pavadinimas"/>
                      <w:tag w:val="title_5ce5211a2e4245c2a28dbc21c17c46b7"/>
                      <w:lock w:val="sdtLocked"/>
                      <w:richText/>
                    </w:sdtPr>
                    <w:sdtContent>
                      <w:r>
                        <w:rPr>
                          <w:b/>
                          <w:szCs w:val="24"/>
                          <w:lang w:eastAsia="lt-LT"/>
                        </w:rPr>
                        <w:t>REGULIUOJAMOS RINKOS LICENCIJAVIMAS</w:t>
                      </w:r>
                    </w:sdtContent>
                  </w:sdt>
                </w:p>
                <w:p>
                  <w:pPr>
                    <w:widowControl w:val="0"/>
                    <w:spacing w:line="240" w:lineRule="atLeast"/>
                    <w:ind w:firstLine="720"/>
                    <w:jc w:val="both"/>
                    <w:rPr>
                      <w:rFonts w:eastAsia="Arial"/>
                      <w:szCs w:val="24"/>
                      <w:lang w:eastAsia="lt-LT"/>
                    </w:rPr>
                  </w:pPr>
                </w:p>
                <w:sdt>
                  <w:sdtPr>
                    <w:alias w:val="53 str."/>
                    <w:tag w:val="part_387607207c3e4e7f94393eed4072eb1d"/>
                    <w:lock w:val="sdtLocked"/>
                    <w:richText/>
                  </w:sdtPr>
                  <w:sdtContent>
                    <w:p>
                      <w:pPr>
                        <w:widowControl w:val="0"/>
                        <w:spacing w:line="360" w:lineRule="auto"/>
                        <w:ind w:firstLine="720"/>
                        <w:jc w:val="both"/>
                        <w:rPr>
                          <w:rFonts w:eastAsia="Arial"/>
                          <w:szCs w:val="24"/>
                          <w:lang w:eastAsia="lt-LT"/>
                        </w:rPr>
                      </w:pPr>
                      <w:sdt>
                        <w:sdtPr>
                          <w:alias w:val="Numeris"/>
                          <w:tag w:val="nr_387607207c3e4e7f94393eed4072eb1d"/>
                          <w:lock w:val="sdtLocked"/>
                          <w:richText/>
                        </w:sdtPr>
                        <w:sdtContent>
                          <w:r>
                            <w:rPr>
                              <w:b/>
                              <w:szCs w:val="24"/>
                              <w:lang w:eastAsia="lt-LT"/>
                            </w:rPr>
                            <w:t>53</w:t>
                          </w:r>
                        </w:sdtContent>
                      </w:sdt>
                      <w:r>
                        <w:rPr>
                          <w:b/>
                          <w:szCs w:val="24"/>
                          <w:lang w:eastAsia="lt-LT"/>
                        </w:rPr>
                        <w:t xml:space="preserve"> straipsnis. </w:t>
                      </w:r>
                      <w:sdt>
                        <w:sdtPr>
                          <w:alias w:val="Pavadinimas"/>
                          <w:tag w:val="title_387607207c3e4e7f94393eed4072eb1d"/>
                          <w:lock w:val="sdtLocked"/>
                          <w:richText/>
                        </w:sdtPr>
                        <w:sdtContent>
                          <w:r>
                            <w:rPr>
                              <w:b/>
                              <w:szCs w:val="24"/>
                              <w:lang w:eastAsia="lt-LT"/>
                            </w:rPr>
                            <w:t>Licencijavimas ir taikytina teisė</w:t>
                          </w:r>
                        </w:sdtContent>
                      </w:sdt>
                    </w:p>
                    <w:sdt>
                      <w:sdtPr>
                        <w:alias w:val="53 str. 1 d."/>
                        <w:tag w:val="part_a33d0465c82f48da8d7800baa8737747"/>
                        <w:lock w:val="sdtLocked"/>
                        <w:richText/>
                      </w:sdtPr>
                      <w:sdtContent>
                        <w:p>
                          <w:pPr>
                            <w:widowControl w:val="0"/>
                            <w:spacing w:line="360" w:lineRule="auto"/>
                            <w:ind w:firstLine="720"/>
                            <w:jc w:val="both"/>
                            <w:rPr>
                              <w:rFonts w:eastAsia="Arial"/>
                              <w:szCs w:val="24"/>
                              <w:lang w:eastAsia="lt-LT"/>
                            </w:rPr>
                          </w:pPr>
                          <w:sdt>
                            <w:sdtPr>
                              <w:alias w:val="Numeris"/>
                              <w:tag w:val="nr_a33d0465c82f48da8d7800baa8737747"/>
                              <w:lock w:val="sdtLocked"/>
                              <w:richText/>
                            </w:sdtPr>
                            <w:sdtContent>
                              <w:r>
                                <w:rPr>
                                  <w:szCs w:val="24"/>
                                  <w:lang w:eastAsia="lt-LT"/>
                                </w:rPr>
                                <w:t>1</w:t>
                              </w:r>
                            </w:sdtContent>
                          </w:sdt>
                          <w:r>
                            <w:rPr>
                              <w:szCs w:val="24"/>
                              <w:lang w:eastAsia="lt-LT"/>
                            </w:rPr>
                            <w:t>. Teisę verstis rinkos operatoriaus veikla Lietuvos Respublikoje turi tik tos akcinės bendrovės,</w:t>
                          </w:r>
                          <w:r>
                            <w:rPr>
                              <w:rFonts w:eastAsia="Arial"/>
                              <w:szCs w:val="24"/>
                              <w:lang w:eastAsia="lt-LT"/>
                            </w:rPr>
                            <w:t xml:space="preserve"> </w:t>
                          </w:r>
                          <w:r>
                            <w:rPr>
                              <w:szCs w:val="24"/>
                              <w:lang w:eastAsia="lt-LT"/>
                            </w:rPr>
                            <w:t>kurios turi priežiūros institucijos išduotą reguliuojamos rinkos licenciją savo administruojamoms prekybos sistemoms.</w:t>
                          </w:r>
                        </w:p>
                      </w:sdtContent>
                    </w:sdt>
                    <w:sdt>
                      <w:sdtPr>
                        <w:alias w:val="53 str. 2 d."/>
                        <w:tag w:val="part_691729f63b7849fcbb496b0120d4d6cf"/>
                        <w:lock w:val="sdtLocked"/>
                        <w:richText/>
                      </w:sdtPr>
                      <w:sdtContent>
                        <w:p>
                          <w:pPr>
                            <w:widowControl w:val="0"/>
                            <w:spacing w:line="360" w:lineRule="auto"/>
                            <w:ind w:firstLine="720"/>
                            <w:jc w:val="both"/>
                            <w:rPr>
                              <w:rFonts w:eastAsia="Arial"/>
                              <w:szCs w:val="24"/>
                              <w:lang w:eastAsia="lt-LT"/>
                            </w:rPr>
                          </w:pPr>
                          <w:sdt>
                            <w:sdtPr>
                              <w:alias w:val="Numeris"/>
                              <w:tag w:val="nr_691729f63b7849fcbb496b0120d4d6cf"/>
                              <w:lock w:val="sdtLocked"/>
                              <w:richText/>
                            </w:sdtPr>
                            <w:sdtContent>
                              <w:r>
                                <w:rPr>
                                  <w:szCs w:val="24"/>
                                  <w:lang w:eastAsia="lt-LT"/>
                                </w:rPr>
                                <w:t>2</w:t>
                              </w:r>
                            </w:sdtContent>
                          </w:sdt>
                          <w:r>
                            <w:rPr>
                              <w:szCs w:val="24"/>
                              <w:lang w:eastAsia="lt-LT"/>
                            </w:rPr>
                            <w:t>. Reguliuojamos rinkos licencija išduodama tik tuo atveju, jeigu priežiūros institucija yra visiškai įsitikinusi, kad rinkos operatorius ir reguliuojamos rinkos prekybos ir kitos sistemos atitinka šiame skirsnyje nustatytus reikalavimus.</w:t>
                          </w:r>
                        </w:p>
                      </w:sdtContent>
                    </w:sdt>
                    <w:sdt>
                      <w:sdtPr>
                        <w:alias w:val="53 str. 3 d."/>
                        <w:tag w:val="part_2607c83642154559aaf4309fa4dd78ab"/>
                        <w:lock w:val="sdtLocked"/>
                        <w:richText/>
                      </w:sdtPr>
                      <w:sdtContent>
                        <w:p>
                          <w:pPr>
                            <w:widowControl w:val="0"/>
                            <w:spacing w:line="360" w:lineRule="auto"/>
                            <w:ind w:firstLine="720"/>
                            <w:jc w:val="both"/>
                            <w:rPr>
                              <w:rFonts w:eastAsia="Arial"/>
                              <w:szCs w:val="24"/>
                              <w:lang w:eastAsia="lt-LT"/>
                            </w:rPr>
                          </w:pPr>
                          <w:sdt>
                            <w:sdtPr>
                              <w:alias w:val="Numeris"/>
                              <w:tag w:val="nr_2607c83642154559aaf4309fa4dd78ab"/>
                              <w:lock w:val="sdtLocked"/>
                              <w:richText/>
                            </w:sdtPr>
                            <w:sdtContent>
                              <w:r>
                                <w:rPr>
                                  <w:szCs w:val="24"/>
                                  <w:lang w:eastAsia="lt-LT"/>
                                </w:rPr>
                                <w:t>3</w:t>
                              </w:r>
                            </w:sdtContent>
                          </w:sdt>
                          <w:r>
                            <w:rPr>
                              <w:szCs w:val="24"/>
                              <w:lang w:eastAsia="lt-LT"/>
                            </w:rPr>
                            <w:t>. Steigiama arba veikianti akcinė bendrovė, ketinanti verstis rinkos operatoriaus veikla, priežiūros institucijai turi pateikti:</w:t>
                          </w:r>
                        </w:p>
                        <w:sdt>
                          <w:sdtPr>
                            <w:alias w:val="53 str. 3 d. 1 p."/>
                            <w:tag w:val="part_016c42228db94547adee5bc8c81559cc"/>
                            <w:lock w:val="sdtLocked"/>
                            <w:richText/>
                          </w:sdtPr>
                          <w:sdtContent>
                            <w:p>
                              <w:pPr>
                                <w:spacing w:line="360" w:lineRule="auto"/>
                                <w:ind w:firstLine="720"/>
                                <w:jc w:val="both"/>
                                <w:rPr>
                                  <w:rFonts w:eastAsia="Arial"/>
                                  <w:lang w:eastAsia="lt-LT"/>
                                </w:rPr>
                              </w:pPr>
                              <w:sdt>
                                <w:sdtPr>
                                  <w:alias w:val="Numeris"/>
                                  <w:tag w:val="nr_016c42228db94547adee5bc8c81559cc"/>
                                  <w:lock w:val="sdtLocked"/>
                                  <w:richText/>
                                </w:sdtPr>
                                <w:sdtContent>
                                  <w:r>
                                    <w:rPr>
                                      <w:lang w:eastAsia="lt-LT"/>
                                    </w:rPr>
                                    <w:t>1</w:t>
                                  </w:r>
                                </w:sdtContent>
                              </w:sdt>
                              <w:r>
                                <w:rPr>
                                  <w:lang w:eastAsia="lt-LT"/>
                                </w:rPr>
                                <w:t>) prašymą, kuriame nurodytas rinkos operatoriaus steigimo tikslas, pavadinimas, buveinė, duomenys, patvirtinantys, kad steigėjai (akcininkai) ir vadovai atitinka šio įstatymo 58 ir 60 straipsniuose nustatytus reikalavimus;</w:t>
                              </w:r>
                            </w:p>
                          </w:sdtContent>
                        </w:sdt>
                        <w:sdt>
                          <w:sdtPr>
                            <w:alias w:val="53 str. 3 d. 2 p."/>
                            <w:tag w:val="part_d22f6bb314ff4d1f843c76fa4153f702"/>
                            <w:lock w:val="sdtLocked"/>
                            <w:richText/>
                          </w:sdtPr>
                          <w:sdtContent>
                            <w:p>
                              <w:pPr>
                                <w:widowControl w:val="0"/>
                                <w:spacing w:line="360" w:lineRule="auto"/>
                                <w:ind w:firstLine="720"/>
                                <w:jc w:val="both"/>
                                <w:rPr>
                                  <w:rFonts w:eastAsia="Arial"/>
                                  <w:szCs w:val="24"/>
                                  <w:lang w:eastAsia="lt-LT"/>
                                </w:rPr>
                              </w:pPr>
                              <w:sdt>
                                <w:sdtPr>
                                  <w:alias w:val="Numeris"/>
                                  <w:tag w:val="nr_d22f6bb314ff4d1f843c76fa4153f702"/>
                                  <w:lock w:val="sdtLocked"/>
                                  <w:richText/>
                                </w:sdtPr>
                                <w:sdtContent>
                                  <w:r>
                                    <w:rPr>
                                      <w:szCs w:val="24"/>
                                      <w:lang w:eastAsia="lt-LT"/>
                                    </w:rPr>
                                    <w:t>2</w:t>
                                  </w:r>
                                </w:sdtContent>
                              </w:sdt>
                              <w:r>
                                <w:rPr>
                                  <w:szCs w:val="24"/>
                                  <w:lang w:eastAsia="lt-LT"/>
                                </w:rPr>
                                <w:t>) steigimo sutartį;</w:t>
                              </w:r>
                            </w:p>
                          </w:sdtContent>
                        </w:sdt>
                        <w:sdt>
                          <w:sdtPr>
                            <w:alias w:val="53 str. 3 d. 3 p."/>
                            <w:tag w:val="part_09c7d508ebb04ab8aa4744c12ea655e1"/>
                            <w:lock w:val="sdtLocked"/>
                            <w:richText/>
                          </w:sdtPr>
                          <w:sdtContent>
                            <w:p>
                              <w:pPr>
                                <w:widowControl w:val="0"/>
                                <w:spacing w:line="360" w:lineRule="auto"/>
                                <w:ind w:firstLine="720"/>
                                <w:jc w:val="both"/>
                                <w:rPr>
                                  <w:rFonts w:eastAsia="Arial"/>
                                  <w:szCs w:val="24"/>
                                  <w:lang w:eastAsia="lt-LT"/>
                                </w:rPr>
                              </w:pPr>
                              <w:sdt>
                                <w:sdtPr>
                                  <w:alias w:val="Numeris"/>
                                  <w:tag w:val="nr_09c7d508ebb04ab8aa4744c12ea655e1"/>
                                  <w:lock w:val="sdtLocked"/>
                                  <w:richText/>
                                </w:sdtPr>
                                <w:sdtContent>
                                  <w:r>
                                    <w:rPr>
                                      <w:szCs w:val="24"/>
                                      <w:lang w:eastAsia="lt-LT"/>
                                    </w:rPr>
                                    <w:t>3</w:t>
                                  </w:r>
                                </w:sdtContent>
                              </w:sdt>
                              <w:r>
                                <w:rPr>
                                  <w:szCs w:val="24"/>
                                  <w:lang w:eastAsia="lt-LT"/>
                                </w:rPr>
                                <w:t xml:space="preserve">) numatomos vykdyti veiklos programą, kurioje, </w:t>
                              </w:r>
                              <w:r>
                                <w:rPr>
                                  <w:i/>
                                  <w:szCs w:val="24"/>
                                  <w:lang w:eastAsia="lt-LT"/>
                                </w:rPr>
                                <w:t>inter alia</w:t>
                              </w:r>
                              <w:r>
                                <w:rPr>
                                  <w:szCs w:val="24"/>
                                  <w:lang w:eastAsia="lt-LT"/>
                                </w:rPr>
                                <w:t>, nurodomos planuojamos vykdyti veiklos rūšys ir rinkos operatoriaus organizacinė struktūra;</w:t>
                              </w:r>
                            </w:p>
                          </w:sdtContent>
                        </w:sdt>
                        <w:sdt>
                          <w:sdtPr>
                            <w:alias w:val="53 str. 3 d. 4 p."/>
                            <w:tag w:val="part_e5bd35cf7d5d41b39d0332f42a3753a6"/>
                            <w:lock w:val="sdtLocked"/>
                            <w:richText/>
                          </w:sdtPr>
                          <w:sdtContent>
                            <w:p>
                              <w:pPr>
                                <w:widowControl w:val="0"/>
                                <w:spacing w:line="360" w:lineRule="auto"/>
                                <w:ind w:firstLine="720"/>
                                <w:jc w:val="both"/>
                                <w:rPr>
                                  <w:rFonts w:eastAsia="Arial"/>
                                  <w:szCs w:val="24"/>
                                  <w:lang w:eastAsia="lt-LT"/>
                                </w:rPr>
                              </w:pPr>
                              <w:sdt>
                                <w:sdtPr>
                                  <w:alias w:val="Numeris"/>
                                  <w:tag w:val="nr_e5bd35cf7d5d41b39d0332f42a3753a6"/>
                                  <w:lock w:val="sdtLocked"/>
                                  <w:richText/>
                                </w:sdtPr>
                                <w:sdtContent>
                                  <w:r>
                                    <w:rPr>
                                      <w:szCs w:val="24"/>
                                      <w:lang w:eastAsia="lt-LT"/>
                                    </w:rPr>
                                    <w:t>4</w:t>
                                  </w:r>
                                </w:sdtContent>
                              </w:sdt>
                              <w:r>
                                <w:rPr>
                                  <w:szCs w:val="24"/>
                                  <w:lang w:eastAsia="lt-LT"/>
                                </w:rPr>
                                <w:t>) įstatus;</w:t>
                              </w:r>
                            </w:p>
                          </w:sdtContent>
                        </w:sdt>
                        <w:sdt>
                          <w:sdtPr>
                            <w:alias w:val="53 str. 3 d. 5 p."/>
                            <w:tag w:val="part_cb28710bef024dd392259b5914f95940"/>
                            <w:lock w:val="sdtLocked"/>
                            <w:richText/>
                          </w:sdtPr>
                          <w:sdtContent>
                            <w:p>
                              <w:pPr>
                                <w:widowControl w:val="0"/>
                                <w:spacing w:line="360" w:lineRule="auto"/>
                                <w:ind w:firstLine="720"/>
                                <w:jc w:val="both"/>
                              </w:pPr>
                              <w:sdt>
                                <w:sdtPr>
                                  <w:alias w:val="Numeris"/>
                                  <w:tag w:val="nr_cb28710bef024dd392259b5914f95940"/>
                                  <w:lock w:val="sdtLocked"/>
                                  <w:richText/>
                                </w:sdtPr>
                                <w:sdtContent>
                                  <w:r>
                                    <w:rPr>
                                      <w:szCs w:val="24"/>
                                      <w:lang w:eastAsia="lt-LT"/>
                                    </w:rPr>
                                    <w:t>5</w:t>
                                  </w:r>
                                </w:sdtContent>
                              </w:sdt>
                              <w:r>
                                <w:rPr>
                                  <w:szCs w:val="24"/>
                                  <w:lang w:eastAsia="lt-LT"/>
                                </w:rPr>
                                <w:t>) reguliuojamos rinkos taisykles;</w:t>
                              </w:r>
                            </w:p>
                          </w:sdtContent>
                        </w:sdt>
                        <w:sdt>
                          <w:sdtPr>
                            <w:alias w:val="6 p."/>
                            <w:tag w:val="part_5b0190bb84a445408613f3ea29e986e3"/>
                            <w:lock w:val="sdtLocked"/>
                            <w:richText/>
                          </w:sdtPr>
                          <w:sdtContent>
                            <w:p>
                              <w:pPr>
                                <w:spacing w:line="360" w:lineRule="auto"/>
                                <w:ind w:firstLine="720"/>
                                <w:jc w:val="both"/>
                                <w:rPr>
                                  <w:rFonts w:eastAsia="Arial"/>
                                  <w:szCs w:val="24"/>
                                  <w:lang w:eastAsia="lt-LT"/>
                                </w:rPr>
                              </w:pPr>
                              <w:sdt>
                                <w:sdtPr>
                                  <w:alias w:val="Numeris"/>
                                  <w:tag w:val="nr_5b0190bb84a445408613f3ea29e986e3"/>
                                  <w:lock w:val="sdtLocked"/>
                                  <w:richText/>
                                </w:sdtPr>
                                <w:sdtContent>
                                  <w:r>
                                    <w:rPr>
                                      <w:color w:val="000000"/>
                                      <w:szCs w:val="24"/>
                                    </w:rPr>
                                    <w:t>6</w:t>
                                  </w:r>
                                </w:sdtContent>
                              </w:sdt>
                              <w:r>
                                <w:rPr>
                                  <w:color w:val="000000"/>
                                  <w:szCs w:val="24"/>
                                </w:rPr>
                                <w:t>) informaciją ir dokumentus, kuriais patvirtinama, kad laikomasi šio įstatymo 62</w:t>
                              </w:r>
                              <w:r>
                                <w:rPr>
                                  <w:color w:val="000000"/>
                                  <w:szCs w:val="24"/>
                                  <w:vertAlign w:val="superscript"/>
                                </w:rPr>
                                <w:t>1 </w:t>
                              </w:r>
                              <w:r>
                                <w:rPr>
                                  <w:color w:val="000000"/>
                                  <w:szCs w:val="24"/>
                                </w:rPr>
                                <w:t>straipsnyje nustatytų pradinio kapitalo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b0bd0aa2211e9964cdd77475976b0">
                                <w:r w:rsidRPr="00532B9F">
                                  <w:rPr>
                                    <w:rFonts w:ascii="Times New Roman" w:eastAsia="MS Mincho" w:hAnsi="Times New Roman"/>
                                    <w:sz w:val="20"/>
                                    <w:i/>
                                    <w:iCs/>
                                    <w:color w:val="0000FF" w:themeColor="hyperlink"/>
                                    <w:u w:val="single"/>
                                  </w:rPr>
                                  <w:t>XIII-2358</w:t>
                                </w:r>
                              </w:fldSimple>
                              <w:r>
                                <w:rPr>
                                  <w:rFonts w:ascii="Times New Roman" w:eastAsia="MS Mincho" w:hAnsi="Times New Roman"/>
                                  <w:sz w:val="20"/>
                                  <w:i/>
                                  <w:iCs/>
                                </w:rPr>
                                <w:t>,
2019-07-16,
paskelbta TAR 2019-07-19, i. k. 2019-11980        </w:t>
                              </w:r>
                            </w:p>
                            <w:p/>
                          </w:sdtContent>
                        </w:sdt>
                      </w:sdtContent>
                    </w:sdt>
                    <w:sdt>
                      <w:sdtPr>
                        <w:alias w:val="53 str. 4 d."/>
                        <w:tag w:val="part_335604cac546451c92f8901eb117fcb2"/>
                        <w:lock w:val="sdtLocked"/>
                        <w:richText/>
                      </w:sdtPr>
                      <w:sdtContent>
                        <w:p>
                          <w:pPr>
                            <w:widowControl w:val="0"/>
                            <w:spacing w:line="360" w:lineRule="auto"/>
                            <w:ind w:firstLine="720"/>
                            <w:jc w:val="both"/>
                            <w:rPr>
                              <w:rFonts w:eastAsia="Arial"/>
                              <w:szCs w:val="24"/>
                              <w:lang w:eastAsia="lt-LT"/>
                            </w:rPr>
                          </w:pPr>
                          <w:sdt>
                            <w:sdtPr>
                              <w:alias w:val="Numeris"/>
                              <w:tag w:val="nr_335604cac546451c92f8901eb117fcb2"/>
                              <w:lock w:val="sdtLocked"/>
                              <w:richText/>
                            </w:sdtPr>
                            <w:sdtContent>
                              <w:r>
                                <w:rPr>
                                  <w:szCs w:val="24"/>
                                  <w:lang w:eastAsia="lt-LT"/>
                                </w:rPr>
                                <w:t>4</w:t>
                              </w:r>
                            </w:sdtContent>
                          </w:sdt>
                          <w:r>
                            <w:rPr>
                              <w:szCs w:val="24"/>
                              <w:lang w:eastAsia="lt-LT"/>
                            </w:rPr>
                            <w:t>. Priežiūros institucija, gavusi visus reikiamus dokumentus, per 3 mėnesius privalo išduoti licenciją arba raštu pateikti motyvuotą atsisakymą. Priežiūros institucija gali pareikalauti, kad akcinė bendrovė pateiktų papildomą informaciją ar paaiškintų jau pateiktus duomenis. Šiuo atveju prašymo nagrinėjimo terminas skaičiuojamas nuo paskutinių dokumentų ar duomenų pateikimo.</w:t>
                          </w:r>
                        </w:p>
                      </w:sdtContent>
                    </w:sdt>
                    <w:sdt>
                      <w:sdtPr>
                        <w:alias w:val="53 str. 5 d."/>
                        <w:tag w:val="part_809ff969635e4b1a851166f644ba0259"/>
                        <w:lock w:val="sdtLocked"/>
                        <w:richText/>
                      </w:sdtPr>
                      <w:sdtContent>
                        <w:p>
                          <w:pPr>
                            <w:widowControl w:val="0"/>
                            <w:spacing w:line="360" w:lineRule="auto"/>
                            <w:ind w:firstLine="720"/>
                            <w:jc w:val="both"/>
                            <w:rPr>
                              <w:rFonts w:eastAsia="Arial"/>
                              <w:szCs w:val="24"/>
                              <w:lang w:eastAsia="lt-LT"/>
                            </w:rPr>
                          </w:pPr>
                          <w:sdt>
                            <w:sdtPr>
                              <w:alias w:val="Numeris"/>
                              <w:tag w:val="nr_809ff969635e4b1a851166f644ba0259"/>
                              <w:lock w:val="sdtLocked"/>
                              <w:richText/>
                            </w:sdtPr>
                            <w:sdtContent>
                              <w:r>
                                <w:rPr>
                                  <w:szCs w:val="24"/>
                                  <w:lang w:eastAsia="lt-LT"/>
                                </w:rPr>
                                <w:t>5</w:t>
                              </w:r>
                            </w:sdtContent>
                          </w:sdt>
                          <w:r>
                            <w:rPr>
                              <w:szCs w:val="24"/>
                              <w:lang w:eastAsia="lt-LT"/>
                            </w:rPr>
                            <w:t>. Reguliuojamos rinkos licencija išduodama tik tuo atveju, jeigu priežiūros institucija, išnagrinėjusi visus reikiamus dokumentus, konstatuoja, kad licencijos išdavimo metu yra tenkinami šiame skirsnyje nustatyti reguliuojamos rinkos veiklos reikalavimai.</w:t>
                          </w:r>
                        </w:p>
                      </w:sdtContent>
                    </w:sdt>
                    <w:sdt>
                      <w:sdtPr>
                        <w:alias w:val="53 str. 6 d."/>
                        <w:tag w:val="part_c82eb733aaaf4c99b85c35feba892d50"/>
                        <w:lock w:val="sdtLocked"/>
                        <w:richText/>
                      </w:sdtPr>
                      <w:sdtContent>
                        <w:p>
                          <w:pPr>
                            <w:widowControl w:val="0"/>
                            <w:spacing w:line="360" w:lineRule="auto"/>
                            <w:ind w:firstLine="720"/>
                            <w:jc w:val="both"/>
                          </w:pPr>
                          <w:sdt>
                            <w:sdtPr>
                              <w:alias w:val="Numeris"/>
                              <w:tag w:val="nr_c82eb733aaaf4c99b85c35feba892d50"/>
                              <w:lock w:val="sdtLocked"/>
                              <w:richText/>
                            </w:sdtPr>
                            <w:sdtContent>
                              <w:r>
                                <w:rPr>
                                  <w:szCs w:val="24"/>
                                  <w:lang w:eastAsia="lt-LT"/>
                                </w:rPr>
                                <w:t>6</w:t>
                              </w:r>
                            </w:sdtContent>
                          </w:sdt>
                          <w:r>
                            <w:rPr>
                              <w:szCs w:val="24"/>
                              <w:lang w:eastAsia="lt-LT"/>
                            </w:rPr>
                            <w:t>. Rinkos operatorius privalo laikytis rinkos operatoriui keliamų organizacinių ir veiklos reikalavimų (įskaitant pradinius reikalavimus reguliuojamos rinkos licencijai gauti) ir užtikrinti, kad jo administruojamoje reguliuojamoje rinkoje būtų laikomasi kitų šiame skyriuje nustatytų reikalavimų. Rinkos operatorius naudojasi šiame skyriuje nustatytomis reguliuojamos rinkos teisėmis.</w:t>
                          </w:r>
                        </w:p>
                      </w:sdtContent>
                    </w:sdt>
                    <w:sdt>
                      <w:sdtPr>
                        <w:alias w:val="7 d."/>
                        <w:tag w:val="part_331378ba5e024a4db55c242760a24fa1"/>
                        <w:lock w:val="sdtLocked"/>
                        <w:richText/>
                      </w:sdtPr>
                      <w:sdtContent>
                        <w:p>
                          <w:pPr>
                            <w:widowControl w:val="0"/>
                            <w:spacing w:line="360" w:lineRule="auto"/>
                            <w:ind w:firstLine="720"/>
                            <w:jc w:val="both"/>
                          </w:pPr>
                          <w:sdt>
                            <w:sdtPr>
                              <w:alias w:val="Numeris"/>
                              <w:tag w:val="nr_331378ba5e024a4db55c242760a24fa1"/>
                              <w:lock w:val="sdtLocked"/>
                              <w:richText/>
                            </w:sdtPr>
                            <w:sdtContent>
                              <w:r>
                                <w:rPr>
                                  <w:szCs w:val="24"/>
                                  <w:lang w:eastAsia="lt-LT"/>
                                </w:rPr>
                                <w:t>7</w:t>
                              </w:r>
                            </w:sdtContent>
                          </w:sdt>
                          <w:r>
                            <w:rPr>
                              <w:szCs w:val="24"/>
                              <w:lang w:eastAsia="lt-LT"/>
                            </w:rPr>
                            <w:t xml:space="preserve">. Rinkos operatorius, turintis išduotą reguliuojamos rinkos licenciją, gali teikti kriptoturto paslaugas, kaip jos apibrėžtos Reglamento </w:t>
                          </w:r>
                          <w:hyperlink r:id="rId71" w:tgtFrame="_blank" w:history="1">
                            <w:r>
                              <w:rPr>
                                <w:color w:val="0000FF" w:themeColor="hyperlink"/>
                                <w:szCs w:val="24"/>
                                <w:u w:val="single"/>
                                <w:lang w:eastAsia="lt-LT"/>
                              </w:rPr>
                              <w:t>(ES) 2023/1114</w:t>
                            </w:r>
                          </w:hyperlink>
                          <w:r>
                            <w:rPr>
                              <w:szCs w:val="24"/>
                              <w:lang w:eastAsia="lt-LT"/>
                            </w:rPr>
                            <w:t xml:space="preserve"> 3 straipsnio 1 dalies 16 punkte, Reglamento </w:t>
                          </w:r>
                          <w:hyperlink r:id="rId72" w:tgtFrame="_blank" w:history="1">
                            <w:r>
                              <w:rPr>
                                <w:color w:val="0000FF" w:themeColor="hyperlink"/>
                                <w:szCs w:val="24"/>
                                <w:u w:val="single"/>
                                <w:lang w:eastAsia="lt-LT"/>
                              </w:rPr>
                              <w:t>(ES) 2023/1114</w:t>
                            </w:r>
                          </w:hyperlink>
                          <w:r>
                            <w:rPr>
                              <w:szCs w:val="24"/>
                              <w:lang w:eastAsia="lt-LT"/>
                            </w:rPr>
                            <w:t xml:space="preserve"> 60 straipsnyje nustatyta apimtimi ir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Content>
                </w:sdt>
                <w:sdt>
                  <w:sdtPr>
                    <w:alias w:val="54 str."/>
                    <w:tag w:val="part_642968deaa504012b2feed98df7c598e"/>
                    <w:lock w:val="sdtLocked"/>
                    <w:richText/>
                  </w:sdtPr>
                  <w:sdtContent>
                    <w:p>
                      <w:pPr>
                        <w:widowControl w:val="0"/>
                        <w:spacing w:line="360" w:lineRule="auto"/>
                        <w:ind w:firstLine="720"/>
                        <w:jc w:val="both"/>
                        <w:rPr>
                          <w:rFonts w:eastAsia="Arial"/>
                          <w:szCs w:val="24"/>
                          <w:lang w:eastAsia="lt-LT"/>
                        </w:rPr>
                      </w:pPr>
                      <w:sdt>
                        <w:sdtPr>
                          <w:alias w:val="Numeris"/>
                          <w:tag w:val="nr_642968deaa504012b2feed98df7c598e"/>
                          <w:lock w:val="sdtLocked"/>
                          <w:richText/>
                        </w:sdtPr>
                        <w:sdtContent>
                          <w:r>
                            <w:rPr>
                              <w:b/>
                              <w:szCs w:val="24"/>
                              <w:lang w:eastAsia="lt-LT"/>
                            </w:rPr>
                            <w:t>54</w:t>
                          </w:r>
                        </w:sdtContent>
                      </w:sdt>
                      <w:r>
                        <w:rPr>
                          <w:b/>
                          <w:szCs w:val="24"/>
                          <w:lang w:eastAsia="lt-LT"/>
                        </w:rPr>
                        <w:t xml:space="preserve"> straipsnis. </w:t>
                      </w:r>
                      <w:sdt>
                        <w:sdtPr>
                          <w:alias w:val="Pavadinimas"/>
                          <w:tag w:val="title_642968deaa504012b2feed98df7c598e"/>
                          <w:lock w:val="sdtLocked"/>
                          <w:richText/>
                        </w:sdtPr>
                        <w:sdtContent>
                          <w:r>
                            <w:rPr>
                              <w:b/>
                              <w:szCs w:val="24"/>
                              <w:lang w:eastAsia="lt-LT"/>
                            </w:rPr>
                            <w:t>Atsisakymo išduoti reguliuojamos rinkos licenciją pagrindai</w:t>
                          </w:r>
                        </w:sdtContent>
                      </w:sdt>
                    </w:p>
                    <w:sdt>
                      <w:sdtPr>
                        <w:alias w:val="54 str. 1 d."/>
                        <w:tag w:val="part_b0cf1f21cf674486a842234070426813"/>
                        <w:lock w:val="sdtLocked"/>
                        <w:richText/>
                      </w:sdtPr>
                      <w:sdtContent>
                        <w:p>
                          <w:pPr>
                            <w:widowControl w:val="0"/>
                            <w:spacing w:line="360" w:lineRule="auto"/>
                            <w:ind w:firstLine="720"/>
                            <w:jc w:val="both"/>
                            <w:rPr>
                              <w:rFonts w:eastAsia="Arial"/>
                              <w:szCs w:val="24"/>
                              <w:lang w:eastAsia="lt-LT"/>
                            </w:rPr>
                          </w:pPr>
                          <w:r>
                            <w:rPr>
                              <w:szCs w:val="24"/>
                              <w:lang w:eastAsia="lt-LT"/>
                            </w:rPr>
                            <w:t>Priežiūros institucija atsisako išduoti reguliuojamos rinkos licenciją, jeigu:</w:t>
                          </w:r>
                        </w:p>
                        <w:sdt>
                          <w:sdtPr>
                            <w:alias w:val="54 str. 1 d. 1 p."/>
                            <w:tag w:val="part_5e51517a2d0d47358080d3d6c38a007f"/>
                            <w:lock w:val="sdtLocked"/>
                            <w:richText/>
                          </w:sdtPr>
                          <w:sdtContent>
                            <w:p>
                              <w:pPr>
                                <w:widowControl w:val="0"/>
                                <w:spacing w:line="360" w:lineRule="auto"/>
                                <w:ind w:firstLine="720"/>
                                <w:jc w:val="both"/>
                                <w:rPr>
                                  <w:rFonts w:eastAsia="Arial"/>
                                  <w:szCs w:val="24"/>
                                  <w:lang w:eastAsia="lt-LT"/>
                                </w:rPr>
                              </w:pPr>
                              <w:sdt>
                                <w:sdtPr>
                                  <w:alias w:val="Numeris"/>
                                  <w:tag w:val="nr_5e51517a2d0d47358080d3d6c38a007f"/>
                                  <w:lock w:val="sdtLocked"/>
                                  <w:richText/>
                                </w:sdtPr>
                                <w:sdtContent>
                                  <w:r>
                                    <w:rPr>
                                      <w:szCs w:val="24"/>
                                      <w:lang w:eastAsia="lt-LT"/>
                                    </w:rPr>
                                    <w:t>1</w:t>
                                  </w:r>
                                </w:sdtContent>
                              </w:sdt>
                              <w:r>
                                <w:rPr>
                                  <w:szCs w:val="24"/>
                                  <w:lang w:eastAsia="lt-LT"/>
                                </w:rPr>
                                <w:t>) rinkos operatoriaus vadovai nėra nepriekaištingos reputacijos, neturi pakankamai kvalifikacijos ar patirties arba skiria nepakankamai laiko savo funkcijoms atlikti;</w:t>
                              </w:r>
                            </w:p>
                          </w:sdtContent>
                        </w:sdt>
                        <w:sdt>
                          <w:sdtPr>
                            <w:alias w:val="54 str. 1 d. 2 p."/>
                            <w:tag w:val="part_20f6706e0a9848ffb730d0ba0c99576a"/>
                            <w:lock w:val="sdtLocked"/>
                            <w:richText/>
                          </w:sdtPr>
                          <w:sdtContent>
                            <w:p>
                              <w:pPr>
                                <w:widowControl w:val="0"/>
                                <w:spacing w:line="360" w:lineRule="auto"/>
                                <w:ind w:firstLine="720"/>
                                <w:jc w:val="both"/>
                                <w:rPr>
                                  <w:rFonts w:eastAsia="Arial"/>
                                  <w:szCs w:val="24"/>
                                  <w:lang w:eastAsia="lt-LT"/>
                                </w:rPr>
                              </w:pPr>
                              <w:sdt>
                                <w:sdtPr>
                                  <w:alias w:val="Numeris"/>
                                  <w:tag w:val="nr_20f6706e0a9848ffb730d0ba0c99576a"/>
                                  <w:lock w:val="sdtLocked"/>
                                  <w:richText/>
                                </w:sdtPr>
                                <w:sdtContent>
                                  <w:r>
                                    <w:rPr>
                                      <w:szCs w:val="24"/>
                                      <w:lang w:eastAsia="lt-LT"/>
                                    </w:rPr>
                                    <w:t>2</w:t>
                                  </w:r>
                                </w:sdtContent>
                              </w:sdt>
                              <w:r>
                                <w:rPr>
                                  <w:szCs w:val="24"/>
                                  <w:lang w:eastAsia="lt-LT"/>
                                </w:rPr>
                                <w:t>) yra objektyvių ir akivaizdžių priežasčių manyti, kad rinkos operatoriaus vadovai gali kelti pavojų veiksmingam, patikimam ir apdairiam rinkos operatoriaus valdymui bei rinkos vientisumui;</w:t>
                              </w:r>
                            </w:p>
                          </w:sdtContent>
                        </w:sdt>
                        <w:sdt>
                          <w:sdtPr>
                            <w:alias w:val="54 str. 1 d. 3 p."/>
                            <w:tag w:val="part_69d22f4e02b04125b7be320231968570"/>
                            <w:lock w:val="sdtLocked"/>
                            <w:richText/>
                          </w:sdtPr>
                          <w:sdtContent>
                            <w:p>
                              <w:pPr>
                                <w:widowControl w:val="0"/>
                                <w:spacing w:line="360" w:lineRule="auto"/>
                                <w:ind w:firstLine="720"/>
                                <w:jc w:val="both"/>
                                <w:rPr>
                                  <w:rFonts w:eastAsia="Arial"/>
                                  <w:szCs w:val="24"/>
                                  <w:lang w:eastAsia="lt-LT"/>
                                </w:rPr>
                              </w:pPr>
                              <w:sdt>
                                <w:sdtPr>
                                  <w:alias w:val="Numeris"/>
                                  <w:tag w:val="nr_69d22f4e02b04125b7be320231968570"/>
                                  <w:lock w:val="sdtLocked"/>
                                  <w:richText/>
                                </w:sdtPr>
                                <w:sdtContent>
                                  <w:r>
                                    <w:rPr>
                                      <w:szCs w:val="24"/>
                                      <w:lang w:eastAsia="lt-LT"/>
                                    </w:rPr>
                                    <w:t>3</w:t>
                                  </w:r>
                                </w:sdtContent>
                              </w:sdt>
                              <w:r>
                                <w:rPr>
                                  <w:szCs w:val="24"/>
                                  <w:lang w:eastAsia="lt-LT"/>
                                </w:rPr>
                                <w:t>) rinkos operatoriaus įstatai, steigimo sutartis, reguliuojamos rinkos taisyklės ar kiti pateikti dokumentai neatitinka Lietuvos Respublikos teisės aktuose, reglamentuojančiuose tokių dokumentų sudarymą, reikalavimų;</w:t>
                              </w:r>
                            </w:p>
                          </w:sdtContent>
                        </w:sdt>
                        <w:sdt>
                          <w:sdtPr>
                            <w:alias w:val="54 str. 1 d. 4 p."/>
                            <w:tag w:val="part_71b837bedf4a41e0800277f49621fc97"/>
                            <w:lock w:val="sdtLocked"/>
                            <w:richText/>
                          </w:sdtPr>
                          <w:sdtContent>
                            <w:p>
                              <w:pPr>
                                <w:widowControl w:val="0"/>
                                <w:spacing w:line="360" w:lineRule="auto"/>
                                <w:ind w:firstLine="720"/>
                                <w:jc w:val="both"/>
                                <w:rPr>
                                  <w:rFonts w:eastAsia="Arial"/>
                                  <w:szCs w:val="24"/>
                                  <w:lang w:eastAsia="lt-LT"/>
                                </w:rPr>
                              </w:pPr>
                              <w:sdt>
                                <w:sdtPr>
                                  <w:alias w:val="Numeris"/>
                                  <w:tag w:val="nr_71b837bedf4a41e0800277f49621fc97"/>
                                  <w:lock w:val="sdtLocked"/>
                                  <w:richText/>
                                </w:sdtPr>
                                <w:sdtContent>
                                  <w:r>
                                    <w:rPr>
                                      <w:szCs w:val="24"/>
                                      <w:lang w:eastAsia="lt-LT"/>
                                    </w:rPr>
                                    <w:t>4</w:t>
                                  </w:r>
                                </w:sdtContent>
                              </w:sdt>
                              <w:r>
                                <w:rPr>
                                  <w:szCs w:val="24"/>
                                  <w:lang w:eastAsia="lt-LT"/>
                                </w:rPr>
                                <w:t>) pateiktuose dokumentuose nurodyta neteisinga informacija;</w:t>
                              </w:r>
                            </w:p>
                          </w:sdtContent>
                        </w:sdt>
                        <w:sdt>
                          <w:sdtPr>
                            <w:alias w:val="54 str. 1 d. 5 p."/>
                            <w:tag w:val="part_736029a0fcfa4324a547eb3b03e95612"/>
                            <w:lock w:val="sdtLocked"/>
                            <w:richText/>
                          </w:sdtPr>
                          <w:sdtContent>
                            <w:p>
                              <w:pPr>
                                <w:widowControl w:val="0"/>
                                <w:spacing w:line="360" w:lineRule="auto"/>
                                <w:ind w:firstLine="720"/>
                                <w:jc w:val="both"/>
                                <w:rPr>
                                  <w:rFonts w:eastAsia="Arial"/>
                                  <w:szCs w:val="24"/>
                                  <w:lang w:eastAsia="lt-LT"/>
                                </w:rPr>
                              </w:pPr>
                              <w:sdt>
                                <w:sdtPr>
                                  <w:alias w:val="Numeris"/>
                                  <w:tag w:val="nr_736029a0fcfa4324a547eb3b03e95612"/>
                                  <w:lock w:val="sdtLocked"/>
                                  <w:richText/>
                                </w:sdtPr>
                                <w:sdtContent>
                                  <w:r>
                                    <w:rPr>
                                      <w:szCs w:val="24"/>
                                      <w:lang w:eastAsia="lt-LT"/>
                                    </w:rPr>
                                    <w:t>5</w:t>
                                  </w:r>
                                </w:sdtContent>
                              </w:sdt>
                              <w:r>
                                <w:rPr>
                                  <w:szCs w:val="24"/>
                                  <w:lang w:eastAsia="lt-LT"/>
                                </w:rPr>
                                <w:t>) pateikta reguliuojamos rinkos veiklos programa yra nepakankama, kad reguliuojama rinka tinkamai atliktų savo funkcijas;</w:t>
                              </w:r>
                            </w:p>
                          </w:sdtContent>
                        </w:sdt>
                        <w:sdt>
                          <w:sdtPr>
                            <w:alias w:val="54 str. 1 d. 6 p."/>
                            <w:tag w:val="part_281e885d23f74edf9e2cd56979cbdfa2"/>
                            <w:lock w:val="sdtLocked"/>
                            <w:richText/>
                          </w:sdtPr>
                          <w:sdtContent>
                            <w:p>
                              <w:pPr>
                                <w:widowControl w:val="0"/>
                                <w:spacing w:line="360" w:lineRule="auto"/>
                                <w:ind w:firstLine="720"/>
                                <w:jc w:val="both"/>
                                <w:rPr>
                                  <w:rFonts w:eastAsia="Arial"/>
                                  <w:szCs w:val="24"/>
                                  <w:lang w:eastAsia="lt-LT"/>
                                </w:rPr>
                              </w:pPr>
                              <w:sdt>
                                <w:sdtPr>
                                  <w:alias w:val="Numeris"/>
                                  <w:tag w:val="nr_281e885d23f74edf9e2cd56979cbdfa2"/>
                                  <w:lock w:val="sdtLocked"/>
                                  <w:richText/>
                                </w:sdtPr>
                                <w:sdtContent>
                                  <w:r>
                                    <w:rPr>
                                      <w:szCs w:val="24"/>
                                      <w:lang w:eastAsia="lt-LT"/>
                                    </w:rPr>
                                    <w:t>6</w:t>
                                  </w:r>
                                </w:sdtContent>
                              </w:sdt>
                              <w:r>
                                <w:rPr>
                                  <w:szCs w:val="24"/>
                                  <w:lang w:eastAsia="lt-LT"/>
                                </w:rPr>
                                <w:t>) pretendento akcijų paketo turėtojai neatitinka šio įstatymo 60 straipsnyje nustatytų sąlygų.</w:t>
                              </w:r>
                            </w:p>
                            <w:p>
                              <w:pPr>
                                <w:widowControl w:val="0"/>
                                <w:spacing w:line="360" w:lineRule="auto"/>
                                <w:ind w:firstLine="720"/>
                                <w:jc w:val="both"/>
                                <w:rPr>
                                  <w:rFonts w:eastAsia="Arial"/>
                                  <w:szCs w:val="24"/>
                                  <w:lang w:eastAsia="lt-LT"/>
                                </w:rPr>
                              </w:pPr>
                            </w:p>
                          </w:sdtContent>
                        </w:sdt>
                      </w:sdtContent>
                    </w:sdt>
                  </w:sdtContent>
                </w:sdt>
                <w:sdt>
                  <w:sdtPr>
                    <w:alias w:val="55 str."/>
                    <w:tag w:val="part_bd4493ce39674f09ac6d25a9c45ab27c"/>
                    <w:lock w:val="sdtLocked"/>
                    <w:richText/>
                  </w:sdtPr>
                  <w:sdtContent>
                    <w:p>
                      <w:pPr>
                        <w:widowControl w:val="0"/>
                        <w:spacing w:line="360" w:lineRule="auto"/>
                        <w:ind w:left="2127" w:hanging="1407"/>
                        <w:jc w:val="both"/>
                        <w:rPr>
                          <w:rFonts w:eastAsia="Arial"/>
                          <w:szCs w:val="24"/>
                          <w:lang w:eastAsia="lt-LT"/>
                        </w:rPr>
                      </w:pPr>
                      <w:sdt>
                        <w:sdtPr>
                          <w:alias w:val="Numeris"/>
                          <w:tag w:val="nr_bd4493ce39674f09ac6d25a9c45ab27c"/>
                          <w:lock w:val="sdtLocked"/>
                          <w:richText/>
                        </w:sdtPr>
                        <w:sdtContent>
                          <w:r>
                            <w:rPr>
                              <w:b/>
                              <w:szCs w:val="24"/>
                              <w:lang w:eastAsia="lt-LT"/>
                            </w:rPr>
                            <w:t>55</w:t>
                          </w:r>
                        </w:sdtContent>
                      </w:sdt>
                      <w:r>
                        <w:rPr>
                          <w:b/>
                          <w:szCs w:val="24"/>
                          <w:lang w:eastAsia="lt-LT"/>
                        </w:rPr>
                        <w:t xml:space="preserve"> straipsnis. </w:t>
                      </w:r>
                      <w:sdt>
                        <w:sdtPr>
                          <w:alias w:val="Pavadinimas"/>
                          <w:tag w:val="title_bd4493ce39674f09ac6d25a9c45ab27c"/>
                          <w:lock w:val="sdtLocked"/>
                          <w:richText/>
                        </w:sdtPr>
                        <w:sdtContent>
                          <w:r>
                            <w:rPr>
                              <w:b/>
                              <w:szCs w:val="24"/>
                              <w:lang w:eastAsia="lt-LT"/>
                            </w:rPr>
                            <w:t>Įspėjimas apie galimą licencijos galiojimo sustabdymą ir įspėjimo apie galimą sustabdymą panaikinimas, licencijos galiojimo sustabdymas ir sustabdymo panaikinimas, licencijos galiojimo panaikinimas</w:t>
                          </w:r>
                        </w:sdtContent>
                      </w:sdt>
                    </w:p>
                    <w:sdt>
                      <w:sdtPr>
                        <w:alias w:val="55 str. 1 d."/>
                        <w:tag w:val="part_2898fc513eff4ea1b95e4513bcf31d15"/>
                        <w:lock w:val="sdtLocked"/>
                        <w:richText/>
                      </w:sdtPr>
                      <w:sdtContent>
                        <w:p>
                          <w:pPr>
                            <w:widowControl w:val="0"/>
                            <w:spacing w:line="360" w:lineRule="auto"/>
                            <w:ind w:firstLine="720"/>
                            <w:jc w:val="both"/>
                            <w:rPr>
                              <w:szCs w:val="24"/>
                              <w:lang w:eastAsia="lt-LT"/>
                            </w:rPr>
                          </w:pPr>
                          <w:sdt>
                            <w:sdtPr>
                              <w:alias w:val="Numeris"/>
                              <w:tag w:val="nr_2898fc513eff4ea1b95e4513bcf31d15"/>
                              <w:lock w:val="sdtLocked"/>
                              <w:richText/>
                            </w:sdtPr>
                            <w:sdtContent>
                              <w:r>
                                <w:rPr>
                                  <w:szCs w:val="24"/>
                                  <w:lang w:eastAsia="lt-LT"/>
                                </w:rPr>
                                <w:t>1</w:t>
                              </w:r>
                            </w:sdtContent>
                          </w:sdt>
                          <w:r>
                            <w:rPr>
                              <w:szCs w:val="24"/>
                              <w:lang w:eastAsia="lt-LT"/>
                            </w:rPr>
                            <w:t>. Rinkos operatorius turi būti įspėtas apie galimą reguliuojamos rinkos licencijos galiojimo sustabdymą už licencijuojamos veiklos sąlygų pažeidimus.</w:t>
                          </w:r>
                        </w:p>
                      </w:sdtContent>
                    </w:sdt>
                    <w:sdt>
                      <w:sdtPr>
                        <w:alias w:val="55 str. 2 d."/>
                        <w:tag w:val="part_8435c6817aaf4c628e0dd8b9f07ad1d3"/>
                        <w:lock w:val="sdtLocked"/>
                        <w:richText/>
                      </w:sdtPr>
                      <w:sdtContent>
                        <w:p>
                          <w:pPr>
                            <w:widowControl w:val="0"/>
                            <w:spacing w:line="360" w:lineRule="auto"/>
                            <w:ind w:firstLine="720"/>
                            <w:jc w:val="both"/>
                            <w:rPr>
                              <w:szCs w:val="24"/>
                              <w:lang w:eastAsia="lt-LT"/>
                            </w:rPr>
                          </w:pPr>
                          <w:sdt>
                            <w:sdtPr>
                              <w:alias w:val="Numeris"/>
                              <w:tag w:val="nr_8435c6817aaf4c628e0dd8b9f07ad1d3"/>
                              <w:lock w:val="sdtLocked"/>
                              <w:richText/>
                            </w:sdtPr>
                            <w:sdtContent>
                              <w:r>
                                <w:rPr>
                                  <w:szCs w:val="24"/>
                                  <w:lang w:eastAsia="lt-LT"/>
                                </w:rPr>
                                <w:t>2</w:t>
                              </w:r>
                            </w:sdtContent>
                          </w:sdt>
                          <w:r>
                            <w:rPr>
                              <w:szCs w:val="24"/>
                              <w:lang w:eastAsia="lt-LT"/>
                            </w:rPr>
                            <w:t>. Priežiūros institucija, priėmusi sprendimą, kuriuo rinkos operatorius įspėjamas apie galimą licencijos galiojimo sustabdymą, per 3 darbo dienas nuo tokio sprendimo priėmimo apie tai praneša rinkos operatoriui, nurodo pažeidimus ir nustato ne ilgesnį kaip 2 mėnesių terminą, per kurį rinkos operatorius privalo nurodytus pažeidimus pašalinti.</w:t>
                          </w:r>
                        </w:p>
                      </w:sdtContent>
                    </w:sdt>
                    <w:sdt>
                      <w:sdtPr>
                        <w:alias w:val="55 str. 3 d."/>
                        <w:tag w:val="part_0441fe79d7974dea9c13443ec070bc87"/>
                        <w:lock w:val="sdtLocked"/>
                        <w:richText/>
                      </w:sdtPr>
                      <w:sdtContent>
                        <w:p>
                          <w:pPr>
                            <w:widowControl w:val="0"/>
                            <w:spacing w:line="360" w:lineRule="auto"/>
                            <w:ind w:firstLine="720"/>
                            <w:jc w:val="both"/>
                            <w:rPr>
                              <w:szCs w:val="24"/>
                              <w:lang w:eastAsia="lt-LT"/>
                            </w:rPr>
                          </w:pPr>
                          <w:sdt>
                            <w:sdtPr>
                              <w:alias w:val="Numeris"/>
                              <w:tag w:val="nr_0441fe79d7974dea9c13443ec070bc87"/>
                              <w:lock w:val="sdtLocked"/>
                              <w:richText/>
                            </w:sdtPr>
                            <w:sdtContent>
                              <w:r>
                                <w:rPr>
                                  <w:szCs w:val="24"/>
                                  <w:lang w:eastAsia="lt-LT"/>
                                </w:rPr>
                                <w:t>3</w:t>
                              </w:r>
                            </w:sdtContent>
                          </w:sdt>
                          <w:r>
                            <w:rPr>
                              <w:szCs w:val="24"/>
                              <w:lang w:eastAsia="lt-LT"/>
                            </w:rPr>
                            <w:t>. Rinkos operatorius, pašalinęs pažeidimus, privalo apie tai pranešti priežiūros institucijai, o ši per 5 darbo dienas nuo pranešimo apie pašalintus pažeidimus gavimo dienos patikrina šią informaciją ir priima sprendimą panaikinti įspėjimą apie galimą licencijos galiojimo sustabdymą, jeigu visi pažeidimai nustatytu terminu buvo pašalinti, ir ne vėliau kaip per 3 darbo dienas nuo sprendimo priėmimo apie tai informuoja rinkos operatorių.</w:t>
                          </w:r>
                        </w:p>
                      </w:sdtContent>
                    </w:sdt>
                    <w:sdt>
                      <w:sdtPr>
                        <w:alias w:val="55 str. 4 d."/>
                        <w:tag w:val="part_edd47620a5e44b33b3e9904afadd7e5f"/>
                        <w:lock w:val="sdtLocked"/>
                        <w:richText/>
                      </w:sdtPr>
                      <w:sdtContent>
                        <w:p>
                          <w:pPr>
                            <w:widowControl w:val="0"/>
                            <w:spacing w:line="360" w:lineRule="auto"/>
                            <w:ind w:firstLine="720"/>
                            <w:jc w:val="both"/>
                            <w:rPr>
                              <w:szCs w:val="24"/>
                              <w:lang w:eastAsia="lt-LT"/>
                            </w:rPr>
                          </w:pPr>
                          <w:sdt>
                            <w:sdtPr>
                              <w:alias w:val="Numeris"/>
                              <w:tag w:val="nr_edd47620a5e44b33b3e9904afadd7e5f"/>
                              <w:lock w:val="sdtLocked"/>
                              <w:richText/>
                            </w:sdtPr>
                            <w:sdtContent>
                              <w:r>
                                <w:rPr>
                                  <w:szCs w:val="24"/>
                                  <w:lang w:eastAsia="lt-LT"/>
                                </w:rPr>
                                <w:t>4</w:t>
                              </w:r>
                            </w:sdtContent>
                          </w:sdt>
                          <w:r>
                            <w:rPr>
                              <w:szCs w:val="24"/>
                              <w:lang w:eastAsia="lt-LT"/>
                            </w:rPr>
                            <w:t>. Licencijos galiojimas sustabdomas:</w:t>
                          </w:r>
                        </w:p>
                        <w:sdt>
                          <w:sdtPr>
                            <w:alias w:val="55 str. 4 d. 1 p."/>
                            <w:tag w:val="part_c83d3662e55245a1b44abe77a1505fe8"/>
                            <w:lock w:val="sdtLocked"/>
                            <w:richText/>
                          </w:sdtPr>
                          <w:sdtContent>
                            <w:p>
                              <w:pPr>
                                <w:widowControl w:val="0"/>
                                <w:spacing w:line="360" w:lineRule="auto"/>
                                <w:ind w:firstLine="720"/>
                                <w:jc w:val="both"/>
                                <w:rPr>
                                  <w:szCs w:val="24"/>
                                  <w:lang w:eastAsia="lt-LT"/>
                                </w:rPr>
                              </w:pPr>
                              <w:sdt>
                                <w:sdtPr>
                                  <w:alias w:val="Numeris"/>
                                  <w:tag w:val="nr_c83d3662e55245a1b44abe77a1505fe8"/>
                                  <w:lock w:val="sdtLocked"/>
                                  <w:richText/>
                                </w:sdtPr>
                                <w:sdtContent>
                                  <w:r>
                                    <w:rPr>
                                      <w:szCs w:val="24"/>
                                      <w:lang w:eastAsia="lt-LT"/>
                                    </w:rPr>
                                    <w:t>1</w:t>
                                  </w:r>
                                </w:sdtContent>
                              </w:sdt>
                              <w:r>
                                <w:rPr>
                                  <w:szCs w:val="24"/>
                                  <w:lang w:eastAsia="lt-LT"/>
                                </w:rPr>
                                <w:t>) jeigu rinkos operatorius, kuris buvo įspėtas apie galimą licencijos galiojimo sustabdymą, nustatytu terminu nepašalina nurodytų pažeidimų;</w:t>
                              </w:r>
                            </w:p>
                          </w:sdtContent>
                        </w:sdt>
                        <w:sdt>
                          <w:sdtPr>
                            <w:alias w:val="55 str. 4 d. 2 p."/>
                            <w:tag w:val="part_5013284cf857410497de01b192f6a555"/>
                            <w:lock w:val="sdtLocked"/>
                            <w:richText/>
                          </w:sdtPr>
                          <w:sdtContent>
                            <w:p>
                              <w:pPr>
                                <w:widowControl w:val="0"/>
                                <w:spacing w:line="360" w:lineRule="auto"/>
                                <w:ind w:firstLine="720"/>
                                <w:jc w:val="both"/>
                                <w:rPr>
                                  <w:szCs w:val="24"/>
                                  <w:lang w:eastAsia="lt-LT"/>
                                </w:rPr>
                              </w:pPr>
                              <w:sdt>
                                <w:sdtPr>
                                  <w:alias w:val="Numeris"/>
                                  <w:tag w:val="nr_5013284cf857410497de01b192f6a555"/>
                                  <w:lock w:val="sdtLocked"/>
                                  <w:richText/>
                                </w:sdtPr>
                                <w:sdtContent>
                                  <w:r>
                                    <w:rPr>
                                      <w:szCs w:val="24"/>
                                      <w:lang w:eastAsia="lt-LT"/>
                                    </w:rPr>
                                    <w:t>2</w:t>
                                  </w:r>
                                </w:sdtContent>
                              </w:sdt>
                              <w:r>
                                <w:rPr>
                                  <w:szCs w:val="24"/>
                                  <w:lang w:eastAsia="lt-LT"/>
                                </w:rPr>
                                <w:t>) kitais šio įstatymo 112 straipsnio 1 dalyje nustatytais pagrindais.</w:t>
                              </w:r>
                            </w:p>
                          </w:sdtContent>
                        </w:sdt>
                      </w:sdtContent>
                    </w:sdt>
                    <w:sdt>
                      <w:sdtPr>
                        <w:alias w:val="55 str. 5 d."/>
                        <w:tag w:val="part_9d305f71330c40f1b7603695fbdbe1aa"/>
                        <w:lock w:val="sdtLocked"/>
                        <w:richText/>
                      </w:sdtPr>
                      <w:sdtContent>
                        <w:p>
                          <w:pPr>
                            <w:widowControl w:val="0"/>
                            <w:spacing w:line="360" w:lineRule="auto"/>
                            <w:ind w:firstLine="720"/>
                            <w:jc w:val="both"/>
                            <w:rPr>
                              <w:szCs w:val="24"/>
                              <w:lang w:eastAsia="lt-LT"/>
                            </w:rPr>
                          </w:pPr>
                          <w:sdt>
                            <w:sdtPr>
                              <w:alias w:val="Numeris"/>
                              <w:tag w:val="nr_9d305f71330c40f1b7603695fbdbe1aa"/>
                              <w:lock w:val="sdtLocked"/>
                              <w:richText/>
                            </w:sdtPr>
                            <w:sdtContent>
                              <w:r>
                                <w:rPr>
                                  <w:szCs w:val="24"/>
                                  <w:lang w:eastAsia="lt-LT"/>
                                </w:rPr>
                                <w:t>5</w:t>
                              </w:r>
                            </w:sdtContent>
                          </w:sdt>
                          <w:r>
                            <w:rPr>
                              <w:szCs w:val="24"/>
                              <w:lang w:eastAsia="lt-LT"/>
                            </w:rPr>
                            <w:t xml:space="preserve">. Priežiūros institucija, priėmusi sprendimą sustabdyti licencijos galiojimą, per 3 darbo dienas nuo tokio sprendimo priėmimo apie tai praneša rinkos operatoriui, nurodo pažeidimus ir nustato ne ilgesnį kaip 2 mėnesių terminą, per kurį rinkos operatorius privalo nurodytus pažeidimus pašalinti. </w:t>
                          </w:r>
                        </w:p>
                      </w:sdtContent>
                    </w:sdt>
                    <w:sdt>
                      <w:sdtPr>
                        <w:alias w:val="55 str. 6 d."/>
                        <w:tag w:val="part_7e3f9b1ffe214fc3b9418452d0df1249"/>
                        <w:lock w:val="sdtLocked"/>
                        <w:richText/>
                      </w:sdtPr>
                      <w:sdtContent>
                        <w:p>
                          <w:pPr>
                            <w:widowControl w:val="0"/>
                            <w:spacing w:line="360" w:lineRule="auto"/>
                            <w:ind w:firstLine="720"/>
                            <w:jc w:val="both"/>
                            <w:rPr>
                              <w:szCs w:val="24"/>
                              <w:lang w:eastAsia="lt-LT"/>
                            </w:rPr>
                          </w:pPr>
                          <w:sdt>
                            <w:sdtPr>
                              <w:alias w:val="Numeris"/>
                              <w:tag w:val="nr_7e3f9b1ffe214fc3b9418452d0df1249"/>
                              <w:lock w:val="sdtLocked"/>
                              <w:richText/>
                            </w:sdtPr>
                            <w:sdtContent>
                              <w:r>
                                <w:rPr>
                                  <w:szCs w:val="24"/>
                                  <w:lang w:eastAsia="lt-LT"/>
                                </w:rPr>
                                <w:t>6</w:t>
                              </w:r>
                            </w:sdtContent>
                          </w:sdt>
                          <w:r>
                            <w:rPr>
                              <w:szCs w:val="24"/>
                              <w:lang w:eastAsia="lt-LT"/>
                            </w:rPr>
                            <w:t>. Rinkos operatorius, pašalinęs pažeidimus, dėl kurių buvo priimtas sprendimas sustabdyti licencijos galiojimą, privalo apie tai pranešti priežiūros institucijai, o ši per 5 darbo dienas nuo rinkos operatoriaus pranešimo apie pašalintus pažeidimus gavimo dienos patikrina informaciją apie pažeidimų pašalinimą ir priima sprendimą panaikinti licencijos galiojimo sustabdymą, jeigu visi pažeidimai buvo pašalinti, ir ne vėliau kaip per 3 darbo dienas nuo sprendimo priėmimo apie tai informuoja rinkos operatorių.</w:t>
                          </w:r>
                        </w:p>
                      </w:sdtContent>
                    </w:sdt>
                    <w:sdt>
                      <w:sdtPr>
                        <w:alias w:val="55 str. 7 d."/>
                        <w:tag w:val="part_5f7db524ee254fe1b6afe7cf935d8031"/>
                        <w:lock w:val="sdtLocked"/>
                        <w:richText/>
                      </w:sdtPr>
                      <w:sdtContent>
                        <w:p>
                          <w:pPr>
                            <w:widowControl w:val="0"/>
                            <w:spacing w:line="360" w:lineRule="auto"/>
                            <w:ind w:firstLine="720"/>
                            <w:jc w:val="both"/>
                            <w:rPr>
                              <w:rFonts w:eastAsia="Arial"/>
                              <w:szCs w:val="24"/>
                              <w:lang w:eastAsia="lt-LT"/>
                            </w:rPr>
                          </w:pPr>
                          <w:sdt>
                            <w:sdtPr>
                              <w:alias w:val="Numeris"/>
                              <w:tag w:val="nr_5f7db524ee254fe1b6afe7cf935d8031"/>
                              <w:lock w:val="sdtLocked"/>
                              <w:richText/>
                            </w:sdtPr>
                            <w:sdtContent>
                              <w:r>
                                <w:rPr>
                                  <w:szCs w:val="24"/>
                                  <w:lang w:eastAsia="lt-LT"/>
                                </w:rPr>
                                <w:t>7</w:t>
                              </w:r>
                            </w:sdtContent>
                          </w:sdt>
                          <w:r>
                            <w:rPr>
                              <w:szCs w:val="24"/>
                              <w:lang w:eastAsia="lt-LT"/>
                            </w:rPr>
                            <w:t>. Priežiūros institucija turi teisę panaikinti savo išduotos reguliuojamos rinkos licencijos galiojimą:</w:t>
                          </w:r>
                        </w:p>
                        <w:sdt>
                          <w:sdtPr>
                            <w:alias w:val="55 str. 7 d. 1 p."/>
                            <w:tag w:val="part_71e5f961d32b467da9187a95cfa20f78"/>
                            <w:lock w:val="sdtLocked"/>
                            <w:richText/>
                          </w:sdtPr>
                          <w:sdtContent>
                            <w:p>
                              <w:pPr>
                                <w:spacing w:line="360" w:lineRule="auto"/>
                                <w:ind w:firstLine="720"/>
                                <w:jc w:val="both"/>
                                <w:rPr>
                                  <w:rFonts w:eastAsia="Arial"/>
                                  <w:lang w:eastAsia="lt-LT"/>
                                </w:rPr>
                              </w:pPr>
                              <w:sdt>
                                <w:sdtPr>
                                  <w:alias w:val="Numeris"/>
                                  <w:tag w:val="nr_71e5f961d32b467da9187a95cfa20f78"/>
                                  <w:lock w:val="sdtLocked"/>
                                  <w:richText/>
                                </w:sdtPr>
                                <w:sdtContent>
                                  <w:r>
                                    <w:rPr>
                                      <w:lang w:eastAsia="lt-LT"/>
                                    </w:rPr>
                                    <w:t>1</w:t>
                                  </w:r>
                                </w:sdtContent>
                              </w:sdt>
                              <w:r>
                                <w:rPr>
                                  <w:lang w:eastAsia="lt-LT"/>
                                </w:rPr>
                                <w:t>) jeigu rinkos operatorius nepradeda naudotis licencijos suteikiamomis teisėmis per 12 mėnesių nuo licencijos išdavimo, savo noru atsisako licencijos arba paskutinius 6 mėnesius nesinaudoja licencijos suteikiamomis teisėmis;</w:t>
                              </w:r>
                            </w:p>
                          </w:sdtContent>
                        </w:sdt>
                        <w:sdt>
                          <w:sdtPr>
                            <w:alias w:val="55 str. 7 d. 2 p."/>
                            <w:tag w:val="part_ba59d12eba5b43b2bbc6606924ca0f65"/>
                            <w:lock w:val="sdtLocked"/>
                            <w:richText/>
                          </w:sdtPr>
                          <w:sdtContent>
                            <w:p>
                              <w:pPr>
                                <w:widowControl w:val="0"/>
                                <w:spacing w:line="360" w:lineRule="auto"/>
                                <w:ind w:firstLine="720"/>
                                <w:jc w:val="both"/>
                                <w:rPr>
                                  <w:rFonts w:eastAsia="Arial"/>
                                  <w:szCs w:val="24"/>
                                  <w:lang w:eastAsia="lt-LT"/>
                                </w:rPr>
                              </w:pPr>
                              <w:sdt>
                                <w:sdtPr>
                                  <w:alias w:val="Numeris"/>
                                  <w:tag w:val="nr_ba59d12eba5b43b2bbc6606924ca0f65"/>
                                  <w:lock w:val="sdtLocked"/>
                                  <w:richText/>
                                </w:sdtPr>
                                <w:sdtContent>
                                  <w:r>
                                    <w:rPr>
                                      <w:szCs w:val="24"/>
                                      <w:lang w:eastAsia="lt-LT"/>
                                    </w:rPr>
                                    <w:t>2</w:t>
                                  </w:r>
                                </w:sdtContent>
                              </w:sdt>
                              <w:r>
                                <w:rPr>
                                  <w:szCs w:val="24"/>
                                  <w:lang w:eastAsia="lt-LT"/>
                                </w:rPr>
                                <w:t>) jeigu rinkos operatorius gavo licenciją pateikęs tikrovės neatitinkančią informaciją arba pasinaudojęs kitais neteisėtais būdais ar priemonėmis;</w:t>
                              </w:r>
                            </w:p>
                          </w:sdtContent>
                        </w:sdt>
                        <w:sdt>
                          <w:sdtPr>
                            <w:alias w:val="55 str. 7 d. 3 p."/>
                            <w:tag w:val="part_50ef490cd8e74c6ba10a313fb2260215"/>
                            <w:lock w:val="sdtLocked"/>
                            <w:richText/>
                          </w:sdtPr>
                          <w:sdtContent>
                            <w:p>
                              <w:pPr>
                                <w:widowControl w:val="0"/>
                                <w:spacing w:line="360" w:lineRule="auto"/>
                                <w:ind w:firstLine="720"/>
                                <w:jc w:val="both"/>
                                <w:rPr>
                                  <w:rFonts w:eastAsia="Arial"/>
                                  <w:szCs w:val="24"/>
                                  <w:lang w:eastAsia="lt-LT"/>
                                </w:rPr>
                              </w:pPr>
                              <w:sdt>
                                <w:sdtPr>
                                  <w:alias w:val="Numeris"/>
                                  <w:tag w:val="nr_50ef490cd8e74c6ba10a313fb2260215"/>
                                  <w:lock w:val="sdtLocked"/>
                                  <w:richText/>
                                </w:sdtPr>
                                <w:sdtContent>
                                  <w:r>
                                    <w:rPr>
                                      <w:szCs w:val="24"/>
                                      <w:lang w:eastAsia="lt-LT"/>
                                    </w:rPr>
                                    <w:t>3</w:t>
                                  </w:r>
                                </w:sdtContent>
                              </w:sdt>
                              <w:r>
                                <w:rPr>
                                  <w:szCs w:val="24"/>
                                  <w:lang w:eastAsia="lt-LT"/>
                                </w:rPr>
                                <w:t>) jeigu rinkos operatorius nebeatitinka sąlygų, pagal kurias licencija buvo išduota;</w:t>
                              </w:r>
                            </w:p>
                          </w:sdtContent>
                        </w:sdt>
                        <w:sdt>
                          <w:sdtPr>
                            <w:alias w:val="55 str. 7 d. 4 p."/>
                            <w:tag w:val="part_3e3fec72d32c47a9bf20d0faab45e04a"/>
                            <w:lock w:val="sdtLocked"/>
                            <w:richText/>
                          </w:sdtPr>
                          <w:sdtContent>
                            <w:p>
                              <w:pPr>
                                <w:widowControl w:val="0"/>
                                <w:spacing w:line="360" w:lineRule="auto"/>
                                <w:ind w:firstLine="720"/>
                                <w:jc w:val="both"/>
                                <w:rPr>
                                  <w:rFonts w:eastAsia="Arial"/>
                                  <w:szCs w:val="24"/>
                                  <w:lang w:eastAsia="lt-LT"/>
                                </w:rPr>
                              </w:pPr>
                              <w:sdt>
                                <w:sdtPr>
                                  <w:alias w:val="Numeris"/>
                                  <w:tag w:val="nr_3e3fec72d32c47a9bf20d0faab45e04a"/>
                                  <w:lock w:val="sdtLocked"/>
                                  <w:richText/>
                                </w:sdtPr>
                                <w:sdtContent>
                                  <w:r>
                                    <w:rPr>
                                      <w:szCs w:val="24"/>
                                      <w:lang w:eastAsia="lt-LT"/>
                                    </w:rPr>
                                    <w:t>4</w:t>
                                  </w:r>
                                </w:sdtContent>
                              </w:sdt>
                              <w:r>
                                <w:rPr>
                                  <w:szCs w:val="24"/>
                                  <w:lang w:eastAsia="lt-LT"/>
                                </w:rPr>
                                <w:t>) jeigu šiurkštūs šio įstatymo arba Reglamento (ES) Nr. 600/2014 nuostatų pažeidimai padaryti pakartotinai per vienus metus nuo poveikio priemonės pritaikymo;</w:t>
                              </w:r>
                            </w:p>
                          </w:sdtContent>
                        </w:sdt>
                        <w:sdt>
                          <w:sdtPr>
                            <w:alias w:val="55 str. 7 d. 5 p."/>
                            <w:tag w:val="part_6f2ea9190a8244b2b51f887da443eb0c"/>
                            <w:lock w:val="sdtLocked"/>
                            <w:richText/>
                          </w:sdtPr>
                          <w:sdtContent>
                            <w:p>
                              <w:pPr>
                                <w:widowControl w:val="0"/>
                                <w:spacing w:line="360" w:lineRule="auto"/>
                                <w:ind w:firstLine="720"/>
                                <w:jc w:val="both"/>
                                <w:rPr>
                                  <w:szCs w:val="24"/>
                                  <w:lang w:eastAsia="lt-LT"/>
                                </w:rPr>
                              </w:pPr>
                              <w:sdt>
                                <w:sdtPr>
                                  <w:alias w:val="Numeris"/>
                                  <w:tag w:val="nr_6f2ea9190a8244b2b51f887da443eb0c"/>
                                  <w:lock w:val="sdtLocked"/>
                                  <w:richText/>
                                </w:sdtPr>
                                <w:sdtContent>
                                  <w:r>
                                    <w:rPr>
                                      <w:szCs w:val="24"/>
                                      <w:lang w:eastAsia="lt-LT"/>
                                    </w:rPr>
                                    <w:t>5</w:t>
                                  </w:r>
                                </w:sdtContent>
                              </w:sdt>
                              <w:r>
                                <w:rPr>
                                  <w:szCs w:val="24"/>
                                  <w:lang w:eastAsia="lt-LT"/>
                                </w:rPr>
                                <w:t>) kitais įstatymų nustatytais pagrindais.</w:t>
                              </w:r>
                            </w:p>
                          </w:sdtContent>
                        </w:sdt>
                      </w:sdtContent>
                    </w:sdt>
                    <w:sdt>
                      <w:sdtPr>
                        <w:alias w:val="55 str. 8 d."/>
                        <w:tag w:val="part_2144390939bc458fa131ad2429cd5899"/>
                        <w:lock w:val="sdtLocked"/>
                        <w:richText/>
                      </w:sdtPr>
                      <w:sdtContent>
                        <w:p>
                          <w:pPr>
                            <w:widowControl w:val="0"/>
                            <w:spacing w:line="360" w:lineRule="auto"/>
                            <w:ind w:firstLine="720"/>
                            <w:jc w:val="both"/>
                            <w:rPr>
                              <w:rFonts w:eastAsia="Arial"/>
                              <w:szCs w:val="24"/>
                              <w:lang w:eastAsia="lt-LT"/>
                            </w:rPr>
                          </w:pPr>
                          <w:sdt>
                            <w:sdtPr>
                              <w:alias w:val="Numeris"/>
                              <w:tag w:val="nr_2144390939bc458fa131ad2429cd5899"/>
                              <w:lock w:val="sdtLocked"/>
                              <w:richText/>
                            </w:sdtPr>
                            <w:sdtContent>
                              <w:r>
                                <w:rPr>
                                  <w:szCs w:val="24"/>
                                  <w:lang w:eastAsia="lt-LT"/>
                                </w:rPr>
                                <w:t>8</w:t>
                              </w:r>
                            </w:sdtContent>
                          </w:sdt>
                          <w:r>
                            <w:rPr>
                              <w:szCs w:val="24"/>
                              <w:lang w:eastAsia="lt-LT"/>
                            </w:rPr>
                            <w:t>. Taikant šio straipsnio 7 dalies 4 punktą, šiurkščiu pažeidimu laikomi rinkos operatoriaus veiksmai, kuriais pažeidžiamos šio įstatymo arba Reglamento (ES) Nr. 600/2014 nuostatos ir dėl kurių už pažeidimą rinkos operatorius savo ar kitų asmenų naudai išvengė didelės turtinės žalos arba gavo didelės turtinės naudos, arba padarė didelės turtinės žalos tretiesiems asmenims, arba kilo grėsmė finansų rinkos stabilumui ir patikimumui. Turtinė žala, turtinė nauda yra didelė, kai jos vertė viršija 250 bazinių bausmių ir nuobaudų dydžio sumą.</w:t>
                          </w:r>
                        </w:p>
                      </w:sdtContent>
                    </w:sdt>
                    <w:sdt>
                      <w:sdtPr>
                        <w:alias w:val="55 str. 9 d."/>
                        <w:tag w:val="part_efaa1d336ad743de9c59e49be358d0ba"/>
                        <w:lock w:val="sdtLocked"/>
                        <w:richText/>
                      </w:sdtPr>
                      <w:sdtContent>
                        <w:p>
                          <w:pPr>
                            <w:widowControl w:val="0"/>
                            <w:spacing w:line="360" w:lineRule="auto"/>
                            <w:ind w:firstLine="720"/>
                            <w:jc w:val="both"/>
                            <w:rPr>
                              <w:rFonts w:eastAsia="Arial"/>
                              <w:szCs w:val="24"/>
                              <w:lang w:eastAsia="lt-LT"/>
                            </w:rPr>
                          </w:pPr>
                          <w:sdt>
                            <w:sdtPr>
                              <w:alias w:val="Numeris"/>
                              <w:tag w:val="nr_efaa1d336ad743de9c59e49be358d0ba"/>
                              <w:lock w:val="sdtLocked"/>
                              <w:richText/>
                            </w:sdtPr>
                            <w:sdtContent>
                              <w:r>
                                <w:rPr>
                                  <w:szCs w:val="24"/>
                                  <w:lang w:eastAsia="lt-LT"/>
                                </w:rPr>
                                <w:t>9</w:t>
                              </w:r>
                            </w:sdtContent>
                          </w:sdt>
                          <w:r>
                            <w:rPr>
                              <w:szCs w:val="24"/>
                              <w:lang w:eastAsia="lt-LT"/>
                            </w:rPr>
                            <w:t>. Priežiūros institucija informuoja Europos vertybinių popierių ir rinkų instituciją apie kiekvieną reguliuojamos rinkos licencijos galiojimo panaikinimo atvejį.</w:t>
                          </w:r>
                        </w:p>
                        <w:p>
                          <w:pPr>
                            <w:widowControl w:val="0"/>
                            <w:spacing w:line="360" w:lineRule="auto"/>
                            <w:ind w:firstLine="720"/>
                            <w:jc w:val="both"/>
                            <w:rPr>
                              <w:rFonts w:eastAsia="Arial"/>
                              <w:szCs w:val="24"/>
                              <w:lang w:eastAsia="lt-LT"/>
                            </w:rPr>
                          </w:pPr>
                        </w:p>
                      </w:sdtContent>
                    </w:sdt>
                  </w:sdtContent>
                </w:sdt>
                <w:sdt>
                  <w:sdtPr>
                    <w:alias w:val="56 str."/>
                    <w:tag w:val="part_0427ea291f1b4f508e5f38d854f3e2a6"/>
                    <w:lock w:val="sdtLocked"/>
                    <w:richText/>
                  </w:sdtPr>
                  <w:sdtContent>
                    <w:p>
                      <w:pPr>
                        <w:widowControl w:val="0"/>
                        <w:spacing w:line="360" w:lineRule="auto"/>
                        <w:ind w:firstLine="720"/>
                        <w:jc w:val="both"/>
                        <w:rPr>
                          <w:rFonts w:eastAsia="Arial"/>
                          <w:szCs w:val="24"/>
                          <w:lang w:eastAsia="lt-LT"/>
                        </w:rPr>
                      </w:pPr>
                      <w:sdt>
                        <w:sdtPr>
                          <w:alias w:val="Numeris"/>
                          <w:tag w:val="nr_0427ea291f1b4f508e5f38d854f3e2a6"/>
                          <w:lock w:val="sdtLocked"/>
                          <w:richText/>
                        </w:sdtPr>
                        <w:sdtContent>
                          <w:r>
                            <w:rPr>
                              <w:b/>
                              <w:szCs w:val="24"/>
                              <w:lang w:eastAsia="lt-LT"/>
                            </w:rPr>
                            <w:t>56</w:t>
                          </w:r>
                        </w:sdtContent>
                      </w:sdt>
                      <w:r>
                        <w:rPr>
                          <w:b/>
                          <w:szCs w:val="24"/>
                          <w:lang w:eastAsia="lt-LT"/>
                        </w:rPr>
                        <w:t xml:space="preserve"> straipsnis. </w:t>
                      </w:r>
                      <w:sdt>
                        <w:sdtPr>
                          <w:alias w:val="Pavadinimas"/>
                          <w:tag w:val="title_0427ea291f1b4f508e5f38d854f3e2a6"/>
                          <w:lock w:val="sdtLocked"/>
                          <w:richText/>
                        </w:sdtPr>
                        <w:sdtContent>
                          <w:r>
                            <w:rPr>
                              <w:b/>
                              <w:szCs w:val="24"/>
                              <w:lang w:eastAsia="lt-LT"/>
                            </w:rPr>
                            <w:t>Rinkos operatoriaus pareigos</w:t>
                          </w:r>
                        </w:sdtContent>
                      </w:sdt>
                    </w:p>
                    <w:sdt>
                      <w:sdtPr>
                        <w:alias w:val="56 str. 1 d."/>
                        <w:tag w:val="part_f074791d861441a697151cb96bfbf68a"/>
                        <w:lock w:val="sdtLocked"/>
                        <w:richText/>
                      </w:sdtPr>
                      <w:sdtContent>
                        <w:p>
                          <w:pPr>
                            <w:widowControl w:val="0"/>
                            <w:spacing w:line="360" w:lineRule="auto"/>
                            <w:ind w:firstLine="720"/>
                            <w:jc w:val="both"/>
                            <w:rPr>
                              <w:rFonts w:eastAsia="Arial"/>
                              <w:szCs w:val="24"/>
                              <w:lang w:eastAsia="lt-LT"/>
                            </w:rPr>
                          </w:pPr>
                          <w:sdt>
                            <w:sdtPr>
                              <w:alias w:val="Numeris"/>
                              <w:tag w:val="nr_f074791d861441a697151cb96bfbf68a"/>
                              <w:lock w:val="sdtLocked"/>
                              <w:richText/>
                            </w:sdtPr>
                            <w:sdtContent>
                              <w:r>
                                <w:rPr>
                                  <w:szCs w:val="24"/>
                                  <w:lang w:eastAsia="lt-LT"/>
                                </w:rPr>
                                <w:t>1</w:t>
                              </w:r>
                            </w:sdtContent>
                          </w:sdt>
                          <w:r>
                            <w:rPr>
                              <w:szCs w:val="24"/>
                              <w:lang w:eastAsia="lt-LT"/>
                            </w:rPr>
                            <w:t>. Rinkos operatorius privalo:</w:t>
                          </w:r>
                        </w:p>
                        <w:sdt>
                          <w:sdtPr>
                            <w:alias w:val="56 str. 1 d. 1 p."/>
                            <w:tag w:val="part_6f5bc08528784621ba50cedf512e695d"/>
                            <w:lock w:val="sdtLocked"/>
                            <w:richText/>
                          </w:sdtPr>
                          <w:sdtContent>
                            <w:p>
                              <w:pPr>
                                <w:widowControl w:val="0"/>
                                <w:spacing w:line="360" w:lineRule="auto"/>
                                <w:ind w:firstLine="720"/>
                                <w:jc w:val="both"/>
                                <w:rPr>
                                  <w:rFonts w:eastAsia="Arial"/>
                                  <w:szCs w:val="24"/>
                                  <w:lang w:eastAsia="lt-LT"/>
                                </w:rPr>
                              </w:pPr>
                              <w:sdt>
                                <w:sdtPr>
                                  <w:alias w:val="Numeris"/>
                                  <w:tag w:val="nr_6f5bc08528784621ba50cedf512e695d"/>
                                  <w:lock w:val="sdtLocked"/>
                                  <w:richText/>
                                </w:sdtPr>
                                <w:sdtContent>
                                  <w:r>
                                    <w:rPr>
                                      <w:szCs w:val="24"/>
                                      <w:lang w:eastAsia="lt-LT"/>
                                    </w:rPr>
                                    <w:t>1</w:t>
                                  </w:r>
                                </w:sdtContent>
                              </w:sdt>
                              <w:r>
                                <w:rPr>
                                  <w:szCs w:val="24"/>
                                  <w:lang w:eastAsia="lt-LT"/>
                                </w:rPr>
                                <w:t>) organizuoti prekybą finansinėmis priemonėmis, jų įtraukimą į prekybą reguliuojamoje rinkoje, kotiravimą, saugų ir veiksmingą sandorių sudarymą;</w:t>
                              </w:r>
                            </w:p>
                          </w:sdtContent>
                        </w:sdt>
                        <w:sdt>
                          <w:sdtPr>
                            <w:alias w:val="56 str. 1 d. 2 p."/>
                            <w:tag w:val="part_d1a85cbf476c45779f8aa16166049eca"/>
                            <w:lock w:val="sdtLocked"/>
                            <w:richText/>
                          </w:sdtPr>
                          <w:sdtContent>
                            <w:p>
                              <w:pPr>
                                <w:spacing w:line="360" w:lineRule="auto"/>
                                <w:ind w:firstLine="720"/>
                                <w:jc w:val="both"/>
                                <w:rPr>
                                  <w:rFonts w:eastAsia="Arial"/>
                                  <w:lang w:eastAsia="lt-LT"/>
                                </w:rPr>
                              </w:pPr>
                              <w:sdt>
                                <w:sdtPr>
                                  <w:alias w:val="Numeris"/>
                                  <w:tag w:val="nr_d1a85cbf476c45779f8aa16166049eca"/>
                                  <w:lock w:val="sdtLocked"/>
                                  <w:richText/>
                                </w:sdtPr>
                                <w:sdtContent>
                                  <w:r>
                                    <w:rPr>
                                      <w:lang w:eastAsia="lt-LT"/>
                                    </w:rPr>
                                    <w:t>2</w:t>
                                  </w:r>
                                </w:sdtContent>
                              </w:sdt>
                              <w:r>
                                <w:rPr>
                                  <w:lang w:eastAsia="lt-LT"/>
                                </w:rPr>
                                <w:t>) skatinti sąžiningą prekybą finansinėmis priemonėmis</w:t>
                              </w:r>
                              <w:r>
                                <w:rPr>
                                  <w:b/>
                                  <w:lang w:eastAsia="lt-LT"/>
                                </w:rPr>
                                <w:t xml:space="preserve"> </w:t>
                              </w:r>
                              <w:r>
                                <w:rPr>
                                  <w:lang w:eastAsia="lt-LT"/>
                                </w:rPr>
                                <w:t>ir siekti užkirsti kelią manipuliavimui rinka ir kitiems nesąžiningiems veiksmams, nustatyti atsiskaitymų sąlygas;</w:t>
                              </w:r>
                            </w:p>
                          </w:sdtContent>
                        </w:sdt>
                        <w:sdt>
                          <w:sdtPr>
                            <w:alias w:val="56 str. 1 d. 3 p."/>
                            <w:tag w:val="part_f57c6e31d3ff492cb99ab2ab7664748f"/>
                            <w:lock w:val="sdtLocked"/>
                            <w:richText/>
                          </w:sdtPr>
                          <w:sdtContent>
                            <w:p>
                              <w:pPr>
                                <w:widowControl w:val="0"/>
                                <w:spacing w:line="360" w:lineRule="auto"/>
                                <w:ind w:firstLine="720"/>
                                <w:jc w:val="both"/>
                                <w:rPr>
                                  <w:rFonts w:eastAsia="Arial"/>
                                  <w:szCs w:val="24"/>
                                  <w:lang w:eastAsia="lt-LT"/>
                                </w:rPr>
                              </w:pPr>
                              <w:sdt>
                                <w:sdtPr>
                                  <w:alias w:val="Numeris"/>
                                  <w:tag w:val="nr_f57c6e31d3ff492cb99ab2ab7664748f"/>
                                  <w:lock w:val="sdtLocked"/>
                                  <w:richText/>
                                </w:sdtPr>
                                <w:sdtContent>
                                  <w:r>
                                    <w:rPr>
                                      <w:szCs w:val="24"/>
                                      <w:lang w:eastAsia="lt-LT"/>
                                    </w:rPr>
                                    <w:t>3</w:t>
                                  </w:r>
                                </w:sdtContent>
                              </w:sdt>
                              <w:r>
                                <w:rPr>
                                  <w:szCs w:val="24"/>
                                  <w:lang w:eastAsia="lt-LT"/>
                                </w:rPr>
                                <w:t>) skleisti informaciją, leidžiančią užtikrinti ikiprekybinio ir poprekybinio skaidrumo reikalavimų, taikomų reguliuojamai rinkai, laikymąsi;</w:t>
                              </w:r>
                            </w:p>
                          </w:sdtContent>
                        </w:sdt>
                        <w:sdt>
                          <w:sdtPr>
                            <w:alias w:val="56 str. 1 d. 4 p."/>
                            <w:tag w:val="part_b9aa04ffd717495dbdf6392f16175c71"/>
                            <w:lock w:val="sdtLocked"/>
                            <w:richText/>
                          </w:sdtPr>
                          <w:sdtContent>
                            <w:p>
                              <w:pPr>
                                <w:widowControl w:val="0"/>
                                <w:spacing w:line="360" w:lineRule="auto"/>
                                <w:ind w:firstLine="720"/>
                                <w:jc w:val="both"/>
                                <w:rPr>
                                  <w:rFonts w:eastAsia="Arial"/>
                                  <w:szCs w:val="24"/>
                                  <w:lang w:eastAsia="lt-LT"/>
                                </w:rPr>
                              </w:pPr>
                              <w:sdt>
                                <w:sdtPr>
                                  <w:alias w:val="Numeris"/>
                                  <w:tag w:val="nr_b9aa04ffd717495dbdf6392f16175c71"/>
                                  <w:lock w:val="sdtLocked"/>
                                  <w:richText/>
                                </w:sdtPr>
                                <w:sdtContent>
                                  <w:r>
                                    <w:rPr>
                                      <w:szCs w:val="24"/>
                                      <w:lang w:eastAsia="lt-LT"/>
                                    </w:rPr>
                                    <w:t>4</w:t>
                                  </w:r>
                                </w:sdtContent>
                              </w:sdt>
                              <w:r>
                                <w:rPr>
                                  <w:szCs w:val="24"/>
                                  <w:lang w:eastAsia="lt-LT"/>
                                </w:rPr>
                                <w:t>) užtikrinti konfidencialios informacijos apsaugą ir vykdyti vidaus kontrolę.</w:t>
                              </w:r>
                            </w:p>
                          </w:sdtContent>
                        </w:sdt>
                      </w:sdtContent>
                    </w:sdt>
                    <w:sdt>
                      <w:sdtPr>
                        <w:alias w:val="56 str. 2 d."/>
                        <w:tag w:val="part_723a54a613c947ddb43682a62b8a2371"/>
                        <w:lock w:val="sdtLocked"/>
                        <w:richText/>
                      </w:sdtPr>
                      <w:sdtContent>
                        <w:p>
                          <w:pPr>
                            <w:widowControl w:val="0"/>
                            <w:spacing w:line="360" w:lineRule="auto"/>
                            <w:ind w:firstLine="720"/>
                            <w:jc w:val="both"/>
                            <w:rPr>
                              <w:rFonts w:eastAsia="Arial"/>
                              <w:szCs w:val="24"/>
                              <w:lang w:eastAsia="lt-LT"/>
                            </w:rPr>
                          </w:pPr>
                          <w:sdt>
                            <w:sdtPr>
                              <w:alias w:val="Numeris"/>
                              <w:tag w:val="nr_723a54a613c947ddb43682a62b8a2371"/>
                              <w:lock w:val="sdtLocked"/>
                              <w:richText/>
                            </w:sdtPr>
                            <w:sdtContent>
                              <w:r>
                                <w:rPr>
                                  <w:szCs w:val="24"/>
                                  <w:lang w:eastAsia="lt-LT"/>
                                </w:rPr>
                                <w:t>2</w:t>
                              </w:r>
                            </w:sdtContent>
                          </w:sdt>
                          <w:r>
                            <w:rPr>
                              <w:szCs w:val="24"/>
                              <w:lang w:eastAsia="lt-LT"/>
                            </w:rPr>
                            <w:t>. Rinkos operatorius turi teisę verstis tik tokia veikla, kuri tiesiogiai susijusi su reguliuojamos rinkos licencijoje nurodyta veikla ir šiame įstatyme nustatytomis jo pareigomis.</w:t>
                          </w:r>
                        </w:p>
                      </w:sdtContent>
                    </w:sdt>
                    <w:sdt>
                      <w:sdtPr>
                        <w:alias w:val="56 str. 3 d."/>
                        <w:tag w:val="part_ce4f1b7624df4043bb574e0cc6d53f52"/>
                        <w:lock w:val="sdtLocked"/>
                        <w:richText/>
                      </w:sdtPr>
                      <w:sdtContent>
                        <w:p>
                          <w:pPr>
                            <w:widowControl w:val="0"/>
                            <w:spacing w:line="360" w:lineRule="auto"/>
                            <w:ind w:firstLine="720"/>
                            <w:jc w:val="both"/>
                            <w:rPr>
                              <w:rFonts w:eastAsia="Arial"/>
                              <w:szCs w:val="24"/>
                              <w:lang w:eastAsia="lt-LT"/>
                            </w:rPr>
                          </w:pPr>
                          <w:sdt>
                            <w:sdtPr>
                              <w:alias w:val="Numeris"/>
                              <w:tag w:val="nr_ce4f1b7624df4043bb574e0cc6d53f52"/>
                              <w:lock w:val="sdtLocked"/>
                              <w:richText/>
                            </w:sdtPr>
                            <w:sdtContent>
                              <w:r>
                                <w:rPr>
                                  <w:szCs w:val="24"/>
                                  <w:lang w:eastAsia="lt-LT"/>
                                </w:rPr>
                                <w:t>3</w:t>
                              </w:r>
                            </w:sdtContent>
                          </w:sdt>
                          <w:r>
                            <w:rPr>
                              <w:szCs w:val="24"/>
                              <w:lang w:eastAsia="lt-LT"/>
                            </w:rPr>
                            <w:t>. Bendrovių, kurių vertybiniais popieriais prekiaujama reguliuojamoje rinkoje, valdymo kodeksą rengia ir tvirtina rinkos operatorius. Prieš tvirtindamas tokį kodeksą, rinkos operatorius turi gauti priežiūros institucijos pritarimą.</w:t>
                          </w:r>
                        </w:p>
                      </w:sdtContent>
                    </w:sdt>
                    <w:sdt>
                      <w:sdtPr>
                        <w:alias w:val="56 str. 4 d."/>
                        <w:tag w:val="part_9bc38168081c438eb0cdd2404ad24346"/>
                        <w:lock w:val="sdtLocked"/>
                        <w:richText/>
                      </w:sdtPr>
                      <w:sdtContent>
                        <w:p>
                          <w:pPr>
                            <w:spacing w:line="360" w:lineRule="auto"/>
                            <w:ind w:firstLine="720"/>
                            <w:jc w:val="both"/>
                            <w:rPr>
                              <w:rFonts w:eastAsia="Arial"/>
                              <w:lang w:eastAsia="lt-LT"/>
                            </w:rPr>
                          </w:pPr>
                          <w:sdt>
                            <w:sdtPr>
                              <w:alias w:val="Numeris"/>
                              <w:tag w:val="nr_9bc38168081c438eb0cdd2404ad24346"/>
                              <w:lock w:val="sdtLocked"/>
                              <w:richText/>
                            </w:sdtPr>
                            <w:sdtContent>
                              <w:r>
                                <w:rPr>
                                  <w:color w:val="000000"/>
                                  <w:szCs w:val="24"/>
                                </w:rPr>
                                <w:t>4</w:t>
                              </w:r>
                            </w:sdtContent>
                          </w:sdt>
                          <w:r>
                            <w:rPr>
                              <w:color w:val="000000"/>
                              <w:szCs w:val="24"/>
                            </w:rPr>
                            <w:t>. Rinkos operatorius privalo nedelsdamas, bet ne vėliau kaip per 2 darbo dienas, informuoti priežiūros instituciją ir ne vėliau kaip per 5 darbo dienas nuo informavimo dienos pateikti jai veiksmų ir priemonių padėčiai ištaisyti planą, kai rinkos operatoriaus pradinis kapitalas tampa mažesnis už šiame įstatyme nustatytą minimalų dydį ir (ar) rinkos operatoriaus nuosavos lėšos tampa mažesnės už šiame įstatyme nustatytą minimalų dydį.</w:t>
                          </w:r>
                          <w:r>
                            <w:rPr>
                              <w:b/>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b0bd0aa2211e9964cdd77475976b0">
                            <w:r w:rsidRPr="00532B9F">
                              <w:rPr>
                                <w:rFonts w:ascii="Times New Roman" w:eastAsia="MS Mincho" w:hAnsi="Times New Roman"/>
                                <w:sz w:val="20"/>
                                <w:i/>
                                <w:iCs/>
                                <w:color w:val="0000FF" w:themeColor="hyperlink"/>
                                <w:u w:val="single"/>
                              </w:rPr>
                              <w:t>XIII-2358</w:t>
                            </w:r>
                          </w:fldSimple>
                          <w:r>
                            <w:rPr>
                              <w:rFonts w:ascii="Times New Roman" w:eastAsia="MS Mincho" w:hAnsi="Times New Roman"/>
                              <w:sz w:val="20"/>
                              <w:i/>
                              <w:iCs/>
                            </w:rPr>
                            <w:t>,
2019-07-16,
paskelbta TAR 2019-07-19, i. k. 2019-11980            </w:t>
                          </w:r>
                        </w:p>
                        <w:p/>
                      </w:sdtContent>
                    </w:sdt>
                    <w:sdt>
                      <w:sdtPr>
                        <w:alias w:val="56 str. 5 d."/>
                        <w:tag w:val="part_d9c14700440b4ce28899e612f1b697f0"/>
                        <w:lock w:val="sdtLocked"/>
                        <w:richText/>
                      </w:sdtPr>
                      <w:sdtContent>
                        <w:p>
                          <w:pPr>
                            <w:spacing w:line="360" w:lineRule="auto"/>
                            <w:ind w:firstLine="720"/>
                            <w:jc w:val="both"/>
                            <w:rPr>
                              <w:szCs w:val="24"/>
                              <w:lang w:eastAsia="lt-LT"/>
                            </w:rPr>
                          </w:pPr>
                          <w:sdt>
                            <w:sdtPr>
                              <w:alias w:val="Numeris"/>
                              <w:tag w:val="nr_d9c14700440b4ce28899e612f1b697f0"/>
                              <w:lock w:val="sdtLocked"/>
                              <w:richText/>
                            </w:sdtPr>
                            <w:sdtContent>
                              <w:r>
                                <w:rPr>
                                  <w:color w:val="000000"/>
                                  <w:szCs w:val="24"/>
                                </w:rPr>
                                <w:t>5</w:t>
                              </w:r>
                            </w:sdtContent>
                          </w:sdt>
                          <w:r>
                            <w:rPr>
                              <w:color w:val="000000"/>
                              <w:szCs w:val="24"/>
                            </w:rPr>
                            <w:t>. Rinkos operatorius turi užtikrinti, kad būtų įdiegtos priemonės, kurios leistų jo darbuotojams specialiu, nepriklausomu ir autonomišku kanalu rinkos operatoriaus vadovams arba kitiems įgaliotiems asmenims pranešti apie padarytą ar galimą šio įstatymo, Reglamento (ES) Nr. 600/2014, Reglamento (ES) 2017/1129 ar jų pagrindu priimtų teisės aktų nuostatų pažeidimą. Šiam reikalavimui įgyvendinti rinkos operatorius gali pasitelkti trečiuosius asmenis. Šioms priemonėms taikomi Lietuvos banko įstatymo 43</w:t>
                          </w:r>
                          <w:r>
                            <w:rPr>
                              <w:color w:val="000000"/>
                              <w:szCs w:val="24"/>
                              <w:vertAlign w:val="superscript"/>
                            </w:rPr>
                            <w:t>7</w:t>
                          </w:r>
                          <w:r>
                            <w:rPr>
                              <w:color w:val="000000"/>
                              <w:szCs w:val="24"/>
                            </w:rPr>
                            <w:t xml:space="preserve"> straipsnio 1 dalyje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b0bd0aa2211e9964cdd77475976b0">
                            <w:r w:rsidRPr="00532B9F">
                              <w:rPr>
                                <w:rFonts w:ascii="Times New Roman" w:eastAsia="MS Mincho" w:hAnsi="Times New Roman"/>
                                <w:sz w:val="20"/>
                                <w:i/>
                                <w:iCs/>
                                <w:color w:val="0000FF" w:themeColor="hyperlink"/>
                                <w:u w:val="single"/>
                              </w:rPr>
                              <w:t>XIII-2358</w:t>
                            </w:r>
                          </w:fldSimple>
                          <w:r>
                            <w:rPr>
                              <w:rFonts w:ascii="Times New Roman" w:eastAsia="MS Mincho" w:hAnsi="Times New Roman"/>
                              <w:sz w:val="20"/>
                              <w:i/>
                              <w:iCs/>
                            </w:rPr>
                            <w:t>,
2019-07-16,
paskelbta TAR 2019-07-19, i. k. 2019-11980            </w:t>
                          </w:r>
                        </w:p>
                        <w:p/>
                      </w:sdtContent>
                    </w:sdt>
                    <w:sdt>
                      <w:sdtPr>
                        <w:alias w:val="56 str. 6 d."/>
                        <w:tag w:val="part_05b505db02a345d9b0ed0dac7dd50649"/>
                        <w:lock w:val="sdtLocked"/>
                        <w:richText/>
                      </w:sdtPr>
                      <w:sdtContent>
                        <w:p>
                          <w:pPr>
                            <w:widowControl w:val="0"/>
                            <w:spacing w:line="360" w:lineRule="auto"/>
                            <w:ind w:firstLine="720"/>
                            <w:jc w:val="both"/>
                            <w:rPr>
                              <w:rFonts w:eastAsia="Arial"/>
                              <w:szCs w:val="24"/>
                              <w:lang w:eastAsia="lt-LT"/>
                            </w:rPr>
                          </w:pPr>
                          <w:sdt>
                            <w:sdtPr>
                              <w:alias w:val="Numeris"/>
                              <w:tag w:val="nr_05b505db02a345d9b0ed0dac7dd50649"/>
                              <w:lock w:val="sdtLocked"/>
                              <w:richText/>
                            </w:sdtPr>
                            <w:sdtContent>
                              <w:r>
                                <w:rPr>
                                  <w:szCs w:val="24"/>
                                  <w:lang w:eastAsia="lt-LT"/>
                                </w:rPr>
                                <w:t>6</w:t>
                              </w:r>
                            </w:sdtContent>
                          </w:sdt>
                          <w:r>
                            <w:rPr>
                              <w:szCs w:val="24"/>
                              <w:lang w:eastAsia="lt-LT"/>
                            </w:rPr>
                            <w:t>. Priežiūros institucija prižiūri, kaip rinkos operatorius laikosi reguliuojamos rinkos licencijos gavimo reikalavimų ir kitų rinkos operatoriaus veiklai keliamų reikalavimų.</w:t>
                          </w:r>
                        </w:p>
                        <w:p>
                          <w:pPr>
                            <w:widowControl w:val="0"/>
                            <w:spacing w:line="360" w:lineRule="auto"/>
                            <w:ind w:firstLine="720"/>
                            <w:rPr>
                              <w:rFonts w:eastAsia="Arial"/>
                              <w:szCs w:val="24"/>
                              <w:lang w:eastAsia="lt-LT"/>
                            </w:rPr>
                          </w:pPr>
                        </w:p>
                      </w:sdtContent>
                    </w:sdt>
                  </w:sdtContent>
                </w:sdt>
                <w:sdt>
                  <w:sdtPr>
                    <w:alias w:val="57 str."/>
                    <w:tag w:val="part_f8eb7c7ddade40ea9390f7a82d53a29e"/>
                    <w:lock w:val="sdtLocked"/>
                    <w:richText/>
                  </w:sdtPr>
                  <w:sdtContent>
                    <w:p>
                      <w:pPr>
                        <w:widowControl w:val="0"/>
                        <w:spacing w:line="360" w:lineRule="auto"/>
                        <w:ind w:firstLine="720"/>
                        <w:rPr>
                          <w:rFonts w:eastAsia="Arial"/>
                          <w:szCs w:val="24"/>
                          <w:lang w:eastAsia="lt-LT"/>
                        </w:rPr>
                      </w:pPr>
                      <w:sdt>
                        <w:sdtPr>
                          <w:alias w:val="Numeris"/>
                          <w:tag w:val="nr_f8eb7c7ddade40ea9390f7a82d53a29e"/>
                          <w:lock w:val="sdtLocked"/>
                          <w:richText/>
                        </w:sdtPr>
                        <w:sdtContent>
                          <w:r>
                            <w:rPr>
                              <w:b/>
                              <w:szCs w:val="24"/>
                              <w:lang w:eastAsia="lt-LT"/>
                            </w:rPr>
                            <w:t>57</w:t>
                          </w:r>
                        </w:sdtContent>
                      </w:sdt>
                      <w:r>
                        <w:rPr>
                          <w:b/>
                          <w:szCs w:val="24"/>
                          <w:lang w:eastAsia="lt-LT"/>
                        </w:rPr>
                        <w:t xml:space="preserve"> straipsnis. </w:t>
                      </w:r>
                      <w:sdt>
                        <w:sdtPr>
                          <w:alias w:val="Pavadinimas"/>
                          <w:tag w:val="title_f8eb7c7ddade40ea9390f7a82d53a29e"/>
                          <w:lock w:val="sdtLocked"/>
                          <w:richText/>
                        </w:sdtPr>
                        <w:sdtContent>
                          <w:r>
                            <w:rPr>
                              <w:b/>
                              <w:szCs w:val="24"/>
                              <w:lang w:eastAsia="lt-LT"/>
                            </w:rPr>
                            <w:t>Rinkos operatoriaus valdymas</w:t>
                          </w:r>
                        </w:sdtContent>
                      </w:sdt>
                    </w:p>
                    <w:sdt>
                      <w:sdtPr>
                        <w:alias w:val="57 str. 1 d."/>
                        <w:tag w:val="part_ea49a895c5f9467087dbbd88453754cc"/>
                        <w:lock w:val="sdtLocked"/>
                        <w:richText/>
                      </w:sdtPr>
                      <w:sdtContent>
                        <w:p>
                          <w:pPr>
                            <w:widowControl w:val="0"/>
                            <w:spacing w:line="360" w:lineRule="auto"/>
                            <w:ind w:firstLine="720"/>
                            <w:jc w:val="both"/>
                            <w:rPr>
                              <w:rFonts w:eastAsia="Arial"/>
                              <w:szCs w:val="24"/>
                              <w:lang w:eastAsia="lt-LT"/>
                            </w:rPr>
                          </w:pPr>
                          <w:sdt>
                            <w:sdtPr>
                              <w:alias w:val="Numeris"/>
                              <w:tag w:val="nr_ea49a895c5f9467087dbbd88453754cc"/>
                              <w:lock w:val="sdtLocked"/>
                              <w:richText/>
                            </w:sdtPr>
                            <w:sdtContent>
                              <w:r>
                                <w:rPr>
                                  <w:szCs w:val="24"/>
                                  <w:lang w:eastAsia="lt-LT"/>
                                </w:rPr>
                                <w:t>1</w:t>
                              </w:r>
                            </w:sdtContent>
                          </w:sdt>
                          <w:r>
                            <w:rPr>
                              <w:szCs w:val="24"/>
                              <w:lang w:eastAsia="lt-LT"/>
                            </w:rPr>
                            <w:t>. Rinkos operatorius privalo turėti kolegialų valdymo organą – valdybą.</w:t>
                          </w:r>
                        </w:p>
                      </w:sdtContent>
                    </w:sdt>
                    <w:sdt>
                      <w:sdtPr>
                        <w:alias w:val="57 str. 2 d."/>
                        <w:tag w:val="part_42d1f7730c7c41709d54e92fe7b5ab31"/>
                        <w:lock w:val="sdtLocked"/>
                        <w:richText/>
                      </w:sdtPr>
                      <w:sdtContent>
                        <w:p>
                          <w:pPr>
                            <w:widowControl w:val="0"/>
                            <w:spacing w:line="360" w:lineRule="auto"/>
                            <w:ind w:firstLine="720"/>
                            <w:jc w:val="both"/>
                            <w:rPr>
                              <w:rFonts w:eastAsia="Arial"/>
                              <w:szCs w:val="24"/>
                              <w:lang w:eastAsia="lt-LT"/>
                            </w:rPr>
                          </w:pPr>
                          <w:sdt>
                            <w:sdtPr>
                              <w:alias w:val="Numeris"/>
                              <w:tag w:val="nr_42d1f7730c7c41709d54e92fe7b5ab31"/>
                              <w:lock w:val="sdtLocked"/>
                              <w:richText/>
                            </w:sdtPr>
                            <w:sdtContent>
                              <w:r>
                                <w:rPr>
                                  <w:szCs w:val="24"/>
                                  <w:lang w:eastAsia="lt-LT"/>
                                </w:rPr>
                                <w:t>2</w:t>
                              </w:r>
                            </w:sdtContent>
                          </w:sdt>
                          <w:r>
                            <w:rPr>
                              <w:szCs w:val="24"/>
                              <w:lang w:eastAsia="lt-LT"/>
                            </w:rPr>
                            <w:t>. Priežiūros institucijos atstovas turi teisę dalyvauti rinkos operatoriaus valdymo organų posėdžiuose patariamojo balso teise ir gauti posėdžio dalyviams pateikiamą medžiagą.</w:t>
                          </w:r>
                        </w:p>
                        <w:p>
                          <w:pPr>
                            <w:widowControl w:val="0"/>
                            <w:spacing w:line="360" w:lineRule="auto"/>
                            <w:ind w:firstLine="720"/>
                            <w:rPr>
                              <w:rFonts w:eastAsia="Arial"/>
                              <w:szCs w:val="24"/>
                              <w:lang w:eastAsia="lt-LT"/>
                            </w:rPr>
                          </w:pPr>
                        </w:p>
                      </w:sdtContent>
                    </w:sdt>
                  </w:sdtContent>
                </w:sdt>
                <w:sdt>
                  <w:sdtPr>
                    <w:alias w:val="58 str."/>
                    <w:tag w:val="part_d941918264bd46af8b10cf052fba23e4"/>
                    <w:lock w:val="sdtLocked"/>
                    <w:richText/>
                  </w:sdtPr>
                  <w:sdtContent>
                    <w:p>
                      <w:pPr>
                        <w:spacing w:line="360" w:lineRule="auto"/>
                        <w:ind w:firstLine="720"/>
                        <w:jc w:val="both"/>
                        <w:rPr>
                          <w:color w:val="000000"/>
                          <w:szCs w:val="24"/>
                        </w:rPr>
                      </w:pPr>
                      <w:sdt>
                        <w:sdtPr>
                          <w:alias w:val="Numeris"/>
                          <w:tag w:val="nr_d941918264bd46af8b10cf052fba23e4"/>
                          <w:lock w:val="sdtLocked"/>
                          <w:richText/>
                        </w:sdtPr>
                        <w:sdtContent>
                          <w:r>
                            <w:rPr>
                              <w:b/>
                              <w:color w:val="000000"/>
                              <w:szCs w:val="24"/>
                            </w:rPr>
                            <w:t>58</w:t>
                          </w:r>
                        </w:sdtContent>
                      </w:sdt>
                      <w:r>
                        <w:rPr>
                          <w:b/>
                          <w:color w:val="000000"/>
                          <w:szCs w:val="24"/>
                        </w:rPr>
                        <w:t xml:space="preserve"> straipsnis. </w:t>
                      </w:r>
                      <w:sdt>
                        <w:sdtPr>
                          <w:alias w:val="Pavadinimas"/>
                          <w:tag w:val="title_d941918264bd46af8b10cf052fba23e4"/>
                          <w:lock w:val="sdtLocked"/>
                          <w:richText/>
                        </w:sdtPr>
                        <w:sdtContent>
                          <w:r>
                            <w:rPr>
                              <w:b/>
                              <w:color w:val="000000"/>
                              <w:szCs w:val="24"/>
                            </w:rPr>
                            <w:t>Rinkos operatoriaus vadovai</w:t>
                          </w:r>
                        </w:sdtContent>
                      </w:sdt>
                    </w:p>
                    <w:sdt>
                      <w:sdtPr>
                        <w:alias w:val="58 str. 1 d."/>
                        <w:tag w:val="part_87935833979d4e3d9314edb4d7092cdb"/>
                        <w:lock w:val="sdtLocked"/>
                        <w:richText/>
                      </w:sdtPr>
                      <w:sdtContent>
                        <w:p>
                          <w:pPr>
                            <w:spacing w:line="360" w:lineRule="auto"/>
                            <w:ind w:firstLine="720"/>
                            <w:jc w:val="both"/>
                            <w:rPr>
                              <w:b/>
                              <w:color w:val="000000"/>
                              <w:szCs w:val="24"/>
                            </w:rPr>
                          </w:pPr>
                          <w:sdt>
                            <w:sdtPr>
                              <w:alias w:val="Numeris"/>
                              <w:tag w:val="nr_87935833979d4e3d9314edb4d7092cdb"/>
                              <w:lock w:val="sdtLocked"/>
                              <w:richText/>
                            </w:sdtPr>
                            <w:sdtContent>
                              <w:r>
                                <w:rPr>
                                  <w:color w:val="000000"/>
                                  <w:szCs w:val="24"/>
                                </w:rPr>
                                <w:t>1</w:t>
                              </w:r>
                            </w:sdtContent>
                          </w:sdt>
                          <w:r>
                            <w:rPr>
                              <w:color w:val="000000"/>
                              <w:szCs w:val="24"/>
                            </w:rPr>
                            <w:t>. Rinkos operatoriaus vadovai turi būti nepriekaištingos reputacijos ir turėti pakankamą kvalifikaciją ir patirties, leidžiančios tinkamai eiti pareigas ir suprasti rinkos operatoriaus veiklą, įskaitant rizikas, su kuriomis rinkos operatorius susiduria ir gali susidurti. Rinkos operatorių vadovų kvalifikacija ir darbo patirtis vertinamos atsižvelgiant į asmens išsilavinimo lygį ir pobūdį, kvalifikacijos tobulinimą, profesinės veiklos ar darbo patirties pobūdį ir trukmę bei į kitus veiksnius, kurie gali turėti įtakos asmens kvalifikacijai ir darbo patirčiai.</w:t>
                          </w:r>
                          <w:r>
                            <w:rPr>
                              <w:szCs w:val="24"/>
                            </w:rPr>
                            <w:t xml:space="preserve"> </w:t>
                          </w:r>
                          <w:r>
                            <w:rPr>
                              <w:color w:val="000000"/>
                              <w:szCs w:val="24"/>
                            </w:rPr>
                            <w:t>Rinkos operatorius privalo suteikti priežiūros institucijai informaciją apie rinkos operatoriaus vadovus, taip pat pranešti apie vėlesnius pateiktos informacijos pasikeitimus, taip pat pateikti visą informaciją, reikalingą vertinant, ar rinkos operatorius atitinka šiame straipsnyje ir šio įstatymo 59 straipsnyje nustatytus reikalavimus.</w:t>
                          </w:r>
                        </w:p>
                      </w:sdtContent>
                    </w:sdt>
                    <w:sdt>
                      <w:sdtPr>
                        <w:alias w:val="58 str. 2 d."/>
                        <w:tag w:val="part_7fe11245c06f42d2b7b18129cac6bf37"/>
                        <w:lock w:val="sdtLocked"/>
                        <w:richText/>
                      </w:sdtPr>
                      <w:sdtContent>
                        <w:p>
                          <w:pPr>
                            <w:spacing w:line="360" w:lineRule="auto"/>
                            <w:ind w:firstLine="720"/>
                            <w:jc w:val="both"/>
                            <w:rPr>
                              <w:color w:val="000000"/>
                              <w:szCs w:val="24"/>
                            </w:rPr>
                          </w:pPr>
                          <w:sdt>
                            <w:sdtPr>
                              <w:alias w:val="Numeris"/>
                              <w:tag w:val="nr_7fe11245c06f42d2b7b18129cac6bf37"/>
                              <w:lock w:val="sdtLocked"/>
                              <w:richText/>
                            </w:sdtPr>
                            <w:sdtContent>
                              <w:r>
                                <w:rPr>
                                  <w:color w:val="000000"/>
                                  <w:szCs w:val="24"/>
                                </w:rPr>
                                <w:t>2</w:t>
                              </w:r>
                            </w:sdtContent>
                          </w:sdt>
                          <w:r>
                            <w:rPr>
                              <w:color w:val="000000"/>
                              <w:szCs w:val="24"/>
                            </w:rPr>
                            <w:t>. Rinkos operatorius turi pateikti priežiūros institucijai informaciją apie rinkos operatoriaus vadovų kandidatūras. Priežiūros institucija turi teisę prieštarauti rinkos operatoriaus vadovų kandidatūroms, jeigu yra pagrindas manyti, kad siūlomos vadovų kandidatūros kelia grėsmę skaidriam ir patikimam reguliuojamos rinkos valdymui ir veiklai.</w:t>
                          </w:r>
                        </w:p>
                      </w:sdtContent>
                    </w:sdt>
                    <w:sdt>
                      <w:sdtPr>
                        <w:alias w:val="58 str. 3 d."/>
                        <w:tag w:val="part_e4635836672f4c8d88be9c350145f770"/>
                        <w:lock w:val="sdtLocked"/>
                        <w:richText/>
                      </w:sdtPr>
                      <w:sdtContent>
                        <w:p>
                          <w:pPr>
                            <w:spacing w:line="360" w:lineRule="auto"/>
                            <w:ind w:firstLine="720"/>
                            <w:jc w:val="both"/>
                            <w:rPr>
                              <w:color w:val="000000"/>
                              <w:szCs w:val="24"/>
                            </w:rPr>
                          </w:pPr>
                          <w:sdt>
                            <w:sdtPr>
                              <w:alias w:val="Numeris"/>
                              <w:tag w:val="nr_e4635836672f4c8d88be9c350145f770"/>
                              <w:lock w:val="sdtLocked"/>
                              <w:richText/>
                            </w:sdtPr>
                            <w:sdtContent>
                              <w:r>
                                <w:rPr>
                                  <w:color w:val="000000"/>
                                  <w:szCs w:val="24"/>
                                </w:rPr>
                                <w:t>3</w:t>
                              </w:r>
                            </w:sdtContent>
                          </w:sdt>
                          <w:r>
                            <w:rPr>
                              <w:color w:val="000000"/>
                              <w:szCs w:val="24"/>
                            </w:rPr>
                            <w:t>. Rinkos operatoriaus vadovai privalo:</w:t>
                          </w:r>
                        </w:p>
                        <w:sdt>
                          <w:sdtPr>
                            <w:alias w:val="58 str. 3 d. 1 p."/>
                            <w:tag w:val="part_f8ccde5330144f11a77315ec2c643fae"/>
                            <w:lock w:val="sdtLocked"/>
                            <w:richText/>
                          </w:sdtPr>
                          <w:sdtContent>
                            <w:p>
                              <w:pPr>
                                <w:spacing w:line="360" w:lineRule="auto"/>
                                <w:ind w:firstLine="720"/>
                                <w:jc w:val="both"/>
                                <w:rPr>
                                  <w:color w:val="000000"/>
                                  <w:szCs w:val="24"/>
                                </w:rPr>
                              </w:pPr>
                              <w:sdt>
                                <w:sdtPr>
                                  <w:alias w:val="Numeris"/>
                                  <w:tag w:val="nr_f8ccde5330144f11a77315ec2c643fae"/>
                                  <w:lock w:val="sdtLocked"/>
                                  <w:richText/>
                                </w:sdtPr>
                                <w:sdtContent>
                                  <w:r>
                                    <w:rPr>
                                      <w:color w:val="000000"/>
                                      <w:szCs w:val="24"/>
                                    </w:rPr>
                                    <w:t>1</w:t>
                                  </w:r>
                                </w:sdtContent>
                              </w:sdt>
                              <w:r>
                                <w:rPr>
                                  <w:color w:val="000000"/>
                                  <w:szCs w:val="24"/>
                                </w:rPr>
                                <w:t>) skirti pakankamai laiko savo funkcijoms atlikti. Pareigų, kurias vienu metu gali vykdyti rinkos operatoriaus vadovas, skaičius nustatomas atsižvelgiant į konkrečias aplinkybes ir rinkos operatoriaus veiklos pobūdį, mastą bei sudėtingumą;</w:t>
                              </w:r>
                            </w:p>
                          </w:sdtContent>
                        </w:sdt>
                        <w:sdt>
                          <w:sdtPr>
                            <w:alias w:val="58 str. 3 d. 2 p."/>
                            <w:tag w:val="part_cc4c2013013b4200aab7bf583b0a9a03"/>
                            <w:lock w:val="sdtLocked"/>
                            <w:richText/>
                          </w:sdtPr>
                          <w:sdtContent>
                            <w:p>
                              <w:pPr>
                                <w:spacing w:line="360" w:lineRule="auto"/>
                                <w:ind w:firstLine="720"/>
                                <w:jc w:val="both"/>
                                <w:rPr>
                                  <w:color w:val="000000"/>
                                  <w:szCs w:val="24"/>
                                </w:rPr>
                              </w:pPr>
                              <w:sdt>
                                <w:sdtPr>
                                  <w:alias w:val="Numeris"/>
                                  <w:tag w:val="nr_cc4c2013013b4200aab7bf583b0a9a03"/>
                                  <w:lock w:val="sdtLocked"/>
                                  <w:richText/>
                                </w:sdtPr>
                                <w:sdtContent>
                                  <w:r>
                                    <w:rPr>
                                      <w:color w:val="000000"/>
                                      <w:szCs w:val="24"/>
                                    </w:rPr>
                                    <w:t>2</w:t>
                                  </w:r>
                                </w:sdtContent>
                              </w:sdt>
                              <w:r>
                                <w:rPr>
                                  <w:color w:val="000000"/>
                                  <w:szCs w:val="24"/>
                                </w:rPr>
                                <w:t>) veikti sąžiningai, dorai ir savarankiškai, kad prireikus galėtų veiksmingai įvertinti ir užginčyti vyresniosios vadovybės sprendimus, veiksmingai prižiūrėti ir stebėti, kaip priimami sprendimai.</w:t>
                              </w:r>
                            </w:p>
                          </w:sdtContent>
                        </w:sdt>
                      </w:sdtContent>
                    </w:sdt>
                    <w:sdt>
                      <w:sdtPr>
                        <w:alias w:val="58 str. 4 d."/>
                        <w:tag w:val="part_1302929a50bc422686349ff7b22ea58d"/>
                        <w:lock w:val="sdtLocked"/>
                        <w:richText/>
                      </w:sdtPr>
                      <w:sdtContent>
                        <w:p>
                          <w:pPr>
                            <w:spacing w:line="360" w:lineRule="auto"/>
                            <w:ind w:firstLine="720"/>
                            <w:jc w:val="both"/>
                            <w:rPr>
                              <w:color w:val="000000"/>
                              <w:szCs w:val="24"/>
                            </w:rPr>
                          </w:pPr>
                          <w:sdt>
                            <w:sdtPr>
                              <w:alias w:val="Numeris"/>
                              <w:tag w:val="nr_1302929a50bc422686349ff7b22ea58d"/>
                              <w:lock w:val="sdtLocked"/>
                              <w:richText/>
                            </w:sdtPr>
                            <w:sdtContent>
                              <w:r>
                                <w:rPr>
                                  <w:color w:val="000000"/>
                                  <w:szCs w:val="24"/>
                                </w:rPr>
                                <w:t>4</w:t>
                              </w:r>
                            </w:sdtContent>
                          </w:sdt>
                          <w:r>
                            <w:rPr>
                              <w:color w:val="000000"/>
                              <w:szCs w:val="24"/>
                            </w:rPr>
                            <w:t>. Rinkos operatoriaus vadovai nustato valdymo priemones, kuriomis būtų užtikrinamas veiksmingas ir rizikos ribojimu pagrįstas rinkos operatoriaus valdymas, įskaitant pareigų atskyrimą ir interesų konfliktų prevenciją, ir prižiūri, ar jos įgyvendinamos taip, kad būtų skatinamas patikimas, saugus ir sąžiningas rinkos veikimas.</w:t>
                          </w:r>
                        </w:p>
                      </w:sdtContent>
                    </w:sdt>
                    <w:sdt>
                      <w:sdtPr>
                        <w:alias w:val="58 str. 5 d."/>
                        <w:tag w:val="part_bae179adca974d37bf4cbc39577953bb"/>
                        <w:lock w:val="sdtLocked"/>
                        <w:richText/>
                      </w:sdtPr>
                      <w:sdtContent>
                        <w:p>
                          <w:pPr>
                            <w:spacing w:line="360" w:lineRule="auto"/>
                            <w:ind w:firstLine="720"/>
                            <w:jc w:val="both"/>
                            <w:rPr>
                              <w:color w:val="000000"/>
                              <w:szCs w:val="24"/>
                            </w:rPr>
                          </w:pPr>
                          <w:sdt>
                            <w:sdtPr>
                              <w:alias w:val="Numeris"/>
                              <w:tag w:val="nr_bae179adca974d37bf4cbc39577953bb"/>
                              <w:lock w:val="sdtLocked"/>
                              <w:richText/>
                            </w:sdtPr>
                            <w:sdtContent>
                              <w:r>
                                <w:rPr>
                                  <w:color w:val="000000"/>
                                  <w:szCs w:val="24"/>
                                </w:rPr>
                                <w:t>5</w:t>
                              </w:r>
                            </w:sdtContent>
                          </w:sdt>
                          <w:r>
                            <w:rPr>
                              <w:color w:val="000000"/>
                              <w:szCs w:val="24"/>
                            </w:rPr>
                            <w:t>. Rinkos operatoriaus vadovai atlieka rinkos operatoriaus valdymo priemonių veiksmingumo stebėseną ir jas periodiškai vertina, taip pat imasi tinkamų priemonių trūkumams pašalinti.</w:t>
                          </w:r>
                        </w:p>
                      </w:sdtContent>
                    </w:sdt>
                    <w:sdt>
                      <w:sdtPr>
                        <w:alias w:val="58 str. 6 d."/>
                        <w:tag w:val="part_a8b842a9c4f4446fbea745496b50c91c"/>
                        <w:lock w:val="sdtLocked"/>
                        <w:richText/>
                      </w:sdtPr>
                      <w:sdtContent>
                        <w:p>
                          <w:pPr>
                            <w:spacing w:line="360" w:lineRule="auto"/>
                            <w:ind w:firstLine="720"/>
                            <w:jc w:val="both"/>
                            <w:rPr>
                              <w:color w:val="000000"/>
                              <w:szCs w:val="24"/>
                            </w:rPr>
                          </w:pPr>
                          <w:sdt>
                            <w:sdtPr>
                              <w:alias w:val="Numeris"/>
                              <w:tag w:val="nr_a8b842a9c4f4446fbea745496b50c91c"/>
                              <w:lock w:val="sdtLocked"/>
                              <w:richText/>
                            </w:sdtPr>
                            <w:sdtContent>
                              <w:r>
                                <w:rPr>
                                  <w:color w:val="000000"/>
                                  <w:szCs w:val="24"/>
                                </w:rPr>
                                <w:t>6</w:t>
                              </w:r>
                            </w:sdtContent>
                          </w:sdt>
                          <w:r>
                            <w:rPr>
                              <w:color w:val="000000"/>
                              <w:szCs w:val="24"/>
                            </w:rPr>
                            <w:t>. Rinkos operatorius užtikrina, kad reikalingai rinkos operatoriaus vadovų kompetencijai pasiekti būtų užtikrinamas rinkos operatoriaus vadovų mokymo procesas, skiriama pakankamai žmogiškųjų ir finansinių išteklių rinkos operatoriaus vadovų pradiniam ir vėlesniam mokymui.</w:t>
                          </w:r>
                        </w:p>
                      </w:sdtContent>
                    </w:sdt>
                    <w:sdt>
                      <w:sdtPr>
                        <w:alias w:val="58 str. 7 d."/>
                        <w:tag w:val="part_f31e871e81f442d8864862504ce0b812"/>
                        <w:lock w:val="sdtLocked"/>
                        <w:richText/>
                      </w:sdtPr>
                      <w:sdtContent>
                        <w:p>
                          <w:pPr>
                            <w:spacing w:line="360" w:lineRule="auto"/>
                            <w:ind w:firstLine="720"/>
                            <w:jc w:val="both"/>
                            <w:rPr>
                              <w:color w:val="000000"/>
                              <w:szCs w:val="24"/>
                            </w:rPr>
                          </w:pPr>
                          <w:sdt>
                            <w:sdtPr>
                              <w:alias w:val="Numeris"/>
                              <w:tag w:val="nr_f31e871e81f442d8864862504ce0b812"/>
                              <w:lock w:val="sdtLocked"/>
                              <w:richText/>
                            </w:sdtPr>
                            <w:sdtContent>
                              <w:r>
                                <w:rPr>
                                  <w:color w:val="000000"/>
                                  <w:szCs w:val="24"/>
                                </w:rPr>
                                <w:t>7</w:t>
                              </w:r>
                            </w:sdtContent>
                          </w:sdt>
                          <w:r>
                            <w:rPr>
                              <w:color w:val="000000"/>
                              <w:szCs w:val="24"/>
                            </w:rPr>
                            <w:t>. Rinkos operatorius užtikrina, kad rinkos operatoriaus vadovams būtų suteikiama tinkama prieiga prie informacijos ir galimybė susipažinti su dokumentais, kurių reikia prižiūrint ir stebint, kaip priimami valdymo sprendimai.</w:t>
                          </w:r>
                        </w:p>
                      </w:sdtContent>
                    </w:sdt>
                    <w:sdt>
                      <w:sdtPr>
                        <w:alias w:val="58 str. 8 d."/>
                        <w:tag w:val="part_2f607478c98d4762b8443d5f5f2e5f3c"/>
                        <w:lock w:val="sdtLocked"/>
                        <w:richText/>
                      </w:sdtPr>
                      <w:sdtContent>
                        <w:p>
                          <w:pPr>
                            <w:spacing w:line="360" w:lineRule="auto"/>
                            <w:ind w:firstLine="720"/>
                            <w:jc w:val="both"/>
                            <w:rPr>
                              <w:color w:val="000000"/>
                              <w:szCs w:val="24"/>
                            </w:rPr>
                          </w:pPr>
                          <w:sdt>
                            <w:sdtPr>
                              <w:alias w:val="Numeris"/>
                              <w:tag w:val="nr_2f607478c98d4762b8443d5f5f2e5f3c"/>
                              <w:lock w:val="sdtLocked"/>
                              <w:richText/>
                            </w:sdtPr>
                            <w:sdtContent>
                              <w:r>
                                <w:rPr>
                                  <w:color w:val="000000"/>
                                  <w:szCs w:val="24"/>
                                </w:rPr>
                                <w:t>8</w:t>
                              </w:r>
                            </w:sdtContent>
                          </w:sdt>
                          <w:r>
                            <w:rPr>
                              <w:color w:val="000000"/>
                              <w:szCs w:val="24"/>
                            </w:rPr>
                            <w:t>. Rinkos operatorių, pripažintų svarbiais pagal šio įstatymo 59 straipsnio 5 dalį, vadovai vienu metu gali turėti ne daugiau kaip vieną šių pareigų derinį:</w:t>
                          </w:r>
                        </w:p>
                        <w:sdt>
                          <w:sdtPr>
                            <w:alias w:val="58 str. 8 d. 1 p."/>
                            <w:tag w:val="part_86193a4ba5b043e586d922fab1cee969"/>
                            <w:lock w:val="sdtLocked"/>
                            <w:richText/>
                          </w:sdtPr>
                          <w:sdtContent>
                            <w:p>
                              <w:pPr>
                                <w:spacing w:line="360" w:lineRule="auto"/>
                                <w:ind w:firstLine="720"/>
                                <w:jc w:val="both"/>
                                <w:rPr>
                                  <w:color w:val="000000"/>
                                  <w:szCs w:val="24"/>
                                </w:rPr>
                              </w:pPr>
                              <w:sdt>
                                <w:sdtPr>
                                  <w:alias w:val="Numeris"/>
                                  <w:tag w:val="nr_86193a4ba5b043e586d922fab1cee969"/>
                                  <w:lock w:val="sdtLocked"/>
                                  <w:richText/>
                                </w:sdtPr>
                                <w:sdtContent>
                                  <w:r>
                                    <w:rPr>
                                      <w:color w:val="000000"/>
                                      <w:szCs w:val="24"/>
                                    </w:rPr>
                                    <w:t>1</w:t>
                                  </w:r>
                                </w:sdtContent>
                              </w:sdt>
                              <w:r>
                                <w:rPr>
                                  <w:color w:val="000000"/>
                                  <w:szCs w:val="24"/>
                                </w:rPr>
                                <w:t>) vieno valdybos nario ir dviejų stebėtojų tarybos narių pareigas;</w:t>
                              </w:r>
                            </w:p>
                          </w:sdtContent>
                        </w:sdt>
                        <w:sdt>
                          <w:sdtPr>
                            <w:alias w:val="58 str. 8 d. 2 p."/>
                            <w:tag w:val="part_ff1a0fdfe7524791821d00ffe0442ece"/>
                            <w:lock w:val="sdtLocked"/>
                            <w:richText/>
                          </w:sdtPr>
                          <w:sdtContent>
                            <w:p>
                              <w:pPr>
                                <w:spacing w:line="360" w:lineRule="auto"/>
                                <w:ind w:firstLine="720"/>
                                <w:jc w:val="both"/>
                                <w:rPr>
                                  <w:color w:val="000000"/>
                                  <w:szCs w:val="24"/>
                                </w:rPr>
                              </w:pPr>
                              <w:sdt>
                                <w:sdtPr>
                                  <w:alias w:val="Numeris"/>
                                  <w:tag w:val="nr_ff1a0fdfe7524791821d00ffe0442ece"/>
                                  <w:lock w:val="sdtLocked"/>
                                  <w:richText/>
                                </w:sdtPr>
                                <w:sdtContent>
                                  <w:r>
                                    <w:rPr>
                                      <w:color w:val="000000"/>
                                      <w:szCs w:val="24"/>
                                    </w:rPr>
                                    <w:t>2</w:t>
                                  </w:r>
                                </w:sdtContent>
                              </w:sdt>
                              <w:r>
                                <w:rPr>
                                  <w:color w:val="000000"/>
                                  <w:szCs w:val="24"/>
                                </w:rPr>
                                <w:t>) keturių stebėtojų tarybos narių pareigas.</w:t>
                              </w:r>
                            </w:p>
                          </w:sdtContent>
                        </w:sdt>
                      </w:sdtContent>
                    </w:sdt>
                    <w:sdt>
                      <w:sdtPr>
                        <w:alias w:val="58 str. 9 d."/>
                        <w:tag w:val="part_33364bb5c98e460485634354ec87db14"/>
                        <w:lock w:val="sdtLocked"/>
                        <w:richText/>
                      </w:sdtPr>
                      <w:sdtContent>
                        <w:p>
                          <w:pPr>
                            <w:spacing w:line="360" w:lineRule="auto"/>
                            <w:ind w:firstLine="720"/>
                            <w:jc w:val="both"/>
                            <w:rPr>
                              <w:color w:val="000000"/>
                              <w:szCs w:val="24"/>
                            </w:rPr>
                          </w:pPr>
                          <w:sdt>
                            <w:sdtPr>
                              <w:alias w:val="Numeris"/>
                              <w:tag w:val="nr_33364bb5c98e460485634354ec87db14"/>
                              <w:lock w:val="sdtLocked"/>
                              <w:richText/>
                            </w:sdtPr>
                            <w:sdtContent>
                              <w:r>
                                <w:rPr>
                                  <w:color w:val="000000"/>
                                  <w:szCs w:val="24"/>
                                </w:rPr>
                                <w:t>9</w:t>
                              </w:r>
                            </w:sdtContent>
                          </w:sdt>
                          <w:r>
                            <w:rPr>
                              <w:color w:val="000000"/>
                              <w:szCs w:val="24"/>
                            </w:rPr>
                            <w:t>. Valdybos arba stebėtojų tarybos nario pareigos, einamos toje pačioje įmonių grupėje arba įmonėse, kuriose rinkos operatoriui priklauso kvalifikuotoji įstatinio kapitalo ir (arba) balsavimo teisių dalis, laikomos vienomis pareigomis.</w:t>
                          </w:r>
                        </w:p>
                      </w:sdtContent>
                    </w:sdt>
                    <w:sdt>
                      <w:sdtPr>
                        <w:alias w:val="58 str. 10 d."/>
                        <w:tag w:val="part_722f5e101b5645b49bc6c5a2b283fafe"/>
                        <w:lock w:val="sdtLocked"/>
                        <w:richText/>
                      </w:sdtPr>
                      <w:sdtContent>
                        <w:p>
                          <w:pPr>
                            <w:spacing w:line="360" w:lineRule="auto"/>
                            <w:ind w:firstLine="720"/>
                            <w:jc w:val="both"/>
                            <w:rPr>
                              <w:color w:val="000000"/>
                              <w:szCs w:val="24"/>
                            </w:rPr>
                          </w:pPr>
                          <w:sdt>
                            <w:sdtPr>
                              <w:alias w:val="Numeris"/>
                              <w:tag w:val="nr_722f5e101b5645b49bc6c5a2b283fafe"/>
                              <w:lock w:val="sdtLocked"/>
                              <w:richText/>
                            </w:sdtPr>
                            <w:sdtContent>
                              <w:r>
                                <w:rPr>
                                  <w:color w:val="000000"/>
                                  <w:szCs w:val="24"/>
                                </w:rPr>
                                <w:t>10</w:t>
                              </w:r>
                            </w:sdtContent>
                          </w:sdt>
                          <w:r>
                            <w:rPr>
                              <w:color w:val="000000"/>
                              <w:szCs w:val="24"/>
                            </w:rPr>
                            <w:t xml:space="preserve">. Priežiūros institucija rinkos operatoriaus vadovo motyvuotu prašymu gali leisti jam papildomai eiti vienas stebėtojų tarybos nario pareigas, jeigu rinkos operatorius priežiūros institucijai įrodo, kad vadovai užtikrins tinkamą šio straipsnio 3 dalyje nurodytų pareigų atlikimą ir tai nesukels interesų konflikto. Priežiūros institucija apie tokių leidimų išdavimą nedelsdama informuoja Europos vertybinių popierių ir rinkų instituciją. </w:t>
                          </w:r>
                        </w:p>
                      </w:sdtContent>
                    </w:sdt>
                    <w:sdt>
                      <w:sdtPr>
                        <w:alias w:val="58 str. 11 d."/>
                        <w:tag w:val="part_afc3be45d8bc46208e7578775a4cd7d8"/>
                        <w:lock w:val="sdtLocked"/>
                        <w:richText/>
                      </w:sdtPr>
                      <w:sdtContent>
                        <w:p>
                          <w:pPr>
                            <w:spacing w:line="360" w:lineRule="auto"/>
                            <w:ind w:firstLine="720"/>
                            <w:jc w:val="both"/>
                            <w:rPr>
                              <w:color w:val="000000"/>
                              <w:szCs w:val="24"/>
                            </w:rPr>
                          </w:pPr>
                          <w:sdt>
                            <w:sdtPr>
                              <w:alias w:val="Numeris"/>
                              <w:tag w:val="nr_afc3be45d8bc46208e7578775a4cd7d8"/>
                              <w:lock w:val="sdtLocked"/>
                              <w:richText/>
                            </w:sdtPr>
                            <w:sdtContent>
                              <w:r>
                                <w:rPr>
                                  <w:color w:val="000000"/>
                                  <w:szCs w:val="24"/>
                                </w:rPr>
                                <w:t>11</w:t>
                              </w:r>
                            </w:sdtContent>
                          </w:sdt>
                          <w:r>
                            <w:rPr>
                              <w:color w:val="000000"/>
                              <w:szCs w:val="24"/>
                            </w:rPr>
                            <w:t>. Valdybos arba stebėtojų tarybos nario pareigos pelno nesiekiančiuose apmokestinamuosiuose vienetuose, kaip jie apibrėžti Lietuvos Respublikos pelno mokesčio įstatymo 2 straipsnio 5 dalyje, arba kai atstovaujama valstybei, nelaikomos pareigomis šio straipsnio 8 dalyje nurodytais tikslais.</w:t>
                          </w:r>
                        </w:p>
                      </w:sdtContent>
                    </w:sdt>
                    <w:sdt>
                      <w:sdtPr>
                        <w:alias w:val="58 str. 12 d."/>
                        <w:tag w:val="part_10847e6e64754093a30c7b45f402b4de"/>
                        <w:lock w:val="sdtLocked"/>
                        <w:richText/>
                      </w:sdtPr>
                      <w:sdtContent>
                        <w:p>
                          <w:pPr>
                            <w:spacing w:line="360" w:lineRule="auto"/>
                            <w:ind w:firstLine="720"/>
                            <w:jc w:val="both"/>
                            <w:rPr>
                              <w:rFonts w:eastAsia="Arial"/>
                              <w:szCs w:val="24"/>
                              <w:lang w:eastAsia="lt-LT"/>
                            </w:rPr>
                          </w:pPr>
                          <w:sdt>
                            <w:sdtPr>
                              <w:alias w:val="Numeris"/>
                              <w:tag w:val="nr_10847e6e64754093a30c7b45f402b4de"/>
                              <w:lock w:val="sdtLocked"/>
                              <w:richText/>
                            </w:sdtPr>
                            <w:sdtContent>
                              <w:r>
                                <w:rPr>
                                  <w:color w:val="000000"/>
                                  <w:szCs w:val="24"/>
                                </w:rPr>
                                <w:t>12</w:t>
                              </w:r>
                            </w:sdtContent>
                          </w:sdt>
                          <w:r>
                            <w:rPr>
                              <w:color w:val="000000"/>
                              <w:szCs w:val="24"/>
                            </w:rPr>
                            <w:t>. Rinkos operatoriaus organai ir Skyrimo komitetas, atrinkdami kandidatus į rinkos operatoriaus vadovus, privalo atsižvelgti į įvairias asmens savybes ir gebėjimus, taip įgyvendindami rinkos operatoriaus valdymo organų narių įvairovės skatinimo politiką. Atrinkdami kandidatus į rinkos operatoriaus vadovus, rinkos operatoriaus organai ir Skyrimo komitetas vadovaujasi Europos vertybinių popierių ir rinkų institucijos rekomendacijomis, kuriomis remiantis nustatomi rinkos operatorių ar duomenų teikimo paslaugų teikėjų valdymo organų nariams taikytini reikalavimai.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b0bd0aa2211e9964cdd77475976b0">
                        <w:r w:rsidRPr="00532B9F">
                          <w:rPr>
                            <w:rFonts w:ascii="Times New Roman" w:eastAsia="MS Mincho" w:hAnsi="Times New Roman"/>
                            <w:sz w:val="20"/>
                            <w:i/>
                            <w:iCs/>
                            <w:color w:val="0000FF" w:themeColor="hyperlink"/>
                            <w:u w:val="single"/>
                          </w:rPr>
                          <w:t>XIII-2358</w:t>
                        </w:r>
                      </w:fldSimple>
                      <w:r>
                        <w:rPr>
                          <w:rFonts w:ascii="Times New Roman" w:eastAsia="MS Mincho" w:hAnsi="Times New Roman"/>
                          <w:sz w:val="20"/>
                          <w:i/>
                          <w:iCs/>
                        </w:rPr>
                        <w:t>,
2019-07-16,
paskelbta TAR 2019-07-19, i. k. 2019-11980            </w:t>
                      </w:r>
                    </w:p>
                    <w:p/>
                  </w:sdtContent>
                </w:sdt>
                <w:sdt>
                  <w:sdtPr>
                    <w:alias w:val="59 str."/>
                    <w:tag w:val="part_c80a4b5bbcc246a182c6ad223d27b589"/>
                    <w:lock w:val="sdtLocked"/>
                    <w:richText/>
                  </w:sdtPr>
                  <w:sdtContent>
                    <w:p>
                      <w:pPr>
                        <w:widowControl w:val="0"/>
                        <w:spacing w:line="360" w:lineRule="auto"/>
                        <w:ind w:firstLine="720"/>
                        <w:jc w:val="both"/>
                        <w:rPr>
                          <w:rFonts w:eastAsia="Arial"/>
                          <w:szCs w:val="24"/>
                          <w:lang w:eastAsia="lt-LT"/>
                        </w:rPr>
                      </w:pPr>
                      <w:sdt>
                        <w:sdtPr>
                          <w:alias w:val="Numeris"/>
                          <w:tag w:val="nr_c80a4b5bbcc246a182c6ad223d27b589"/>
                          <w:lock w:val="sdtLocked"/>
                          <w:richText/>
                        </w:sdtPr>
                        <w:sdtContent>
                          <w:r>
                            <w:rPr>
                              <w:b/>
                              <w:szCs w:val="24"/>
                              <w:lang w:eastAsia="lt-LT"/>
                            </w:rPr>
                            <w:t>59</w:t>
                          </w:r>
                        </w:sdtContent>
                      </w:sdt>
                      <w:r>
                        <w:rPr>
                          <w:b/>
                          <w:szCs w:val="24"/>
                          <w:lang w:eastAsia="lt-LT"/>
                        </w:rPr>
                        <w:t xml:space="preserve"> straipsnis. </w:t>
                      </w:r>
                      <w:sdt>
                        <w:sdtPr>
                          <w:alias w:val="Pavadinimas"/>
                          <w:tag w:val="title_c80a4b5bbcc246a182c6ad223d27b589"/>
                          <w:lock w:val="sdtLocked"/>
                          <w:richText/>
                        </w:sdtPr>
                        <w:sdtContent>
                          <w:r>
                            <w:rPr>
                              <w:b/>
                              <w:szCs w:val="24"/>
                              <w:lang w:eastAsia="lt-LT"/>
                            </w:rPr>
                            <w:t>Skyrimo komitetas</w:t>
                          </w:r>
                        </w:sdtContent>
                      </w:sdt>
                    </w:p>
                    <w:sdt>
                      <w:sdtPr>
                        <w:alias w:val="59 str. 1 d."/>
                        <w:tag w:val="part_d0921c32a4924b69b9a89b48e3bdb8ba"/>
                        <w:lock w:val="sdtLocked"/>
                        <w:richText/>
                      </w:sdtPr>
                      <w:sdtContent>
                        <w:p>
                          <w:pPr>
                            <w:spacing w:line="360" w:lineRule="auto"/>
                            <w:ind w:firstLine="720"/>
                            <w:jc w:val="both"/>
                            <w:rPr>
                              <w:szCs w:val="24"/>
                              <w:lang w:eastAsia="lt-LT"/>
                            </w:rPr>
                          </w:pPr>
                          <w:sdt>
                            <w:sdtPr>
                              <w:alias w:val="Numeris"/>
                              <w:tag w:val="nr_d0921c32a4924b69b9a89b48e3bdb8ba"/>
                              <w:lock w:val="sdtLocked"/>
                              <w:richText/>
                            </w:sdtPr>
                            <w:sdtContent>
                              <w:r>
                                <w:rPr>
                                  <w:color w:val="000000"/>
                                  <w:szCs w:val="24"/>
                                </w:rPr>
                                <w:t>1</w:t>
                              </w:r>
                            </w:sdtContent>
                          </w:sdt>
                          <w:r>
                            <w:rPr>
                              <w:color w:val="000000"/>
                              <w:szCs w:val="24"/>
                            </w:rPr>
                            <w:t>. Rinkos operatoriai, kurie yra svarbūs dėl savo dydžio, vidaus organizacinės struktūros ir veiklos aprėpties bei sudėtingumo, turi įsteigti Skyrimo komitetą. Skyrimo komiteto nariais gali būti tik rinkos operatoriaus stebėtojų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b0bd0aa2211e9964cdd77475976b0">
                            <w:r w:rsidRPr="00532B9F">
                              <w:rPr>
                                <w:rFonts w:ascii="Times New Roman" w:eastAsia="MS Mincho" w:hAnsi="Times New Roman"/>
                                <w:sz w:val="20"/>
                                <w:i/>
                                <w:iCs/>
                                <w:color w:val="0000FF" w:themeColor="hyperlink"/>
                                <w:u w:val="single"/>
                              </w:rPr>
                              <w:t>XIII-2358</w:t>
                            </w:r>
                          </w:fldSimple>
                          <w:r>
                            <w:rPr>
                              <w:rFonts w:ascii="Times New Roman" w:eastAsia="MS Mincho" w:hAnsi="Times New Roman"/>
                              <w:sz w:val="20"/>
                              <w:i/>
                              <w:iCs/>
                            </w:rPr>
                            <w:t>,
2019-07-16,
paskelbta TAR 2019-07-19, i. k. 2019-11980            </w:t>
                          </w:r>
                        </w:p>
                        <w:p/>
                      </w:sdtContent>
                    </w:sdt>
                    <w:sdt>
                      <w:sdtPr>
                        <w:alias w:val="59 str. 2 d."/>
                        <w:tag w:val="part_e72827fb705f449e9e6121af21a13640"/>
                        <w:lock w:val="sdtLocked"/>
                        <w:richText/>
                      </w:sdtPr>
                      <w:sdtContent>
                        <w:p>
                          <w:pPr>
                            <w:spacing w:line="360" w:lineRule="auto"/>
                            <w:ind w:firstLine="720"/>
                            <w:jc w:val="both"/>
                            <w:rPr>
                              <w:rFonts w:eastAsia="Arial"/>
                              <w:bCs/>
                              <w:szCs w:val="24"/>
                            </w:rPr>
                          </w:pPr>
                          <w:sdt>
                            <w:sdtPr>
                              <w:alias w:val="Numeris"/>
                              <w:tag w:val="nr_e72827fb705f449e9e6121af21a13640"/>
                              <w:lock w:val="sdtLocked"/>
                              <w:richText/>
                            </w:sdtPr>
                            <w:sdtContent>
                              <w:r>
                                <w:rPr>
                                  <w:rFonts w:eastAsia="Arial"/>
                                  <w:bCs/>
                                  <w:szCs w:val="24"/>
                                </w:rPr>
                                <w:t>2</w:t>
                              </w:r>
                            </w:sdtContent>
                          </w:sdt>
                          <w:r>
                            <w:rPr>
                              <w:rFonts w:eastAsia="Arial"/>
                              <w:bCs/>
                              <w:szCs w:val="24"/>
                            </w:rPr>
                            <w:t xml:space="preserve">. Skyrimo komitetas atlieka šias funkcijas: </w:t>
                          </w:r>
                        </w:p>
                        <w:sdt>
                          <w:sdtPr>
                            <w:alias w:val="59 str. 2 d. 1 p."/>
                            <w:tag w:val="part_5a6b3bc318624882b1f52b131ef1f18b"/>
                            <w:lock w:val="sdtLocked"/>
                            <w:richText/>
                          </w:sdtPr>
                          <w:sdtContent>
                            <w:p>
                              <w:pPr>
                                <w:spacing w:line="360" w:lineRule="auto"/>
                                <w:ind w:firstLine="720"/>
                                <w:jc w:val="both"/>
                                <w:rPr>
                                  <w:rFonts w:eastAsia="Arial"/>
                                  <w:bCs/>
                                  <w:szCs w:val="24"/>
                                </w:rPr>
                              </w:pPr>
                              <w:sdt>
                                <w:sdtPr>
                                  <w:alias w:val="Numeris"/>
                                  <w:tag w:val="nr_5a6b3bc318624882b1f52b131ef1f18b"/>
                                  <w:lock w:val="sdtLocked"/>
                                  <w:richText/>
                                </w:sdtPr>
                                <w:sdtContent>
                                  <w:r>
                                    <w:rPr>
                                      <w:rFonts w:eastAsia="Arial"/>
                                      <w:bCs/>
                                      <w:szCs w:val="24"/>
                                    </w:rPr>
                                    <w:t>1</w:t>
                                  </w:r>
                                </w:sdtContent>
                              </w:sdt>
                              <w:r>
                                <w:rPr>
                                  <w:rFonts w:eastAsia="Arial"/>
                                  <w:bCs/>
                                  <w:szCs w:val="24"/>
                                </w:rPr>
                                <w:t xml:space="preserve">) atrenka kandidatus į laisvas vadovų pareigas ir teikia rekomendacijas vadovams arba visuotiniam susirinkimui dėl jų paskyrimo į pareigas. Tai darydamas Skyrimo komitetas turi įvertinti vadovų žinias, įgūdžius, tarpusavio skirtumus ir patirtį. Be to, Skyrimo komitetas turi parengti konkrečių pareigybių aprašymus, nurodydamas konkrečias pareigas ir gebėjimus, ir įvertinti, kiek šiam darbui turėtų būti skiriama laiko. Skyrimo komitetas taip pat turi nuspręsti, koks turi būti siektinas vadovų pasiskirstymas pagal lytį, atsižvelgdamas į nepakankamai atstovaujamos lyties atstovų skaičių, ir parengti politikos aprašą, kaip padidinti nepakankamai atstovaujamos lyties atstovų skaičių tarp rinkos operatoriaus vadovų, kad šis tikslas būtų įgyvendintas; </w:t>
                              </w:r>
                            </w:p>
                          </w:sdtContent>
                        </w:sdt>
                        <w:sdt>
                          <w:sdtPr>
                            <w:alias w:val="59 str. 2 d. 2 p."/>
                            <w:tag w:val="part_25fc168da15c4e61b03a7d7351564ec1"/>
                            <w:lock w:val="sdtLocked"/>
                            <w:richText/>
                          </w:sdtPr>
                          <w:sdtContent>
                            <w:p>
                              <w:pPr>
                                <w:spacing w:line="360" w:lineRule="auto"/>
                                <w:ind w:firstLine="720"/>
                                <w:jc w:val="both"/>
                                <w:rPr>
                                  <w:rFonts w:eastAsia="Arial"/>
                                  <w:bCs/>
                                  <w:szCs w:val="24"/>
                                </w:rPr>
                              </w:pPr>
                              <w:sdt>
                                <w:sdtPr>
                                  <w:alias w:val="Numeris"/>
                                  <w:tag w:val="nr_25fc168da15c4e61b03a7d7351564ec1"/>
                                  <w:lock w:val="sdtLocked"/>
                                  <w:richText/>
                                </w:sdtPr>
                                <w:sdtContent>
                                  <w:r>
                                    <w:rPr>
                                      <w:rFonts w:eastAsia="Arial"/>
                                      <w:bCs/>
                                      <w:szCs w:val="24"/>
                                    </w:rPr>
                                    <w:t>2</w:t>
                                  </w:r>
                                </w:sdtContent>
                              </w:sdt>
                              <w:r>
                                <w:rPr>
                                  <w:rFonts w:eastAsia="Arial"/>
                                  <w:bCs/>
                                  <w:szCs w:val="24"/>
                                </w:rPr>
                                <w:t xml:space="preserve">) periodiškai, bet ne rečiau kaip kartą per metus, vertina valdymo struktūrą, dydį, sudėtį bei darbo rezultatus ir teikia rekomendacijas stebėtojų tarybai dėl pakeitimų; </w:t>
                              </w:r>
                            </w:p>
                          </w:sdtContent>
                        </w:sdt>
                        <w:sdt>
                          <w:sdtPr>
                            <w:alias w:val="59 str. 2 d. 3 p."/>
                            <w:tag w:val="part_495b2896accc4d9d827f62420f350dee"/>
                            <w:lock w:val="sdtLocked"/>
                            <w:richText/>
                          </w:sdtPr>
                          <w:sdtContent>
                            <w:p>
                              <w:pPr>
                                <w:spacing w:line="360" w:lineRule="auto"/>
                                <w:ind w:firstLine="720"/>
                                <w:jc w:val="both"/>
                                <w:rPr>
                                  <w:rFonts w:eastAsia="Arial"/>
                                  <w:bCs/>
                                  <w:szCs w:val="24"/>
                                </w:rPr>
                              </w:pPr>
                              <w:sdt>
                                <w:sdtPr>
                                  <w:alias w:val="Numeris"/>
                                  <w:tag w:val="nr_495b2896accc4d9d827f62420f350dee"/>
                                  <w:lock w:val="sdtLocked"/>
                                  <w:richText/>
                                </w:sdtPr>
                                <w:sdtContent>
                                  <w:r>
                                    <w:rPr>
                                      <w:rFonts w:eastAsia="Arial"/>
                                      <w:bCs/>
                                      <w:szCs w:val="24"/>
                                    </w:rPr>
                                    <w:t>3</w:t>
                                  </w:r>
                                </w:sdtContent>
                              </w:sdt>
                              <w:r>
                                <w:rPr>
                                  <w:rFonts w:eastAsia="Arial"/>
                                  <w:bCs/>
                                  <w:szCs w:val="24"/>
                                </w:rPr>
                                <w:t xml:space="preserve">) periodiškai, bet ne rečiau kaip kartą per metus, vertina atskirų vadovų ir valdymo organų žinias, įgūdžius bei patirtį ir apie tai informuoja stebėtojų tarybą; </w:t>
                              </w:r>
                            </w:p>
                          </w:sdtContent>
                        </w:sdt>
                        <w:sdt>
                          <w:sdtPr>
                            <w:alias w:val="59 str. 2 d. 4 p."/>
                            <w:tag w:val="part_d1b8004e887f4bfb9b315848e651f880"/>
                            <w:lock w:val="sdtLocked"/>
                            <w:richText/>
                          </w:sdtPr>
                          <w:sdtContent>
                            <w:p>
                              <w:pPr>
                                <w:spacing w:line="360" w:lineRule="auto"/>
                                <w:ind w:firstLine="720"/>
                                <w:jc w:val="both"/>
                                <w:rPr>
                                  <w:rFonts w:eastAsia="Arial"/>
                                  <w:bCs/>
                                  <w:szCs w:val="24"/>
                                </w:rPr>
                              </w:pPr>
                              <w:sdt>
                                <w:sdtPr>
                                  <w:alias w:val="Numeris"/>
                                  <w:tag w:val="nr_d1b8004e887f4bfb9b315848e651f880"/>
                                  <w:lock w:val="sdtLocked"/>
                                  <w:richText/>
                                </w:sdtPr>
                                <w:sdtContent>
                                  <w:r>
                                    <w:rPr>
                                      <w:rFonts w:eastAsia="Arial"/>
                                      <w:bCs/>
                                      <w:szCs w:val="24"/>
                                    </w:rPr>
                                    <w:t>4</w:t>
                                  </w:r>
                                </w:sdtContent>
                              </w:sdt>
                              <w:r>
                                <w:rPr>
                                  <w:rFonts w:eastAsia="Arial"/>
                                  <w:bCs/>
                                  <w:szCs w:val="24"/>
                                </w:rPr>
                                <w:t xml:space="preserve">) periodiškai peržiūri valdymo organo vyresniosios vadovybės narių atrankos ir skyrimo politiką ir teikia valdymo organui rekomendacijas. </w:t>
                              </w:r>
                            </w:p>
                          </w:sdtContent>
                        </w:sdt>
                      </w:sdtContent>
                    </w:sdt>
                    <w:sdt>
                      <w:sdtPr>
                        <w:alias w:val="59 str. 3 d."/>
                        <w:tag w:val="part_723751bd970b453e82491fc031ef6705"/>
                        <w:lock w:val="sdtLocked"/>
                        <w:richText/>
                      </w:sdtPr>
                      <w:sdtContent>
                        <w:p>
                          <w:pPr>
                            <w:spacing w:line="360" w:lineRule="auto"/>
                            <w:ind w:firstLine="720"/>
                            <w:jc w:val="both"/>
                            <w:rPr>
                              <w:rFonts w:eastAsia="Arial"/>
                              <w:bCs/>
                              <w:szCs w:val="24"/>
                            </w:rPr>
                          </w:pPr>
                          <w:sdt>
                            <w:sdtPr>
                              <w:alias w:val="Numeris"/>
                              <w:tag w:val="nr_723751bd970b453e82491fc031ef6705"/>
                              <w:lock w:val="sdtLocked"/>
                              <w:richText/>
                            </w:sdtPr>
                            <w:sdtContent>
                              <w:r>
                                <w:rPr>
                                  <w:rFonts w:eastAsia="Arial"/>
                                  <w:bCs/>
                                  <w:szCs w:val="24"/>
                                </w:rPr>
                                <w:t>3</w:t>
                              </w:r>
                            </w:sdtContent>
                          </w:sdt>
                          <w:r>
                            <w:rPr>
                              <w:rFonts w:eastAsia="Arial"/>
                              <w:bCs/>
                              <w:szCs w:val="24"/>
                            </w:rPr>
                            <w:t xml:space="preserve">. Vykdydamas savo pareigas Skyrimo komitetas kuo labiau ir nuolat atsižvelgia į poreikį užtikrinti, kad valdymo organui priimant sprendimus nedominuotų atskiras narys ar maža narių grupė taip, jog tai galėtų pakenkti rinkos operatoriaus interesams. </w:t>
                          </w:r>
                        </w:p>
                      </w:sdtContent>
                    </w:sdt>
                    <w:sdt>
                      <w:sdtPr>
                        <w:alias w:val="59 str. 4 d."/>
                        <w:tag w:val="part_8f7357f3650a47989ae1df87560c8fd0"/>
                        <w:lock w:val="sdtLocked"/>
                        <w:richText/>
                      </w:sdtPr>
                      <w:sdtContent>
                        <w:p>
                          <w:pPr>
                            <w:widowControl w:val="0"/>
                            <w:spacing w:line="360" w:lineRule="auto"/>
                            <w:ind w:firstLine="720"/>
                            <w:jc w:val="both"/>
                            <w:rPr>
                              <w:rFonts w:eastAsia="Arial"/>
                              <w:szCs w:val="24"/>
                              <w:lang w:eastAsia="lt-LT"/>
                            </w:rPr>
                          </w:pPr>
                          <w:sdt>
                            <w:sdtPr>
                              <w:alias w:val="Numeris"/>
                              <w:tag w:val="nr_8f7357f3650a47989ae1df87560c8fd0"/>
                              <w:lock w:val="sdtLocked"/>
                              <w:richText/>
                            </w:sdtPr>
                            <w:sdtContent>
                              <w:r>
                                <w:rPr>
                                  <w:rFonts w:eastAsia="Arial"/>
                                  <w:bCs/>
                                  <w:szCs w:val="24"/>
                                </w:rPr>
                                <w:t>4</w:t>
                              </w:r>
                            </w:sdtContent>
                          </w:sdt>
                          <w:r>
                            <w:rPr>
                              <w:rFonts w:eastAsia="Arial"/>
                              <w:bCs/>
                              <w:szCs w:val="24"/>
                            </w:rPr>
                            <w:t>. Vykdydamas savo pareigas, Skyrimo komitetas gali naudoti visus prieinamus išteklius, kuriuos jis laiko tinkamais, įskaitant galimybę pasitelkti išorės konsultantus.</w:t>
                          </w:r>
                        </w:p>
                      </w:sdtContent>
                    </w:sdt>
                    <w:sdt>
                      <w:sdtPr>
                        <w:alias w:val="59 str. 5 d."/>
                        <w:tag w:val="part_754ec049fd984dc29001ea2e37fa5432"/>
                        <w:lock w:val="sdtLocked"/>
                        <w:richText/>
                      </w:sdtPr>
                      <w:sdtContent>
                        <w:p>
                          <w:pPr>
                            <w:spacing w:line="360" w:lineRule="auto"/>
                            <w:ind w:firstLine="720"/>
                            <w:jc w:val="both"/>
                            <w:rPr>
                              <w:rFonts w:eastAsia="Arial"/>
                              <w:szCs w:val="24"/>
                              <w:lang w:eastAsia="lt-LT"/>
                            </w:rPr>
                          </w:pPr>
                          <w:sdt>
                            <w:sdtPr>
                              <w:alias w:val="Numeris"/>
                              <w:tag w:val="nr_754ec049fd984dc29001ea2e37fa5432"/>
                              <w:lock w:val="sdtLocked"/>
                              <w:richText/>
                            </w:sdtPr>
                            <w:sdtContent>
                              <w:r>
                                <w:rPr>
                                  <w:color w:val="000000"/>
                                  <w:szCs w:val="24"/>
                                </w:rPr>
                                <w:t>5</w:t>
                              </w:r>
                            </w:sdtContent>
                          </w:sdt>
                          <w:r>
                            <w:rPr>
                              <w:color w:val="000000"/>
                              <w:szCs w:val="24"/>
                            </w:rPr>
                            <w:t>. Rinkos operatoriai pripažįstami svarbiais dėl savo dydžio, vidaus organizacinės struktūros ir veiklos aprėpties bei sudėtingumo priežiūros institucijos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b0bd0aa2211e9964cdd77475976b0">
                            <w:r w:rsidRPr="00532B9F">
                              <w:rPr>
                                <w:rFonts w:ascii="Times New Roman" w:eastAsia="MS Mincho" w:hAnsi="Times New Roman"/>
                                <w:sz w:val="20"/>
                                <w:i/>
                                <w:iCs/>
                                <w:color w:val="0000FF" w:themeColor="hyperlink"/>
                                <w:u w:val="single"/>
                              </w:rPr>
                              <w:t>XIII-2358</w:t>
                            </w:r>
                          </w:fldSimple>
                          <w:r>
                            <w:rPr>
                              <w:rFonts w:ascii="Times New Roman" w:eastAsia="MS Mincho" w:hAnsi="Times New Roman"/>
                              <w:sz w:val="20"/>
                              <w:i/>
                              <w:iCs/>
                            </w:rPr>
                            <w:t>,
2019-07-16,
paskelbta TAR 2019-07-19, i. k. 2019-11980            </w:t>
                          </w:r>
                        </w:p>
                        <w:p/>
                      </w:sdtContent>
                    </w:sdt>
                  </w:sdtContent>
                </w:sdt>
                <w:sdt>
                  <w:sdtPr>
                    <w:alias w:val="60 str."/>
                    <w:tag w:val="part_6de92b898bfa41f8bb1074147074d2de"/>
                    <w:lock w:val="sdtLocked"/>
                    <w:richText/>
                  </w:sdtPr>
                  <w:sdtContent>
                    <w:p>
                      <w:pPr>
                        <w:widowControl w:val="0"/>
                        <w:spacing w:line="360" w:lineRule="auto"/>
                        <w:ind w:left="2127" w:hanging="1407"/>
                        <w:jc w:val="both"/>
                        <w:rPr>
                          <w:rFonts w:eastAsia="Arial"/>
                          <w:szCs w:val="24"/>
                          <w:lang w:eastAsia="lt-LT"/>
                        </w:rPr>
                      </w:pPr>
                      <w:sdt>
                        <w:sdtPr>
                          <w:alias w:val="Numeris"/>
                          <w:tag w:val="nr_6de92b898bfa41f8bb1074147074d2de"/>
                          <w:lock w:val="sdtLocked"/>
                          <w:richText/>
                        </w:sdtPr>
                        <w:sdtContent>
                          <w:r>
                            <w:rPr>
                              <w:b/>
                              <w:szCs w:val="24"/>
                              <w:lang w:eastAsia="lt-LT"/>
                            </w:rPr>
                            <w:t>60</w:t>
                          </w:r>
                        </w:sdtContent>
                      </w:sdt>
                      <w:r>
                        <w:rPr>
                          <w:b/>
                          <w:szCs w:val="24"/>
                          <w:lang w:eastAsia="lt-LT"/>
                        </w:rPr>
                        <w:t xml:space="preserve"> straipsnis. </w:t>
                      </w:r>
                      <w:sdt>
                        <w:sdtPr>
                          <w:alias w:val="Pavadinimas"/>
                          <w:tag w:val="title_6de92b898bfa41f8bb1074147074d2de"/>
                          <w:lock w:val="sdtLocked"/>
                          <w:richText/>
                        </w:sdtPr>
                        <w:sdtContent>
                          <w:r>
                            <w:rPr>
                              <w:b/>
                              <w:szCs w:val="24"/>
                              <w:lang w:eastAsia="lt-LT"/>
                            </w:rPr>
                            <w:t>Reikalavimai asmenims, darantiems didelę įtaką reguliuojamos rinkos valdymui</w:t>
                          </w:r>
                        </w:sdtContent>
                      </w:sdt>
                    </w:p>
                    <w:sdt>
                      <w:sdtPr>
                        <w:alias w:val="60 str. 1 d."/>
                        <w:tag w:val="part_56cd9ce5f11047258fe83406990a4087"/>
                        <w:lock w:val="sdtLocked"/>
                        <w:richText/>
                      </w:sdtPr>
                      <w:sdtContent>
                        <w:p>
                          <w:pPr>
                            <w:widowControl w:val="0"/>
                            <w:spacing w:line="360" w:lineRule="auto"/>
                            <w:ind w:firstLine="720"/>
                            <w:jc w:val="both"/>
                            <w:rPr>
                              <w:rFonts w:eastAsia="Arial"/>
                              <w:szCs w:val="24"/>
                              <w:lang w:eastAsia="lt-LT"/>
                            </w:rPr>
                          </w:pPr>
                          <w:sdt>
                            <w:sdtPr>
                              <w:alias w:val="Numeris"/>
                              <w:tag w:val="nr_56cd9ce5f11047258fe83406990a4087"/>
                              <w:lock w:val="sdtLocked"/>
                              <w:richText/>
                            </w:sdtPr>
                            <w:sdtContent>
                              <w:r>
                                <w:rPr>
                                  <w:szCs w:val="24"/>
                                  <w:lang w:eastAsia="lt-LT"/>
                                </w:rPr>
                                <w:t>1</w:t>
                              </w:r>
                            </w:sdtContent>
                          </w:sdt>
                          <w:r>
                            <w:rPr>
                              <w:szCs w:val="24"/>
                              <w:lang w:eastAsia="lt-LT"/>
                            </w:rPr>
                            <w:t>. Asmenys, kurie tiesiogiai ar netiesiogiai daro didelę įtaką reguliuojamos rinkos valdymui, turi būti tinkami einamoms pareigoms ir priskirtoms funkcijoms atlikti, atsižvelgiant į jų reputaciją, išsilavinimą, žinias, patirtį ir kitas reikšmingas savybes, taip pat galimą įtaką reguliuojamos rinkos valdymui.</w:t>
                          </w:r>
                        </w:p>
                      </w:sdtContent>
                    </w:sdt>
                    <w:sdt>
                      <w:sdtPr>
                        <w:alias w:val="60 str. 2 d."/>
                        <w:tag w:val="part_54951e270a12456fbecdabe753de29b4"/>
                        <w:lock w:val="sdtLocked"/>
                        <w:richText/>
                      </w:sdtPr>
                      <w:sdtContent>
                        <w:p>
                          <w:pPr>
                            <w:widowControl w:val="0"/>
                            <w:spacing w:line="360" w:lineRule="auto"/>
                            <w:ind w:firstLine="720"/>
                            <w:jc w:val="both"/>
                            <w:rPr>
                              <w:rFonts w:eastAsia="Arial"/>
                              <w:szCs w:val="24"/>
                              <w:lang w:eastAsia="lt-LT"/>
                            </w:rPr>
                          </w:pPr>
                          <w:sdt>
                            <w:sdtPr>
                              <w:alias w:val="Numeris"/>
                              <w:tag w:val="nr_54951e270a12456fbecdabe753de29b4"/>
                              <w:lock w:val="sdtLocked"/>
                              <w:richText/>
                            </w:sdtPr>
                            <w:sdtContent>
                              <w:r>
                                <w:rPr>
                                  <w:szCs w:val="24"/>
                                  <w:lang w:eastAsia="lt-LT"/>
                                </w:rPr>
                                <w:t>2</w:t>
                              </w:r>
                            </w:sdtContent>
                          </w:sdt>
                          <w:r>
                            <w:rPr>
                              <w:szCs w:val="24"/>
                              <w:lang w:eastAsia="lt-LT"/>
                            </w:rPr>
                            <w:t>. Rinkos operatorius privalo:</w:t>
                          </w:r>
                        </w:p>
                        <w:sdt>
                          <w:sdtPr>
                            <w:alias w:val="60 str. 2 d. 1 p."/>
                            <w:tag w:val="part_23314e1bf2004768a5e1dd26c59683d7"/>
                            <w:lock w:val="sdtLocked"/>
                            <w:richText/>
                          </w:sdtPr>
                          <w:sdtContent>
                            <w:p>
                              <w:pPr>
                                <w:widowControl w:val="0"/>
                                <w:spacing w:line="360" w:lineRule="auto"/>
                                <w:ind w:firstLine="720"/>
                                <w:jc w:val="both"/>
                                <w:rPr>
                                  <w:rFonts w:eastAsia="Arial"/>
                                  <w:szCs w:val="24"/>
                                  <w:lang w:eastAsia="lt-LT"/>
                                </w:rPr>
                              </w:pPr>
                              <w:sdt>
                                <w:sdtPr>
                                  <w:alias w:val="Numeris"/>
                                  <w:tag w:val="nr_23314e1bf2004768a5e1dd26c59683d7"/>
                                  <w:lock w:val="sdtLocked"/>
                                  <w:richText/>
                                </w:sdtPr>
                                <w:sdtContent>
                                  <w:r>
                                    <w:rPr>
                                      <w:szCs w:val="24"/>
                                      <w:lang w:eastAsia="lt-LT"/>
                                    </w:rPr>
                                    <w:t>1</w:t>
                                  </w:r>
                                </w:sdtContent>
                              </w:sdt>
                              <w:r>
                                <w:rPr>
                                  <w:szCs w:val="24"/>
                                  <w:lang w:eastAsia="lt-LT"/>
                                </w:rPr>
                                <w:t>) pateikti priežiūros institucijai ir viešai paskelbti informaciją apie reguliuojamos rinkos ir rinkos operatoriaus akcininkus, taip pat informaciją apie kitus asmenis, darančius didelę įtaką reguliuojamos rinkos valdymui, įskaitant asmenų tapatybės ir suinteresuotumo daryti įtaką valdymui atskleidimą;</w:t>
                              </w:r>
                            </w:p>
                          </w:sdtContent>
                        </w:sdt>
                        <w:sdt>
                          <w:sdtPr>
                            <w:alias w:val="60 str. 2 d. 2 p."/>
                            <w:tag w:val="part_9224f8a748804579852dc5f3dbd66c7f"/>
                            <w:lock w:val="sdtLocked"/>
                            <w:richText/>
                          </w:sdtPr>
                          <w:sdtContent>
                            <w:p>
                              <w:pPr>
                                <w:spacing w:line="360" w:lineRule="auto"/>
                                <w:ind w:firstLine="720"/>
                                <w:jc w:val="both"/>
                                <w:rPr>
                                  <w:rFonts w:eastAsia="Arial"/>
                                  <w:lang w:eastAsia="lt-LT"/>
                                </w:rPr>
                              </w:pPr>
                              <w:sdt>
                                <w:sdtPr>
                                  <w:alias w:val="Numeris"/>
                                  <w:tag w:val="nr_9224f8a748804579852dc5f3dbd66c7f"/>
                                  <w:lock w:val="sdtLocked"/>
                                  <w:richText/>
                                </w:sdtPr>
                                <w:sdtContent>
                                  <w:r>
                                    <w:rPr>
                                      <w:lang w:eastAsia="lt-LT"/>
                                    </w:rPr>
                                    <w:t>2</w:t>
                                  </w:r>
                                </w:sdtContent>
                              </w:sdt>
                              <w:r>
                                <w:rPr>
                                  <w:lang w:eastAsia="lt-LT"/>
                                </w:rPr>
                                <w:t>) pateikti priežiūros institucijai ir viešai paskelbti informaciją apie reguliuojamos rinkos akcininkų nuosavybės pasikeitimus, dėl kurių pasikeičia asmenys, darantys didelę įtaką reguliuojamos rinkos veiklai.</w:t>
                              </w:r>
                            </w:p>
                          </w:sdtContent>
                        </w:sdt>
                      </w:sdtContent>
                    </w:sdt>
                    <w:sdt>
                      <w:sdtPr>
                        <w:alias w:val="60 str. 3 d."/>
                        <w:tag w:val="part_a716ca847b8f4d43b54f63582b555707"/>
                        <w:lock w:val="sdtLocked"/>
                        <w:richText/>
                      </w:sdtPr>
                      <w:sdtContent>
                        <w:p>
                          <w:pPr>
                            <w:widowControl w:val="0"/>
                            <w:spacing w:line="360" w:lineRule="auto"/>
                            <w:ind w:firstLine="720"/>
                            <w:jc w:val="both"/>
                            <w:rPr>
                              <w:rFonts w:eastAsia="Arial"/>
                              <w:szCs w:val="24"/>
                              <w:lang w:eastAsia="lt-LT"/>
                            </w:rPr>
                          </w:pPr>
                          <w:sdt>
                            <w:sdtPr>
                              <w:alias w:val="Numeris"/>
                              <w:tag w:val="nr_a716ca847b8f4d43b54f63582b555707"/>
                              <w:lock w:val="sdtLocked"/>
                              <w:richText/>
                            </w:sdtPr>
                            <w:sdtContent>
                              <w:r>
                                <w:rPr>
                                  <w:szCs w:val="24"/>
                                  <w:lang w:eastAsia="lt-LT"/>
                                </w:rPr>
                                <w:t>3</w:t>
                              </w:r>
                            </w:sdtContent>
                          </w:sdt>
                          <w:r>
                            <w:rPr>
                              <w:szCs w:val="24"/>
                              <w:lang w:eastAsia="lt-LT"/>
                            </w:rPr>
                            <w:t>. Priežiūros institucija turi teisę prieštarauti planuojamiems asmenų, darančių didelę įtaką reguliuojamos rinkos ir (arba) rinkos operatoriaus valdymui, pasikeitimams, jeigu yra objektyvus ir akivaizdus pagrindas manyti, kad tokie pasikeitimai kelia grėsmę skaidriam ir patikimam reguliuojamos rinkos valdymui.</w:t>
                          </w:r>
                        </w:p>
                        <w:p>
                          <w:pPr>
                            <w:widowControl w:val="0"/>
                            <w:spacing w:line="360" w:lineRule="auto"/>
                            <w:ind w:firstLine="720"/>
                            <w:jc w:val="both"/>
                            <w:rPr>
                              <w:rFonts w:eastAsia="Arial"/>
                              <w:szCs w:val="24"/>
                              <w:lang w:eastAsia="lt-LT"/>
                            </w:rPr>
                          </w:pPr>
                        </w:p>
                      </w:sdtContent>
                    </w:sdt>
                  </w:sdtContent>
                </w:sdt>
                <w:sdt>
                  <w:sdtPr>
                    <w:alias w:val="61 str."/>
                    <w:tag w:val="part_c689e75d7f5e415e98c699b2f4fe62a5"/>
                    <w:lock w:val="sdtLocked"/>
                    <w:richText/>
                  </w:sdtPr>
                  <w:sdtContent>
                    <w:p>
                      <w:pPr>
                        <w:widowControl w:val="0"/>
                        <w:spacing w:line="360" w:lineRule="auto"/>
                        <w:ind w:left="2268" w:hanging="1548"/>
                        <w:jc w:val="both"/>
                        <w:rPr>
                          <w:rFonts w:eastAsia="Arial"/>
                          <w:szCs w:val="24"/>
                          <w:lang w:eastAsia="lt-LT"/>
                        </w:rPr>
                      </w:pPr>
                      <w:sdt>
                        <w:sdtPr>
                          <w:alias w:val="Numeris"/>
                          <w:tag w:val="nr_c689e75d7f5e415e98c699b2f4fe62a5"/>
                          <w:lock w:val="sdtLocked"/>
                          <w:richText/>
                        </w:sdtPr>
                        <w:sdtContent>
                          <w:r>
                            <w:rPr>
                              <w:b/>
                              <w:szCs w:val="24"/>
                              <w:lang w:eastAsia="lt-LT"/>
                            </w:rPr>
                            <w:t>61</w:t>
                          </w:r>
                        </w:sdtContent>
                      </w:sdt>
                      <w:r>
                        <w:rPr>
                          <w:b/>
                          <w:szCs w:val="24"/>
                          <w:lang w:eastAsia="lt-LT"/>
                        </w:rPr>
                        <w:t xml:space="preserve"> straipsnis. </w:t>
                      </w:r>
                      <w:sdt>
                        <w:sdtPr>
                          <w:alias w:val="Pavadinimas"/>
                          <w:tag w:val="title_c689e75d7f5e415e98c699b2f4fe62a5"/>
                          <w:lock w:val="sdtLocked"/>
                          <w:richText/>
                        </w:sdtPr>
                        <w:sdtContent>
                          <w:r>
                            <w:rPr>
                              <w:b/>
                              <w:szCs w:val="24"/>
                              <w:lang w:eastAsia="lt-LT"/>
                            </w:rPr>
                            <w:t>Rinkos operatoriaus kvalifikuotosios įstatinio kapitalo ir (arba) balsavimo teisių dalies įsigijimas ir perleidimas</w:t>
                          </w:r>
                        </w:sdtContent>
                      </w:sdt>
                    </w:p>
                    <w:sdt>
                      <w:sdtPr>
                        <w:alias w:val="61 str. 1 d."/>
                        <w:tag w:val="part_647e95dcbce64bda8e697a28fd246aa7"/>
                        <w:lock w:val="sdtLocked"/>
                        <w:richText/>
                      </w:sdtPr>
                      <w:sdtContent>
                        <w:p>
                          <w:pPr>
                            <w:widowControl w:val="0"/>
                            <w:spacing w:line="360" w:lineRule="auto"/>
                            <w:ind w:firstLine="720"/>
                            <w:jc w:val="both"/>
                            <w:rPr>
                              <w:rFonts w:eastAsia="Arial"/>
                              <w:szCs w:val="24"/>
                              <w:lang w:eastAsia="lt-LT"/>
                            </w:rPr>
                          </w:pPr>
                          <w:sdt>
                            <w:sdtPr>
                              <w:alias w:val="Numeris"/>
                              <w:tag w:val="nr_647e95dcbce64bda8e697a28fd246aa7"/>
                              <w:lock w:val="sdtLocked"/>
                              <w:richText/>
                            </w:sdtPr>
                            <w:sdtContent>
                              <w:r>
                                <w:rPr>
                                  <w:szCs w:val="24"/>
                                  <w:lang w:eastAsia="lt-LT"/>
                                </w:rPr>
                                <w:t>1</w:t>
                              </w:r>
                            </w:sdtContent>
                          </w:sdt>
                          <w:r>
                            <w:rPr>
                              <w:szCs w:val="24"/>
                              <w:lang w:eastAsia="lt-LT"/>
                            </w:rPr>
                            <w:t>. Rinkos operatoriaus kvalifikuotoji įstatinio kapitalo ir (arba) balsavimo teisių dalis įsigyjama ir perleidžiama tokia pačia tvarka, kokia šiame įstatyme nustatyta finansų maklerio įmonės kvalifikuotajai įstatinio kapitalo ir (arba) balsavimo teisių daliai įsigyti ar perleisti.</w:t>
                          </w:r>
                        </w:p>
                      </w:sdtContent>
                    </w:sdt>
                    <w:sdt>
                      <w:sdtPr>
                        <w:alias w:val="61 str. 2 d."/>
                        <w:tag w:val="part_ab1e9c9763a444ae8fd275c0d6e930c2"/>
                        <w:lock w:val="sdtLocked"/>
                        <w:richText/>
                      </w:sdtPr>
                      <w:sdtContent>
                        <w:p>
                          <w:pPr>
                            <w:widowControl w:val="0"/>
                            <w:spacing w:line="360" w:lineRule="auto"/>
                            <w:ind w:firstLine="720"/>
                            <w:jc w:val="both"/>
                            <w:rPr>
                              <w:rFonts w:eastAsia="Arial"/>
                              <w:szCs w:val="24"/>
                              <w:lang w:eastAsia="lt-LT"/>
                            </w:rPr>
                          </w:pPr>
                          <w:sdt>
                            <w:sdtPr>
                              <w:alias w:val="Numeris"/>
                              <w:tag w:val="nr_ab1e9c9763a444ae8fd275c0d6e930c2"/>
                              <w:lock w:val="sdtLocked"/>
                              <w:richText/>
                            </w:sdtPr>
                            <w:sdtContent>
                              <w:r>
                                <w:rPr>
                                  <w:szCs w:val="24"/>
                                  <w:lang w:eastAsia="lt-LT"/>
                                </w:rPr>
                                <w:t>2</w:t>
                              </w:r>
                            </w:sdtContent>
                          </w:sdt>
                          <w:r>
                            <w:rPr>
                              <w:szCs w:val="24"/>
                              <w:lang w:eastAsia="lt-LT"/>
                            </w:rPr>
                            <w:t>. Priežiūros institucija vertina asmens, ketinančio įsigyti rinkos operatoriaus kvalifikuotąją įstatinio kapitalo ir (arba) balsavimo teisių dalį, tinkamumą ir siūlomojo įsigijimo finansinį patikimumą pagal šio įstatymo 11 straipsnio 10 dalyje nustatytus kriterijus.</w:t>
                          </w:r>
                        </w:p>
                        <w:p>
                          <w:pPr>
                            <w:widowControl w:val="0"/>
                            <w:spacing w:line="360" w:lineRule="auto"/>
                            <w:ind w:firstLine="720"/>
                            <w:jc w:val="both"/>
                            <w:rPr>
                              <w:rFonts w:eastAsia="Arial"/>
                              <w:szCs w:val="24"/>
                              <w:lang w:eastAsia="lt-LT"/>
                            </w:rPr>
                          </w:pPr>
                        </w:p>
                      </w:sdtContent>
                    </w:sdt>
                  </w:sdtContent>
                </w:sdt>
                <w:sdt>
                  <w:sdtPr>
                    <w:alias w:val="62 str."/>
                    <w:tag w:val="part_be6fcffd87a2421f8557930e833b6b2a"/>
                    <w:lock w:val="sdtLocked"/>
                    <w:richText/>
                  </w:sdtPr>
                  <w:sdtContent>
                    <w:p>
                      <w:pPr>
                        <w:widowControl w:val="0"/>
                        <w:spacing w:line="360" w:lineRule="auto"/>
                        <w:ind w:firstLine="720"/>
                        <w:jc w:val="both"/>
                        <w:rPr>
                          <w:rFonts w:eastAsia="Arial"/>
                          <w:szCs w:val="24"/>
                          <w:lang w:eastAsia="lt-LT"/>
                        </w:rPr>
                      </w:pPr>
                      <w:sdt>
                        <w:sdtPr>
                          <w:alias w:val="Numeris"/>
                          <w:tag w:val="nr_be6fcffd87a2421f8557930e833b6b2a"/>
                          <w:lock w:val="sdtLocked"/>
                          <w:richText/>
                        </w:sdtPr>
                        <w:sdtContent>
                          <w:r>
                            <w:rPr>
                              <w:b/>
                              <w:szCs w:val="24"/>
                              <w:lang w:eastAsia="lt-LT"/>
                            </w:rPr>
                            <w:t>62</w:t>
                          </w:r>
                        </w:sdtContent>
                      </w:sdt>
                      <w:r>
                        <w:rPr>
                          <w:b/>
                          <w:szCs w:val="24"/>
                          <w:lang w:eastAsia="lt-LT"/>
                        </w:rPr>
                        <w:t xml:space="preserve"> straipsnis. </w:t>
                      </w:r>
                      <w:sdt>
                        <w:sdtPr>
                          <w:alias w:val="Pavadinimas"/>
                          <w:tag w:val="title_be6fcffd87a2421f8557930e833b6b2a"/>
                          <w:lock w:val="sdtLocked"/>
                          <w:richText/>
                        </w:sdtPr>
                        <w:sdtContent>
                          <w:r>
                            <w:rPr>
                              <w:b/>
                              <w:szCs w:val="24"/>
                              <w:lang w:eastAsia="lt-LT"/>
                            </w:rPr>
                            <w:t>Rinkos operatoriui taikomi organizaciniai reikalavimai</w:t>
                          </w:r>
                        </w:sdtContent>
                      </w:sdt>
                    </w:p>
                    <w:sdt>
                      <w:sdtPr>
                        <w:alias w:val="62 str. 1 d."/>
                        <w:tag w:val="part_932f073b33494fc690a5e5ca82b2354e"/>
                        <w:lock w:val="sdtLocked"/>
                        <w:richText/>
                      </w:sdtPr>
                      <w:sdtContent>
                        <w:p>
                          <w:pPr>
                            <w:widowControl w:val="0"/>
                            <w:spacing w:line="360" w:lineRule="auto"/>
                            <w:ind w:firstLine="720"/>
                            <w:jc w:val="both"/>
                            <w:rPr>
                              <w:rFonts w:eastAsia="Arial"/>
                              <w:szCs w:val="24"/>
                              <w:lang w:eastAsia="lt-LT"/>
                            </w:rPr>
                          </w:pPr>
                          <w:sdt>
                            <w:sdtPr>
                              <w:alias w:val="Numeris"/>
                              <w:tag w:val="nr_932f073b33494fc690a5e5ca82b2354e"/>
                              <w:lock w:val="sdtLocked"/>
                              <w:richText/>
                            </w:sdtPr>
                            <w:sdtContent>
                              <w:r>
                                <w:rPr>
                                  <w:szCs w:val="24"/>
                                  <w:lang w:eastAsia="lt-LT"/>
                                </w:rPr>
                                <w:t>1</w:t>
                              </w:r>
                            </w:sdtContent>
                          </w:sdt>
                          <w:r>
                            <w:rPr>
                              <w:szCs w:val="24"/>
                              <w:lang w:eastAsia="lt-LT"/>
                            </w:rPr>
                            <w:t>. Rinkos operatorius privalo:</w:t>
                          </w:r>
                        </w:p>
                        <w:sdt>
                          <w:sdtPr>
                            <w:alias w:val="62 str. 1 d. 1 p."/>
                            <w:tag w:val="part_c784a85fe4ff472db3043bfeba350eda"/>
                            <w:lock w:val="sdtLocked"/>
                            <w:richText/>
                          </w:sdtPr>
                          <w:sdtContent>
                            <w:p>
                              <w:pPr>
                                <w:widowControl w:val="0"/>
                                <w:spacing w:line="360" w:lineRule="auto"/>
                                <w:ind w:firstLine="720"/>
                                <w:jc w:val="both"/>
                                <w:rPr>
                                  <w:rFonts w:eastAsia="Arial"/>
                                  <w:szCs w:val="24"/>
                                  <w:lang w:eastAsia="lt-LT"/>
                                </w:rPr>
                              </w:pPr>
                              <w:sdt>
                                <w:sdtPr>
                                  <w:alias w:val="Numeris"/>
                                  <w:tag w:val="nr_c784a85fe4ff472db3043bfeba350eda"/>
                                  <w:lock w:val="sdtLocked"/>
                                  <w:richText/>
                                </w:sdtPr>
                                <w:sdtContent>
                                  <w:r>
                                    <w:rPr>
                                      <w:szCs w:val="24"/>
                                      <w:lang w:eastAsia="lt-LT"/>
                                    </w:rPr>
                                    <w:t>1</w:t>
                                  </w:r>
                                </w:sdtContent>
                              </w:sdt>
                              <w:r>
                                <w:rPr>
                                  <w:szCs w:val="24"/>
                                  <w:lang w:eastAsia="lt-LT"/>
                                </w:rPr>
                                <w:t>) taikyti tinkamas priemones ir procedūras, skirtas nustatyti ir valdyti situacijoms, galinčioms sukelti neigiamų padarinių reguliuojamos rinkos veikimui ar jos dalyviams, taip pat interesų konfliktus tarp reguliuojamos rinkos, jos akcininkų ar rinkos operatoriaus ir patikimo reguliuojamos rinkos veikimo, ypač tais atvejais, kai tokie interesų konfliktai galėtų sukelti neigiamų padarinių reguliuojamai rinkai atliekant priežiūros institucijos pavestas funkcijas;</w:t>
                              </w:r>
                            </w:p>
                          </w:sdtContent>
                        </w:sdt>
                        <w:sdt>
                          <w:sdtPr>
                            <w:alias w:val="62 str. 1 d. 2 p."/>
                            <w:tag w:val="part_1be8166913f8493db93da9a68d4b9822"/>
                            <w:lock w:val="sdtLocked"/>
                            <w:richText/>
                          </w:sdtPr>
                          <w:sdtContent>
                            <w:p>
                              <w:pPr>
                                <w:suppressAutoHyphens/>
                                <w:spacing w:line="360" w:lineRule="auto"/>
                                <w:ind w:firstLine="720"/>
                                <w:jc w:val="both"/>
                                <w:rPr>
                                  <w:rFonts w:eastAsia="Arial"/>
                                  <w:szCs w:val="24"/>
                                  <w:lang w:eastAsia="lt-LT"/>
                                </w:rPr>
                              </w:pPr>
                              <w:sdt>
                                <w:sdtPr>
                                  <w:alias w:val="Numeris"/>
                                  <w:tag w:val="nr_1be8166913f8493db93da9a68d4b9822"/>
                                  <w:lock w:val="sdtLocked"/>
                                  <w:richText/>
                                </w:sdtPr>
                                <w:sdtContent>
                                  <w:r>
                                    <w:rPr>
                                      <w:color w:val="000000"/>
                                      <w:szCs w:val="24"/>
                                      <w:lang w:eastAsia="zh-CN"/>
                                    </w:rPr>
                                    <w:t>2</w:t>
                                  </w:r>
                                </w:sdtContent>
                              </w:sdt>
                              <w:r>
                                <w:rPr>
                                  <w:color w:val="000000"/>
                                  <w:szCs w:val="24"/>
                                  <w:lang w:eastAsia="zh-CN"/>
                                </w:rPr>
                                <w:t xml:space="preserve">) taikyti tinkamas priemones rizikai valdyti, įskaitant informacinių ir ryšių technologijų rizikos valdymo priemones, nustatytas Reglamento </w:t>
                              </w:r>
                              <w:hyperlink r:id="rId42" w:tgtFrame="_blank" w:history="1">
                                <w:r>
                                  <w:rPr>
                                    <w:color w:val="0000FF" w:themeColor="hyperlink"/>
                                    <w:szCs w:val="24"/>
                                    <w:u w:val="single"/>
                                    <w:lang w:eastAsia="zh-CN"/>
                                  </w:rPr>
                                  <w:t>(ES) 2022/2554</w:t>
                                </w:r>
                              </w:hyperlink>
                              <w:r>
                                <w:rPr>
                                  <w:color w:val="000000"/>
                                  <w:szCs w:val="24"/>
                                  <w:lang w:eastAsia="zh-CN"/>
                                </w:rPr>
                                <w:t xml:space="preserve"> II skyriuje, naudoti priemones ir sistemas reikšmingai veiklos rizikai nustatyti ir taikyti veiksmingas priemones potencialiai rizikai sumažinti;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62 str. 1 d. 3 p."/>
                            <w:tag w:val="part_c931568cf9fb423195561cb69d099c2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62 str. 1 d. 4 p."/>
                            <w:tag w:val="part_6b02c10c063e489aae4da6fc77cc35a4"/>
                            <w:lock w:val="sdtLocked"/>
                            <w:richText/>
                          </w:sdtPr>
                          <w:sdtContent>
                            <w:p>
                              <w:pPr>
                                <w:widowControl w:val="0"/>
                                <w:spacing w:line="360" w:lineRule="auto"/>
                                <w:ind w:firstLine="720"/>
                                <w:jc w:val="both"/>
                                <w:rPr>
                                  <w:rFonts w:eastAsia="Arial"/>
                                  <w:szCs w:val="24"/>
                                  <w:lang w:eastAsia="lt-LT"/>
                                </w:rPr>
                              </w:pPr>
                              <w:sdt>
                                <w:sdtPr>
                                  <w:alias w:val="Numeris"/>
                                  <w:tag w:val="nr_6b02c10c063e489aae4da6fc77cc35a4"/>
                                  <w:lock w:val="sdtLocked"/>
                                  <w:richText/>
                                </w:sdtPr>
                                <w:sdtContent>
                                  <w:r>
                                    <w:rPr>
                                      <w:szCs w:val="24"/>
                                      <w:lang w:eastAsia="lt-LT"/>
                                    </w:rPr>
                                    <w:t>4</w:t>
                                  </w:r>
                                </w:sdtContent>
                              </w:sdt>
                              <w:r>
                                <w:rPr>
                                  <w:szCs w:val="24"/>
                                  <w:lang w:eastAsia="lt-LT"/>
                                </w:rPr>
                                <w:t>) taikyti skaidrias ir neleidžiančias veikti savo nuožiūra taisykles ir procedūras, skirtas sąžiningai nuolatinei prekybai užtikrinti ir objektyviems veiksmingo pavedimų vykdymo kriterijams nustatyti;</w:t>
                              </w:r>
                            </w:p>
                          </w:sdtContent>
                        </w:sdt>
                        <w:sdt>
                          <w:sdtPr>
                            <w:alias w:val="62 str. 1 d. 5 p."/>
                            <w:tag w:val="part_d3ef0106982e484abffacf73e34751d5"/>
                            <w:lock w:val="sdtLocked"/>
                            <w:richText/>
                          </w:sdtPr>
                          <w:sdtContent>
                            <w:p>
                              <w:pPr>
                                <w:spacing w:line="360" w:lineRule="auto"/>
                                <w:ind w:firstLine="720"/>
                                <w:jc w:val="both"/>
                                <w:rPr>
                                  <w:rFonts w:eastAsia="Arial"/>
                                  <w:lang w:eastAsia="lt-LT"/>
                                </w:rPr>
                              </w:pPr>
                              <w:sdt>
                                <w:sdtPr>
                                  <w:alias w:val="Numeris"/>
                                  <w:tag w:val="nr_d3ef0106982e484abffacf73e34751d5"/>
                                  <w:lock w:val="sdtLocked"/>
                                  <w:richText/>
                                </w:sdtPr>
                                <w:sdtContent>
                                  <w:r>
                                    <w:rPr>
                                      <w:lang w:eastAsia="lt-LT"/>
                                    </w:rPr>
                                    <w:t>5</w:t>
                                  </w:r>
                                </w:sdtContent>
                              </w:sdt>
                              <w:r>
                                <w:rPr>
                                  <w:lang w:eastAsia="lt-LT"/>
                                </w:rPr>
                                <w:t>) taikyti veiksmingas priemones arba būti sudaręs reikiamus susitarimus, kurie palengvintų veiksmingą ir laiku atliekamą sandorių įvykdymą;</w:t>
                              </w:r>
                            </w:p>
                          </w:sdtContent>
                        </w:sdt>
                        <w:sdt>
                          <w:sdtPr>
                            <w:alias w:val="62 str. 1 d. 6 p."/>
                            <w:tag w:val="part_fcab4f6551db45eba64f24ff5de0b4af"/>
                            <w:lock w:val="sdtLocked"/>
                            <w:richText/>
                          </w:sdtPr>
                          <w:sdtContent>
                            <w:p>
                              <w:pPr>
                                <w:widowControl w:val="0"/>
                                <w:spacing w:line="360" w:lineRule="auto"/>
                                <w:ind w:firstLine="720"/>
                                <w:jc w:val="both"/>
                              </w:pPr>
                              <w:sdt>
                                <w:sdtPr>
                                  <w:alias w:val="Numeris"/>
                                  <w:tag w:val="nr_fcab4f6551db45eba64f24ff5de0b4af"/>
                                  <w:lock w:val="sdtLocked"/>
                                  <w:richText/>
                                </w:sdtPr>
                                <w:sdtContent>
                                  <w:r>
                                    <w:rPr>
                                      <w:szCs w:val="24"/>
                                      <w:lang w:eastAsia="lt-LT"/>
                                    </w:rPr>
                                    <w:t>6</w:t>
                                  </w:r>
                                </w:sdtContent>
                              </w:sdt>
                              <w:r>
                                <w:rPr>
                                  <w:szCs w:val="24"/>
                                  <w:lang w:eastAsia="lt-LT"/>
                                </w:rPr>
                                <w:t>) turėti nuolat pakankamus finansinius išteklius, užtikrinančius tinkamą reguliuojamos rinkos veikimą, atsižvelgiant į šioje reguliuojamoje rinkoje sudaromų sandorių pobūdį ir apimtį, taip pat rizikos, kuri būdinga reguliuojamos rinkos veiklai, pobūdį ir laipsnį;</w:t>
                              </w:r>
                            </w:p>
                          </w:sdtContent>
                        </w:sdt>
                        <w:sdt>
                          <w:sdtPr>
                            <w:alias w:val="7 p."/>
                            <w:tag w:val="part_c8fe02cfbd414bc48b4e4167bcdca877"/>
                            <w:lock w:val="sdtLocked"/>
                            <w:richText/>
                          </w:sdtPr>
                          <w:sdtContent>
                            <w:p>
                              <w:pPr>
                                <w:spacing w:line="360" w:lineRule="auto"/>
                                <w:ind w:firstLine="720"/>
                                <w:jc w:val="both"/>
                                <w:rPr>
                                  <w:rFonts w:eastAsia="Arial"/>
                                  <w:szCs w:val="24"/>
                                  <w:lang w:eastAsia="lt-LT"/>
                                </w:rPr>
                              </w:pPr>
                              <w:sdt>
                                <w:sdtPr>
                                  <w:alias w:val="Numeris"/>
                                  <w:tag w:val="nr_c8fe02cfbd414bc48b4e4167bcdca877"/>
                                  <w:lock w:val="sdtLocked"/>
                                  <w:richText/>
                                </w:sdtPr>
                                <w:sdtContent>
                                  <w:r>
                                    <w:rPr>
                                      <w:color w:val="000000"/>
                                      <w:szCs w:val="24"/>
                                    </w:rPr>
                                    <w:t>7</w:t>
                                  </w:r>
                                </w:sdtContent>
                              </w:sdt>
                              <w:r>
                                <w:rPr>
                                  <w:color w:val="000000"/>
                                  <w:szCs w:val="24"/>
                                </w:rPr>
                                <w:t>) turėti priemonių ir procedūrų, kurios užtikrintų, kad nuosavos lėšos būtų investuojamos laikantis saugumo, likvidumo ir diversifikavimo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b0bd0aa2211e9964cdd77475976b0">
                                <w:r w:rsidRPr="00532B9F">
                                  <w:rPr>
                                    <w:rFonts w:ascii="Times New Roman" w:eastAsia="MS Mincho" w:hAnsi="Times New Roman"/>
                                    <w:sz w:val="20"/>
                                    <w:i/>
                                    <w:iCs/>
                                    <w:color w:val="0000FF" w:themeColor="hyperlink"/>
                                    <w:u w:val="single"/>
                                  </w:rPr>
                                  <w:t>XIII-2358</w:t>
                                </w:r>
                              </w:fldSimple>
                              <w:r>
                                <w:rPr>
                                  <w:rFonts w:ascii="Times New Roman" w:eastAsia="MS Mincho" w:hAnsi="Times New Roman"/>
                                  <w:sz w:val="20"/>
                                  <w:i/>
                                  <w:iCs/>
                                </w:rPr>
                                <w:t>,
2019-07-16,
paskelbta TAR 2019-07-19, i. k. 2019-11980        </w:t>
                              </w:r>
                            </w:p>
                            <w:p/>
                          </w:sdtContent>
                        </w:sdt>
                        <w:sdt>
                          <w:sdtPr>
                            <w:alias w:val="8 p."/>
                            <w:tag w:val="part_3f46c1a4df404f1bb97ad958e6d63f1c"/>
                            <w:lock w:val="sdtLocked"/>
                            <w:richText/>
                          </w:sdtPr>
                          <w:sdtContent>
                            <w:p>
                              <w:pPr>
                                <w:spacing w:line="360" w:lineRule="auto"/>
                                <w:ind w:firstLine="720"/>
                                <w:jc w:val="both"/>
                              </w:pPr>
                              <w:sdt>
                                <w:sdtPr>
                                  <w:alias w:val="Numeris"/>
                                  <w:tag w:val="nr_3f46c1a4df404f1bb97ad958e6d63f1c"/>
                                  <w:lock w:val="sdtLocked"/>
                                  <w:richText/>
                                </w:sdtPr>
                                <w:sdtContent>
                                  <w:r>
                                    <w:rPr>
                                      <w:szCs w:val="24"/>
                                      <w:lang w:eastAsia="lt-LT"/>
                                    </w:rPr>
                                    <w:t>8</w:t>
                                  </w:r>
                                </w:sdtContent>
                              </w:sdt>
                              <w:r>
                                <w:rPr>
                                  <w:szCs w:val="24"/>
                                  <w:lang w:eastAsia="lt-LT"/>
                                </w:rPr>
                                <w:t xml:space="preserve">) taikyti priemones, kuriomis būtų užtikrinama duomenų kokybės standartų atitiktis pagal Reglamento </w:t>
                              </w:r>
                              <w:hyperlink r:id="rId86" w:tgtFrame="_blank" w:history="1">
                                <w:r>
                                  <w:rPr>
                                    <w:color w:val="0000FF" w:themeColor="hyperlink"/>
                                    <w:szCs w:val="24"/>
                                    <w:u w:val="single"/>
                                    <w:lang w:eastAsia="lt-LT"/>
                                  </w:rPr>
                                  <w:t>(ES) Nr. 600/2014</w:t>
                                </w:r>
                              </w:hyperlink>
                              <w:r>
                                <w:rPr>
                                  <w:szCs w:val="24"/>
                                  <w:lang w:eastAsia="lt-LT"/>
                                </w:rPr>
                                <w:t xml:space="preserve"> 22b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9 p."/>
                            <w:tag w:val="part_83d0e4eae90f4a66b9335021e952cf97"/>
                            <w:lock w:val="sdtLocked"/>
                            <w:richText/>
                          </w:sdtPr>
                          <w:sdtContent>
                            <w:p>
                              <w:pPr>
                                <w:spacing w:line="360" w:lineRule="auto"/>
                                <w:ind w:firstLine="720"/>
                                <w:jc w:val="both"/>
                                <w:rPr>
                                  <w:rFonts w:eastAsia="Arial"/>
                                  <w:szCs w:val="24"/>
                                  <w:lang w:eastAsia="lt-LT"/>
                                </w:rPr>
                              </w:pPr>
                              <w:sdt>
                                <w:sdtPr>
                                  <w:alias w:val="Numeris"/>
                                  <w:tag w:val="nr_83d0e4eae90f4a66b9335021e952cf97"/>
                                  <w:lock w:val="sdtLocked"/>
                                  <w:richText/>
                                </w:sdtPr>
                                <w:sdtContent>
                                  <w:r>
                                    <w:rPr>
                                      <w:szCs w:val="24"/>
                                      <w:lang w:eastAsia="lt-LT"/>
                                    </w:rPr>
                                    <w:t>9</w:t>
                                  </w:r>
                                </w:sdtContent>
                              </w:sdt>
                              <w:r>
                                <w:rPr>
                                  <w:szCs w:val="24"/>
                                  <w:lang w:eastAsia="lt-LT"/>
                                </w:rPr>
                                <w:t>) turėti bent 3 aktyvius daugiašalės prekybos sistemos arba organizuotos prekybos sistemos narius ar naudotojus, kurie turėtų galimybę sąveikauti tarpusavyje ir su visais kitais daugiašalės prekybos sistemos arba organizuotos prekybos sistemos nariais ar naudotojais kainos formavimo srityje.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Content>
                    </w:sdt>
                    <w:sdt>
                      <w:sdtPr>
                        <w:alias w:val="62 str. 2 d."/>
                        <w:tag w:val="part_59742603d640471ba841c9503cde4a25"/>
                        <w:lock w:val="sdtLocked"/>
                        <w:richText/>
                      </w:sdtPr>
                      <w:sdtContent>
                        <w:p>
                          <w:pPr>
                            <w:widowControl w:val="0"/>
                            <w:spacing w:line="360" w:lineRule="auto"/>
                            <w:ind w:firstLine="720"/>
                            <w:jc w:val="both"/>
                            <w:rPr>
                              <w:rFonts w:eastAsia="Arial"/>
                              <w:szCs w:val="24"/>
                              <w:lang w:eastAsia="lt-LT"/>
                            </w:rPr>
                          </w:pPr>
                          <w:sdt>
                            <w:sdtPr>
                              <w:alias w:val="Numeris"/>
                              <w:tag w:val="nr_59742603d640471ba841c9503cde4a25"/>
                              <w:lock w:val="sdtLocked"/>
                              <w:richText/>
                            </w:sdtPr>
                            <w:sdtContent>
                              <w:r>
                                <w:rPr>
                                  <w:szCs w:val="24"/>
                                  <w:lang w:eastAsia="lt-LT"/>
                                </w:rPr>
                                <w:t>2</w:t>
                              </w:r>
                            </w:sdtContent>
                          </w:sdt>
                          <w:r>
                            <w:rPr>
                              <w:szCs w:val="24"/>
                              <w:lang w:eastAsia="lt-LT"/>
                            </w:rPr>
                            <w:t>. Rinkos operatorius neturi teisės vykdyti klientų pavedimų sudarydamas sandorius nuosavomis lėšomis, taip pat neturi teisės dalyvauti tarpininko suderintuose sandoriuose toje reguliuojamoje rinkoje, kurios operatorius jis yra.</w:t>
                          </w:r>
                        </w:p>
                        <w:p>
                          <w:pPr>
                            <w:widowControl w:val="0"/>
                            <w:spacing w:line="360" w:lineRule="auto"/>
                            <w:ind w:firstLine="720"/>
                            <w:jc w:val="both"/>
                            <w:rPr>
                              <w:rFonts w:eastAsia="Arial"/>
                              <w:szCs w:val="24"/>
                              <w:lang w:eastAsia="lt-LT"/>
                            </w:rPr>
                          </w:pPr>
                        </w:p>
                      </w:sdtContent>
                    </w:sdt>
                  </w:sdtContent>
                </w:sdt>
                <w:sdt>
                  <w:sdtPr>
                    <w:alias w:val="62-1 str."/>
                    <w:tag w:val="part_415900b9033340eabd0cc631054fd6a8"/>
                    <w:lock w:val="sdtLocked"/>
                    <w:richText/>
                  </w:sdtPr>
                  <w:sdtContent>
                    <w:p>
                      <w:pPr>
                        <w:spacing w:line="360" w:lineRule="auto"/>
                        <w:ind w:left="2552" w:hanging="1832"/>
                        <w:jc w:val="both"/>
                        <w:rPr>
                          <w:color w:val="000000"/>
                          <w:szCs w:val="24"/>
                        </w:rPr>
                      </w:pPr>
                      <w:sdt>
                        <w:sdtPr>
                          <w:alias w:val="Numeris"/>
                          <w:tag w:val="nr_415900b9033340eabd0cc631054fd6a8"/>
                          <w:lock w:val="sdtLocked"/>
                          <w:richText/>
                        </w:sdtPr>
                        <w:sdtContent>
                          <w:r>
                            <w:rPr>
                              <w:b/>
                              <w:color w:val="000000"/>
                              <w:szCs w:val="24"/>
                            </w:rPr>
                            <w:t>62</w:t>
                          </w:r>
                          <w:r>
                            <w:rPr>
                              <w:b/>
                              <w:color w:val="000000"/>
                              <w:szCs w:val="24"/>
                              <w:vertAlign w:val="superscript"/>
                            </w:rPr>
                            <w:t>1</w:t>
                          </w:r>
                        </w:sdtContent>
                      </w:sdt>
                      <w:r>
                        <w:rPr>
                          <w:b/>
                          <w:color w:val="000000"/>
                          <w:szCs w:val="24"/>
                          <w:vertAlign w:val="superscript"/>
                        </w:rPr>
                        <w:t xml:space="preserve"> </w:t>
                      </w:r>
                      <w:r>
                        <w:rPr>
                          <w:b/>
                          <w:color w:val="000000"/>
                          <w:szCs w:val="24"/>
                        </w:rPr>
                        <w:t xml:space="preserve">straipsnis. </w:t>
                      </w:r>
                      <w:sdt>
                        <w:sdtPr>
                          <w:alias w:val="Pavadinimas"/>
                          <w:tag w:val="title_415900b9033340eabd0cc631054fd6a8"/>
                          <w:lock w:val="sdtLocked"/>
                          <w:richText/>
                        </w:sdtPr>
                        <w:sdtContent>
                          <w:r>
                            <w:rPr>
                              <w:b/>
                              <w:color w:val="000000"/>
                              <w:szCs w:val="24"/>
                            </w:rPr>
                            <w:t>Rinkos operatoriui taikomi pradinio kapitalo ir nuosavų lėšų reikalavimai</w:t>
                          </w:r>
                        </w:sdtContent>
                      </w:sdt>
                    </w:p>
                    <w:sdt>
                      <w:sdtPr>
                        <w:alias w:val="62-1 str. 1 d."/>
                        <w:tag w:val="part_3ac9be7ba2bd4633936aa063deec54b4"/>
                        <w:lock w:val="sdtLocked"/>
                        <w:richText/>
                      </w:sdtPr>
                      <w:sdtContent>
                        <w:p>
                          <w:pPr>
                            <w:spacing w:line="360" w:lineRule="auto"/>
                            <w:ind w:firstLine="720"/>
                            <w:jc w:val="both"/>
                            <w:rPr>
                              <w:color w:val="000000"/>
                              <w:szCs w:val="24"/>
                            </w:rPr>
                          </w:pPr>
                          <w:sdt>
                            <w:sdtPr>
                              <w:alias w:val="Numeris"/>
                              <w:tag w:val="nr_3ac9be7ba2bd4633936aa063deec54b4"/>
                              <w:lock w:val="sdtLocked"/>
                              <w:richText/>
                            </w:sdtPr>
                            <w:sdtContent>
                              <w:r>
                                <w:rPr>
                                  <w:color w:val="000000"/>
                                  <w:szCs w:val="24"/>
                                </w:rPr>
                                <w:t>1</w:t>
                              </w:r>
                            </w:sdtContent>
                          </w:sdt>
                          <w:r>
                            <w:rPr>
                              <w:color w:val="000000"/>
                              <w:szCs w:val="24"/>
                            </w:rPr>
                            <w:t>. Rinkos operatoriaus pradinį kapitalą sudaro vieno ar daugiau Reglamento (ES) Nr. 575/2013 26 straipsnio 1 dalies a–e punktuose nustatytų nuosavų lėšų dalių suma.</w:t>
                          </w:r>
                        </w:p>
                      </w:sdtContent>
                    </w:sdt>
                    <w:sdt>
                      <w:sdtPr>
                        <w:alias w:val="62-1 str. 2 d."/>
                        <w:tag w:val="part_ea9130542f744d459c9ce86c7ad762e4"/>
                        <w:lock w:val="sdtLocked"/>
                        <w:richText/>
                      </w:sdtPr>
                      <w:sdtContent>
                        <w:p>
                          <w:pPr>
                            <w:spacing w:line="360" w:lineRule="auto"/>
                            <w:ind w:firstLine="720"/>
                            <w:jc w:val="both"/>
                            <w:rPr>
                              <w:color w:val="000000"/>
                              <w:szCs w:val="24"/>
                            </w:rPr>
                          </w:pPr>
                          <w:sdt>
                            <w:sdtPr>
                              <w:alias w:val="Numeris"/>
                              <w:tag w:val="nr_ea9130542f744d459c9ce86c7ad762e4"/>
                              <w:lock w:val="sdtLocked"/>
                              <w:richText/>
                            </w:sdtPr>
                            <w:sdtContent>
                              <w:r>
                                <w:rPr>
                                  <w:color w:val="000000"/>
                                  <w:szCs w:val="24"/>
                                </w:rPr>
                                <w:t>2</w:t>
                              </w:r>
                            </w:sdtContent>
                          </w:sdt>
                          <w:r>
                            <w:rPr>
                              <w:color w:val="000000"/>
                              <w:szCs w:val="24"/>
                            </w:rPr>
                            <w:t>. Rinkos operatoriaus pradinis kapitalas turi būti ne mažesnis kaip 730 tūkstančių eurų.</w:t>
                          </w:r>
                        </w:p>
                      </w:sdtContent>
                    </w:sdt>
                    <w:sdt>
                      <w:sdtPr>
                        <w:alias w:val="62-1 str. 3 d."/>
                        <w:tag w:val="part_7c86544b748f4826b6fceec501b94a9b"/>
                        <w:lock w:val="sdtLocked"/>
                        <w:richText/>
                      </w:sdtPr>
                      <w:sdtContent>
                        <w:p>
                          <w:pPr>
                            <w:spacing w:line="360" w:lineRule="auto"/>
                            <w:ind w:firstLine="720"/>
                            <w:jc w:val="both"/>
                            <w:rPr>
                              <w:color w:val="000000"/>
                              <w:szCs w:val="24"/>
                            </w:rPr>
                          </w:pPr>
                          <w:sdt>
                            <w:sdtPr>
                              <w:alias w:val="Numeris"/>
                              <w:tag w:val="nr_7c86544b748f4826b6fceec501b94a9b"/>
                              <w:lock w:val="sdtLocked"/>
                              <w:richText/>
                            </w:sdtPr>
                            <w:sdtContent>
                              <w:r>
                                <w:rPr>
                                  <w:color w:val="000000"/>
                                  <w:szCs w:val="24"/>
                                </w:rPr>
                                <w:t>3</w:t>
                              </w:r>
                            </w:sdtContent>
                          </w:sdt>
                          <w:r>
                            <w:rPr>
                              <w:color w:val="000000"/>
                              <w:szCs w:val="24"/>
                            </w:rPr>
                            <w:t>. Rinkos operatoriaus nuosavos lėšos turi būti ne mažesnės už didesnį iš šių dydžių:</w:t>
                          </w:r>
                        </w:p>
                        <w:sdt>
                          <w:sdtPr>
                            <w:alias w:val="62-1 str. 3 d. 1 p."/>
                            <w:tag w:val="part_8d1b72375bc948e2b1c20696ace9ad84"/>
                            <w:lock w:val="sdtLocked"/>
                            <w:richText/>
                          </w:sdtPr>
                          <w:sdtContent>
                            <w:p>
                              <w:pPr>
                                <w:spacing w:line="360" w:lineRule="auto"/>
                                <w:ind w:firstLine="720"/>
                                <w:jc w:val="both"/>
                                <w:rPr>
                                  <w:color w:val="000000"/>
                                  <w:szCs w:val="24"/>
                                </w:rPr>
                              </w:pPr>
                              <w:sdt>
                                <w:sdtPr>
                                  <w:alias w:val="Numeris"/>
                                  <w:tag w:val="nr_8d1b72375bc948e2b1c20696ace9ad84"/>
                                  <w:lock w:val="sdtLocked"/>
                                  <w:richText/>
                                </w:sdtPr>
                                <w:sdtContent>
                                  <w:r>
                                    <w:rPr>
                                      <w:color w:val="000000"/>
                                      <w:szCs w:val="24"/>
                                    </w:rPr>
                                    <w:t>1</w:t>
                                  </w:r>
                                </w:sdtContent>
                              </w:sdt>
                              <w:r>
                                <w:rPr>
                                  <w:color w:val="000000"/>
                                  <w:szCs w:val="24"/>
                                </w:rPr>
                                <w:t>) šio straipsnio 2 dalyje nurodytą pradinį kapitalą;</w:t>
                              </w:r>
                            </w:p>
                          </w:sdtContent>
                        </w:sdt>
                        <w:sdt>
                          <w:sdtPr>
                            <w:alias w:val="62-1 str. 3 d. 2 p."/>
                            <w:tag w:val="part_b413ce124c0248dab8768d6f9b83e4cf"/>
                            <w:lock w:val="sdtLocked"/>
                            <w:richText/>
                          </w:sdtPr>
                          <w:sdtContent>
                            <w:p>
                              <w:pPr>
                                <w:spacing w:line="400" w:lineRule="atLeast"/>
                                <w:ind w:firstLine="720"/>
                                <w:jc w:val="both"/>
                                <w:rPr>
                                  <w:color w:val="000000"/>
                                  <w:szCs w:val="24"/>
                                </w:rPr>
                              </w:pPr>
                              <w:sdt>
                                <w:sdtPr>
                                  <w:alias w:val="Numeris"/>
                                  <w:tag w:val="nr_b413ce124c0248dab8768d6f9b83e4cf"/>
                                  <w:lock w:val="sdtLocked"/>
                                  <w:richText/>
                                </w:sdtPr>
                                <w:sdtContent>
                                  <w:r>
                                    <w:rPr>
                                      <w:szCs w:val="24"/>
                                    </w:rPr>
                                    <w:t>2</w:t>
                                  </w:r>
                                </w:sdtContent>
                              </w:sdt>
                              <w:r>
                                <w:rPr>
                                  <w:szCs w:val="24"/>
                                </w:rPr>
                                <w:t>) vieną ketvirtadalį reguliuojamos rinkos operatoriaus praėjusių metų pridėtinių išlaidų sumos. Pridėtinės išlaidos apskaičiuojamos Reglamento (ES) 575/2013 97 straipsnyje ir 2014 m. rugsėjo 4 d. Komisijos deleguotojo reglamento (ES)</w:t>
                              </w:r>
                              <w:r>
                                <w:rPr>
                                  <w:b/>
                                  <w:szCs w:val="24"/>
                                </w:rPr>
                                <w:t xml:space="preserve"> </w:t>
                              </w:r>
                              <w:r>
                                <w:rPr>
                                  <w:szCs w:val="24"/>
                                </w:rPr>
                                <w:t>2015/488, kuriuo iš dalies keičiamos Deleguotojo reglamento (ES) Nr. 241/2014 nuostatos dėl įmonių nuosavų lėšų,</w:t>
                              </w:r>
                              <w:r>
                                <w:rPr>
                                  <w:b/>
                                  <w:szCs w:val="24"/>
                                </w:rPr>
                                <w:t xml:space="preserve"> </w:t>
                              </w:r>
                              <w:r>
                                <w:rPr>
                                  <w:szCs w:val="24"/>
                                </w:rPr>
                                <w:t>nustatomų pagal pastoviąsias pridėtines išlaidas, reikalavimų,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a37c0a19f11ea9515f752ff221ec9">
                                <w:r w:rsidRPr="00532B9F">
                                  <w:rPr>
                                    <w:rFonts w:ascii="Times New Roman" w:eastAsia="MS Mincho" w:hAnsi="Times New Roman"/>
                                    <w:sz w:val="20"/>
                                    <w:i/>
                                    <w:iCs/>
                                    <w:color w:val="0000FF" w:themeColor="hyperlink"/>
                                    <w:u w:val="single"/>
                                  </w:rPr>
                                  <w:t>XIII-2974</w:t>
                                </w:r>
                              </w:fldSimple>
                              <w:r>
                                <w:rPr>
                                  <w:rFonts w:ascii="Times New Roman" w:eastAsia="MS Mincho" w:hAnsi="Times New Roman"/>
                                  <w:sz w:val="20"/>
                                  <w:i/>
                                  <w:iCs/>
                                </w:rPr>
                                <w:t>,
2020-05-21,
paskelbta TAR 2020-05-29, i. k. 2020-11674            </w:t>
                              </w:r>
                            </w:p>
                            <w:p/>
                          </w:sdtContent>
                        </w:sdt>
                      </w:sdtContent>
                    </w:sdt>
                    <w:sdt>
                      <w:sdtPr>
                        <w:alias w:val="62-1 str. 4 d."/>
                        <w:tag w:val="part_56ff0f0466784b8c934b16210192f848"/>
                        <w:lock w:val="sdtLocked"/>
                        <w:richText/>
                      </w:sdtPr>
                      <w:sdtContent>
                        <w:p>
                          <w:pPr>
                            <w:spacing w:line="360" w:lineRule="auto"/>
                            <w:ind w:firstLine="720"/>
                            <w:jc w:val="both"/>
                            <w:rPr>
                              <w:color w:val="000000"/>
                              <w:szCs w:val="24"/>
                            </w:rPr>
                          </w:pPr>
                          <w:sdt>
                            <w:sdtPr>
                              <w:alias w:val="Numeris"/>
                              <w:tag w:val="nr_56ff0f0466784b8c934b16210192f848"/>
                              <w:lock w:val="sdtLocked"/>
                              <w:richText/>
                            </w:sdtPr>
                            <w:sdtContent>
                              <w:r>
                                <w:rPr>
                                  <w:color w:val="000000"/>
                                  <w:szCs w:val="24"/>
                                </w:rPr>
                                <w:t>4</w:t>
                              </w:r>
                            </w:sdtContent>
                          </w:sdt>
                          <w:r>
                            <w:rPr>
                              <w:color w:val="000000"/>
                              <w:szCs w:val="24"/>
                            </w:rPr>
                            <w:t>. Nuosavų lėšų sudedamosios dalys nustatomos Reglamento (ES) Nr. 575/2013 antrojoje dalyje.</w:t>
                          </w:r>
                        </w:p>
                      </w:sdtContent>
                    </w:sdt>
                    <w:sdt>
                      <w:sdtPr>
                        <w:alias w:val="62-1 str. 5 d."/>
                        <w:tag w:val="part_e641c624aa7f4f6f8065c0cb048ca8fb"/>
                        <w:lock w:val="sdtLocked"/>
                        <w:richText/>
                      </w:sdtPr>
                      <w:sdtContent>
                        <w:p>
                          <w:pPr>
                            <w:spacing w:line="360" w:lineRule="auto"/>
                            <w:ind w:firstLine="720"/>
                            <w:jc w:val="both"/>
                            <w:rPr>
                              <w:rFonts w:eastAsia="Arial"/>
                              <w:szCs w:val="24"/>
                              <w:lang w:eastAsia="lt-LT"/>
                            </w:rPr>
                          </w:pPr>
                          <w:sdt>
                            <w:sdtPr>
                              <w:alias w:val="Numeris"/>
                              <w:tag w:val="nr_e641c624aa7f4f6f8065c0cb048ca8fb"/>
                              <w:lock w:val="sdtLocked"/>
                              <w:richText/>
                            </w:sdtPr>
                            <w:sdtContent>
                              <w:r>
                                <w:rPr>
                                  <w:color w:val="000000"/>
                                  <w:szCs w:val="24"/>
                                </w:rPr>
                                <w:t>5</w:t>
                              </w:r>
                            </w:sdtContent>
                          </w:sdt>
                          <w:r>
                            <w:rPr>
                              <w:color w:val="000000"/>
                              <w:szCs w:val="24"/>
                            </w:rPr>
                            <w:t>. Skaičiuojant rinkos operatoriaus nuosavų lėšų dydį šio straipsnio 3 dalies 2 punkte nurodytais tikslais, nuosavas lėšas sudarantis 2 lygio kapitalas negali būti didesnis negu trečdalis 1 lygio kapitalo.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b0bd0aa2211e9964cdd77475976b0">
                        <w:r w:rsidRPr="00532B9F">
                          <w:rPr>
                            <w:rFonts w:ascii="Times New Roman" w:eastAsia="MS Mincho" w:hAnsi="Times New Roman"/>
                            <w:sz w:val="20"/>
                            <w:i/>
                            <w:iCs/>
                            <w:color w:val="0000FF" w:themeColor="hyperlink"/>
                            <w:u w:val="single"/>
                          </w:rPr>
                          <w:t>XIII-2358</w:t>
                        </w:r>
                      </w:fldSimple>
                      <w:r>
                        <w:rPr>
                          <w:rFonts w:ascii="Times New Roman" w:eastAsia="MS Mincho" w:hAnsi="Times New Roman"/>
                          <w:sz w:val="20"/>
                          <w:i/>
                          <w:iCs/>
                        </w:rPr>
                        <w:t>,
2019-07-16,
paskelbta TAR 2019-07-19, i. k. 2019-11980        </w:t>
                      </w:r>
                    </w:p>
                    <w:p/>
                  </w:sdtContent>
                </w:sdt>
              </w:sdtContent>
            </w:sdt>
            <w:sdt>
              <w:sdtPr>
                <w:alias w:val="skirsnis"/>
                <w:tag w:val="part_33297fc70fc14c54833e3a9ccb33acbd"/>
                <w:lock w:val="sdtLocked"/>
                <w:richText/>
              </w:sdtPr>
              <w:sdtContent>
                <w:p>
                  <w:pPr>
                    <w:widowControl w:val="0"/>
                    <w:spacing w:line="360" w:lineRule="auto"/>
                    <w:ind w:firstLine="142"/>
                    <w:jc w:val="center"/>
                    <w:rPr>
                      <w:rFonts w:eastAsia="Arial"/>
                      <w:szCs w:val="24"/>
                      <w:lang w:eastAsia="lt-LT"/>
                    </w:rPr>
                  </w:pPr>
                  <w:sdt>
                    <w:sdtPr>
                      <w:alias w:val="Numeris"/>
                      <w:tag w:val="nr_33297fc70fc14c54833e3a9ccb33acbd"/>
                      <w:lock w:val="sdtLocked"/>
                      <w:richText/>
                    </w:sdtPr>
                    <w:sdtContent>
                      <w:r>
                        <w:rPr>
                          <w:b/>
                          <w:szCs w:val="24"/>
                          <w:lang w:eastAsia="lt-LT"/>
                        </w:rPr>
                        <w:t>ANTRASIS</w:t>
                      </w:r>
                    </w:sdtContent>
                  </w:sdt>
                  <w:r>
                    <w:rPr>
                      <w:b/>
                      <w:szCs w:val="24"/>
                      <w:lang w:eastAsia="lt-LT"/>
                    </w:rPr>
                    <w:t xml:space="preserve"> SKIRSNIS</w:t>
                  </w:r>
                </w:p>
                <w:p>
                  <w:pPr>
                    <w:widowControl w:val="0"/>
                    <w:spacing w:line="360" w:lineRule="auto"/>
                    <w:ind w:firstLine="142"/>
                    <w:jc w:val="center"/>
                    <w:rPr>
                      <w:rFonts w:eastAsia="Arial"/>
                      <w:szCs w:val="24"/>
                      <w:lang w:eastAsia="lt-LT"/>
                    </w:rPr>
                  </w:pPr>
                  <w:sdt>
                    <w:sdtPr>
                      <w:alias w:val="Pavadinimas"/>
                      <w:tag w:val="title_33297fc70fc14c54833e3a9ccb33acbd"/>
                      <w:lock w:val="sdtLocked"/>
                      <w:richText/>
                    </w:sdtPr>
                    <w:sdtContent>
                      <w:r>
                        <w:rPr>
                          <w:b/>
                          <w:szCs w:val="24"/>
                          <w:lang w:eastAsia="lt-LT"/>
                        </w:rPr>
                        <w:t>PREKYBA REGULIUOJAMOJE RINKOJE. SKAIDRUMO REIKALAVIMAI</w:t>
                      </w:r>
                    </w:sdtContent>
                  </w:sdt>
                </w:p>
                <w:p>
                  <w:pPr>
                    <w:widowControl w:val="0"/>
                    <w:spacing w:line="360" w:lineRule="auto"/>
                    <w:ind w:firstLine="720"/>
                    <w:jc w:val="both"/>
                    <w:rPr>
                      <w:rFonts w:eastAsia="Arial"/>
                      <w:szCs w:val="24"/>
                      <w:lang w:eastAsia="lt-LT"/>
                    </w:rPr>
                  </w:pPr>
                </w:p>
                <w:sdt>
                  <w:sdtPr>
                    <w:alias w:val="63 str."/>
                    <w:tag w:val="part_196eb79f1a1c405f9579f506a42042db"/>
                    <w:lock w:val="sdtLocked"/>
                    <w:richText/>
                  </w:sdtPr>
                  <w:sdtContent>
                    <w:p>
                      <w:pPr>
                        <w:widowControl w:val="0"/>
                        <w:spacing w:line="360" w:lineRule="auto"/>
                        <w:ind w:left="2127" w:hanging="1407"/>
                        <w:jc w:val="both"/>
                        <w:rPr>
                          <w:rFonts w:eastAsia="Arial"/>
                          <w:szCs w:val="24"/>
                          <w:lang w:eastAsia="lt-LT"/>
                        </w:rPr>
                      </w:pPr>
                      <w:sdt>
                        <w:sdtPr>
                          <w:alias w:val="Numeris"/>
                          <w:tag w:val="nr_196eb79f1a1c405f9579f506a42042db"/>
                          <w:lock w:val="sdtLocked"/>
                          <w:richText/>
                        </w:sdtPr>
                        <w:sdtContent>
                          <w:r>
                            <w:rPr>
                              <w:b/>
                              <w:szCs w:val="24"/>
                              <w:lang w:eastAsia="lt-LT"/>
                            </w:rPr>
                            <w:t>63</w:t>
                          </w:r>
                        </w:sdtContent>
                      </w:sdt>
                      <w:r>
                        <w:rPr>
                          <w:b/>
                          <w:szCs w:val="24"/>
                          <w:lang w:eastAsia="lt-LT"/>
                        </w:rPr>
                        <w:t xml:space="preserve"> straipsnis. </w:t>
                        <w:tab/>
                      </w:r>
                      <w:sdt>
                        <w:sdtPr>
                          <w:alias w:val="Pavadinimas"/>
                          <w:tag w:val="title_196eb79f1a1c405f9579f506a42042db"/>
                          <w:lock w:val="sdtLocked"/>
                          <w:richText/>
                        </w:sdtPr>
                        <w:sdtContent>
                          <w:r>
                            <w:rPr>
                              <w:b/>
                              <w:szCs w:val="24"/>
                              <w:lang w:eastAsia="lt-LT"/>
                            </w:rPr>
                            <w:t>Reguliuojamos rinkos taisyklės ir jų bei kitų teisės aktuose nustatytų pareigų laikymosi užtikrinimas</w:t>
                          </w:r>
                        </w:sdtContent>
                      </w:sdt>
                    </w:p>
                    <w:sdt>
                      <w:sdtPr>
                        <w:alias w:val="63 str. 1 d."/>
                        <w:tag w:val="part_073fdf3c0896465d95a72dbbe7a9f1c7"/>
                        <w:lock w:val="sdtLocked"/>
                        <w:richText/>
                      </w:sdtPr>
                      <w:sdtContent>
                        <w:p>
                          <w:pPr>
                            <w:widowControl w:val="0"/>
                            <w:spacing w:line="360" w:lineRule="auto"/>
                            <w:ind w:firstLine="720"/>
                            <w:jc w:val="both"/>
                            <w:rPr>
                              <w:rFonts w:eastAsia="Arial"/>
                              <w:szCs w:val="24"/>
                              <w:lang w:eastAsia="lt-LT"/>
                            </w:rPr>
                          </w:pPr>
                          <w:sdt>
                            <w:sdtPr>
                              <w:alias w:val="Numeris"/>
                              <w:tag w:val="nr_073fdf3c0896465d95a72dbbe7a9f1c7"/>
                              <w:lock w:val="sdtLocked"/>
                              <w:richText/>
                            </w:sdtPr>
                            <w:sdtContent>
                              <w:r>
                                <w:rPr>
                                  <w:szCs w:val="24"/>
                                  <w:lang w:eastAsia="lt-LT"/>
                                </w:rPr>
                                <w:t>1</w:t>
                              </w:r>
                            </w:sdtContent>
                          </w:sdt>
                          <w:r>
                            <w:rPr>
                              <w:szCs w:val="24"/>
                              <w:lang w:eastAsia="lt-LT"/>
                            </w:rPr>
                            <w:t xml:space="preserve">. </w:t>
                          </w:r>
                          <w:r>
                            <w:rPr>
                              <w:rFonts w:eastAsia="Arial"/>
                              <w:szCs w:val="24"/>
                              <w:lang w:eastAsia="lt-LT"/>
                            </w:rPr>
                            <w:t>Reguliuojama rinka privalo veikti pagal objektyviais kriterijais pagrįstas aiškias, skaidrias ir nediskriminacines taisykles, kurias rengia ir tvirtina rinkos operatorius. Prieš tvirtindamas ar keisdamas šias taisykles, rinkos operatorius privalo jas suderinti su priežiūros institucija. Priežiūros institucija turi teisę nesutikti su taisyklėmis ar jų pakeitimais, jeigu jie neatitinka šio įstatymo reikalavimų.</w:t>
                          </w:r>
                        </w:p>
                      </w:sdtContent>
                    </w:sdt>
                    <w:sdt>
                      <w:sdtPr>
                        <w:alias w:val="63 str. 2 d."/>
                        <w:tag w:val="part_5ed2048c5eb246ab895e51fe610b141b"/>
                        <w:lock w:val="sdtLocked"/>
                        <w:richText/>
                      </w:sdtPr>
                      <w:sdtContent>
                        <w:p>
                          <w:pPr>
                            <w:spacing w:line="360" w:lineRule="auto"/>
                            <w:ind w:firstLine="720"/>
                            <w:jc w:val="both"/>
                            <w:rPr>
                              <w:rFonts w:eastAsia="Arial"/>
                              <w:lang w:eastAsia="lt-LT"/>
                            </w:rPr>
                          </w:pPr>
                          <w:sdt>
                            <w:sdtPr>
                              <w:alias w:val="Numeris"/>
                              <w:tag w:val="nr_5ed2048c5eb246ab895e51fe610b141b"/>
                              <w:lock w:val="sdtLocked"/>
                              <w:richText/>
                            </w:sdtPr>
                            <w:sdtContent>
                              <w:r>
                                <w:rPr>
                                  <w:lang w:eastAsia="lt-LT"/>
                                </w:rPr>
                                <w:t>2</w:t>
                              </w:r>
                            </w:sdtContent>
                          </w:sdt>
                          <w:r>
                            <w:rPr>
                              <w:lang w:eastAsia="lt-LT"/>
                            </w:rPr>
                            <w:t>. Reguliuojamoje rinkoje privalo būti priimtos ir įgyvendintos veiksmingos priemonės ir procedūros, skirtos nuolat stebėti, kaip reguliuojamos rinkos nariai laikosi reguliuojamos rinkos taisyklių, ir turi būti tam reikiamų išteklių. Reguliuojamoje rinkoje privaloma stebėti savo rinkos narių sudaromus sandorius, įskaitant išsiųstus ir panaikintus pavedimus, reguliuojamos rinkos prekybos sistemoje, siekiant nustatyti galimus reguliuojamos rinkos taisyklių pažeidimus, neįprastas prekybos sąlygas arba piktnaudžiavimo rinka požymių turintį elgesį, kaip nustatyta Reglamente (ES) Nr. 596/2014, taip pat su finansine priemone susijusių sistemos sutrikimų atvejus.</w:t>
                          </w:r>
                        </w:p>
                      </w:sdtContent>
                    </w:sdt>
                    <w:sdt>
                      <w:sdtPr>
                        <w:alias w:val="63 str. 3 d."/>
                        <w:tag w:val="part_06a2d3f6ad1040b1a8b74763e577ac8f"/>
                        <w:lock w:val="sdtLocked"/>
                        <w:richText/>
                      </w:sdtPr>
                      <w:sdtContent>
                        <w:p>
                          <w:pPr>
                            <w:widowControl w:val="0"/>
                            <w:spacing w:line="360" w:lineRule="auto"/>
                            <w:ind w:firstLine="720"/>
                            <w:jc w:val="both"/>
                            <w:rPr>
                              <w:rFonts w:eastAsia="Arial"/>
                              <w:szCs w:val="24"/>
                              <w:lang w:eastAsia="lt-LT"/>
                            </w:rPr>
                          </w:pPr>
                          <w:sdt>
                            <w:sdtPr>
                              <w:alias w:val="Numeris"/>
                              <w:tag w:val="nr_06a2d3f6ad1040b1a8b74763e577ac8f"/>
                              <w:lock w:val="sdtLocked"/>
                              <w:richText/>
                            </w:sdtPr>
                            <w:sdtContent>
                              <w:r>
                                <w:rPr>
                                  <w:szCs w:val="24"/>
                                  <w:lang w:eastAsia="lt-LT"/>
                                </w:rPr>
                                <w:t>3</w:t>
                              </w:r>
                            </w:sdtContent>
                          </w:sdt>
                          <w:r>
                            <w:rPr>
                              <w:szCs w:val="24"/>
                              <w:lang w:eastAsia="lt-LT"/>
                            </w:rPr>
                            <w:t>. Rinkos operatorius priežiūros institucijai privalo nedelsdamas pranešti apie šiurkščius reguliuojamos rinkos taisyklių pažeidimus, neįprastas prekybos sąlygas, piktnaudžiavimo rinka požymių turintį elgesį, kaip nustatyta Reglamente (ES) Nr. 596/2014, taip pat su finansine priemone susijusių sistemos sutrikimų atvejus. Be to, rinkos operatorius privalo nedelsdamas perduoti priežiūros institucijai visą turimą informaciją, susijusią su galimais reguliuojamos rinkos taisyklių pažeidimais, taip pat bendradarbiauti tiriant piktnaudžiavimo rinka atvejus ir persekiojant dėl jų.</w:t>
                          </w:r>
                        </w:p>
                      </w:sdtContent>
                    </w:sdt>
                    <w:sdt>
                      <w:sdtPr>
                        <w:alias w:val="63 str. 4 d."/>
                        <w:tag w:val="part_d78b05f6cff04e2f80dd7cc09bad558f"/>
                        <w:lock w:val="sdtLocked"/>
                        <w:richText/>
                      </w:sdtPr>
                      <w:sdtContent>
                        <w:p>
                          <w:pPr>
                            <w:spacing w:line="360" w:lineRule="auto"/>
                            <w:ind w:firstLine="720"/>
                            <w:jc w:val="both"/>
                            <w:rPr>
                              <w:rFonts w:eastAsia="Arial"/>
                              <w:lang w:eastAsia="lt-LT"/>
                            </w:rPr>
                          </w:pPr>
                          <w:sdt>
                            <w:sdtPr>
                              <w:alias w:val="Numeris"/>
                              <w:tag w:val="nr_d78b05f6cff04e2f80dd7cc09bad558f"/>
                              <w:lock w:val="sdtLocked"/>
                              <w:richText/>
                            </w:sdtPr>
                            <w:sdtContent>
                              <w:r>
                                <w:rPr>
                                  <w:lang w:eastAsia="lt-LT"/>
                                </w:rPr>
                                <w:t>4</w:t>
                              </w:r>
                            </w:sdtContent>
                          </w:sdt>
                          <w:r>
                            <w:rPr>
                              <w:lang w:eastAsia="lt-LT"/>
                            </w:rPr>
                            <w:t>. Priežiūros institucija praneša Europos vertybinių popierių ir rinkų institucijai ir kitų valstybių narių priežiūros institucijoms šio straipsnio 3 dalyje nurodytą informaciją.</w:t>
                          </w:r>
                        </w:p>
                      </w:sdtContent>
                    </w:sdt>
                    <w:sdt>
                      <w:sdtPr>
                        <w:alias w:val="63 str. 5 d."/>
                        <w:tag w:val="part_0bf59c6e991b413e873835c3da9cd305"/>
                        <w:lock w:val="sdtLocked"/>
                        <w:richText/>
                      </w:sdtPr>
                      <w:sdtContent>
                        <w:p>
                          <w:pPr>
                            <w:widowControl w:val="0"/>
                            <w:spacing w:line="360" w:lineRule="auto"/>
                            <w:ind w:firstLine="720"/>
                            <w:jc w:val="both"/>
                            <w:rPr>
                              <w:rFonts w:eastAsia="Arial"/>
                              <w:szCs w:val="24"/>
                              <w:lang w:eastAsia="lt-LT"/>
                            </w:rPr>
                          </w:pPr>
                          <w:sdt>
                            <w:sdtPr>
                              <w:alias w:val="Numeris"/>
                              <w:tag w:val="nr_0bf59c6e991b413e873835c3da9cd305"/>
                              <w:lock w:val="sdtLocked"/>
                              <w:richText/>
                            </w:sdtPr>
                            <w:sdtContent>
                              <w:r>
                                <w:rPr>
                                  <w:szCs w:val="24"/>
                                  <w:lang w:eastAsia="lt-LT"/>
                                </w:rPr>
                                <w:t>5</w:t>
                              </w:r>
                            </w:sdtContent>
                          </w:sdt>
                          <w:r>
                            <w:rPr>
                              <w:szCs w:val="24"/>
                              <w:lang w:eastAsia="lt-LT"/>
                            </w:rPr>
                            <w:t>. Priežiūros institucija, prieš pranešdama kitų valstybių narių priežiūros institucijoms ir Europos vertybinių popierių ir rinkų institucijai apie elgesį, kuris yra draudžiamas pagal Reglamentą (ES) Nr. 596/2014, turi įsitikinti, kad toks elgesys yra ar buvo.</w:t>
                          </w:r>
                        </w:p>
                        <w:p>
                          <w:pPr>
                            <w:widowControl w:val="0"/>
                            <w:spacing w:line="360" w:lineRule="auto"/>
                            <w:ind w:firstLine="720"/>
                            <w:jc w:val="both"/>
                            <w:rPr>
                              <w:rFonts w:eastAsia="Arial"/>
                              <w:szCs w:val="24"/>
                              <w:lang w:eastAsia="lt-LT"/>
                            </w:rPr>
                          </w:pPr>
                        </w:p>
                      </w:sdtContent>
                    </w:sdt>
                  </w:sdtContent>
                </w:sdt>
                <w:sdt>
                  <w:sdtPr>
                    <w:alias w:val="64 str."/>
                    <w:tag w:val="part_fe8583d2aac64d9b8922422b6a119ea7"/>
                    <w:lock w:val="sdtLocked"/>
                    <w:richText/>
                  </w:sdtPr>
                  <w:sdtContent>
                    <w:p>
                      <w:pPr>
                        <w:widowControl w:val="0"/>
                        <w:spacing w:line="360" w:lineRule="auto"/>
                        <w:ind w:firstLine="720"/>
                        <w:jc w:val="both"/>
                        <w:rPr>
                          <w:rFonts w:eastAsia="Arial"/>
                          <w:szCs w:val="24"/>
                          <w:lang w:eastAsia="lt-LT"/>
                        </w:rPr>
                      </w:pPr>
                      <w:sdt>
                        <w:sdtPr>
                          <w:alias w:val="Numeris"/>
                          <w:tag w:val="nr_fe8583d2aac64d9b8922422b6a119ea7"/>
                          <w:lock w:val="sdtLocked"/>
                          <w:richText/>
                        </w:sdtPr>
                        <w:sdtContent>
                          <w:r>
                            <w:rPr>
                              <w:b/>
                              <w:szCs w:val="24"/>
                              <w:lang w:eastAsia="lt-LT"/>
                            </w:rPr>
                            <w:t>64</w:t>
                          </w:r>
                        </w:sdtContent>
                      </w:sdt>
                      <w:r>
                        <w:rPr>
                          <w:b/>
                          <w:szCs w:val="24"/>
                          <w:lang w:eastAsia="lt-LT"/>
                        </w:rPr>
                        <w:t xml:space="preserve"> straipsnis. </w:t>
                      </w:r>
                      <w:sdt>
                        <w:sdtPr>
                          <w:alias w:val="Pavadinimas"/>
                          <w:tag w:val="title_fe8583d2aac64d9b8922422b6a119ea7"/>
                          <w:lock w:val="sdtLocked"/>
                          <w:richText/>
                        </w:sdtPr>
                        <w:sdtContent>
                          <w:r>
                            <w:rPr>
                              <w:b/>
                              <w:szCs w:val="24"/>
                              <w:lang w:eastAsia="lt-LT"/>
                            </w:rPr>
                            <w:t>Finansinių priemonių įtraukimas į prekybą reguliuojamoje rinkoje</w:t>
                          </w:r>
                        </w:sdtContent>
                      </w:sdt>
                    </w:p>
                    <w:sdt>
                      <w:sdtPr>
                        <w:alias w:val="64 str. 1 d."/>
                        <w:tag w:val="part_3e5a490dc7e44b9e8bfb771917dc614d"/>
                        <w:lock w:val="sdtLocked"/>
                        <w:richText/>
                      </w:sdtPr>
                      <w:sdtContent>
                        <w:p>
                          <w:pPr>
                            <w:widowControl w:val="0"/>
                            <w:spacing w:line="360" w:lineRule="auto"/>
                            <w:ind w:firstLine="720"/>
                            <w:jc w:val="both"/>
                            <w:rPr>
                              <w:rFonts w:eastAsia="Arial"/>
                              <w:szCs w:val="24"/>
                              <w:lang w:eastAsia="lt-LT"/>
                            </w:rPr>
                          </w:pPr>
                          <w:sdt>
                            <w:sdtPr>
                              <w:alias w:val="Numeris"/>
                              <w:tag w:val="nr_3e5a490dc7e44b9e8bfb771917dc614d"/>
                              <w:lock w:val="sdtLocked"/>
                              <w:richText/>
                            </w:sdtPr>
                            <w:sdtContent>
                              <w:r>
                                <w:rPr>
                                  <w:szCs w:val="24"/>
                                  <w:lang w:eastAsia="lt-LT"/>
                                </w:rPr>
                                <w:t>1</w:t>
                              </w:r>
                            </w:sdtContent>
                          </w:sdt>
                          <w:r>
                            <w:rPr>
                              <w:szCs w:val="24"/>
                              <w:lang w:eastAsia="lt-LT"/>
                            </w:rPr>
                            <w:t>. Finansinių priemonių įtraukimą į prekybą reguliuojamoje rinkoje turi reglamentuoti aiškios ir skaidrios taisyklės. Šios taisyklės turi užtikrinti, kad prekyba finansinėmis priemonėmis reguliuojamoje rinkoje vyktų sąžiningai, sklandžiai ir veiksmingai, o į prekybą reguliuojamoje rinkoje įtraukiami perleidžiamieji vertybiniai popieriai būtų be perleidimo apribojimų.</w:t>
                          </w:r>
                        </w:p>
                      </w:sdtContent>
                    </w:sdt>
                    <w:sdt>
                      <w:sdtPr>
                        <w:alias w:val="64 str. 2 d."/>
                        <w:tag w:val="part_2326416c14864c8ba79135aacafe5b72"/>
                        <w:lock w:val="sdtLocked"/>
                        <w:richText/>
                      </w:sdtPr>
                      <w:sdtContent>
                        <w:p>
                          <w:pPr>
                            <w:widowControl w:val="0"/>
                            <w:spacing w:line="360" w:lineRule="auto"/>
                            <w:ind w:firstLine="720"/>
                            <w:jc w:val="both"/>
                            <w:rPr>
                              <w:rFonts w:eastAsia="Arial"/>
                              <w:szCs w:val="24"/>
                              <w:lang w:eastAsia="lt-LT"/>
                            </w:rPr>
                          </w:pPr>
                          <w:sdt>
                            <w:sdtPr>
                              <w:alias w:val="Numeris"/>
                              <w:tag w:val="nr_2326416c14864c8ba79135aacafe5b72"/>
                              <w:lock w:val="sdtLocked"/>
                              <w:richText/>
                            </w:sdtPr>
                            <w:sdtContent>
                              <w:r>
                                <w:rPr>
                                  <w:szCs w:val="24"/>
                                  <w:lang w:eastAsia="lt-LT"/>
                                </w:rPr>
                                <w:t>2</w:t>
                              </w:r>
                            </w:sdtContent>
                          </w:sdt>
                          <w:r>
                            <w:rPr>
                              <w:szCs w:val="24"/>
                              <w:lang w:eastAsia="lt-LT"/>
                            </w:rPr>
                            <w:t xml:space="preserve">. Šio straipsnio 1 dalyje nurodytos taisyklės turi užtikrinti, kad išvestinių finansinių priemonių pobūdis leidžia nustatyti teisingą šių finansinių priemonių kainą ir sudaro sąlygas veiksmingam atsiskaitymui. </w:t>
                          </w:r>
                        </w:p>
                      </w:sdtContent>
                    </w:sdt>
                    <w:sdt>
                      <w:sdtPr>
                        <w:alias w:val="64 str. 3 d."/>
                        <w:tag w:val="part_b32138f8df454c08baa1df8bcf6ea22e"/>
                        <w:lock w:val="sdtLocked"/>
                        <w:richText/>
                      </w:sdtPr>
                      <w:sdtContent>
                        <w:p>
                          <w:pPr>
                            <w:widowControl w:val="0"/>
                            <w:spacing w:line="360" w:lineRule="auto"/>
                            <w:ind w:firstLine="720"/>
                            <w:jc w:val="both"/>
                            <w:rPr>
                              <w:rFonts w:eastAsia="Arial"/>
                              <w:szCs w:val="24"/>
                              <w:lang w:eastAsia="lt-LT"/>
                            </w:rPr>
                          </w:pPr>
                          <w:sdt>
                            <w:sdtPr>
                              <w:alias w:val="Numeris"/>
                              <w:tag w:val="nr_b32138f8df454c08baa1df8bcf6ea22e"/>
                              <w:lock w:val="sdtLocked"/>
                              <w:richText/>
                            </w:sdtPr>
                            <w:sdtContent>
                              <w:r>
                                <w:rPr>
                                  <w:szCs w:val="24"/>
                                  <w:lang w:eastAsia="lt-LT"/>
                                </w:rPr>
                                <w:t>3</w:t>
                              </w:r>
                            </w:sdtContent>
                          </w:sdt>
                          <w:r>
                            <w:rPr>
                              <w:szCs w:val="24"/>
                              <w:lang w:eastAsia="lt-LT"/>
                            </w:rPr>
                            <w:t>. Emitentas, kurio finansinės priemonės įtrauktos į prekybą reguliuojamoje rinkoje, rinkos operatoriaus nustatyta tvarka ir laiku turi pateikti jam šiame įstatyme ir jo įgyvendinamuosiuose teisės aktuose nurodytą informaciją.</w:t>
                          </w:r>
                        </w:p>
                      </w:sdtContent>
                    </w:sdt>
                    <w:sdt>
                      <w:sdtPr>
                        <w:alias w:val="64 str. 4 d."/>
                        <w:tag w:val="part_7055e6e1d9ec4338b14c04874750a105"/>
                        <w:lock w:val="sdtLocked"/>
                        <w:richText/>
                      </w:sdtPr>
                      <w:sdtContent>
                        <w:p>
                          <w:pPr>
                            <w:widowControl w:val="0"/>
                            <w:spacing w:line="360" w:lineRule="auto"/>
                            <w:ind w:firstLine="720"/>
                            <w:jc w:val="both"/>
                            <w:rPr>
                              <w:rFonts w:eastAsia="Arial"/>
                              <w:szCs w:val="24"/>
                              <w:lang w:eastAsia="lt-LT"/>
                            </w:rPr>
                          </w:pPr>
                          <w:sdt>
                            <w:sdtPr>
                              <w:alias w:val="Numeris"/>
                              <w:tag w:val="nr_7055e6e1d9ec4338b14c04874750a105"/>
                              <w:lock w:val="sdtLocked"/>
                              <w:richText/>
                            </w:sdtPr>
                            <w:sdtContent>
                              <w:r>
                                <w:rPr>
                                  <w:szCs w:val="24"/>
                                  <w:lang w:eastAsia="lt-LT"/>
                                </w:rPr>
                                <w:t>4</w:t>
                              </w:r>
                            </w:sdtContent>
                          </w:sdt>
                          <w:r>
                            <w:rPr>
                              <w:szCs w:val="24"/>
                              <w:lang w:eastAsia="lt-LT"/>
                            </w:rPr>
                            <w:t>. Reguliuojamoje rinkoje turi būti nustatytos ir taikomos veiksmingos priemonės, leidžiančios patikrinti, ar į prekybą reguliuojamoje rinkoje įtrauktų perleidžiamųjų vertybinių popierių emitentai laikosi Europos Sąjungos teisės aktuose nustatytų pradinio, periodinio ir einamojo informacijos atskleidimo reikalavimų.</w:t>
                          </w:r>
                        </w:p>
                      </w:sdtContent>
                    </w:sdt>
                    <w:sdt>
                      <w:sdtPr>
                        <w:alias w:val="64 str. 5 d."/>
                        <w:tag w:val="part_d4effd0c10e24ea6a7cb03257c9b4312"/>
                        <w:lock w:val="sdtLocked"/>
                        <w:richText/>
                      </w:sdtPr>
                      <w:sdtContent>
                        <w:p>
                          <w:pPr>
                            <w:widowControl w:val="0"/>
                            <w:spacing w:line="360" w:lineRule="auto"/>
                            <w:ind w:firstLine="720"/>
                            <w:jc w:val="both"/>
                            <w:rPr>
                              <w:rFonts w:eastAsia="Arial"/>
                              <w:szCs w:val="24"/>
                              <w:lang w:eastAsia="lt-LT"/>
                            </w:rPr>
                          </w:pPr>
                          <w:sdt>
                            <w:sdtPr>
                              <w:alias w:val="Numeris"/>
                              <w:tag w:val="nr_d4effd0c10e24ea6a7cb03257c9b4312"/>
                              <w:lock w:val="sdtLocked"/>
                              <w:richText/>
                            </w:sdtPr>
                            <w:sdtContent>
                              <w:r>
                                <w:rPr>
                                  <w:szCs w:val="24"/>
                                  <w:lang w:eastAsia="lt-LT"/>
                                </w:rPr>
                                <w:t>5</w:t>
                              </w:r>
                            </w:sdtContent>
                          </w:sdt>
                          <w:r>
                            <w:rPr>
                              <w:szCs w:val="24"/>
                              <w:lang w:eastAsia="lt-LT"/>
                            </w:rPr>
                            <w:t>. Reguliuojamoje rinkoje turi būti priemonių, palengvinančių galimybę reguliuojamos rinkos nariams gauti pagal Europos Sąjungos teisės aktų reikalavimus viešai skelbiamą informaciją.</w:t>
                          </w:r>
                        </w:p>
                      </w:sdtContent>
                    </w:sdt>
                    <w:sdt>
                      <w:sdtPr>
                        <w:alias w:val="64 str. 6 d."/>
                        <w:tag w:val="part_5256c4c4300746328c91dd3664b871c2"/>
                        <w:lock w:val="sdtLocked"/>
                        <w:richText/>
                      </w:sdtPr>
                      <w:sdtContent>
                        <w:p>
                          <w:pPr>
                            <w:spacing w:line="360" w:lineRule="auto"/>
                            <w:ind w:firstLine="720"/>
                            <w:jc w:val="both"/>
                            <w:rPr>
                              <w:rFonts w:eastAsia="Arial"/>
                              <w:lang w:eastAsia="lt-LT"/>
                            </w:rPr>
                          </w:pPr>
                          <w:sdt>
                            <w:sdtPr>
                              <w:alias w:val="Numeris"/>
                              <w:tag w:val="nr_5256c4c4300746328c91dd3664b871c2"/>
                              <w:lock w:val="sdtLocked"/>
                              <w:richText/>
                            </w:sdtPr>
                            <w:sdtContent>
                              <w:r>
                                <w:rPr>
                                  <w:lang w:eastAsia="lt-LT"/>
                                </w:rPr>
                                <w:t>6</w:t>
                              </w:r>
                            </w:sdtContent>
                          </w:sdt>
                          <w:r>
                            <w:rPr>
                              <w:lang w:eastAsia="lt-LT"/>
                            </w:rPr>
                            <w:t>. Reguliuojamoje rinkoje turi būti priemonių, leidžiančių nuolat stebėti, ar į prekybą reguliuojamoje rinkoje įtraukta finansinė priemonė atitinka konkrečiam finansinių priemonių tipui nustatytus įtraukimo į prekybą reguliuojamoje rinkoje reikalavimus.</w:t>
                          </w:r>
                        </w:p>
                      </w:sdtContent>
                    </w:sdt>
                    <w:sdt>
                      <w:sdtPr>
                        <w:alias w:val="64 str. 7 d."/>
                        <w:tag w:val="part_cbbe633d6f8d42c280eb8cd22cabf2b7"/>
                        <w:lock w:val="sdtLocked"/>
                        <w:richText/>
                      </w:sdtPr>
                      <w:sdtContent>
                        <w:p>
                          <w:pPr>
                            <w:spacing w:line="360" w:lineRule="auto"/>
                            <w:ind w:firstLine="720"/>
                            <w:jc w:val="both"/>
                          </w:pPr>
                          <w:sdt>
                            <w:sdtPr>
                              <w:alias w:val="Numeris"/>
                              <w:tag w:val="nr_cbbe633d6f8d42c280eb8cd22cabf2b7"/>
                              <w:lock w:val="sdtLocked"/>
                              <w:richText/>
                            </w:sdtPr>
                            <w:sdtContent>
                              <w:r>
                                <w:rPr>
                                  <w:lang w:eastAsia="lt-LT"/>
                                </w:rPr>
                                <w:t>7</w:t>
                              </w:r>
                            </w:sdtContent>
                          </w:sdt>
                          <w:r>
                            <w:rPr>
                              <w:lang w:eastAsia="lt-LT"/>
                            </w:rPr>
                            <w:t>. Perleidžiamieji vertybiniai popieriai, kurie buvo įtraukti į prekybą reguliuojamoje rinkoje, gali būti papildomai įtraukiami į prekybą kitose reguliuojamose rinkose, neatsižvelgiant į tai, ar yra šių vertybinių popierių emitento sutikimas dėl tokio įtraukimo, jeigu laikomasi teisės aktų, nustatančių perleidžiamųjų vertybinių popierių įtraukimo į prekybą reguliuojamoje rinkoje, reikalavimų. Vertybinių popierių emitentas turi būti informuojamas, kad jo išleistais vertybiniais popieriais prekiaujama šioje reguliuojamoje rinkoje. Emitentas neturi pareigos tiesiogiai pateikti reguliuojamai rinkai šio straipsnio 3 ir 4 dalyse nurodytos informacijos, jeigu vertybiniai popieriai buvo įtraukti į prekybą šioje reguliuojamoje rinkoje be jų emitento sutikimo.</w:t>
                          </w:r>
                        </w:p>
                      </w:sdtContent>
                    </w:sdt>
                    <w:sdt>
                      <w:sdtPr>
                        <w:alias w:val="8 d."/>
                        <w:tag w:val="part_6efbc0c08d39469c9b412c81687268f1"/>
                        <w:lock w:val="sdtLocked"/>
                        <w:richText/>
                      </w:sdtPr>
                      <w:sdtContent>
                        <w:p>
                          <w:pPr>
                            <w:spacing w:line="360" w:lineRule="auto"/>
                            <w:ind w:firstLine="720"/>
                            <w:jc w:val="both"/>
                          </w:pPr>
                          <w:sdt>
                            <w:sdtPr>
                              <w:alias w:val="Numeris"/>
                              <w:tag w:val="nr_6efbc0c08d39469c9b412c81687268f1"/>
                              <w:lock w:val="sdtLocked"/>
                              <w:richText/>
                            </w:sdtPr>
                            <w:sdtContent>
                              <w:r>
                                <w:rPr>
                                  <w:bCs/>
                                  <w:szCs w:val="24"/>
                                  <w:lang w:eastAsia="lt-LT"/>
                                </w:rPr>
                                <w:t>8</w:t>
                              </w:r>
                            </w:sdtContent>
                          </w:sdt>
                          <w:r>
                            <w:rPr>
                              <w:bCs/>
                              <w:szCs w:val="24"/>
                              <w:lang w:eastAsia="lt-LT"/>
                            </w:rPr>
                            <w:t xml:space="preserve">. Rinkos operatorius privalo užtikrinti, kad numatoma bendrovės, kurios akcijas siekiama įtraukti į prekybą reguliuojamoje rinkoje, rinkos kapitalizacija arba, jeigu rinkos kapitalizacijos neįmanoma įvertinti, tos bendrovės paskutinių finansinių metų kapitalas ir rezervai, įskaitant pelną ir nuostolius, būtų ne mažesni kaip 1 milijonas eurų. Šis reikalavimas netaikomas į prekybą reguliuojamoje rinkoje įtraukiant papildomas tos pačios klasės, kurios akcijos jau įtrauktos į prekybą reguliuojamoje rinkoje, akcijas.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9 d."/>
                        <w:tag w:val="part_afc0b6b83c6c4cbbaa35b9f26a9aaac7"/>
                        <w:lock w:val="sdtLocked"/>
                        <w:richText/>
                      </w:sdtPr>
                      <w:sdtContent>
                        <w:p>
                          <w:pPr>
                            <w:spacing w:line="360" w:lineRule="auto"/>
                            <w:ind w:firstLine="720"/>
                            <w:jc w:val="both"/>
                          </w:pPr>
                          <w:sdt>
                            <w:sdtPr>
                              <w:alias w:val="Numeris"/>
                              <w:tag w:val="nr_afc0b6b83c6c4cbbaa35b9f26a9aaac7"/>
                              <w:lock w:val="sdtLocked"/>
                              <w:richText/>
                            </w:sdtPr>
                            <w:sdtContent>
                              <w:r>
                                <w:rPr>
                                  <w:bCs/>
                                  <w:szCs w:val="24"/>
                                  <w:lang w:eastAsia="lt-LT"/>
                                </w:rPr>
                                <w:t>9</w:t>
                              </w:r>
                            </w:sdtContent>
                          </w:sdt>
                          <w:r>
                            <w:rPr>
                              <w:bCs/>
                              <w:szCs w:val="24"/>
                              <w:lang w:eastAsia="lt-LT"/>
                            </w:rPr>
                            <w:t>. Rinkos operatorius privalo užtikrinti, kad, įtraukiant akcijas į prekybą reguliuojamoje rinkoje, bent 10 procentų įstatinio kapitalo, kurį sudaro tos klasės akcijos, būtų išplatinta viešai. Kai prašoma įtraukti papildomas tos pačios klasės, kurios akcijos jau įtrauktos į prekybą reguliuojamoje rinkoje, akcijas,</w:t>
                          </w:r>
                          <w:r>
                            <w:rPr>
                              <w:b/>
                              <w:bCs/>
                              <w:szCs w:val="24"/>
                              <w:lang w:eastAsia="lt-LT"/>
                            </w:rPr>
                            <w:t xml:space="preserve"> </w:t>
                          </w:r>
                          <w:r>
                            <w:rPr>
                              <w:bCs/>
                              <w:szCs w:val="24"/>
                              <w:lang w:eastAsia="lt-LT"/>
                            </w:rPr>
                            <w:t>rinkos operatorius įvertina, ar pakankamai akcijų yra išplatinta viešai, atsižvelgiant į visas akcijas, o ne tik į papildomas akcijas, kurias siekiama įtraukti į prekybą reguliuojamoje rinkoje.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0 d."/>
                        <w:tag w:val="part_710bc53e5fc942c384a6cd4c1dfadd95"/>
                        <w:lock w:val="sdtLocked"/>
                        <w:richText/>
                      </w:sdtPr>
                      <w:sdtContent>
                        <w:p>
                          <w:pPr>
                            <w:spacing w:line="360" w:lineRule="auto"/>
                            <w:ind w:firstLine="720"/>
                            <w:jc w:val="both"/>
                            <w:rPr>
                              <w:bCs/>
                              <w:szCs w:val="24"/>
                              <w:lang w:eastAsia="lt-LT"/>
                            </w:rPr>
                          </w:pPr>
                          <w:sdt>
                            <w:sdtPr>
                              <w:alias w:val="Numeris"/>
                              <w:tag w:val="nr_710bc53e5fc942c384a6cd4c1dfadd95"/>
                              <w:lock w:val="sdtLocked"/>
                              <w:richText/>
                            </w:sdtPr>
                            <w:sdtContent>
                              <w:r>
                                <w:rPr>
                                  <w:bCs/>
                                  <w:szCs w:val="24"/>
                                  <w:lang w:eastAsia="lt-LT"/>
                                </w:rPr>
                                <w:t>10</w:t>
                              </w:r>
                            </w:sdtContent>
                          </w:sdt>
                          <w:r>
                            <w:rPr>
                              <w:bCs/>
                              <w:szCs w:val="24"/>
                              <w:lang w:eastAsia="lt-LT"/>
                            </w:rPr>
                            <w:t>. Jei netenkinamas šio straipsnio 9 dalyje nustatytas reikalavimas, rinkos operatorius privalo užtikrinti, kad akcijų įtraukimo į prekybą reguliuojamoje rinkoje metu būtų tenkinama bent viena iš šių sąlygų:</w:t>
                          </w:r>
                        </w:p>
                        <w:sdt>
                          <w:sdtPr>
                            <w:alias w:val="10 d. 1 p."/>
                            <w:tag w:val="part_12f7f5e1b7f444d692facbd66fad4e52"/>
                            <w:lock w:val="sdtLocked"/>
                            <w:richText/>
                          </w:sdtPr>
                          <w:sdtContent>
                            <w:p>
                              <w:pPr>
                                <w:spacing w:line="360" w:lineRule="auto"/>
                                <w:ind w:firstLine="720"/>
                                <w:jc w:val="both"/>
                                <w:rPr>
                                  <w:bCs/>
                                  <w:szCs w:val="24"/>
                                  <w:lang w:eastAsia="lt-LT"/>
                                </w:rPr>
                              </w:pPr>
                              <w:sdt>
                                <w:sdtPr>
                                  <w:alias w:val="Numeris"/>
                                  <w:tag w:val="nr_12f7f5e1b7f444d692facbd66fad4e52"/>
                                  <w:lock w:val="sdtLocked"/>
                                  <w:richText/>
                                </w:sdtPr>
                                <w:sdtContent>
                                  <w:r>
                                    <w:rPr>
                                      <w:bCs/>
                                      <w:szCs w:val="24"/>
                                      <w:lang w:eastAsia="lt-LT"/>
                                    </w:rPr>
                                    <w:t>1</w:t>
                                  </w:r>
                                </w:sdtContent>
                              </w:sdt>
                              <w:r>
                                <w:rPr>
                                  <w:bCs/>
                                  <w:szCs w:val="24"/>
                                  <w:lang w:eastAsia="lt-LT"/>
                                </w:rPr>
                                <w:t>) pakankamai akcijų išplatinta viešai;</w:t>
                              </w:r>
                            </w:p>
                          </w:sdtContent>
                        </w:sdt>
                        <w:sdt>
                          <w:sdtPr>
                            <w:alias w:val="10 d. 2 p."/>
                            <w:tag w:val="part_fe41112307364ab5a684f383dacc4fb2"/>
                            <w:lock w:val="sdtLocked"/>
                            <w:richText/>
                          </w:sdtPr>
                          <w:sdtContent>
                            <w:p>
                              <w:pPr>
                                <w:spacing w:line="360" w:lineRule="auto"/>
                                <w:ind w:firstLine="720"/>
                                <w:jc w:val="both"/>
                                <w:rPr>
                                  <w:bCs/>
                                  <w:szCs w:val="24"/>
                                  <w:lang w:eastAsia="lt-LT"/>
                                </w:rPr>
                              </w:pPr>
                              <w:sdt>
                                <w:sdtPr>
                                  <w:alias w:val="Numeris"/>
                                  <w:tag w:val="nr_fe41112307364ab5a684f383dacc4fb2"/>
                                  <w:lock w:val="sdtLocked"/>
                                  <w:richText/>
                                </w:sdtPr>
                                <w:sdtContent>
                                  <w:r>
                                    <w:rPr>
                                      <w:bCs/>
                                      <w:szCs w:val="24"/>
                                      <w:lang w:eastAsia="lt-LT"/>
                                    </w:rPr>
                                    <w:t>2</w:t>
                                  </w:r>
                                </w:sdtContent>
                              </w:sdt>
                              <w:r>
                                <w:rPr>
                                  <w:bCs/>
                                  <w:szCs w:val="24"/>
                                  <w:lang w:eastAsia="lt-LT"/>
                                </w:rPr>
                                <w:t xml:space="preserve">) akcijų turi pakankamas akcininkų skaičius; </w:t>
                              </w:r>
                            </w:p>
                          </w:sdtContent>
                        </w:sdt>
                        <w:sdt>
                          <w:sdtPr>
                            <w:alias w:val="10 d. 3 p."/>
                            <w:tag w:val="part_990bd178796a4dc98ecd0be98dfd5f34"/>
                            <w:lock w:val="sdtLocked"/>
                            <w:richText/>
                          </w:sdtPr>
                          <w:sdtContent>
                            <w:p>
                              <w:pPr>
                                <w:spacing w:line="360" w:lineRule="auto"/>
                                <w:ind w:firstLine="720"/>
                                <w:jc w:val="both"/>
                                <w:rPr>
                                  <w:rFonts w:eastAsia="Arial"/>
                                  <w:szCs w:val="24"/>
                                  <w:lang w:eastAsia="lt-LT"/>
                                </w:rPr>
                              </w:pPr>
                              <w:sdt>
                                <w:sdtPr>
                                  <w:alias w:val="Numeris"/>
                                  <w:tag w:val="nr_990bd178796a4dc98ecd0be98dfd5f34"/>
                                  <w:lock w:val="sdtLocked"/>
                                  <w:richText/>
                                </w:sdtPr>
                                <w:sdtContent>
                                  <w:r>
                                    <w:rPr>
                                      <w:bCs/>
                                      <w:szCs w:val="24"/>
                                      <w:lang w:eastAsia="lt-LT"/>
                                    </w:rPr>
                                    <w:t>3</w:t>
                                  </w:r>
                                </w:sdtContent>
                              </w:sdt>
                              <w:r>
                                <w:rPr>
                                  <w:bCs/>
                                  <w:szCs w:val="24"/>
                                  <w:lang w:eastAsia="lt-LT"/>
                                </w:rPr>
                                <w:t xml:space="preserve">) viešai išplatintų akcijų rinkos vertė yra pakankama.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1 d."/>
                        <w:tag w:val="part_9e93c6922c08442788119cb38ff288a7"/>
                        <w:lock w:val="sdtLocked"/>
                        <w:richText/>
                      </w:sdtPr>
                      <w:sdtContent>
                        <w:p>
                          <w:pPr>
                            <w:spacing w:line="360" w:lineRule="auto"/>
                            <w:ind w:firstLine="720"/>
                            <w:jc w:val="both"/>
                            <w:rPr>
                              <w:rFonts w:eastAsia="Arial"/>
                              <w:szCs w:val="24"/>
                              <w:lang w:eastAsia="lt-LT"/>
                            </w:rPr>
                          </w:pPr>
                          <w:sdt>
                            <w:sdtPr>
                              <w:alias w:val="Numeris"/>
                              <w:tag w:val="nr_9e93c6922c08442788119cb38ff288a7"/>
                              <w:lock w:val="sdtLocked"/>
                              <w:richText/>
                            </w:sdtPr>
                            <w:sdtContent>
                              <w:r>
                                <w:rPr>
                                  <w:bCs/>
                                  <w:szCs w:val="24"/>
                                  <w:lang w:eastAsia="lt-LT"/>
                                </w:rPr>
                                <w:t>11</w:t>
                              </w:r>
                            </w:sdtContent>
                          </w:sdt>
                          <w:r>
                            <w:rPr>
                              <w:bCs/>
                              <w:szCs w:val="24"/>
                              <w:lang w:eastAsia="lt-LT"/>
                            </w:rPr>
                            <w:t>. Rinkos operatorius detalizuoja šio straipsnio 10 dalyje nustatytų sąlygų taikymo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Content>
                </w:sdt>
                <w:sdt>
                  <w:sdtPr>
                    <w:alias w:val="65 str."/>
                    <w:tag w:val="part_0be0b0725ea14e629f1cb47627dd6de3"/>
                    <w:lock w:val="sdtLocked"/>
                    <w:richText/>
                  </w:sdtPr>
                  <w:sdtContent>
                    <w:p>
                      <w:pPr>
                        <w:widowControl w:val="0"/>
                        <w:spacing w:line="360" w:lineRule="auto"/>
                        <w:ind w:left="2268" w:hanging="1548"/>
                        <w:jc w:val="both"/>
                        <w:rPr>
                          <w:rFonts w:eastAsia="Arial"/>
                          <w:szCs w:val="24"/>
                          <w:lang w:eastAsia="lt-LT"/>
                        </w:rPr>
                      </w:pPr>
                      <w:sdt>
                        <w:sdtPr>
                          <w:alias w:val="Numeris"/>
                          <w:tag w:val="nr_0be0b0725ea14e629f1cb47627dd6de3"/>
                          <w:lock w:val="sdtLocked"/>
                          <w:richText/>
                        </w:sdtPr>
                        <w:sdtContent>
                          <w:r>
                            <w:rPr>
                              <w:b/>
                              <w:szCs w:val="24"/>
                              <w:lang w:eastAsia="lt-LT"/>
                            </w:rPr>
                            <w:t>65</w:t>
                          </w:r>
                        </w:sdtContent>
                      </w:sdt>
                      <w:r>
                        <w:rPr>
                          <w:b/>
                          <w:szCs w:val="24"/>
                          <w:lang w:eastAsia="lt-LT"/>
                        </w:rPr>
                        <w:t xml:space="preserve"> straipsnis. </w:t>
                      </w:r>
                      <w:sdt>
                        <w:sdtPr>
                          <w:alias w:val="Pavadinimas"/>
                          <w:tag w:val="title_0be0b0725ea14e629f1cb47627dd6de3"/>
                          <w:lock w:val="sdtLocked"/>
                          <w:richText/>
                        </w:sdtPr>
                        <w:sdtContent>
                          <w:r>
                            <w:rPr>
                              <w:b/>
                              <w:szCs w:val="24"/>
                              <w:lang w:eastAsia="lt-LT"/>
                            </w:rPr>
                            <w:t>Prekybos finansinėmis priemonėmis sustabdymas ir nutraukimas reguliuojamoje rinkoje</w:t>
                          </w:r>
                        </w:sdtContent>
                      </w:sdt>
                    </w:p>
                    <w:sdt>
                      <w:sdtPr>
                        <w:alias w:val="65 str. 1 d."/>
                        <w:tag w:val="part_6aa4475847e94524bbdf8fe524bf5962"/>
                        <w:lock w:val="sdtLocked"/>
                        <w:richText/>
                      </w:sdtPr>
                      <w:sdtContent>
                        <w:p>
                          <w:pPr>
                            <w:widowControl w:val="0"/>
                            <w:spacing w:line="360" w:lineRule="auto"/>
                            <w:ind w:firstLine="720"/>
                            <w:jc w:val="both"/>
                            <w:rPr>
                              <w:rFonts w:eastAsia="Arial"/>
                              <w:szCs w:val="24"/>
                              <w:lang w:eastAsia="lt-LT"/>
                            </w:rPr>
                          </w:pPr>
                          <w:sdt>
                            <w:sdtPr>
                              <w:alias w:val="Numeris"/>
                              <w:tag w:val="nr_6aa4475847e94524bbdf8fe524bf5962"/>
                              <w:lock w:val="sdtLocked"/>
                              <w:richText/>
                            </w:sdtPr>
                            <w:sdtContent>
                              <w:r>
                                <w:rPr>
                                  <w:szCs w:val="24"/>
                                  <w:lang w:eastAsia="lt-LT"/>
                                </w:rPr>
                                <w:t>1</w:t>
                              </w:r>
                            </w:sdtContent>
                          </w:sdt>
                          <w:r>
                            <w:rPr>
                              <w:szCs w:val="24"/>
                              <w:lang w:eastAsia="lt-LT"/>
                            </w:rPr>
                            <w:t>. Nepažeidžiant šiame įstatyme nustatytos priežiūros institucijos teisės duoti privalomą nurodymą sustabdyti arba nutraukti prekybą finansine priemone, rinkos operatorius turi teisę sustabdyti arba nutraukti prekybą finansine priemone savo administruojamoje reguliuojamoje rinkoje, jeigu finansinė priemonė nebetenkina reguliuojamos rinkos taisyklėse nustatytų reikalavimų, išskyrus atvejus, kai prekybos sustabdymas arba nutraukimas galėtų padaryti didelę žalą investuotojų interesams arba sklandžiam rinkos veikimui.</w:t>
                          </w:r>
                        </w:p>
                      </w:sdtContent>
                    </w:sdt>
                    <w:sdt>
                      <w:sdtPr>
                        <w:alias w:val="65 str. 2 d."/>
                        <w:tag w:val="part_e529cbebc22440b9aef3a4268832409d"/>
                        <w:lock w:val="sdtLocked"/>
                        <w:richText/>
                      </w:sdtPr>
                      <w:sdtContent>
                        <w:p>
                          <w:pPr>
                            <w:widowControl w:val="0"/>
                            <w:spacing w:line="360" w:lineRule="auto"/>
                            <w:ind w:firstLine="720"/>
                            <w:jc w:val="both"/>
                            <w:rPr>
                              <w:rFonts w:eastAsia="Arial"/>
                              <w:szCs w:val="24"/>
                              <w:lang w:eastAsia="lt-LT"/>
                            </w:rPr>
                          </w:pPr>
                          <w:sdt>
                            <w:sdtPr>
                              <w:alias w:val="Numeris"/>
                              <w:tag w:val="nr_e529cbebc22440b9aef3a4268832409d"/>
                              <w:lock w:val="sdtLocked"/>
                              <w:richText/>
                            </w:sdtPr>
                            <w:sdtContent>
                              <w:r>
                                <w:rPr>
                                  <w:szCs w:val="24"/>
                                  <w:lang w:eastAsia="lt-LT"/>
                                </w:rPr>
                                <w:t>2</w:t>
                              </w:r>
                            </w:sdtContent>
                          </w:sdt>
                          <w:r>
                            <w:rPr>
                              <w:szCs w:val="24"/>
                              <w:lang w:eastAsia="lt-LT"/>
                            </w:rPr>
                            <w:t xml:space="preserve">. Rinkos operatorius, kuris sustabdo arba nutraukia prekybą finansine priemone, taip pat turi sustabdyti arba nutraukti prekybą šio įstatymo 3 straipsnio 15 dalies 4–10 punktuose nurodytomis išvestinėmis finansinėmis priemonėmis, kurios yra susijusios su ta finansine priemone arba sudarytos jos pagrindu, kai tai būtina siekiant sustabdyti arba nutraukti prekybą pagrindine finansine priemone. </w:t>
                          </w:r>
                        </w:p>
                      </w:sdtContent>
                    </w:sdt>
                    <w:sdt>
                      <w:sdtPr>
                        <w:alias w:val="65 str. 3 d."/>
                        <w:tag w:val="part_95f451272d1e4e308a19f1ccf14d8389"/>
                        <w:lock w:val="sdtLocked"/>
                        <w:richText/>
                      </w:sdtPr>
                      <w:sdtContent>
                        <w:p>
                          <w:pPr>
                            <w:widowControl w:val="0"/>
                            <w:spacing w:line="360" w:lineRule="auto"/>
                            <w:ind w:firstLine="720"/>
                            <w:jc w:val="both"/>
                            <w:rPr>
                              <w:rFonts w:eastAsia="Arial"/>
                              <w:szCs w:val="24"/>
                              <w:lang w:eastAsia="lt-LT"/>
                            </w:rPr>
                          </w:pPr>
                          <w:sdt>
                            <w:sdtPr>
                              <w:alias w:val="Numeris"/>
                              <w:tag w:val="nr_95f451272d1e4e308a19f1ccf14d8389"/>
                              <w:lock w:val="sdtLocked"/>
                              <w:richText/>
                            </w:sdtPr>
                            <w:sdtContent>
                              <w:r>
                                <w:rPr>
                                  <w:szCs w:val="24"/>
                                  <w:lang w:eastAsia="lt-LT"/>
                                </w:rPr>
                                <w:t>3</w:t>
                              </w:r>
                            </w:sdtContent>
                          </w:sdt>
                          <w:r>
                            <w:rPr>
                              <w:szCs w:val="24"/>
                              <w:lang w:eastAsia="lt-LT"/>
                            </w:rPr>
                            <w:t xml:space="preserve">. Rinkos operatorius, kuris sustabdo ar nutraukia prekybą finansine priemone arba šio straipsnio 2 dalyje nurodytomis išvestinėmis finansinėmis priemonėmis, privalo šį sprendimą paskelbti viešai ir perduoti su šiuo sprendimu susijusią informaciją priežiūros institucijai. </w:t>
                          </w:r>
                        </w:p>
                      </w:sdtContent>
                    </w:sdt>
                    <w:sdt>
                      <w:sdtPr>
                        <w:alias w:val="65 str. 4 d."/>
                        <w:tag w:val="part_eaf96b7a54154244a06d4d6a628aafb3"/>
                        <w:lock w:val="sdtLocked"/>
                        <w:richText/>
                      </w:sdtPr>
                      <w:sdtContent>
                        <w:p>
                          <w:pPr>
                            <w:widowControl w:val="0"/>
                            <w:spacing w:line="360" w:lineRule="auto"/>
                            <w:ind w:firstLine="720"/>
                            <w:jc w:val="both"/>
                            <w:rPr>
                              <w:rFonts w:eastAsia="Arial"/>
                              <w:szCs w:val="24"/>
                              <w:lang w:eastAsia="lt-LT"/>
                            </w:rPr>
                          </w:pPr>
                          <w:sdt>
                            <w:sdtPr>
                              <w:alias w:val="Numeris"/>
                              <w:tag w:val="nr_eaf96b7a54154244a06d4d6a628aafb3"/>
                              <w:lock w:val="sdtLocked"/>
                              <w:richText/>
                            </w:sdtPr>
                            <w:sdtContent>
                              <w:r>
                                <w:rPr>
                                  <w:szCs w:val="24"/>
                                  <w:lang w:eastAsia="lt-LT"/>
                                </w:rPr>
                                <w:t>4</w:t>
                              </w:r>
                            </w:sdtContent>
                          </w:sdt>
                          <w:r>
                            <w:rPr>
                              <w:szCs w:val="24"/>
                              <w:lang w:eastAsia="lt-LT"/>
                            </w:rPr>
                            <w:t xml:space="preserve">. Priežiūros institucija, nustačiusi, kad Lietuvos Respublikoje sustabdyta arba nutraukta prekyba finansine priemone, nurodo kitoms Lietuvos Respublikoje veikiančioms reguliuojamoms rinkoms, daugiašalėms prekybos sistemoms, organizuotos prekybos sistemoms ir sisteminę prekybą vykdančioms finansų maklerio įmonėms, kuriose prekiaujama ta pačia finansine priemone ar šio straipsnio 2 dalyje nurodytomis išvestinėmis finansinėmis priemonėmis, sustabdyti arba nutraukti prekybą ta finansine priemone ar išvestinėmis finansinėmis priemonėmis, kai prekyba sustabdoma arba nutraukiama dėl įtariamo piktnaudžiavimo rinka, perėmimo pasiūlymo arba viešai neatskleistos informacijos apie emitentą ar finansinę priemonę nepaskelbimo pažeidžiant Reglamento (ES) Nr. 596/2014 7 ir 17 straipsnius, išskyrus atvejus, kai toks prekybos sustabdymas ar nutraukimas galėtų padaryti didelę žalą investuotojų interesams arba sklandžiam rinkos veikimui. </w:t>
                          </w:r>
                        </w:p>
                      </w:sdtContent>
                    </w:sdt>
                    <w:sdt>
                      <w:sdtPr>
                        <w:alias w:val="65 str. 5 d."/>
                        <w:tag w:val="part_253339127778426b9a7d7e3603d29a77"/>
                        <w:lock w:val="sdtLocked"/>
                        <w:richText/>
                      </w:sdtPr>
                      <w:sdtContent>
                        <w:p>
                          <w:pPr>
                            <w:widowControl w:val="0"/>
                            <w:spacing w:line="360" w:lineRule="auto"/>
                            <w:ind w:firstLine="720"/>
                            <w:jc w:val="both"/>
                            <w:rPr>
                              <w:rFonts w:eastAsia="Arial"/>
                              <w:szCs w:val="24"/>
                              <w:lang w:eastAsia="lt-LT"/>
                            </w:rPr>
                          </w:pPr>
                          <w:sdt>
                            <w:sdtPr>
                              <w:alias w:val="Numeris"/>
                              <w:tag w:val="nr_253339127778426b9a7d7e3603d29a77"/>
                              <w:lock w:val="sdtLocked"/>
                              <w:richText/>
                            </w:sdtPr>
                            <w:sdtContent>
                              <w:r>
                                <w:rPr>
                                  <w:szCs w:val="24"/>
                                  <w:lang w:eastAsia="lt-LT"/>
                                </w:rPr>
                                <w:t>5</w:t>
                              </w:r>
                            </w:sdtContent>
                          </w:sdt>
                          <w:r>
                            <w:rPr>
                              <w:szCs w:val="24"/>
                              <w:lang w:eastAsia="lt-LT"/>
                            </w:rPr>
                            <w:t>. Jeigu priežiūros institucija reikalauja sustabdyti ar nutraukti prekybą finansine priemone arba šio straipsnio 2 dalyje nurodytomis išvestinėmis finansinėmis priemonėmis, toks priežiūros institucijos sprendimas turi būti nedelsiant viešai paskelbtas. Apie šį sprendimą priežiūros institucija praneša Europos vertybinių popierių ir rinkų institucijai ir kitų valstybių narių priežiūros institucijoms.</w:t>
                          </w:r>
                        </w:p>
                      </w:sdtContent>
                    </w:sdt>
                    <w:sdt>
                      <w:sdtPr>
                        <w:alias w:val="65 str. 6 d."/>
                        <w:tag w:val="part_80103942b7314ee5a4c1a3abe3dbb34c"/>
                        <w:lock w:val="sdtLocked"/>
                        <w:richText/>
                      </w:sdtPr>
                      <w:sdtContent>
                        <w:p>
                          <w:pPr>
                            <w:widowControl w:val="0"/>
                            <w:spacing w:line="360" w:lineRule="auto"/>
                            <w:ind w:firstLine="720"/>
                            <w:jc w:val="both"/>
                            <w:rPr>
                              <w:rFonts w:eastAsia="Arial"/>
                              <w:szCs w:val="24"/>
                              <w:lang w:eastAsia="lt-LT"/>
                            </w:rPr>
                          </w:pPr>
                          <w:sdt>
                            <w:sdtPr>
                              <w:alias w:val="Numeris"/>
                              <w:tag w:val="nr_80103942b7314ee5a4c1a3abe3dbb34c"/>
                              <w:lock w:val="sdtLocked"/>
                              <w:richText/>
                            </w:sdtPr>
                            <w:sdtContent>
                              <w:r>
                                <w:rPr>
                                  <w:szCs w:val="24"/>
                                  <w:lang w:eastAsia="lt-LT"/>
                                </w:rPr>
                                <w:t>6</w:t>
                              </w:r>
                            </w:sdtContent>
                          </w:sdt>
                          <w:r>
                            <w:rPr>
                              <w:szCs w:val="24"/>
                              <w:lang w:eastAsia="lt-LT"/>
                            </w:rPr>
                            <w:t xml:space="preserve">. Priežiūros institucija, iš kitos valstybės narės priežiūros institucijos gavusi šio straipsnio 5 dalyje nurodytą informaciją, nurodo savo prižiūrimoms reguliuojamoms rinkoms, daugiašalėms prekybos sistemoms, organizuotos prekybos sistemoms ir sisteminę prekybą vykdančioms finansų maklerio įmonėms, kuriose prekiaujama ta pačia finansine priemone arba šio straipsnio 2 dalyje nurodytomis išvestinėmis finansinėmis priemonėmis, taip pat sustabdyti arba nutraukti prekybą ta finansine priemone ar išvestinėmis finansinėmis priemonėmis, kai prekyba sustabdoma arba nutraukiama dėl įtariamo piktnaudžiavimo rinka, perėmimo pasiūlymo arba viešai neatskleistos informacijos apie emitentą ar finansinę priemonę nepaskelbimo pažeidžiant Reglamento (ES) Nr. 596/2014 7 ir 17 straipsnius, išskyrus atvejus, kai toks prekybos sustabdymas ar nutraukimas galėtų daryti didelę žalą investuotojų interesams arba sklandžiam rinkos veikimui. </w:t>
                          </w:r>
                        </w:p>
                      </w:sdtContent>
                    </w:sdt>
                    <w:sdt>
                      <w:sdtPr>
                        <w:alias w:val="65 str. 7 d."/>
                        <w:tag w:val="part_7afc27aeda6343e7a9bf00d3d2430a38"/>
                        <w:lock w:val="sdtLocked"/>
                        <w:richText/>
                      </w:sdtPr>
                      <w:sdtContent>
                        <w:p>
                          <w:pPr>
                            <w:widowControl w:val="0"/>
                            <w:spacing w:line="360" w:lineRule="auto"/>
                            <w:ind w:firstLine="720"/>
                            <w:jc w:val="both"/>
                            <w:rPr>
                              <w:rFonts w:eastAsia="Arial"/>
                              <w:szCs w:val="24"/>
                              <w:lang w:eastAsia="lt-LT"/>
                            </w:rPr>
                          </w:pPr>
                          <w:sdt>
                            <w:sdtPr>
                              <w:alias w:val="Numeris"/>
                              <w:tag w:val="nr_7afc27aeda6343e7a9bf00d3d2430a38"/>
                              <w:lock w:val="sdtLocked"/>
                              <w:richText/>
                            </w:sdtPr>
                            <w:sdtContent>
                              <w:r>
                                <w:rPr>
                                  <w:szCs w:val="24"/>
                                  <w:lang w:eastAsia="lt-LT"/>
                                </w:rPr>
                                <w:t>7</w:t>
                              </w:r>
                            </w:sdtContent>
                          </w:sdt>
                          <w:r>
                            <w:rPr>
                              <w:szCs w:val="24"/>
                              <w:lang w:eastAsia="lt-LT"/>
                            </w:rPr>
                            <w:t xml:space="preserve">. Priežiūros institucija, gavusi šio straipsnio 6 dalyje nurodytą informaciją, apie priimtą sprendimą informuoja Europos vertybinių popierių ir rinkų instituciją ir kitų valstybių narių priežiūros institucijas, taip pat pateikia sprendimo paaiškinimą, jeigu priimtas sprendimas nestabdyti arba nenutraukti prekybos finansine priemone arba šio straipsnio 2 dalyje nurodytomis išvestinėmis finansinėmis priemonėmis. </w:t>
                          </w:r>
                        </w:p>
                      </w:sdtContent>
                    </w:sdt>
                    <w:sdt>
                      <w:sdtPr>
                        <w:alias w:val="65 str. 8 d."/>
                        <w:tag w:val="part_e4cb595ce4ab4b28833efee4f6609142"/>
                        <w:lock w:val="sdtLocked"/>
                        <w:richText/>
                      </w:sdtPr>
                      <w:sdtContent>
                        <w:p>
                          <w:pPr>
                            <w:widowControl w:val="0"/>
                            <w:spacing w:line="360" w:lineRule="auto"/>
                            <w:ind w:firstLine="720"/>
                            <w:jc w:val="both"/>
                            <w:rPr>
                              <w:rFonts w:eastAsia="Arial"/>
                              <w:szCs w:val="24"/>
                              <w:lang w:eastAsia="lt-LT"/>
                            </w:rPr>
                          </w:pPr>
                          <w:sdt>
                            <w:sdtPr>
                              <w:alias w:val="Numeris"/>
                              <w:tag w:val="nr_e4cb595ce4ab4b28833efee4f6609142"/>
                              <w:lock w:val="sdtLocked"/>
                              <w:richText/>
                            </w:sdtPr>
                            <w:sdtContent>
                              <w:r>
                                <w:rPr>
                                  <w:szCs w:val="24"/>
                                  <w:lang w:eastAsia="lt-LT"/>
                                </w:rPr>
                                <w:t>8</w:t>
                              </w:r>
                            </w:sdtContent>
                          </w:sdt>
                          <w:r>
                            <w:rPr>
                              <w:szCs w:val="24"/>
                              <w:lang w:eastAsia="lt-LT"/>
                            </w:rPr>
                            <w:t xml:space="preserve">. Šiame straipsnyje nustatyti reikalavimai taip pat taikomi, kai prekybos finansinėmis priemonėmis arba šio straipsnio 2 dalyje nurodytomis išvestinėmis finansinėmis priemonėmis sustabdymas panaikinamas. </w:t>
                          </w:r>
                        </w:p>
                      </w:sdtContent>
                    </w:sdt>
                    <w:sdt>
                      <w:sdtPr>
                        <w:alias w:val="65 str. 9 d."/>
                        <w:tag w:val="part_1f86a7d58e3246c88a543c73bc025b2f"/>
                        <w:lock w:val="sdtLocked"/>
                        <w:richText/>
                      </w:sdtPr>
                      <w:sdtContent>
                        <w:p>
                          <w:pPr>
                            <w:widowControl w:val="0"/>
                            <w:spacing w:line="360" w:lineRule="auto"/>
                            <w:ind w:firstLine="720"/>
                            <w:jc w:val="both"/>
                            <w:rPr>
                              <w:rFonts w:eastAsia="Arial"/>
                              <w:szCs w:val="24"/>
                              <w:lang w:eastAsia="lt-LT"/>
                            </w:rPr>
                          </w:pPr>
                          <w:sdt>
                            <w:sdtPr>
                              <w:alias w:val="Numeris"/>
                              <w:tag w:val="nr_1f86a7d58e3246c88a543c73bc025b2f"/>
                              <w:lock w:val="sdtLocked"/>
                              <w:richText/>
                            </w:sdtPr>
                            <w:sdtContent>
                              <w:r>
                                <w:rPr>
                                  <w:szCs w:val="24"/>
                                  <w:lang w:eastAsia="lt-LT"/>
                                </w:rPr>
                                <w:t>9</w:t>
                              </w:r>
                            </w:sdtContent>
                          </w:sdt>
                          <w:r>
                            <w:rPr>
                              <w:szCs w:val="24"/>
                              <w:lang w:eastAsia="lt-LT"/>
                            </w:rPr>
                            <w:t xml:space="preserve">. Šiame straipsnyje nustatyta pranešimo procedūra taip pat taikoma, kai priežiūros institucija priima sprendimą sustabdyti arba nutraukti prekybą finansine priemone arba šio straipsnio 2 dalyje nurodytomis išvestinėmis finansinėmis priemonėmis. </w:t>
                          </w:r>
                        </w:p>
                        <w:p>
                          <w:pPr>
                            <w:widowControl w:val="0"/>
                            <w:spacing w:line="360" w:lineRule="auto"/>
                            <w:ind w:firstLine="720"/>
                            <w:rPr>
                              <w:rFonts w:eastAsia="Arial"/>
                              <w:szCs w:val="24"/>
                              <w:lang w:eastAsia="lt-LT"/>
                            </w:rPr>
                          </w:pPr>
                        </w:p>
                      </w:sdtContent>
                    </w:sdt>
                  </w:sdtContent>
                </w:sdt>
                <w:sdt>
                  <w:sdtPr>
                    <w:alias w:val="66 str."/>
                    <w:tag w:val="part_2859f9bf775c4111bbb1951dc19052ac"/>
                    <w:lock w:val="sdtLocked"/>
                    <w:richText/>
                  </w:sdtPr>
                  <w:sdtContent>
                    <w:p>
                      <w:pPr>
                        <w:widowControl w:val="0"/>
                        <w:spacing w:line="360" w:lineRule="auto"/>
                        <w:ind w:firstLine="720"/>
                        <w:rPr>
                          <w:rFonts w:eastAsia="Arial"/>
                          <w:szCs w:val="24"/>
                          <w:lang w:eastAsia="lt-LT"/>
                        </w:rPr>
                      </w:pPr>
                      <w:sdt>
                        <w:sdtPr>
                          <w:alias w:val="Numeris"/>
                          <w:tag w:val="nr_2859f9bf775c4111bbb1951dc19052ac"/>
                          <w:lock w:val="sdtLocked"/>
                          <w:richText/>
                        </w:sdtPr>
                        <w:sdtContent>
                          <w:r>
                            <w:rPr>
                              <w:b/>
                              <w:szCs w:val="24"/>
                              <w:lang w:eastAsia="lt-LT"/>
                            </w:rPr>
                            <w:t>66</w:t>
                          </w:r>
                        </w:sdtContent>
                      </w:sdt>
                      <w:r>
                        <w:rPr>
                          <w:b/>
                          <w:szCs w:val="24"/>
                          <w:lang w:eastAsia="lt-LT"/>
                        </w:rPr>
                        <w:t xml:space="preserve"> straipsnis. </w:t>
                      </w:r>
                      <w:sdt>
                        <w:sdtPr>
                          <w:alias w:val="Pavadinimas"/>
                          <w:tag w:val="title_2859f9bf775c4111bbb1951dc19052ac"/>
                          <w:lock w:val="sdtLocked"/>
                          <w:richText/>
                        </w:sdtPr>
                        <w:sdtContent>
                          <w:r>
                            <w:rPr>
                              <w:b/>
                              <w:szCs w:val="24"/>
                              <w:lang w:eastAsia="lt-LT"/>
                            </w:rPr>
                            <w:t>Narystė reguliuojamoje rinkoje</w:t>
                          </w:r>
                        </w:sdtContent>
                      </w:sdt>
                    </w:p>
                    <w:sdt>
                      <w:sdtPr>
                        <w:alias w:val="66 str. 1 d."/>
                        <w:tag w:val="part_82e59f581f8f43fbbc476d739d1642bb"/>
                        <w:lock w:val="sdtLocked"/>
                        <w:richText/>
                      </w:sdtPr>
                      <w:sdtContent>
                        <w:p>
                          <w:pPr>
                            <w:widowControl w:val="0"/>
                            <w:spacing w:line="360" w:lineRule="auto"/>
                            <w:ind w:firstLine="720"/>
                            <w:jc w:val="both"/>
                            <w:rPr>
                              <w:rFonts w:eastAsia="Arial"/>
                              <w:szCs w:val="24"/>
                              <w:lang w:eastAsia="lt-LT"/>
                            </w:rPr>
                          </w:pPr>
                          <w:sdt>
                            <w:sdtPr>
                              <w:alias w:val="Numeris"/>
                              <w:tag w:val="nr_82e59f581f8f43fbbc476d739d1642bb"/>
                              <w:lock w:val="sdtLocked"/>
                              <w:richText/>
                            </w:sdtPr>
                            <w:sdtContent>
                              <w:r>
                                <w:rPr>
                                  <w:szCs w:val="24"/>
                                  <w:lang w:eastAsia="lt-LT"/>
                                </w:rPr>
                                <w:t>1</w:t>
                              </w:r>
                            </w:sdtContent>
                          </w:sdt>
                          <w:r>
                            <w:rPr>
                              <w:szCs w:val="24"/>
                              <w:lang w:eastAsia="lt-LT"/>
                            </w:rPr>
                            <w:t>. Narystę reguliuojamoje rinkoje ir prieigą prie jos reglamentuoja objektyviais kriterijais pagrįstos skaidrios ir nediskriminacinės taisyklės.</w:t>
                          </w:r>
                        </w:p>
                      </w:sdtContent>
                    </w:sdt>
                    <w:sdt>
                      <w:sdtPr>
                        <w:alias w:val="66 str. 2 d."/>
                        <w:tag w:val="part_d6b6c074e006446ebc9c8e821e242665"/>
                        <w:lock w:val="sdtLocked"/>
                        <w:richText/>
                      </w:sdtPr>
                      <w:sdtContent>
                        <w:p>
                          <w:pPr>
                            <w:widowControl w:val="0"/>
                            <w:spacing w:line="360" w:lineRule="auto"/>
                            <w:ind w:firstLine="720"/>
                            <w:jc w:val="both"/>
                            <w:rPr>
                              <w:rFonts w:eastAsia="Arial"/>
                              <w:szCs w:val="24"/>
                              <w:lang w:eastAsia="lt-LT"/>
                            </w:rPr>
                          </w:pPr>
                          <w:sdt>
                            <w:sdtPr>
                              <w:alias w:val="Numeris"/>
                              <w:tag w:val="nr_d6b6c074e006446ebc9c8e821e242665"/>
                              <w:lock w:val="sdtLocked"/>
                              <w:richText/>
                            </w:sdtPr>
                            <w:sdtContent>
                              <w:r>
                                <w:rPr>
                                  <w:szCs w:val="24"/>
                                  <w:lang w:eastAsia="lt-LT"/>
                                </w:rPr>
                                <w:t>2</w:t>
                              </w:r>
                            </w:sdtContent>
                          </w:sdt>
                          <w:r>
                            <w:rPr>
                              <w:szCs w:val="24"/>
                              <w:lang w:eastAsia="lt-LT"/>
                            </w:rPr>
                            <w:t>. Šiose taisyklėse, kuriose reglamentuojamos reguliuojamos rinkos narių ir dalyvių pareigos, nustatomi:</w:t>
                          </w:r>
                        </w:p>
                        <w:sdt>
                          <w:sdtPr>
                            <w:alias w:val="66 str. 2 d. 1 p."/>
                            <w:tag w:val="part_35b533d57562430ebc9aaa0e0b6e4245"/>
                            <w:lock w:val="sdtLocked"/>
                            <w:richText/>
                          </w:sdtPr>
                          <w:sdtContent>
                            <w:p>
                              <w:pPr>
                                <w:widowControl w:val="0"/>
                                <w:spacing w:line="360" w:lineRule="auto"/>
                                <w:ind w:firstLine="720"/>
                                <w:jc w:val="both"/>
                                <w:rPr>
                                  <w:rFonts w:eastAsia="Arial"/>
                                  <w:szCs w:val="24"/>
                                  <w:lang w:eastAsia="lt-LT"/>
                                </w:rPr>
                              </w:pPr>
                              <w:sdt>
                                <w:sdtPr>
                                  <w:alias w:val="Numeris"/>
                                  <w:tag w:val="nr_35b533d57562430ebc9aaa0e0b6e4245"/>
                                  <w:lock w:val="sdtLocked"/>
                                  <w:richText/>
                                </w:sdtPr>
                                <w:sdtContent>
                                  <w:r>
                                    <w:rPr>
                                      <w:szCs w:val="24"/>
                                      <w:lang w:eastAsia="lt-LT"/>
                                    </w:rPr>
                                    <w:t>1</w:t>
                                  </w:r>
                                </w:sdtContent>
                              </w:sdt>
                              <w:r>
                                <w:rPr>
                                  <w:szCs w:val="24"/>
                                  <w:lang w:eastAsia="lt-LT"/>
                                </w:rPr>
                                <w:t>) reikalavimai reguliuojamos rinkos nariams;</w:t>
                              </w:r>
                            </w:p>
                          </w:sdtContent>
                        </w:sdt>
                        <w:sdt>
                          <w:sdtPr>
                            <w:alias w:val="66 str. 2 d. 2 p."/>
                            <w:tag w:val="part_b2cbaee441fb45f1bd7c500675b59eb5"/>
                            <w:lock w:val="sdtLocked"/>
                            <w:richText/>
                          </w:sdtPr>
                          <w:sdtContent>
                            <w:p>
                              <w:pPr>
                                <w:widowControl w:val="0"/>
                                <w:spacing w:line="360" w:lineRule="auto"/>
                                <w:ind w:firstLine="720"/>
                                <w:jc w:val="both"/>
                                <w:rPr>
                                  <w:rFonts w:eastAsia="Arial"/>
                                  <w:szCs w:val="24"/>
                                  <w:lang w:eastAsia="lt-LT"/>
                                </w:rPr>
                              </w:pPr>
                              <w:sdt>
                                <w:sdtPr>
                                  <w:alias w:val="Numeris"/>
                                  <w:tag w:val="nr_b2cbaee441fb45f1bd7c500675b59eb5"/>
                                  <w:lock w:val="sdtLocked"/>
                                  <w:richText/>
                                </w:sdtPr>
                                <w:sdtContent>
                                  <w:r>
                                    <w:rPr>
                                      <w:szCs w:val="24"/>
                                      <w:lang w:eastAsia="lt-LT"/>
                                    </w:rPr>
                                    <w:t>2</w:t>
                                  </w:r>
                                </w:sdtContent>
                              </w:sdt>
                              <w:r>
                                <w:rPr>
                                  <w:szCs w:val="24"/>
                                  <w:lang w:eastAsia="lt-LT"/>
                                </w:rPr>
                                <w:t>) teisės dalyvauti reguliuojamos rinkos prekyboje suteikimo, sustabdymo, pašalinimo iš narių tvarka ir sąlygos;</w:t>
                              </w:r>
                            </w:p>
                          </w:sdtContent>
                        </w:sdt>
                        <w:sdt>
                          <w:sdtPr>
                            <w:alias w:val="66 str. 2 d. 3 p."/>
                            <w:tag w:val="part_b9270b6134574ddbab131ad7ce3dd2d9"/>
                            <w:lock w:val="sdtLocked"/>
                            <w:richText/>
                          </w:sdtPr>
                          <w:sdtContent>
                            <w:p>
                              <w:pPr>
                                <w:spacing w:line="360" w:lineRule="auto"/>
                                <w:ind w:firstLine="720"/>
                                <w:jc w:val="both"/>
                                <w:rPr>
                                  <w:rFonts w:eastAsia="Arial"/>
                                  <w:lang w:eastAsia="lt-LT"/>
                                </w:rPr>
                              </w:pPr>
                              <w:sdt>
                                <w:sdtPr>
                                  <w:alias w:val="Numeris"/>
                                  <w:tag w:val="nr_b9270b6134574ddbab131ad7ce3dd2d9"/>
                                  <w:lock w:val="sdtLocked"/>
                                  <w:richText/>
                                </w:sdtPr>
                                <w:sdtContent>
                                  <w:r>
                                    <w:rPr>
                                      <w:lang w:eastAsia="lt-LT"/>
                                    </w:rPr>
                                    <w:t>3</w:t>
                                  </w:r>
                                </w:sdtContent>
                              </w:sdt>
                              <w:r>
                                <w:rPr>
                                  <w:lang w:eastAsia="lt-LT"/>
                                </w:rPr>
                                <w:t>) reguliuojamos rinkos narių pareigos, kylančios iš reguliuojamos rinkos įsteigimo ir valdymo, rinkoje sudaromų sandorių; profesijos standartų, taikomų toje rinkoje veikiančių finansų maklerio įmonių ir kredito įstaigų personalui; reikalavimų, taikomų kitiems reguliuojamos rinkos dalyviams, nurodytiems šio straipsnio 3 dalyje; tarpuskaitos ir atsiskaitymų už sandorius, sudarytų toje reguliuojamoje rinkoje, taisyklių;</w:t>
                              </w:r>
                            </w:p>
                          </w:sdtContent>
                        </w:sdt>
                        <w:sdt>
                          <w:sdtPr>
                            <w:alias w:val="66 str. 2 d. 4 p."/>
                            <w:tag w:val="part_489e66a75ab1470dbd99e555934507ad"/>
                            <w:lock w:val="sdtLocked"/>
                            <w:richText/>
                          </w:sdtPr>
                          <w:sdtContent>
                            <w:p>
                              <w:pPr>
                                <w:widowControl w:val="0"/>
                                <w:spacing w:line="360" w:lineRule="auto"/>
                                <w:ind w:firstLine="720"/>
                                <w:jc w:val="both"/>
                                <w:rPr>
                                  <w:rFonts w:eastAsia="Arial"/>
                                  <w:szCs w:val="24"/>
                                  <w:lang w:eastAsia="lt-LT"/>
                                </w:rPr>
                              </w:pPr>
                              <w:sdt>
                                <w:sdtPr>
                                  <w:alias w:val="Numeris"/>
                                  <w:tag w:val="nr_489e66a75ab1470dbd99e555934507ad"/>
                                  <w:lock w:val="sdtLocked"/>
                                  <w:richText/>
                                </w:sdtPr>
                                <w:sdtContent>
                                  <w:r>
                                    <w:rPr>
                                      <w:szCs w:val="24"/>
                                      <w:lang w:eastAsia="lt-LT"/>
                                    </w:rPr>
                                    <w:t>4</w:t>
                                  </w:r>
                                </w:sdtContent>
                              </w:sdt>
                              <w:r>
                                <w:rPr>
                                  <w:szCs w:val="24"/>
                                  <w:lang w:eastAsia="lt-LT"/>
                                </w:rPr>
                                <w:t>) atsakomybė už pareigų neatlikimą;</w:t>
                              </w:r>
                            </w:p>
                          </w:sdtContent>
                        </w:sdt>
                        <w:sdt>
                          <w:sdtPr>
                            <w:alias w:val="66 str. 2 d. 5 p."/>
                            <w:tag w:val="part_640a9d0ebc8749819ad25347caa8a6f7"/>
                            <w:lock w:val="sdtLocked"/>
                            <w:richText/>
                          </w:sdtPr>
                          <w:sdtContent>
                            <w:p>
                              <w:pPr>
                                <w:widowControl w:val="0"/>
                                <w:spacing w:line="360" w:lineRule="auto"/>
                                <w:ind w:firstLine="720"/>
                                <w:jc w:val="both"/>
                                <w:rPr>
                                  <w:rFonts w:eastAsia="Arial"/>
                                  <w:szCs w:val="24"/>
                                  <w:lang w:eastAsia="lt-LT"/>
                                </w:rPr>
                              </w:pPr>
                              <w:sdt>
                                <w:sdtPr>
                                  <w:alias w:val="Numeris"/>
                                  <w:tag w:val="nr_640a9d0ebc8749819ad25347caa8a6f7"/>
                                  <w:lock w:val="sdtLocked"/>
                                  <w:richText/>
                                </w:sdtPr>
                                <w:sdtContent>
                                  <w:r>
                                    <w:rPr>
                                      <w:szCs w:val="24"/>
                                      <w:lang w:eastAsia="lt-LT"/>
                                    </w:rPr>
                                    <w:t>5</w:t>
                                  </w:r>
                                </w:sdtContent>
                              </w:sdt>
                              <w:r>
                                <w:rPr>
                                  <w:szCs w:val="24"/>
                                  <w:lang w:eastAsia="lt-LT"/>
                                </w:rPr>
                                <w:t>) reguliuojamos rinkos narių teisės.</w:t>
                              </w:r>
                            </w:p>
                          </w:sdtContent>
                        </w:sdt>
                      </w:sdtContent>
                    </w:sdt>
                    <w:sdt>
                      <w:sdtPr>
                        <w:alias w:val="66 str. 3 d."/>
                        <w:tag w:val="part_ecf1eeb9c7534e2bb0944bd74a234672"/>
                        <w:lock w:val="sdtLocked"/>
                        <w:richText/>
                      </w:sdtPr>
                      <w:sdtContent>
                        <w:p>
                          <w:pPr>
                            <w:widowControl w:val="0"/>
                            <w:spacing w:line="360" w:lineRule="auto"/>
                            <w:ind w:firstLine="720"/>
                            <w:jc w:val="both"/>
                            <w:rPr>
                              <w:rFonts w:eastAsia="Arial"/>
                              <w:szCs w:val="24"/>
                              <w:lang w:eastAsia="lt-LT"/>
                            </w:rPr>
                          </w:pPr>
                          <w:sdt>
                            <w:sdtPr>
                              <w:alias w:val="Numeris"/>
                              <w:tag w:val="nr_ecf1eeb9c7534e2bb0944bd74a234672"/>
                              <w:lock w:val="sdtLocked"/>
                              <w:richText/>
                            </w:sdtPr>
                            <w:sdtContent>
                              <w:r>
                                <w:rPr>
                                  <w:szCs w:val="24"/>
                                  <w:lang w:eastAsia="lt-LT"/>
                                </w:rPr>
                                <w:t>3</w:t>
                              </w:r>
                            </w:sdtContent>
                          </w:sdt>
                          <w:r>
                            <w:rPr>
                              <w:szCs w:val="24"/>
                              <w:lang w:eastAsia="lt-LT"/>
                            </w:rPr>
                            <w:t>. Reguliuojamos rinkos nariais turi teisę tapti finansų maklerio įmonės, kredito įstaigos ir kiti asmenys, kurie:</w:t>
                          </w:r>
                        </w:p>
                        <w:sdt>
                          <w:sdtPr>
                            <w:alias w:val="66 str. 3 d. 1 p."/>
                            <w:tag w:val="part_eb90241261524aa7bbc56d3099aae603"/>
                            <w:lock w:val="sdtLocked"/>
                            <w:richText/>
                          </w:sdtPr>
                          <w:sdtContent>
                            <w:p>
                              <w:pPr>
                                <w:widowControl w:val="0"/>
                                <w:spacing w:line="360" w:lineRule="auto"/>
                                <w:ind w:firstLine="720"/>
                                <w:jc w:val="both"/>
                                <w:rPr>
                                  <w:rFonts w:eastAsia="Arial"/>
                                  <w:szCs w:val="24"/>
                                  <w:lang w:eastAsia="lt-LT"/>
                                </w:rPr>
                              </w:pPr>
                              <w:sdt>
                                <w:sdtPr>
                                  <w:alias w:val="Numeris"/>
                                  <w:tag w:val="nr_eb90241261524aa7bbc56d3099aae603"/>
                                  <w:lock w:val="sdtLocked"/>
                                  <w:richText/>
                                </w:sdtPr>
                                <w:sdtContent>
                                  <w:r>
                                    <w:rPr>
                                      <w:szCs w:val="24"/>
                                      <w:lang w:eastAsia="lt-LT"/>
                                    </w:rPr>
                                    <w:t>1</w:t>
                                  </w:r>
                                </w:sdtContent>
                              </w:sdt>
                              <w:r>
                                <w:rPr>
                                  <w:szCs w:val="24"/>
                                  <w:lang w:eastAsia="lt-LT"/>
                                </w:rPr>
                                <w:t>) yra nepriekaištingos reputacijos;</w:t>
                              </w:r>
                            </w:p>
                          </w:sdtContent>
                        </w:sdt>
                        <w:sdt>
                          <w:sdtPr>
                            <w:alias w:val="66 str. 3 d. 2 p."/>
                            <w:tag w:val="part_91199824bf954f1bb67a80c31e99542a"/>
                            <w:lock w:val="sdtLocked"/>
                            <w:richText/>
                          </w:sdtPr>
                          <w:sdtContent>
                            <w:p>
                              <w:pPr>
                                <w:widowControl w:val="0"/>
                                <w:spacing w:line="360" w:lineRule="auto"/>
                                <w:ind w:firstLine="720"/>
                                <w:jc w:val="both"/>
                                <w:rPr>
                                  <w:rFonts w:eastAsia="Arial"/>
                                  <w:szCs w:val="24"/>
                                  <w:lang w:eastAsia="lt-LT"/>
                                </w:rPr>
                              </w:pPr>
                              <w:sdt>
                                <w:sdtPr>
                                  <w:alias w:val="Numeris"/>
                                  <w:tag w:val="nr_91199824bf954f1bb67a80c31e99542a"/>
                                  <w:lock w:val="sdtLocked"/>
                                  <w:richText/>
                                </w:sdtPr>
                                <w:sdtContent>
                                  <w:r>
                                    <w:rPr>
                                      <w:szCs w:val="24"/>
                                      <w:lang w:eastAsia="lt-LT"/>
                                    </w:rPr>
                                    <w:t>2</w:t>
                                  </w:r>
                                </w:sdtContent>
                              </w:sdt>
                              <w:r>
                                <w:rPr>
                                  <w:szCs w:val="24"/>
                                  <w:lang w:eastAsia="lt-LT"/>
                                </w:rPr>
                                <w:t>) turi pakankamai sugebėjimų ir yra kompetentingi dalyvauti prekyboje;</w:t>
                              </w:r>
                            </w:p>
                          </w:sdtContent>
                        </w:sdt>
                        <w:sdt>
                          <w:sdtPr>
                            <w:alias w:val="66 str. 3 d. 3 p."/>
                            <w:tag w:val="part_acdb1a5de78744e98ab4e8c6a4fabb60"/>
                            <w:lock w:val="sdtLocked"/>
                            <w:richText/>
                          </w:sdtPr>
                          <w:sdtContent>
                            <w:p>
                              <w:pPr>
                                <w:widowControl w:val="0"/>
                                <w:spacing w:line="360" w:lineRule="auto"/>
                                <w:ind w:firstLine="720"/>
                                <w:jc w:val="both"/>
                                <w:rPr>
                                  <w:rFonts w:eastAsia="Arial"/>
                                  <w:szCs w:val="24"/>
                                  <w:lang w:eastAsia="lt-LT"/>
                                </w:rPr>
                              </w:pPr>
                              <w:sdt>
                                <w:sdtPr>
                                  <w:alias w:val="Numeris"/>
                                  <w:tag w:val="nr_acdb1a5de78744e98ab4e8c6a4fabb60"/>
                                  <w:lock w:val="sdtLocked"/>
                                  <w:richText/>
                                </w:sdtPr>
                                <w:sdtContent>
                                  <w:r>
                                    <w:rPr>
                                      <w:szCs w:val="24"/>
                                      <w:lang w:eastAsia="lt-LT"/>
                                    </w:rPr>
                                    <w:t>3</w:t>
                                  </w:r>
                                </w:sdtContent>
                              </w:sdt>
                              <w:r>
                                <w:rPr>
                                  <w:szCs w:val="24"/>
                                  <w:lang w:eastAsia="lt-LT"/>
                                </w:rPr>
                                <w:t>) turi tinkamą organizacinę struktūrą;</w:t>
                              </w:r>
                            </w:p>
                          </w:sdtContent>
                        </w:sdt>
                        <w:sdt>
                          <w:sdtPr>
                            <w:alias w:val="66 str. 3 d. 4 p."/>
                            <w:tag w:val="part_6611beef3d534eb596d5ad204d8d40c0"/>
                            <w:lock w:val="sdtLocked"/>
                            <w:richText/>
                          </w:sdtPr>
                          <w:sdtContent>
                            <w:p>
                              <w:pPr>
                                <w:widowControl w:val="0"/>
                                <w:spacing w:line="360" w:lineRule="auto"/>
                                <w:ind w:firstLine="720"/>
                                <w:jc w:val="both"/>
                                <w:rPr>
                                  <w:rFonts w:eastAsia="Arial"/>
                                  <w:szCs w:val="24"/>
                                  <w:lang w:eastAsia="lt-LT"/>
                                </w:rPr>
                              </w:pPr>
                              <w:sdt>
                                <w:sdtPr>
                                  <w:alias w:val="Numeris"/>
                                  <w:tag w:val="nr_6611beef3d534eb596d5ad204d8d40c0"/>
                                  <w:lock w:val="sdtLocked"/>
                                  <w:richText/>
                                </w:sdtPr>
                                <w:sdtContent>
                                  <w:r>
                                    <w:rPr>
                                      <w:szCs w:val="24"/>
                                      <w:lang w:eastAsia="lt-LT"/>
                                    </w:rPr>
                                    <w:t>4</w:t>
                                  </w:r>
                                </w:sdtContent>
                              </w:sdt>
                              <w:r>
                                <w:rPr>
                                  <w:szCs w:val="24"/>
                                  <w:lang w:eastAsia="lt-LT"/>
                                </w:rPr>
                                <w:t>) turi pakankamus išteklius savo atliekamoms funkcijoms užtikrinti, atsižvelgiant į finansinio pobūdžio priemones ir procedūras, kurios reguliuojamoje rinkoje yra nustatytos siekiant užtikrinti tinkamą atsiskaitymą už sudarytus sandorius;</w:t>
                              </w:r>
                            </w:p>
                          </w:sdtContent>
                        </w:sdt>
                        <w:sdt>
                          <w:sdtPr>
                            <w:alias w:val="66 str. 3 d. 5 p."/>
                            <w:tag w:val="part_4223a8c1acda4c71b965370ade521998"/>
                            <w:lock w:val="sdtLocked"/>
                            <w:richText/>
                          </w:sdtPr>
                          <w:sdtContent>
                            <w:p>
                              <w:pPr>
                                <w:widowControl w:val="0"/>
                                <w:spacing w:line="360" w:lineRule="auto"/>
                                <w:ind w:firstLine="720"/>
                                <w:jc w:val="both"/>
                                <w:rPr>
                                  <w:rFonts w:eastAsia="Arial"/>
                                  <w:szCs w:val="24"/>
                                  <w:lang w:eastAsia="lt-LT"/>
                                </w:rPr>
                              </w:pPr>
                              <w:sdt>
                                <w:sdtPr>
                                  <w:alias w:val="Numeris"/>
                                  <w:tag w:val="nr_4223a8c1acda4c71b965370ade521998"/>
                                  <w:lock w:val="sdtLocked"/>
                                  <w:richText/>
                                </w:sdtPr>
                                <w:sdtContent>
                                  <w:r>
                                    <w:rPr>
                                      <w:szCs w:val="24"/>
                                      <w:lang w:eastAsia="lt-LT"/>
                                    </w:rPr>
                                    <w:t>5</w:t>
                                  </w:r>
                                </w:sdtContent>
                              </w:sdt>
                              <w:r>
                                <w:rPr>
                                  <w:szCs w:val="24"/>
                                  <w:lang w:eastAsia="lt-LT"/>
                                </w:rPr>
                                <w:t>) turi teisę Lietuvos Respublikoje teikti investicines paslaugas, nurodytas šio įstatymo 3 straipsnio 26 dalies 2 ar 3 punkte.</w:t>
                              </w:r>
                            </w:p>
                          </w:sdtContent>
                        </w:sdt>
                      </w:sdtContent>
                    </w:sdt>
                    <w:sdt>
                      <w:sdtPr>
                        <w:alias w:val="66 str. 4 d."/>
                        <w:tag w:val="part_a45b4ea5e6334812abe08978c4bc0843"/>
                        <w:lock w:val="sdtLocked"/>
                        <w:richText/>
                      </w:sdtPr>
                      <w:sdtContent>
                        <w:p>
                          <w:pPr>
                            <w:widowControl w:val="0"/>
                            <w:spacing w:line="360" w:lineRule="auto"/>
                            <w:ind w:firstLine="720"/>
                            <w:jc w:val="both"/>
                            <w:rPr>
                              <w:rFonts w:eastAsia="Arial"/>
                              <w:szCs w:val="24"/>
                              <w:lang w:eastAsia="lt-LT"/>
                            </w:rPr>
                          </w:pPr>
                          <w:sdt>
                            <w:sdtPr>
                              <w:alias w:val="Numeris"/>
                              <w:tag w:val="nr_a45b4ea5e6334812abe08978c4bc0843"/>
                              <w:lock w:val="sdtLocked"/>
                              <w:richText/>
                            </w:sdtPr>
                            <w:sdtContent>
                              <w:r>
                                <w:rPr>
                                  <w:szCs w:val="24"/>
                                  <w:lang w:eastAsia="lt-LT"/>
                                </w:rPr>
                                <w:t>4</w:t>
                              </w:r>
                            </w:sdtContent>
                          </w:sdt>
                          <w:r>
                            <w:rPr>
                              <w:szCs w:val="24"/>
                              <w:lang w:eastAsia="lt-LT"/>
                            </w:rPr>
                            <w:t>. Reguliuojamos rinkos nariai neprivalo vienas kito atžvilgiu laikytis šio įstatymo 29, 30, 31, 33 ir 34 straipsniuose nustatytų pareigų dėl toje reguliuojamoje rinkoje sudaromų sandorių. Tačiau reguliuojamos rinkos nariai privalo laikytis šio įstatymo 29, 30, 31, 33 ir 34 straipsniuose nustatytų reikalavimų, taikomų klientams, kai, veikdami savo klientų vardu, vykdo jų pavedimus toje reguliuojamoje rinkoje.</w:t>
                          </w:r>
                        </w:p>
                      </w:sdtContent>
                    </w:sdt>
                    <w:sdt>
                      <w:sdtPr>
                        <w:alias w:val="66 str. 5 d."/>
                        <w:tag w:val="part_19f74fbc0d74441b93fa34c4a827a11e"/>
                        <w:lock w:val="sdtLocked"/>
                        <w:richText/>
                      </w:sdtPr>
                      <w:sdtContent>
                        <w:p>
                          <w:pPr>
                            <w:widowControl w:val="0"/>
                            <w:spacing w:line="360" w:lineRule="auto"/>
                            <w:ind w:firstLine="720"/>
                            <w:jc w:val="both"/>
                            <w:rPr>
                              <w:rFonts w:eastAsia="Arial"/>
                              <w:szCs w:val="24"/>
                              <w:lang w:eastAsia="lt-LT"/>
                            </w:rPr>
                          </w:pPr>
                          <w:sdt>
                            <w:sdtPr>
                              <w:alias w:val="Numeris"/>
                              <w:tag w:val="nr_19f74fbc0d74441b93fa34c4a827a11e"/>
                              <w:lock w:val="sdtLocked"/>
                              <w:richText/>
                            </w:sdtPr>
                            <w:sdtContent>
                              <w:r>
                                <w:rPr>
                                  <w:szCs w:val="24"/>
                                  <w:lang w:eastAsia="lt-LT"/>
                                </w:rPr>
                                <w:t>5</w:t>
                              </w:r>
                            </w:sdtContent>
                          </w:sdt>
                          <w:r>
                            <w:rPr>
                              <w:szCs w:val="24"/>
                              <w:lang w:eastAsia="lt-LT"/>
                            </w:rPr>
                            <w:t>. Narystę reguliuojamoje rinkoje ir prieigą prie jos reglamentuojančiose taisyklėse turi būti numatyta galimybė finansų maklerio įmonėms ir kredito įstaigoms tapti tiesioginiais ar nutolusiais reguliuojamos rinkos nariais.</w:t>
                          </w:r>
                        </w:p>
                      </w:sdtContent>
                    </w:sdt>
                    <w:sdt>
                      <w:sdtPr>
                        <w:alias w:val="66 str. 6 d."/>
                        <w:tag w:val="part_775720e852574fda89c097196d00393a"/>
                        <w:lock w:val="sdtLocked"/>
                        <w:richText/>
                      </w:sdtPr>
                      <w:sdtContent>
                        <w:p>
                          <w:pPr>
                            <w:widowControl w:val="0"/>
                            <w:spacing w:line="360" w:lineRule="auto"/>
                            <w:ind w:firstLine="720"/>
                            <w:jc w:val="both"/>
                            <w:rPr>
                              <w:rFonts w:eastAsia="Arial"/>
                              <w:szCs w:val="24"/>
                              <w:lang w:eastAsia="lt-LT"/>
                            </w:rPr>
                          </w:pPr>
                          <w:sdt>
                            <w:sdtPr>
                              <w:alias w:val="Numeris"/>
                              <w:tag w:val="nr_775720e852574fda89c097196d00393a"/>
                              <w:lock w:val="sdtLocked"/>
                              <w:richText/>
                            </w:sdtPr>
                            <w:sdtContent>
                              <w:r>
                                <w:rPr>
                                  <w:szCs w:val="24"/>
                                  <w:lang w:eastAsia="lt-LT"/>
                                </w:rPr>
                                <w:t>6</w:t>
                              </w:r>
                            </w:sdtContent>
                          </w:sdt>
                          <w:r>
                            <w:rPr>
                              <w:szCs w:val="24"/>
                              <w:lang w:eastAsia="lt-LT"/>
                            </w:rPr>
                            <w:t>. Kitoje valstybėje narėje veikianti reguliuojama rinka turi teisę Lietuvos Respublikoje imtis priemonių, palengvinančių Lietuvos Respublikoje įsteigtų subjektų tapimą nutolusiais tos reguliuojamos rinkos nariais ir (arba) prekybą toje reguliuojamoje rinkoje.</w:t>
                          </w:r>
                        </w:p>
                      </w:sdtContent>
                    </w:sdt>
                    <w:sdt>
                      <w:sdtPr>
                        <w:alias w:val="66 str. 7 d."/>
                        <w:tag w:val="part_f3375abf37774dc3a924a25b4f5ee62b"/>
                        <w:lock w:val="sdtLocked"/>
                        <w:richText/>
                      </w:sdtPr>
                      <w:sdtContent>
                        <w:p>
                          <w:pPr>
                            <w:spacing w:line="360" w:lineRule="auto"/>
                            <w:ind w:firstLine="720"/>
                            <w:jc w:val="both"/>
                            <w:rPr>
                              <w:rFonts w:eastAsia="Arial"/>
                              <w:lang w:eastAsia="lt-LT"/>
                            </w:rPr>
                          </w:pPr>
                          <w:sdt>
                            <w:sdtPr>
                              <w:alias w:val="Numeris"/>
                              <w:tag w:val="nr_f3375abf37774dc3a924a25b4f5ee62b"/>
                              <w:lock w:val="sdtLocked"/>
                              <w:richText/>
                            </w:sdtPr>
                            <w:sdtContent>
                              <w:r>
                                <w:rPr>
                                  <w:lang w:eastAsia="lt-LT"/>
                                </w:rPr>
                                <w:t>7</w:t>
                              </w:r>
                            </w:sdtContent>
                          </w:sdt>
                          <w:r>
                            <w:rPr>
                              <w:lang w:eastAsia="lt-LT"/>
                            </w:rPr>
                            <w:t>. Šio straipsnio 6 dalyje nustatyta teisė gali būti įgyvendinama po to, kai kitos valstybės narės priežiūros institucija perduoda priežiūros institucijai informaciją apie ketinimą imtis tam tikrų toje valstybėje narėje veikiančios reguliuojamos rinkos priemonių Lietuvos Respublikoje.</w:t>
                          </w:r>
                        </w:p>
                      </w:sdtContent>
                    </w:sdt>
                    <w:sdt>
                      <w:sdtPr>
                        <w:alias w:val="66 str. 8 d."/>
                        <w:tag w:val="part_1b7b87425c5e4ca39d794a92a019a3ed"/>
                        <w:lock w:val="sdtLocked"/>
                        <w:richText/>
                      </w:sdtPr>
                      <w:sdtContent>
                        <w:p>
                          <w:pPr>
                            <w:widowControl w:val="0"/>
                            <w:spacing w:line="360" w:lineRule="auto"/>
                            <w:ind w:firstLine="720"/>
                            <w:jc w:val="both"/>
                            <w:rPr>
                              <w:rFonts w:eastAsia="Arial"/>
                              <w:szCs w:val="24"/>
                              <w:lang w:eastAsia="lt-LT"/>
                            </w:rPr>
                          </w:pPr>
                          <w:sdt>
                            <w:sdtPr>
                              <w:alias w:val="Numeris"/>
                              <w:tag w:val="nr_1b7b87425c5e4ca39d794a92a019a3ed"/>
                              <w:lock w:val="sdtLocked"/>
                              <w:richText/>
                            </w:sdtPr>
                            <w:sdtContent>
                              <w:r>
                                <w:rPr>
                                  <w:szCs w:val="24"/>
                                  <w:lang w:eastAsia="lt-LT"/>
                                </w:rPr>
                                <w:t>8</w:t>
                              </w:r>
                            </w:sdtContent>
                          </w:sdt>
                          <w:r>
                            <w:rPr>
                              <w:szCs w:val="24"/>
                              <w:lang w:eastAsia="lt-LT"/>
                            </w:rPr>
                            <w:t>. Lietuvos Respublikoje veikianti reguliuojama rinka, nepažeisdama kitos valstybės narės teisės aktų reikalavimų, turi teisę imtis priemonių, palengvinančių toje valstybėje narėje įsteigtų subjektų tapimą reguliuojamos rinkos nariais ir (arba) prekybą joje.</w:t>
                          </w:r>
                        </w:p>
                      </w:sdtContent>
                    </w:sdt>
                    <w:sdt>
                      <w:sdtPr>
                        <w:alias w:val="66 str. 9 d."/>
                        <w:tag w:val="part_2d091681211049f8a3fbf9fd91073af7"/>
                        <w:lock w:val="sdtLocked"/>
                        <w:richText/>
                      </w:sdtPr>
                      <w:sdtContent>
                        <w:p>
                          <w:pPr>
                            <w:widowControl w:val="0"/>
                            <w:spacing w:line="360" w:lineRule="auto"/>
                            <w:ind w:firstLine="720"/>
                            <w:jc w:val="both"/>
                            <w:rPr>
                              <w:rFonts w:eastAsia="Arial"/>
                              <w:szCs w:val="24"/>
                              <w:lang w:eastAsia="lt-LT"/>
                            </w:rPr>
                          </w:pPr>
                          <w:sdt>
                            <w:sdtPr>
                              <w:alias w:val="Numeris"/>
                              <w:tag w:val="nr_2d091681211049f8a3fbf9fd91073af7"/>
                              <w:lock w:val="sdtLocked"/>
                              <w:richText/>
                            </w:sdtPr>
                            <w:sdtContent>
                              <w:r>
                                <w:rPr>
                                  <w:szCs w:val="24"/>
                                  <w:lang w:eastAsia="lt-LT"/>
                                </w:rPr>
                                <w:t>9</w:t>
                              </w:r>
                            </w:sdtContent>
                          </w:sdt>
                          <w:r>
                            <w:rPr>
                              <w:szCs w:val="24"/>
                              <w:lang w:eastAsia="lt-LT"/>
                            </w:rPr>
                            <w:t>. Norėdama pasinaudoti šio straipsnio 8 dalyje nurodyta teise, reguliuojama rinka turi perduoti priežiūros institucijai pranešimą ir nurodyti valstybę narę, kurioje ketina imtis šio straipsnio 8 dalyje nurodytų priemonių. Gavusi tokį pranešimą, priežiūros institucija ne vėliau kaip per vieną mėnesį perduoda pranešime pateiktą informaciją valstybės narės, kurioje ketinama imtis atitinkamų priemonių, priežiūros institucijai. Kai gaunamas kitos valstybės narės priežiūros institucijos prašymas, priežiūros institucija perduoda jai informaciją apie reguliuojamos rinkos narius.</w:t>
                          </w:r>
                        </w:p>
                      </w:sdtContent>
                    </w:sdt>
                    <w:sdt>
                      <w:sdtPr>
                        <w:alias w:val="66 str. 10 d."/>
                        <w:tag w:val="part_064fbfcf55b64897be7b9e723c910665"/>
                        <w:lock w:val="sdtLocked"/>
                        <w:richText/>
                      </w:sdtPr>
                      <w:sdtContent>
                        <w:p>
                          <w:pPr>
                            <w:spacing w:line="360" w:lineRule="auto"/>
                            <w:ind w:firstLine="720"/>
                            <w:jc w:val="both"/>
                            <w:rPr>
                              <w:rFonts w:eastAsia="Arial"/>
                              <w:lang w:eastAsia="lt-LT"/>
                            </w:rPr>
                          </w:pPr>
                          <w:sdt>
                            <w:sdtPr>
                              <w:alias w:val="Numeris"/>
                              <w:tag w:val="nr_064fbfcf55b64897be7b9e723c910665"/>
                              <w:lock w:val="sdtLocked"/>
                              <w:richText/>
                            </w:sdtPr>
                            <w:sdtContent>
                              <w:r>
                                <w:rPr>
                                  <w:lang w:eastAsia="lt-LT"/>
                                </w:rPr>
                                <w:t>10</w:t>
                              </w:r>
                            </w:sdtContent>
                          </w:sdt>
                          <w:r>
                            <w:rPr>
                              <w:lang w:eastAsia="lt-LT"/>
                            </w:rPr>
                            <w:t>. Rinkos operatorius turi teisę gauti informaciją apie reguliuojamos rinkos narių finansinę ir ūkinę veiklą, tikrinti, kaip reguliuojamos rinkos nariai laikosi rinkos operatoriaus nustatytų reikalavimų, ir taikyti reguliuojamos rinkos taisyklėse numatytas poveikio priemones už nustatytų reikalavimų nesilaikymą.</w:t>
                          </w:r>
                        </w:p>
                      </w:sdtContent>
                    </w:sdt>
                    <w:sdt>
                      <w:sdtPr>
                        <w:alias w:val="66 str. 11 d."/>
                        <w:tag w:val="part_469f3112082349daa3db6b79c33c0668"/>
                        <w:lock w:val="sdtLocked"/>
                        <w:richText/>
                      </w:sdtPr>
                      <w:sdtContent>
                        <w:p>
                          <w:pPr>
                            <w:widowControl w:val="0"/>
                            <w:spacing w:line="360" w:lineRule="auto"/>
                            <w:ind w:firstLine="720"/>
                            <w:jc w:val="both"/>
                            <w:rPr>
                              <w:rFonts w:eastAsia="Arial"/>
                              <w:szCs w:val="24"/>
                              <w:lang w:eastAsia="lt-LT"/>
                            </w:rPr>
                          </w:pPr>
                          <w:sdt>
                            <w:sdtPr>
                              <w:alias w:val="Numeris"/>
                              <w:tag w:val="nr_469f3112082349daa3db6b79c33c0668"/>
                              <w:lock w:val="sdtLocked"/>
                              <w:richText/>
                            </w:sdtPr>
                            <w:sdtContent>
                              <w:r>
                                <w:rPr>
                                  <w:szCs w:val="24"/>
                                  <w:lang w:eastAsia="lt-LT"/>
                                </w:rPr>
                                <w:t>11</w:t>
                              </w:r>
                            </w:sdtContent>
                          </w:sdt>
                          <w:r>
                            <w:rPr>
                              <w:szCs w:val="24"/>
                              <w:lang w:eastAsia="lt-LT"/>
                            </w:rPr>
                            <w:t>. Lietuvos Respublikoje veikiančios rinkos operatorius privalo priežiūros institucijos nustatyta tvarka teikti informaciją apie savo administruojamos reguliuojamos rinkos narius.</w:t>
                          </w:r>
                        </w:p>
                        <w:p>
                          <w:pPr>
                            <w:widowControl w:val="0"/>
                            <w:spacing w:line="360" w:lineRule="auto"/>
                            <w:ind w:firstLine="720"/>
                            <w:jc w:val="both"/>
                            <w:rPr>
                              <w:rFonts w:eastAsia="Arial"/>
                              <w:szCs w:val="24"/>
                              <w:lang w:eastAsia="lt-LT"/>
                            </w:rPr>
                          </w:pPr>
                        </w:p>
                      </w:sdtContent>
                    </w:sdt>
                  </w:sdtContent>
                </w:sdt>
                <w:sdt>
                  <w:sdtPr>
                    <w:alias w:val="67 str."/>
                    <w:tag w:val="part_5a45dc59bb05405bb751e9e10d2f5d51"/>
                    <w:lock w:val="sdtLocked"/>
                    <w:richText/>
                  </w:sdtPr>
                  <w:sdtContent>
                    <w:p>
                      <w:pPr>
                        <w:widowControl w:val="0"/>
                        <w:spacing w:line="360" w:lineRule="auto"/>
                        <w:ind w:firstLine="720"/>
                        <w:jc w:val="both"/>
                        <w:rPr>
                          <w:rFonts w:eastAsia="Arial"/>
                          <w:szCs w:val="24"/>
                          <w:lang w:eastAsia="lt-LT"/>
                        </w:rPr>
                      </w:pPr>
                      <w:sdt>
                        <w:sdtPr>
                          <w:alias w:val="Numeris"/>
                          <w:tag w:val="nr_5a45dc59bb05405bb751e9e10d2f5d51"/>
                          <w:lock w:val="sdtLocked"/>
                          <w:richText/>
                        </w:sdtPr>
                        <w:sdtContent>
                          <w:r>
                            <w:rPr>
                              <w:b/>
                              <w:szCs w:val="24"/>
                              <w:lang w:eastAsia="lt-LT"/>
                            </w:rPr>
                            <w:t>67</w:t>
                          </w:r>
                        </w:sdtContent>
                      </w:sdt>
                      <w:r>
                        <w:rPr>
                          <w:b/>
                          <w:szCs w:val="24"/>
                          <w:lang w:eastAsia="lt-LT"/>
                        </w:rPr>
                        <w:t xml:space="preserve"> straipsnis. </w:t>
                      </w:r>
                      <w:sdt>
                        <w:sdtPr>
                          <w:alias w:val="Pavadinimas"/>
                          <w:tag w:val="title_5a45dc59bb05405bb751e9e10d2f5d51"/>
                          <w:lock w:val="sdtLocked"/>
                          <w:richText/>
                        </w:sdtPr>
                        <w:sdtContent>
                          <w:r>
                            <w:rPr>
                              <w:b/>
                              <w:szCs w:val="24"/>
                              <w:lang w:eastAsia="lt-LT"/>
                            </w:rPr>
                            <w:t>Prekyba finansinėmis priemonėmis reguliuojamoje rinkoje</w:t>
                          </w:r>
                        </w:sdtContent>
                      </w:sdt>
                    </w:p>
                    <w:sdt>
                      <w:sdtPr>
                        <w:alias w:val="67 str. 1 d."/>
                        <w:tag w:val="part_79a123e49fb0406d9611e4cfb961b64f"/>
                        <w:lock w:val="sdtLocked"/>
                        <w:richText/>
                      </w:sdtPr>
                      <w:sdtContent>
                        <w:p>
                          <w:pPr>
                            <w:widowControl w:val="0"/>
                            <w:spacing w:line="360" w:lineRule="auto"/>
                            <w:ind w:firstLine="720"/>
                            <w:jc w:val="both"/>
                            <w:rPr>
                              <w:rFonts w:eastAsia="Arial"/>
                              <w:szCs w:val="24"/>
                              <w:lang w:eastAsia="lt-LT"/>
                            </w:rPr>
                          </w:pPr>
                          <w:sdt>
                            <w:sdtPr>
                              <w:alias w:val="Numeris"/>
                              <w:tag w:val="nr_79a123e49fb0406d9611e4cfb961b64f"/>
                              <w:lock w:val="sdtLocked"/>
                              <w:richText/>
                            </w:sdtPr>
                            <w:sdtContent>
                              <w:r>
                                <w:rPr>
                                  <w:szCs w:val="24"/>
                                  <w:lang w:eastAsia="lt-LT"/>
                                </w:rPr>
                                <w:t>1</w:t>
                              </w:r>
                            </w:sdtContent>
                          </w:sdt>
                          <w:r>
                            <w:rPr>
                              <w:szCs w:val="24"/>
                              <w:lang w:eastAsia="lt-LT"/>
                            </w:rPr>
                            <w:t>. Prekyba finansinėmis priemonėmis reguliuojamoje rinkoje vyksta pagal taisykles.</w:t>
                          </w:r>
                        </w:p>
                      </w:sdtContent>
                    </w:sdt>
                    <w:sdt>
                      <w:sdtPr>
                        <w:alias w:val="67 str. 2 d."/>
                        <w:tag w:val="part_6be64392f9ba44fa987a5d3e8a533a5b"/>
                        <w:lock w:val="sdtLocked"/>
                        <w:richText/>
                      </w:sdtPr>
                      <w:sdtContent>
                        <w:p>
                          <w:pPr>
                            <w:widowControl w:val="0"/>
                            <w:spacing w:line="360" w:lineRule="auto"/>
                            <w:ind w:firstLine="720"/>
                            <w:jc w:val="both"/>
                            <w:rPr>
                              <w:rFonts w:eastAsia="Arial"/>
                              <w:szCs w:val="24"/>
                              <w:lang w:eastAsia="lt-LT"/>
                            </w:rPr>
                          </w:pPr>
                          <w:sdt>
                            <w:sdtPr>
                              <w:alias w:val="Numeris"/>
                              <w:tag w:val="nr_6be64392f9ba44fa987a5d3e8a533a5b"/>
                              <w:lock w:val="sdtLocked"/>
                              <w:richText/>
                            </w:sdtPr>
                            <w:sdtContent>
                              <w:r>
                                <w:rPr>
                                  <w:szCs w:val="24"/>
                                  <w:lang w:eastAsia="lt-LT"/>
                                </w:rPr>
                                <w:t>2</w:t>
                              </w:r>
                            </w:sdtContent>
                          </w:sdt>
                          <w:r>
                            <w:rPr>
                              <w:szCs w:val="24"/>
                              <w:lang w:eastAsia="lt-LT"/>
                            </w:rPr>
                            <w:t>. Prekybos finansinėmis priemonėmis reguliuojamoje rinkoje taisyklės turi užtikrinti, kad prekyba finansinėmis priemonėmis reguliuojamoje rinkoje vyktų sąžiningai, sklandžiai ir veiksmingai, taip pat nustatyti:</w:t>
                          </w:r>
                        </w:p>
                        <w:sdt>
                          <w:sdtPr>
                            <w:alias w:val="67 str. 2 d. 1 p."/>
                            <w:tag w:val="part_42fd33c8248c485597f413877aac34ad"/>
                            <w:lock w:val="sdtLocked"/>
                            <w:richText/>
                          </w:sdtPr>
                          <w:sdtContent>
                            <w:p>
                              <w:pPr>
                                <w:widowControl w:val="0"/>
                                <w:spacing w:line="360" w:lineRule="auto"/>
                                <w:ind w:firstLine="720"/>
                                <w:jc w:val="both"/>
                                <w:rPr>
                                  <w:rFonts w:eastAsia="Arial"/>
                                  <w:szCs w:val="24"/>
                                  <w:lang w:eastAsia="lt-LT"/>
                                </w:rPr>
                              </w:pPr>
                              <w:sdt>
                                <w:sdtPr>
                                  <w:alias w:val="Numeris"/>
                                  <w:tag w:val="nr_42fd33c8248c485597f413877aac34ad"/>
                                  <w:lock w:val="sdtLocked"/>
                                  <w:richText/>
                                </w:sdtPr>
                                <w:sdtContent>
                                  <w:r>
                                    <w:rPr>
                                      <w:szCs w:val="24"/>
                                      <w:lang w:eastAsia="lt-LT"/>
                                    </w:rPr>
                                    <w:t>1</w:t>
                                  </w:r>
                                </w:sdtContent>
                              </w:sdt>
                              <w:r>
                                <w:rPr>
                                  <w:szCs w:val="24"/>
                                  <w:lang w:eastAsia="lt-LT"/>
                                </w:rPr>
                                <w:t>) prekybos finansinėmis priemonėmis reguliuojamoje rinkoje tvarką;</w:t>
                              </w:r>
                            </w:p>
                          </w:sdtContent>
                        </w:sdt>
                        <w:sdt>
                          <w:sdtPr>
                            <w:alias w:val="67 str. 2 d. 2 p."/>
                            <w:tag w:val="part_4cb03b32fb00421485dc16c294c838f7"/>
                            <w:lock w:val="sdtLocked"/>
                            <w:richText/>
                          </w:sdtPr>
                          <w:sdtContent>
                            <w:p>
                              <w:pPr>
                                <w:widowControl w:val="0"/>
                                <w:spacing w:line="360" w:lineRule="auto"/>
                                <w:ind w:firstLine="720"/>
                                <w:jc w:val="both"/>
                                <w:rPr>
                                  <w:rFonts w:eastAsia="Arial"/>
                                  <w:szCs w:val="24"/>
                                  <w:lang w:eastAsia="lt-LT"/>
                                </w:rPr>
                              </w:pPr>
                              <w:sdt>
                                <w:sdtPr>
                                  <w:alias w:val="Numeris"/>
                                  <w:tag w:val="nr_4cb03b32fb00421485dc16c294c838f7"/>
                                  <w:lock w:val="sdtLocked"/>
                                  <w:richText/>
                                </w:sdtPr>
                                <w:sdtContent>
                                  <w:r>
                                    <w:rPr>
                                      <w:szCs w:val="24"/>
                                      <w:lang w:eastAsia="lt-LT"/>
                                    </w:rPr>
                                    <w:t>2</w:t>
                                  </w:r>
                                </w:sdtContent>
                              </w:sdt>
                              <w:r>
                                <w:rPr>
                                  <w:szCs w:val="24"/>
                                  <w:lang w:eastAsia="lt-LT"/>
                                </w:rPr>
                                <w:t>) atsiskaitymo sąlygas;</w:t>
                              </w:r>
                            </w:p>
                          </w:sdtContent>
                        </w:sdt>
                        <w:sdt>
                          <w:sdtPr>
                            <w:alias w:val="67 str. 2 d. 3 p."/>
                            <w:tag w:val="part_7123e64fa20c4a75a3061be7230a25f2"/>
                            <w:lock w:val="sdtLocked"/>
                            <w:richText/>
                          </w:sdtPr>
                          <w:sdtContent>
                            <w:p>
                              <w:pPr>
                                <w:widowControl w:val="0"/>
                                <w:spacing w:line="360" w:lineRule="auto"/>
                                <w:ind w:firstLine="720"/>
                                <w:jc w:val="both"/>
                                <w:rPr>
                                  <w:rFonts w:eastAsia="Arial"/>
                                  <w:szCs w:val="24"/>
                                  <w:lang w:eastAsia="lt-LT"/>
                                </w:rPr>
                              </w:pPr>
                              <w:sdt>
                                <w:sdtPr>
                                  <w:alias w:val="Numeris"/>
                                  <w:tag w:val="nr_7123e64fa20c4a75a3061be7230a25f2"/>
                                  <w:lock w:val="sdtLocked"/>
                                  <w:richText/>
                                </w:sdtPr>
                                <w:sdtContent>
                                  <w:r>
                                    <w:rPr>
                                      <w:szCs w:val="24"/>
                                      <w:lang w:eastAsia="lt-LT"/>
                                    </w:rPr>
                                    <w:t>3</w:t>
                                  </w:r>
                                </w:sdtContent>
                              </w:sdt>
                              <w:r>
                                <w:rPr>
                                  <w:szCs w:val="24"/>
                                  <w:lang w:eastAsia="lt-LT"/>
                                </w:rPr>
                                <w:t>) ginčų, kylančių dėl reguliuojamoje rinkoje sudaromų sandorių, sprendimo būdus.</w:t>
                              </w:r>
                            </w:p>
                          </w:sdtContent>
                        </w:sdt>
                      </w:sdtContent>
                    </w:sdt>
                    <w:sdt>
                      <w:sdtPr>
                        <w:alias w:val="67 str. 3 d."/>
                        <w:tag w:val="part_15b2f1d3a842445ab1afc798e4cad538"/>
                        <w:lock w:val="sdtLocked"/>
                        <w:richText/>
                      </w:sdtPr>
                      <w:sdtContent>
                        <w:p>
                          <w:pPr>
                            <w:spacing w:line="400" w:lineRule="atLeast"/>
                            <w:ind w:firstLine="720"/>
                            <w:jc w:val="both"/>
                            <w:rPr>
                              <w:rFonts w:eastAsia="Arial"/>
                              <w:szCs w:val="24"/>
                              <w:lang w:eastAsia="lt-LT"/>
                            </w:rPr>
                          </w:pPr>
                          <w:sdt>
                            <w:sdtPr>
                              <w:alias w:val="Numeris"/>
                              <w:tag w:val="nr_15b2f1d3a842445ab1afc798e4cad538"/>
                              <w:lock w:val="sdtLocked"/>
                              <w:richText/>
                            </w:sdtPr>
                            <w:sdtContent>
                              <w:r>
                                <w:rPr>
                                  <w:szCs w:val="24"/>
                                </w:rPr>
                                <w:t>3</w:t>
                              </w:r>
                            </w:sdtContent>
                          </w:sdt>
                          <w:r>
                            <w:rPr>
                              <w:szCs w:val="24"/>
                            </w:rPr>
                            <w:t>. Reguliuojamose rinkose turi būti nustatyta akcijų, depozitoriumo pakvitavimų, biržoje prekiaujamų fondų, sertifikatų ir kitų panašių finansinių priemonių, taip pat kitų finansinių priemonių, kurių kainos</w:t>
                          </w:r>
                          <w:r>
                            <w:rPr>
                              <w:b/>
                              <w:szCs w:val="24"/>
                            </w:rPr>
                            <w:t xml:space="preserve"> </w:t>
                          </w:r>
                          <w:r>
                            <w:rPr>
                              <w:szCs w:val="24"/>
                            </w:rPr>
                            <w:t>kitimo žingsnių dydį reguliuoja Europos Sąjungos teisės aktai, kainos kitimo žingsnio taikymo</w:t>
                          </w:r>
                          <w:r>
                            <w:rPr>
                              <w:b/>
                              <w:szCs w:val="24"/>
                            </w:rPr>
                            <w:t xml:space="preserve"> </w:t>
                          </w:r>
                          <w:r>
                            <w:rPr>
                              <w:szCs w:val="24"/>
                            </w:rPr>
                            <w:t>tvarka.</w:t>
                          </w:r>
                          <w:r>
                            <w:rPr>
                              <w:b/>
                              <w:bCs/>
                              <w:szCs w:val="24"/>
                            </w:rPr>
                            <w:t xml:space="preserve"> </w:t>
                          </w:r>
                          <w:r>
                            <w:rPr>
                              <w:bCs/>
                              <w:szCs w:val="24"/>
                            </w:rPr>
                            <w:t>Dėl kainos kitimo žingsnio taikymo reguliuojamose rinkose nedraudžiama didelės apimties pavedimus, kaip jie suprantami pagal 2016 m. liepos 14 d. Komisijos deleguotąjį reglamentą (ES) 2017/587, kuriuo Europos Parlamento ir Tarybos reglamentas (ES) Nr. 600/2014 dėl finansinių priemonių rinkų papildomas techniniais reguliavimo standartais, susijusiais su prekybos vietoms ir investicinėms įmonėms taikomais skaidrumo reikalavimais dėl akcijų, depozitoriumo pakvitavimų, biržinių fondų, sertifikatų ir kitų panašių finansinių priemonių ir su pareiga tam tikrų akcijų sandorius vykdyti prekybos vietoje arba per sistemingai sandorius savo viduje sudarantį tarpininką, nustatyti pagal siūlomų pirkimo ir pardavimo kainų vidurkį</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a37c0a19f11ea9515f752ff221ec9">
                            <w:r w:rsidRPr="00532B9F">
                              <w:rPr>
                                <w:rFonts w:ascii="Times New Roman" w:eastAsia="MS Mincho" w:hAnsi="Times New Roman"/>
                                <w:sz w:val="20"/>
                                <w:i/>
                                <w:iCs/>
                                <w:color w:val="0000FF" w:themeColor="hyperlink"/>
                                <w:u w:val="single"/>
                              </w:rPr>
                              <w:t>XIII-2974</w:t>
                            </w:r>
                          </w:fldSimple>
                          <w:r>
                            <w:rPr>
                              <w:rFonts w:ascii="Times New Roman" w:eastAsia="MS Mincho" w:hAnsi="Times New Roman"/>
                              <w:sz w:val="20"/>
                              <w:i/>
                              <w:iCs/>
                            </w:rPr>
                            <w:t>,
2020-05-21,
paskelbta TAR 2020-05-29, i. k. 2020-11674            </w:t>
                          </w:r>
                        </w:p>
                        <w:p/>
                      </w:sdtContent>
                    </w:sdt>
                    <w:sdt>
                      <w:sdtPr>
                        <w:alias w:val="67 str. 4 d."/>
                        <w:tag w:val="part_383beb71c67f4c928bf15685df4a9cfb"/>
                        <w:lock w:val="sdtLocked"/>
                        <w:richText/>
                      </w:sdtPr>
                      <w:sdtContent>
                        <w:p>
                          <w:pPr>
                            <w:spacing w:line="400" w:lineRule="atLeast"/>
                            <w:ind w:firstLine="720"/>
                            <w:jc w:val="both"/>
                            <w:rPr>
                              <w:rFonts w:eastAsia="Arial"/>
                              <w:szCs w:val="24"/>
                              <w:lang w:eastAsia="lt-LT"/>
                            </w:rPr>
                          </w:pPr>
                          <w:sdt>
                            <w:sdtPr>
                              <w:alias w:val="Numeris"/>
                              <w:tag w:val="nr_383beb71c67f4c928bf15685df4a9cfb"/>
                              <w:lock w:val="sdtLocked"/>
                              <w:richText/>
                            </w:sdtPr>
                            <w:sdtContent>
                              <w:r>
                                <w:rPr>
                                  <w:szCs w:val="24"/>
                                </w:rPr>
                                <w:t>4</w:t>
                              </w:r>
                            </w:sdtContent>
                          </w:sdt>
                          <w:r>
                            <w:rPr>
                              <w:szCs w:val="24"/>
                            </w:rPr>
                            <w:t>. Nustatant kainos kitimo žingsnio taikymo</w:t>
                          </w:r>
                          <w:r>
                            <w:rPr>
                              <w:b/>
                              <w:szCs w:val="24"/>
                            </w:rPr>
                            <w:t xml:space="preserve"> </w:t>
                          </w:r>
                          <w:r>
                            <w:rPr>
                              <w:szCs w:val="24"/>
                            </w:rPr>
                            <w:t>tvarką, turi būti įvertinamas finansinės priemonės likvidumo pobūdis įvairiose rinkose ir vidutinis siūlomų ir prašomų kainų skirtumas, atsižvelgiant į poreikį užtikrinti pakankamai stabilias kainas ir pernelyg neribojant tolesnio kainų skirtumo mažinimo. Ši tvarka nustatoma taip, kad kainos kitimo žingsnis būtų tinkamai pritaikomas kiekvienai finansinei priemonei.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a37c0a19f11ea9515f752ff221ec9">
                            <w:r w:rsidRPr="00532B9F">
                              <w:rPr>
                                <w:rFonts w:ascii="Times New Roman" w:eastAsia="MS Mincho" w:hAnsi="Times New Roman"/>
                                <w:sz w:val="20"/>
                                <w:i/>
                                <w:iCs/>
                                <w:color w:val="0000FF" w:themeColor="hyperlink"/>
                                <w:u w:val="single"/>
                              </w:rPr>
                              <w:t>XIII-2974</w:t>
                            </w:r>
                          </w:fldSimple>
                          <w:r>
                            <w:rPr>
                              <w:rFonts w:ascii="Times New Roman" w:eastAsia="MS Mincho" w:hAnsi="Times New Roman"/>
                              <w:sz w:val="20"/>
                              <w:i/>
                              <w:iCs/>
                            </w:rPr>
                            <w:t>,
2020-05-21,
paskelbta TAR 2020-05-29, i. k. 2020-11674            </w:t>
                          </w:r>
                        </w:p>
                        <w:p/>
                      </w:sdtContent>
                    </w:sdt>
                    <w:sdt>
                      <w:sdtPr>
                        <w:alias w:val="5 d."/>
                        <w:tag w:val="part_e69f4a6d0340486f97a2dd29a850d8fc"/>
                        <w:lock w:val="sdtLocked"/>
                        <w:richText/>
                      </w:sdtPr>
                      <w:sdtContent>
                        <w:p>
                          <w:pPr>
                            <w:spacing w:line="360" w:lineRule="auto"/>
                            <w:ind w:firstLine="720"/>
                            <w:jc w:val="both"/>
                            <w:rPr>
                              <w:rFonts w:eastAsia="Arial"/>
                              <w:szCs w:val="24"/>
                              <w:lang w:eastAsia="lt-LT"/>
                            </w:rPr>
                          </w:pPr>
                          <w:sdt>
                            <w:sdtPr>
                              <w:alias w:val="Numeris"/>
                              <w:tag w:val="nr_e69f4a6d0340486f97a2dd29a850d8fc"/>
                              <w:lock w:val="sdtLocked"/>
                              <w:richText/>
                            </w:sdtPr>
                            <w:sdtContent>
                              <w:r>
                                <w:rPr>
                                  <w:bCs/>
                                  <w:szCs w:val="24"/>
                                  <w:lang w:eastAsia="lt-LT"/>
                                </w:rPr>
                                <w:t>5</w:t>
                              </w:r>
                            </w:sdtContent>
                          </w:sdt>
                          <w:r>
                            <w:rPr>
                              <w:bCs/>
                              <w:szCs w:val="24"/>
                              <w:lang w:eastAsia="lt-LT"/>
                            </w:rPr>
                            <w:t xml:space="preserve">. Akcijoms, kurios turi ne Europos ekonominėje erdvėje išduotą finansinių priemonių tarptautinį identifikacinį numerį – ISIN kodą, arba akcijoms, kurios turi Europos ekonominėje erdvėje išduotą ISIN kodą ir kuriomis prekiaujama trečiosios valstybės prekybos vietoje vietos valiuta arba ne Europos ekonominės erdvės valiuta, kaip nurodyta Reglamento </w:t>
                          </w:r>
                          <w:hyperlink r:id="rId87" w:tgtFrame="_blank" w:history="1">
                            <w:r>
                              <w:rPr>
                                <w:bCs/>
                                <w:color w:val="0000FF" w:themeColor="hyperlink"/>
                                <w:szCs w:val="24"/>
                                <w:u w:val="single"/>
                                <w:lang w:eastAsia="lt-LT"/>
                              </w:rPr>
                              <w:t>(ES) Nr. 600/2014</w:t>
                            </w:r>
                          </w:hyperlink>
                          <w:r>
                            <w:rPr>
                              <w:bCs/>
                              <w:szCs w:val="24"/>
                              <w:lang w:eastAsia="lt-LT"/>
                            </w:rPr>
                            <w:t xml:space="preserve"> 23 straipsnio 1 dalies a punkte, kurių pardavimo vieta, likvidumo požiūriu esanti tinkamiausia rinka, yra trečiojoje valstybėje, reguliuojamos rinkos operatorius gali taikyti tokį pat kainos kitimo žingsnio dydį, koks taikomas tai pardavimo vietai.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Content>
                </w:sdt>
                <w:sdt>
                  <w:sdtPr>
                    <w:alias w:val="68 str."/>
                    <w:tag w:val="part_d2fe009e915448d2bba7e0e5b789373b"/>
                    <w:lock w:val="sdtLocked"/>
                    <w:richText/>
                  </w:sdtPr>
                  <w:sdtContent>
                    <w:p>
                      <w:pPr>
                        <w:widowControl w:val="0"/>
                        <w:spacing w:line="360" w:lineRule="auto"/>
                        <w:ind w:left="2410" w:hanging="1690"/>
                        <w:jc w:val="both"/>
                        <w:rPr>
                          <w:rFonts w:eastAsia="Arial"/>
                          <w:szCs w:val="24"/>
                          <w:lang w:eastAsia="lt-LT"/>
                        </w:rPr>
                      </w:pPr>
                      <w:sdt>
                        <w:sdtPr>
                          <w:alias w:val="Numeris"/>
                          <w:tag w:val="nr_d2fe009e915448d2bba7e0e5b789373b"/>
                          <w:lock w:val="sdtLocked"/>
                          <w:richText/>
                        </w:sdtPr>
                        <w:sdtContent>
                          <w:r>
                            <w:rPr>
                              <w:b/>
                              <w:szCs w:val="24"/>
                              <w:lang w:eastAsia="lt-LT"/>
                            </w:rPr>
                            <w:t>68</w:t>
                          </w:r>
                        </w:sdtContent>
                      </w:sdt>
                      <w:r>
                        <w:rPr>
                          <w:b/>
                          <w:szCs w:val="24"/>
                          <w:lang w:eastAsia="lt-LT"/>
                        </w:rPr>
                        <w:t xml:space="preserve"> straipsnis. </w:t>
                      </w:r>
                      <w:sdt>
                        <w:sdtPr>
                          <w:alias w:val="Pavadinimas"/>
                          <w:tag w:val="title_d2fe009e915448d2bba7e0e5b789373b"/>
                          <w:lock w:val="sdtLocked"/>
                          <w:richText/>
                        </w:sdtPr>
                        <w:sdtContent>
                          <w:r>
                            <w:rPr>
                              <w:b/>
                              <w:szCs w:val="24"/>
                              <w:lang w:eastAsia="lt-LT"/>
                            </w:rPr>
                            <w:t>Susitarimai su pagrindine sandorio šalimi, tarpuskaitos ir atsiskaitymo susitarimai</w:t>
                          </w:r>
                        </w:sdtContent>
                      </w:sdt>
                    </w:p>
                    <w:sdt>
                      <w:sdtPr>
                        <w:alias w:val="68 str. 1 d."/>
                        <w:tag w:val="part_8ffc0ab4a86241eea8c79d62397d0427"/>
                        <w:lock w:val="sdtLocked"/>
                        <w:richText/>
                      </w:sdtPr>
                      <w:sdtContent>
                        <w:p>
                          <w:pPr>
                            <w:widowControl w:val="0"/>
                            <w:spacing w:line="360" w:lineRule="auto"/>
                            <w:ind w:firstLine="720"/>
                            <w:jc w:val="both"/>
                            <w:rPr>
                              <w:rFonts w:eastAsia="Arial"/>
                              <w:szCs w:val="24"/>
                              <w:lang w:eastAsia="lt-LT"/>
                            </w:rPr>
                          </w:pPr>
                          <w:sdt>
                            <w:sdtPr>
                              <w:alias w:val="Numeris"/>
                              <w:tag w:val="nr_8ffc0ab4a86241eea8c79d62397d0427"/>
                              <w:lock w:val="sdtLocked"/>
                              <w:richText/>
                            </w:sdtPr>
                            <w:sdtContent>
                              <w:r>
                                <w:rPr>
                                  <w:szCs w:val="24"/>
                                  <w:lang w:eastAsia="lt-LT"/>
                                </w:rPr>
                                <w:t>1</w:t>
                              </w:r>
                            </w:sdtContent>
                          </w:sdt>
                          <w:r>
                            <w:rPr>
                              <w:szCs w:val="24"/>
                              <w:lang w:eastAsia="lt-LT"/>
                            </w:rPr>
                            <w:t>. Reguliuojamos rinkos turi teisę sudaryti atitinkamus susitarimus su kitos valstybės narės pagrindine sandorio šalimi arba tarpuskaitos namais ir atsiskaitymo sistema, siekiant, kad rinkos dalyviai galėtų pasinaudoti visų arba kai kurių sandorių tarpuskaitos ir (arba) atsiskaitymo paslaugomis.</w:t>
                          </w:r>
                        </w:p>
                      </w:sdtContent>
                    </w:sdt>
                    <w:sdt>
                      <w:sdtPr>
                        <w:alias w:val="68 str. 2 d."/>
                        <w:tag w:val="part_4136678217ef41e3964d8ca1ad0fa17e"/>
                        <w:lock w:val="sdtLocked"/>
                        <w:richText/>
                      </w:sdtPr>
                      <w:sdtContent>
                        <w:p>
                          <w:pPr>
                            <w:spacing w:line="360" w:lineRule="auto"/>
                            <w:ind w:firstLine="720"/>
                            <w:jc w:val="both"/>
                            <w:rPr>
                              <w:rFonts w:eastAsia="Arial"/>
                              <w:lang w:eastAsia="lt-LT"/>
                            </w:rPr>
                          </w:pPr>
                          <w:sdt>
                            <w:sdtPr>
                              <w:alias w:val="Numeris"/>
                              <w:tag w:val="nr_4136678217ef41e3964d8ca1ad0fa17e"/>
                              <w:lock w:val="sdtLocked"/>
                              <w:richText/>
                            </w:sdtPr>
                            <w:sdtContent>
                              <w:r>
                                <w:rPr>
                                  <w:lang w:eastAsia="lt-LT"/>
                                </w:rPr>
                                <w:t>2</w:t>
                              </w:r>
                            </w:sdtContent>
                          </w:sdt>
                          <w:r>
                            <w:rPr>
                              <w:lang w:eastAsia="lt-LT"/>
                            </w:rPr>
                            <w:t>. Nepažeisdama Reglamento (ES) Nr. 648/2012 III, IV ar V antraštinės dalies nuostatų, priežiūros institucija turi teisę prieštarauti kreipimuisi į pagrindinę sandorio šalį arba tarpuskaitos ir (arba) atsiskaitymo sistemų naudojimui kitoje valstybėje narėje tik tais atvejais, kai tai akivaizdžiai būtina siekiant užtikrinti sklandų reguliuojamos rinkos veikimą ir atsižvelgiant į šio įstatymo 47 straipsnio 2 dalyje nustatytas atsiskaitymo sistemoms taikomas sąlygas.</w:t>
                          </w:r>
                        </w:p>
                      </w:sdtContent>
                    </w:sdt>
                    <w:sdt>
                      <w:sdtPr>
                        <w:alias w:val="68 str. 3 d."/>
                        <w:tag w:val="part_e73a03b8a0794e9a9509ac5cb414a9cd"/>
                        <w:lock w:val="sdtLocked"/>
                        <w:richText/>
                      </w:sdtPr>
                      <w:sdtContent>
                        <w:p>
                          <w:pPr>
                            <w:widowControl w:val="0"/>
                            <w:spacing w:line="360" w:lineRule="auto"/>
                            <w:ind w:firstLine="720"/>
                            <w:jc w:val="both"/>
                            <w:rPr>
                              <w:rFonts w:eastAsia="Arial"/>
                              <w:szCs w:val="24"/>
                              <w:lang w:eastAsia="lt-LT"/>
                            </w:rPr>
                          </w:pPr>
                          <w:sdt>
                            <w:sdtPr>
                              <w:alias w:val="Numeris"/>
                              <w:tag w:val="nr_e73a03b8a0794e9a9509ac5cb414a9cd"/>
                              <w:lock w:val="sdtLocked"/>
                              <w:richText/>
                            </w:sdtPr>
                            <w:sdtContent>
                              <w:r>
                                <w:rPr>
                                  <w:szCs w:val="24"/>
                                  <w:lang w:eastAsia="lt-LT"/>
                                </w:rPr>
                                <w:t>3</w:t>
                              </w:r>
                            </w:sdtContent>
                          </w:sdt>
                          <w:r>
                            <w:rPr>
                              <w:szCs w:val="24"/>
                              <w:lang w:eastAsia="lt-LT"/>
                            </w:rPr>
                            <w:t>. Siekdama išvengti dvigubos kontrolės taikymo, priežiūros institucija atsižvelgia į centrinių bankų ar kitų priežiūros institucijų jau atliekamą tarpuskaitos ir atsiskaitymo sistemų priežiūrą.</w:t>
                          </w:r>
                        </w:p>
                        <w:p>
                          <w:pPr>
                            <w:widowControl w:val="0"/>
                            <w:spacing w:line="240" w:lineRule="atLeast"/>
                            <w:ind w:firstLine="720"/>
                            <w:rPr>
                              <w:rFonts w:eastAsia="Arial"/>
                              <w:szCs w:val="24"/>
                              <w:lang w:eastAsia="lt-LT"/>
                            </w:rPr>
                          </w:pPr>
                        </w:p>
                      </w:sdtContent>
                    </w:sdt>
                  </w:sdtContent>
                </w:sdt>
                <w:sdt>
                  <w:sdtPr>
                    <w:alias w:val="69 str."/>
                    <w:tag w:val="part_d553027c6d9a4993ba57af4d75b3866f"/>
                    <w:lock w:val="sdtLocked"/>
                    <w:richText/>
                  </w:sdtPr>
                  <w:sdtContent>
                    <w:p>
                      <w:pPr>
                        <w:widowControl w:val="0"/>
                        <w:spacing w:line="360" w:lineRule="auto"/>
                        <w:ind w:firstLine="720"/>
                        <w:jc w:val="both"/>
                        <w:rPr>
                          <w:rFonts w:eastAsia="Arial"/>
                          <w:szCs w:val="24"/>
                          <w:lang w:eastAsia="lt-LT"/>
                        </w:rPr>
                      </w:pPr>
                      <w:sdt>
                        <w:sdtPr>
                          <w:alias w:val="Numeris"/>
                          <w:tag w:val="nr_d553027c6d9a4993ba57af4d75b3866f"/>
                          <w:lock w:val="sdtLocked"/>
                          <w:richText/>
                        </w:sdtPr>
                        <w:sdtContent>
                          <w:r>
                            <w:rPr>
                              <w:b/>
                              <w:szCs w:val="24"/>
                              <w:lang w:eastAsia="lt-LT"/>
                            </w:rPr>
                            <w:t>69</w:t>
                          </w:r>
                        </w:sdtContent>
                      </w:sdt>
                      <w:r>
                        <w:rPr>
                          <w:b/>
                          <w:szCs w:val="24"/>
                          <w:lang w:eastAsia="lt-LT"/>
                        </w:rPr>
                        <w:t xml:space="preserve"> straipsnis. </w:t>
                      </w:r>
                      <w:sdt>
                        <w:sdtPr>
                          <w:alias w:val="Pavadinimas"/>
                          <w:tag w:val="title_d553027c6d9a4993ba57af4d75b3866f"/>
                          <w:lock w:val="sdtLocked"/>
                          <w:richText/>
                        </w:sdtPr>
                        <w:sdtContent>
                          <w:r>
                            <w:rPr>
                              <w:b/>
                              <w:szCs w:val="24"/>
                              <w:lang w:eastAsia="lt-LT"/>
                            </w:rPr>
                            <w:t>Reguliuojamų rinkų sąrašas</w:t>
                          </w:r>
                        </w:sdtContent>
                      </w:sdt>
                    </w:p>
                    <w:sdt>
                      <w:sdtPr>
                        <w:alias w:val="69 str. 1 d."/>
                        <w:tag w:val="part_c32ce687e2d746debb89f6c089aff95e"/>
                        <w:lock w:val="sdtLocked"/>
                        <w:richText/>
                      </w:sdtPr>
                      <w:sdtContent>
                        <w:p>
                          <w:pPr>
                            <w:widowControl w:val="0"/>
                            <w:spacing w:line="360" w:lineRule="auto"/>
                            <w:ind w:firstLine="720"/>
                            <w:jc w:val="both"/>
                            <w:rPr>
                              <w:rFonts w:eastAsia="Arial"/>
                              <w:szCs w:val="24"/>
                              <w:lang w:eastAsia="lt-LT"/>
                            </w:rPr>
                          </w:pPr>
                          <w:r>
                            <w:rPr>
                              <w:szCs w:val="24"/>
                              <w:lang w:eastAsia="lt-LT"/>
                            </w:rPr>
                            <w:t>Priežiūros institucija sudaro Lietuvos Respublikoje veikiančių reguliuojamų rinkų sąrašą ir persiunčia jį kitoms valstybėms narėms ir Europos vertybinių popierių ir rinkų institucijai. Apie visus šio sąrašo pasikeitimus priežiūros institucija praneša kitoms valstybėms narėms ir Europos vertybinių popierių ir rinkų institucijai, o ši sudaro, atnaujina ir savo interneto svetainėje skelbia visų Europos reguliuojamų rinkų sąrašą.</w:t>
                          </w:r>
                        </w:p>
                        <w:p>
                          <w:pPr>
                            <w:widowControl w:val="0"/>
                            <w:spacing w:line="240" w:lineRule="atLeast"/>
                            <w:ind w:firstLine="720"/>
                            <w:jc w:val="both"/>
                            <w:rPr>
                              <w:rFonts w:eastAsia="Arial"/>
                              <w:szCs w:val="24"/>
                              <w:lang w:eastAsia="lt-LT"/>
                            </w:rPr>
                          </w:pPr>
                        </w:p>
                      </w:sdtContent>
                    </w:sdt>
                  </w:sdtContent>
                </w:sdt>
                <w:sdt>
                  <w:sdtPr>
                    <w:alias w:val="70 str."/>
                    <w:tag w:val="part_8fef9e4103de45f5b3d7a4c325ef5730"/>
                    <w:lock w:val="sdtLocked"/>
                    <w:richText/>
                  </w:sdtPr>
                  <w:sdtContent>
                    <w:p>
                      <w:pPr>
                        <w:widowControl w:val="0"/>
                        <w:spacing w:line="360" w:lineRule="auto"/>
                        <w:ind w:firstLine="720"/>
                        <w:jc w:val="both"/>
                        <w:rPr>
                          <w:rFonts w:eastAsia="Arial"/>
                          <w:szCs w:val="24"/>
                          <w:lang w:eastAsia="lt-LT"/>
                        </w:rPr>
                      </w:pPr>
                      <w:sdt>
                        <w:sdtPr>
                          <w:alias w:val="Numeris"/>
                          <w:tag w:val="nr_8fef9e4103de45f5b3d7a4c325ef5730"/>
                          <w:lock w:val="sdtLocked"/>
                          <w:richText/>
                        </w:sdtPr>
                        <w:sdtContent>
                          <w:r>
                            <w:rPr>
                              <w:b/>
                              <w:szCs w:val="24"/>
                              <w:lang w:eastAsia="lt-LT"/>
                            </w:rPr>
                            <w:t>70</w:t>
                          </w:r>
                        </w:sdtContent>
                      </w:sdt>
                      <w:r>
                        <w:rPr>
                          <w:b/>
                          <w:szCs w:val="24"/>
                          <w:lang w:eastAsia="lt-LT"/>
                        </w:rPr>
                        <w:t xml:space="preserve"> straipsnis. </w:t>
                      </w:r>
                      <w:sdt>
                        <w:sdtPr>
                          <w:alias w:val="Pavadinimas"/>
                          <w:tag w:val="title_8fef9e4103de45f5b3d7a4c325ef5730"/>
                          <w:lock w:val="sdtLocked"/>
                          <w:richText/>
                        </w:sdtPr>
                        <w:sdtContent>
                          <w:r>
                            <w:rPr>
                              <w:b/>
                              <w:szCs w:val="24"/>
                              <w:lang w:eastAsia="lt-LT"/>
                            </w:rPr>
                            <w:t>Sistemų atsparumas, sistemų sustabdymas ir elektroninė prekyba</w:t>
                          </w:r>
                        </w:sdtContent>
                      </w:sdt>
                    </w:p>
                    <w:sdt>
                      <w:sdtPr>
                        <w:alias w:val="70 str. 1 d."/>
                        <w:tag w:val="part_adc39ec0f1b14a48b6528d7ad1fe83bb"/>
                        <w:lock w:val="sdtLocked"/>
                        <w:richText/>
                      </w:sdtPr>
                      <w:sdtContent>
                        <w:p>
                          <w:pPr>
                            <w:suppressAutoHyphens/>
                            <w:spacing w:line="360" w:lineRule="auto"/>
                            <w:ind w:firstLine="720"/>
                            <w:jc w:val="both"/>
                            <w:rPr>
                              <w:rFonts w:eastAsia="Arial"/>
                              <w:szCs w:val="24"/>
                              <w:lang w:eastAsia="lt-LT"/>
                            </w:rPr>
                          </w:pPr>
                          <w:sdt>
                            <w:sdtPr>
                              <w:alias w:val="Numeris"/>
                              <w:tag w:val="nr_adc39ec0f1b14a48b6528d7ad1fe83bb"/>
                              <w:lock w:val="sdtLocked"/>
                              <w:richText/>
                            </w:sdtPr>
                            <w:sdtContent>
                              <w:r>
                                <w:rPr>
                                  <w:color w:val="000000"/>
                                  <w:szCs w:val="24"/>
                                  <w:lang w:eastAsia="zh-CN"/>
                                </w:rPr>
                                <w:t>1</w:t>
                              </w:r>
                            </w:sdtContent>
                          </w:sdt>
                          <w:r>
                            <w:rPr>
                              <w:color w:val="000000"/>
                              <w:szCs w:val="24"/>
                              <w:lang w:eastAsia="zh-CN"/>
                            </w:rPr>
                            <w:t xml:space="preserve">. Reguliuojamoje rinkoje turi būti nustatytas ir palaikomas skaitmeninės veiklos atsparumas pagal Reglamento </w:t>
                          </w:r>
                          <w:hyperlink r:id="rId43" w:tgtFrame="_blank" w:history="1">
                            <w:r>
                              <w:rPr>
                                <w:color w:val="0000FF" w:themeColor="hyperlink"/>
                                <w:szCs w:val="24"/>
                                <w:u w:val="single"/>
                                <w:lang w:eastAsia="zh-CN"/>
                              </w:rPr>
                              <w:t>(ES) 2022/2554</w:t>
                            </w:r>
                          </w:hyperlink>
                          <w:r>
                            <w:rPr>
                              <w:color w:val="000000"/>
                              <w:szCs w:val="24"/>
                              <w:lang w:eastAsia="zh-CN"/>
                            </w:rPr>
                            <w:t xml:space="preserve"> II skyriuje nustatytus reikalavimus siekiant užtikrinti, kad reguliuojamos rinkos prekybos sistemos būtų atsparios, pakankamai pajėgios susidoroti su didžiausiais pavedimų ir pranešimų kiekiais, galėtų užtikrinti tvarkingą prekybą esant itin dideliam rinkos spaudimui, būtų visapusiškai patikrintos siekiant užtikrinti šių reikalavimų laikymąsi ir jose būtų taikomos veiksmingos veiklos tęstinumo priemonės, įskaitant informacinių ir ryšių technologijų veiklos tęstinumo politiką ir planus bei informacinių ir ryšių technologijų reagavimo ir veiklos atkūrimo planus, parengtus pagal Reglamento </w:t>
                          </w:r>
                          <w:hyperlink r:id="rId44" w:tgtFrame="_blank" w:history="1">
                            <w:r>
                              <w:rPr>
                                <w:color w:val="0000FF" w:themeColor="hyperlink"/>
                                <w:szCs w:val="24"/>
                                <w:u w:val="single"/>
                                <w:lang w:eastAsia="zh-CN"/>
                              </w:rPr>
                              <w:t>(ES) 2022/2554</w:t>
                            </w:r>
                          </w:hyperlink>
                          <w:r>
                            <w:rPr>
                              <w:color w:val="000000"/>
                              <w:szCs w:val="24"/>
                              <w:lang w:eastAsia="zh-CN"/>
                            </w:rPr>
                            <w:t xml:space="preserve"> 11 straipsnį, siekiant užtikrinti paslaugų tęstinumą, jeigu įvyktų bet koks prekybos sistemų gedimas.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70 str. 2 d."/>
                        <w:tag w:val="part_13fe0857ad47490d83631baef24ea5d7"/>
                        <w:lock w:val="sdtLocked"/>
                        <w:richText/>
                      </w:sdtPr>
                      <w:sdtContent>
                        <w:p>
                          <w:pPr>
                            <w:widowControl w:val="0"/>
                            <w:spacing w:line="360" w:lineRule="auto"/>
                            <w:ind w:firstLine="720"/>
                            <w:jc w:val="both"/>
                            <w:rPr>
                              <w:rFonts w:eastAsia="Arial"/>
                              <w:szCs w:val="24"/>
                              <w:lang w:eastAsia="lt-LT"/>
                            </w:rPr>
                          </w:pPr>
                          <w:sdt>
                            <w:sdtPr>
                              <w:alias w:val="Numeris"/>
                              <w:tag w:val="nr_13fe0857ad47490d83631baef24ea5d7"/>
                              <w:lock w:val="sdtLocked"/>
                              <w:richText/>
                            </w:sdtPr>
                            <w:sdtContent>
                              <w:r>
                                <w:rPr>
                                  <w:szCs w:val="24"/>
                                  <w:lang w:eastAsia="lt-LT"/>
                                </w:rPr>
                                <w:t>2</w:t>
                              </w:r>
                            </w:sdtContent>
                          </w:sdt>
                          <w:r>
                            <w:rPr>
                              <w:szCs w:val="24"/>
                              <w:lang w:eastAsia="lt-LT"/>
                            </w:rPr>
                            <w:t>. Reguliuojamoje rinkoje privaloma sudaryti:</w:t>
                          </w:r>
                        </w:p>
                        <w:sdt>
                          <w:sdtPr>
                            <w:alias w:val="70 str. 2 d. 1 p."/>
                            <w:tag w:val="part_4225b15dd3df4ad39e2723f5081fd4d8"/>
                            <w:lock w:val="sdtLocked"/>
                            <w:richText/>
                          </w:sdtPr>
                          <w:sdtContent>
                            <w:p>
                              <w:pPr>
                                <w:widowControl w:val="0"/>
                                <w:spacing w:line="360" w:lineRule="auto"/>
                                <w:ind w:firstLine="720"/>
                                <w:jc w:val="both"/>
                                <w:rPr>
                                  <w:rFonts w:eastAsia="Arial"/>
                                  <w:szCs w:val="24"/>
                                  <w:lang w:eastAsia="lt-LT"/>
                                </w:rPr>
                              </w:pPr>
                              <w:sdt>
                                <w:sdtPr>
                                  <w:alias w:val="Numeris"/>
                                  <w:tag w:val="nr_4225b15dd3df4ad39e2723f5081fd4d8"/>
                                  <w:lock w:val="sdtLocked"/>
                                  <w:richText/>
                                </w:sdtPr>
                                <w:sdtContent>
                                  <w:r>
                                    <w:rPr>
                                      <w:szCs w:val="24"/>
                                      <w:lang w:eastAsia="lt-LT"/>
                                    </w:rPr>
                                    <w:t>1</w:t>
                                  </w:r>
                                </w:sdtContent>
                              </w:sdt>
                              <w:r>
                                <w:rPr>
                                  <w:szCs w:val="24"/>
                                  <w:lang w:eastAsia="lt-LT"/>
                                </w:rPr>
                                <w:t>) rašytinius susitarimus su visomis finansų maklerio įmonėmis, vykdančiomis rinkos formavimo strategiją reguliuojamoje rinkoje;</w:t>
                              </w:r>
                            </w:p>
                          </w:sdtContent>
                        </w:sdt>
                        <w:sdt>
                          <w:sdtPr>
                            <w:alias w:val="70 str. 2 d. 2 p."/>
                            <w:tag w:val="part_e4c26a590aae49f1b44d08a5ea8785fc"/>
                            <w:lock w:val="sdtLocked"/>
                            <w:richText/>
                          </w:sdtPr>
                          <w:sdtContent>
                            <w:p>
                              <w:pPr>
                                <w:widowControl w:val="0"/>
                                <w:spacing w:line="360" w:lineRule="auto"/>
                                <w:ind w:firstLine="720"/>
                                <w:jc w:val="both"/>
                                <w:rPr>
                                  <w:rFonts w:eastAsia="Arial"/>
                                  <w:szCs w:val="24"/>
                                  <w:lang w:eastAsia="lt-LT"/>
                                </w:rPr>
                              </w:pPr>
                              <w:sdt>
                                <w:sdtPr>
                                  <w:alias w:val="Numeris"/>
                                  <w:tag w:val="nr_e4c26a590aae49f1b44d08a5ea8785fc"/>
                                  <w:lock w:val="sdtLocked"/>
                                  <w:richText/>
                                </w:sdtPr>
                                <w:sdtContent>
                                  <w:r>
                                    <w:rPr>
                                      <w:szCs w:val="24"/>
                                      <w:lang w:eastAsia="lt-LT"/>
                                    </w:rPr>
                                    <w:t>2</w:t>
                                  </w:r>
                                </w:sdtContent>
                              </w:sdt>
                              <w:r>
                                <w:rPr>
                                  <w:szCs w:val="24"/>
                                  <w:lang w:eastAsia="lt-LT"/>
                                </w:rPr>
                                <w:t>) schemas, kuriomis siekiama užtikrinti, kad pakankamai finansų maklerio įmonių pasirašytų šios dalies 1 punkte nurodytus susitarimus, kuriuose būtų reikalavimas pateikti tvirtąsias kotiruotes konkurencingomis kainomis ir dėl to rinkos likvidumas būtų reguliariai užtikrinamas ir nuspėjamas, kai toks reikalavimas, atsižvelgiant į prekybos pobūdį ir mastą, šioje reguliuojamoje rinkoje yra tinkamas.</w:t>
                              </w:r>
                            </w:p>
                          </w:sdtContent>
                        </w:sdt>
                      </w:sdtContent>
                    </w:sdt>
                    <w:sdt>
                      <w:sdtPr>
                        <w:alias w:val="70 str. 3 d."/>
                        <w:tag w:val="part_64e3bcaeba5a476fb1f36154ba07b9bd"/>
                        <w:lock w:val="sdtLocked"/>
                        <w:richText/>
                      </w:sdtPr>
                      <w:sdtContent>
                        <w:p>
                          <w:pPr>
                            <w:widowControl w:val="0"/>
                            <w:spacing w:line="360" w:lineRule="auto"/>
                            <w:ind w:firstLine="720"/>
                            <w:jc w:val="both"/>
                            <w:rPr>
                              <w:rFonts w:eastAsia="Arial"/>
                              <w:szCs w:val="24"/>
                              <w:lang w:eastAsia="lt-LT"/>
                            </w:rPr>
                          </w:pPr>
                          <w:sdt>
                            <w:sdtPr>
                              <w:alias w:val="Numeris"/>
                              <w:tag w:val="nr_64e3bcaeba5a476fb1f36154ba07b9bd"/>
                              <w:lock w:val="sdtLocked"/>
                              <w:richText/>
                            </w:sdtPr>
                            <w:sdtContent>
                              <w:r>
                                <w:rPr>
                                  <w:szCs w:val="24"/>
                                  <w:lang w:eastAsia="lt-LT"/>
                                </w:rPr>
                                <w:t>3</w:t>
                              </w:r>
                            </w:sdtContent>
                          </w:sdt>
                          <w:r>
                            <w:rPr>
                              <w:szCs w:val="24"/>
                              <w:lang w:eastAsia="lt-LT"/>
                            </w:rPr>
                            <w:t>. Šio straipsnio 2 dalyje nurodytame privalomame rašytiniame susitarime turi būti nurodytos bent:</w:t>
                          </w:r>
                        </w:p>
                        <w:sdt>
                          <w:sdtPr>
                            <w:alias w:val="70 str. 3 d. 1 p."/>
                            <w:tag w:val="part_3a1f4e19d9d543518d2a7c5b6467a194"/>
                            <w:lock w:val="sdtLocked"/>
                            <w:richText/>
                          </w:sdtPr>
                          <w:sdtContent>
                            <w:p>
                              <w:pPr>
                                <w:spacing w:line="360" w:lineRule="auto"/>
                                <w:ind w:firstLine="720"/>
                                <w:jc w:val="both"/>
                                <w:rPr>
                                  <w:rFonts w:eastAsia="Arial"/>
                                  <w:lang w:eastAsia="lt-LT"/>
                                </w:rPr>
                              </w:pPr>
                              <w:sdt>
                                <w:sdtPr>
                                  <w:alias w:val="Numeris"/>
                                  <w:tag w:val="nr_3a1f4e19d9d543518d2a7c5b6467a194"/>
                                  <w:lock w:val="sdtLocked"/>
                                  <w:richText/>
                                </w:sdtPr>
                                <w:sdtContent>
                                  <w:r>
                                    <w:rPr>
                                      <w:lang w:eastAsia="lt-LT"/>
                                    </w:rPr>
                                    <w:t>1</w:t>
                                  </w:r>
                                </w:sdtContent>
                              </w:sdt>
                              <w:r>
                                <w:rPr>
                                  <w:lang w:eastAsia="lt-LT"/>
                                </w:rPr>
                                <w:t xml:space="preserve">) finansų maklerio įmonės pareigos, susijusios su likvidumo užtikrinimu, ir, jeigu reikia, visos kitos pareigos, kylančios dėl šio straipsnio 2 dalies 2 punkte nurodytos schemos taikymo; </w:t>
                              </w:r>
                            </w:p>
                          </w:sdtContent>
                        </w:sdt>
                        <w:sdt>
                          <w:sdtPr>
                            <w:alias w:val="70 str. 3 d. 2 p."/>
                            <w:tag w:val="part_1188e3ecd33746d68f172d38b2a36794"/>
                            <w:lock w:val="sdtLocked"/>
                            <w:richText/>
                          </w:sdtPr>
                          <w:sdtContent>
                            <w:p>
                              <w:pPr>
                                <w:spacing w:line="360" w:lineRule="auto"/>
                                <w:ind w:firstLine="720"/>
                                <w:jc w:val="both"/>
                                <w:rPr>
                                  <w:rFonts w:eastAsia="Arial"/>
                                  <w:lang w:eastAsia="lt-LT"/>
                                </w:rPr>
                              </w:pPr>
                              <w:sdt>
                                <w:sdtPr>
                                  <w:alias w:val="Numeris"/>
                                  <w:tag w:val="nr_1188e3ecd33746d68f172d38b2a36794"/>
                                  <w:lock w:val="sdtLocked"/>
                                  <w:richText/>
                                </w:sdtPr>
                                <w:sdtContent>
                                  <w:r>
                                    <w:rPr>
                                      <w:lang w:eastAsia="lt-LT"/>
                                    </w:rPr>
                                    <w:t>2</w:t>
                                  </w:r>
                                </w:sdtContent>
                              </w:sdt>
                              <w:r>
                                <w:rPr>
                                  <w:lang w:eastAsia="lt-LT"/>
                                </w:rPr>
                                <w:t xml:space="preserve">) bet kokios nuolaidos ar kitos formos skatinimo priemonės, kurios reguliuojamose rinkose siūlomos finansų maklerio įmonei, siekiant užtikrinti reguliarų ir nuspėjamą rinkos likvidumą, ir visos kitos finansų maklerio įmonės dėl šio straipsnio 2 dalies 2 punkte nurodytos schemos taikymo įgytos teisės, jeigu jos yra įgytos. </w:t>
                              </w:r>
                            </w:p>
                          </w:sdtContent>
                        </w:sdt>
                      </w:sdtContent>
                    </w:sdt>
                    <w:sdt>
                      <w:sdtPr>
                        <w:alias w:val="70 str. 4 d."/>
                        <w:tag w:val="part_b468bdeea221463e9cc31c5553448fa1"/>
                        <w:lock w:val="sdtLocked"/>
                        <w:richText/>
                      </w:sdtPr>
                      <w:sdtContent>
                        <w:p>
                          <w:pPr>
                            <w:widowControl w:val="0"/>
                            <w:spacing w:line="360" w:lineRule="auto"/>
                            <w:ind w:firstLine="720"/>
                            <w:jc w:val="both"/>
                            <w:rPr>
                              <w:rFonts w:eastAsia="Arial"/>
                              <w:szCs w:val="24"/>
                              <w:lang w:eastAsia="lt-LT"/>
                            </w:rPr>
                          </w:pPr>
                          <w:sdt>
                            <w:sdtPr>
                              <w:alias w:val="Numeris"/>
                              <w:tag w:val="nr_b468bdeea221463e9cc31c5553448fa1"/>
                              <w:lock w:val="sdtLocked"/>
                              <w:richText/>
                            </w:sdtPr>
                            <w:sdtContent>
                              <w:r>
                                <w:rPr>
                                  <w:szCs w:val="24"/>
                                  <w:lang w:eastAsia="lt-LT"/>
                                </w:rPr>
                                <w:t>4</w:t>
                              </w:r>
                            </w:sdtContent>
                          </w:sdt>
                          <w:r>
                            <w:rPr>
                              <w:szCs w:val="24"/>
                              <w:lang w:eastAsia="lt-LT"/>
                            </w:rPr>
                            <w:t>. Reguliuojamoje rinkoje prižiūrima, kad finansų maklerio įmonės atitiktų privalomų rašytinių susitarimų reikalavimus, ir užtikrinamas jų vykdymas. Priežiūros institucija turi būti informuojama apie privalomo rašytinio susitarimo turinį ir priežiūros institucijos prašymu jai pateikiama visa papildoma informacija, būtina, kad priežiūros institucija galėtų įsitikinti, jog reguliuojama rinka atitinka šio straipsnio 3 dalyje nustatytus reikalavimus.</w:t>
                          </w:r>
                        </w:p>
                      </w:sdtContent>
                    </w:sdt>
                    <w:sdt>
                      <w:sdtPr>
                        <w:alias w:val="70 str. 5 d."/>
                        <w:tag w:val="part_187ac4f5425e45f2a7b93801829d5ef1"/>
                        <w:lock w:val="sdtLocked"/>
                        <w:richText/>
                      </w:sdtPr>
                      <w:sdtContent>
                        <w:p>
                          <w:pPr>
                            <w:widowControl w:val="0"/>
                            <w:spacing w:line="360" w:lineRule="auto"/>
                            <w:ind w:firstLine="720"/>
                            <w:jc w:val="both"/>
                            <w:rPr>
                              <w:rFonts w:eastAsia="Arial"/>
                              <w:szCs w:val="24"/>
                              <w:lang w:eastAsia="lt-LT"/>
                            </w:rPr>
                          </w:pPr>
                          <w:sdt>
                            <w:sdtPr>
                              <w:alias w:val="Numeris"/>
                              <w:tag w:val="nr_187ac4f5425e45f2a7b93801829d5ef1"/>
                              <w:lock w:val="sdtLocked"/>
                              <w:richText/>
                            </w:sdtPr>
                            <w:sdtContent>
                              <w:r>
                                <w:rPr>
                                  <w:szCs w:val="24"/>
                                  <w:lang w:eastAsia="lt-LT"/>
                                </w:rPr>
                                <w:t>5</w:t>
                              </w:r>
                            </w:sdtContent>
                          </w:sdt>
                          <w:r>
                            <w:rPr>
                              <w:szCs w:val="24"/>
                              <w:lang w:eastAsia="lt-LT"/>
                            </w:rPr>
                            <w:t>. Reguliuojamoje rinkoje turi būti taikomos veiksmingos sistemos, procedūros ir priemonės, kad būtų atmetami pavedimai, kurie viršija iš anksto nustatytą mastą ir kainų ribas arba yra akivaizdžiai klaidingi.</w:t>
                          </w:r>
                        </w:p>
                      </w:sdtContent>
                    </w:sdt>
                    <w:sdt>
                      <w:sdtPr>
                        <w:alias w:val="70 str. 6 d."/>
                        <w:tag w:val="part_112f8621e053491c98573cb22ebf07a7"/>
                        <w:lock w:val="sdtLocked"/>
                        <w:richText/>
                      </w:sdtPr>
                      <w:sdtContent>
                        <w:p>
                          <w:pPr>
                            <w:spacing w:line="360" w:lineRule="auto"/>
                            <w:ind w:firstLine="720"/>
                            <w:jc w:val="both"/>
                            <w:rPr>
                              <w:rFonts w:eastAsia="Arial"/>
                              <w:szCs w:val="24"/>
                              <w:lang w:eastAsia="lt-LT"/>
                            </w:rPr>
                          </w:pPr>
                          <w:sdt>
                            <w:sdtPr>
                              <w:alias w:val="Numeris"/>
                              <w:tag w:val="nr_112f8621e053491c98573cb22ebf07a7"/>
                              <w:lock w:val="sdtLocked"/>
                              <w:richText/>
                            </w:sdtPr>
                            <w:sdtContent>
                              <w:r>
                                <w:rPr>
                                  <w:bCs/>
                                  <w:szCs w:val="24"/>
                                  <w:lang w:eastAsia="lt-LT"/>
                                </w:rPr>
                                <w:t>6</w:t>
                              </w:r>
                            </w:sdtContent>
                          </w:sdt>
                          <w:r>
                            <w:rPr>
                              <w:bCs/>
                              <w:szCs w:val="24"/>
                              <w:lang w:eastAsia="lt-LT"/>
                            </w:rPr>
                            <w:t xml:space="preserve">. </w:t>
                          </w:r>
                          <w:r>
                            <w:rPr>
                              <w:szCs w:val="24"/>
                              <w:lang w:eastAsia="lt-LT"/>
                            </w:rPr>
                            <w:t>Esant</w:t>
                          </w:r>
                          <w:r>
                            <w:rPr>
                              <w:bCs/>
                              <w:szCs w:val="24"/>
                              <w:lang w:eastAsia="lt-LT"/>
                            </w:rPr>
                            <w:t xml:space="preserve"> </w:t>
                          </w:r>
                          <w:r>
                            <w:rPr>
                              <w:szCs w:val="24"/>
                              <w:lang w:eastAsia="lt-LT"/>
                            </w:rPr>
                            <w:t>nepaprastajai padėčiai reguliuojamoje</w:t>
                          </w:r>
                          <w:r>
                            <w:rPr>
                              <w:bCs/>
                              <w:szCs w:val="24"/>
                              <w:lang w:eastAsia="lt-LT"/>
                            </w:rPr>
                            <w:t xml:space="preserve"> rinkoje</w:t>
                          </w:r>
                          <w:r>
                            <w:rPr>
                              <w:szCs w:val="24"/>
                              <w:lang w:eastAsia="lt-LT"/>
                            </w:rPr>
                            <w:t>, jeigu šioje ar susijusioje rinkoje per trumpąjį laikotarpį matyti, kad labai svyruoja finansinės priemonės kaina,</w:t>
                          </w:r>
                          <w:r>
                            <w:rPr>
                              <w:bCs/>
                              <w:szCs w:val="24"/>
                              <w:lang w:eastAsia="lt-LT"/>
                            </w:rPr>
                            <w:t xml:space="preserve"> turi būti nustatytos priemonės, leidžiančios laikinai sustabdyti arba apriboti prekybą, o išimtiniais atvejais – atšaukti, pakeisti arba koreguoti bet kokį sandorį. Reguliuojamoje rinkoje turi būti užtikrinta, jog prekybos sustabdymo </w:t>
                          </w:r>
                          <w:r>
                            <w:rPr>
                              <w:szCs w:val="24"/>
                              <w:lang w:eastAsia="lt-LT"/>
                            </w:rPr>
                            <w:t>arba apribojimo</w:t>
                          </w:r>
                          <w:r>
                            <w:rPr>
                              <w:bCs/>
                              <w:szCs w:val="24"/>
                              <w:lang w:eastAsia="lt-LT"/>
                            </w:rPr>
                            <w:t xml:space="preserve"> parametrai būtų nustatyti taip, kad būtų atsižvelgiama į skirtingų turto klasių ir poklasių likvidumą, rinkos modelio pobūdį ir naudotojų tipus ir kad jų pakaktų siekiant išvengti didelių prekybos tvarkos sutrikimų.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70 str. 7 d."/>
                        <w:tag w:val="part_504e80c4a8ff4a9b887e57417adfada2"/>
                        <w:lock w:val="sdtLocked"/>
                        <w:richText/>
                      </w:sdtPr>
                      <w:sdtContent>
                        <w:p>
                          <w:pPr>
                            <w:spacing w:line="360" w:lineRule="auto"/>
                            <w:ind w:firstLine="720"/>
                            <w:jc w:val="both"/>
                            <w:rPr>
                              <w:rFonts w:eastAsia="Arial"/>
                              <w:lang w:eastAsia="lt-LT"/>
                            </w:rPr>
                          </w:pPr>
                          <w:sdt>
                            <w:sdtPr>
                              <w:alias w:val="Numeris"/>
                              <w:tag w:val="nr_504e80c4a8ff4a9b887e57417adfada2"/>
                              <w:lock w:val="sdtLocked"/>
                              <w:richText/>
                            </w:sdtPr>
                            <w:sdtContent>
                              <w:r>
                                <w:rPr>
                                  <w:lang w:eastAsia="lt-LT"/>
                                </w:rPr>
                                <w:t>7</w:t>
                              </w:r>
                            </w:sdtContent>
                          </w:sdt>
                          <w:r>
                            <w:rPr>
                              <w:lang w:eastAsia="lt-LT"/>
                            </w:rPr>
                            <w:t>. Reguliuojama rinka privalo pateikti nuoseklią ir palyginamą informaciją apie prekybos sustabdymo parametrus ir visus reikšmingus šių parametrų pokyčius priežiūros institucijai. Šią informaciją priežiūros institucija praneša Europos vertybinių popierių ir rinkų institucijai. Kai reguliuojama rinka ypač svarbi tos finansinės priemonės likvidumui, laikinai sustabdžius prekybą bet kurioje valstybėje narėje, toje prekybos vietoje turi būti įdiegtos būtinos sistemos ir procedūros, reikalingos priežiūros institucijoms informuoti, kad jos galėtų derinti atsakomuosius veiksmus visoje rinkoje ir nustatyti, ar derėtų laikinai sustabdyti prekybą kitose prekybos vietose, kuriose prekiaujama finansine priemone, kol prekyba bus atnaujinta pradinėje rinkoje.</w:t>
                          </w:r>
                        </w:p>
                      </w:sdtContent>
                    </w:sdt>
                    <w:sdt>
                      <w:sdtPr>
                        <w:alias w:val="7-1 d."/>
                        <w:tag w:val="part_cb3af997205a468bb33d28c147ecb8e3"/>
                        <w:lock w:val="sdtLocked"/>
                        <w:richText/>
                      </w:sdtPr>
                      <w:sdtContent>
                        <w:p>
                          <w:pPr>
                            <w:spacing w:line="360" w:lineRule="auto"/>
                            <w:ind w:firstLine="720"/>
                            <w:jc w:val="both"/>
                            <w:rPr>
                              <w:rFonts w:eastAsia="Arial"/>
                              <w:lang w:eastAsia="lt-LT"/>
                            </w:rPr>
                          </w:pPr>
                          <w:sdt>
                            <w:sdtPr>
                              <w:alias w:val="Numeris"/>
                              <w:tag w:val="nr_cb3af997205a468bb33d28c147ecb8e3"/>
                              <w:lock w:val="sdtLocked"/>
                              <w:richText/>
                            </w:sdtPr>
                            <w:sdtContent>
                              <w:r>
                                <w:rPr>
                                  <w:szCs w:val="24"/>
                                  <w:lang w:eastAsia="lt-LT"/>
                                </w:rPr>
                                <w:t>7</w:t>
                              </w:r>
                              <w:r>
                                <w:rPr>
                                  <w:szCs w:val="24"/>
                                  <w:vertAlign w:val="superscript"/>
                                  <w:lang w:eastAsia="lt-LT"/>
                                </w:rPr>
                                <w:t>1</w:t>
                              </w:r>
                            </w:sdtContent>
                          </w:sdt>
                          <w:r>
                            <w:rPr>
                              <w:szCs w:val="24"/>
                              <w:lang w:eastAsia="lt-LT"/>
                            </w:rPr>
                            <w:t>. Rinkos operatoriaus valdomoje interneto svetainėje privaloma atskleisti prekybos sustabdymo arba apribojimo aplinkybes ir pagrindinių tuo tikslu naudotų techninių parametrų nustatymo principus. Kai reguliuojama rinka nesustabdo ir neapriboja prekybos, nepaisydama didelio kainų pokyčio, darančio poveikį finansinei priemonei ar susijusioms finansinėms priemonėms, dėl kurių vienoje ar keliose rinkose susidaro nustatytą tvarką pažeidžiančių prekybos sąlygų, priežiūros institucija gali imtis priemonių normaliam rinkų veikimui atkurti, įskaitant šio įstatymo 93 straipsnio 5 dalies 3 ir 6 punktuose ir 102 straipsnio 3 dalies 1 ir 19 punktuose nurodytų priežiūros įgaliojimų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70 str. 8 d."/>
                        <w:tag w:val="part_534f06dc4e274dc294d2322ec708a05b"/>
                        <w:lock w:val="sdtLocked"/>
                        <w:richText/>
                      </w:sdtPr>
                      <w:sdtContent>
                        <w:p>
                          <w:pPr>
                            <w:widowControl w:val="0"/>
                            <w:spacing w:line="360" w:lineRule="auto"/>
                            <w:ind w:firstLine="720"/>
                            <w:jc w:val="both"/>
                            <w:rPr>
                              <w:rFonts w:eastAsia="Arial"/>
                              <w:szCs w:val="24"/>
                              <w:lang w:eastAsia="lt-LT"/>
                            </w:rPr>
                          </w:pPr>
                          <w:sdt>
                            <w:sdtPr>
                              <w:alias w:val="Numeris"/>
                              <w:tag w:val="nr_534f06dc4e274dc294d2322ec708a05b"/>
                              <w:lock w:val="sdtLocked"/>
                              <w:richText/>
                            </w:sdtPr>
                            <w:sdtContent>
                              <w:r>
                                <w:rPr>
                                  <w:color w:val="000000"/>
                                  <w:szCs w:val="24"/>
                                  <w:lang w:eastAsia="zh-CN"/>
                                </w:rPr>
                                <w:t>8</w:t>
                              </w:r>
                            </w:sdtContent>
                          </w:sdt>
                          <w:r>
                            <w:rPr>
                              <w:color w:val="000000"/>
                              <w:szCs w:val="24"/>
                              <w:lang w:eastAsia="zh-CN"/>
                            </w:rPr>
                            <w:t xml:space="preserve">. Reguliuojamoje rinkoje privaloma taikyti veiksmingas sistemas, procedūras ir priemones, taip pat reikalauti, kad jos nariai arba dalyviai atliktų tinkamus algoritmų testavimus, ir sudaryti palankias sąlygas šiems testavimams atlikti, kaip numatyta Reglamento </w:t>
                          </w:r>
                          <w:hyperlink r:id="rId45" w:tgtFrame="_blank" w:history="1">
                            <w:r>
                              <w:rPr>
                                <w:color w:val="0000FF" w:themeColor="hyperlink"/>
                                <w:szCs w:val="24"/>
                                <w:u w:val="single"/>
                                <w:lang w:eastAsia="zh-CN"/>
                              </w:rPr>
                              <w:t>(ES) 2022/2554</w:t>
                            </w:r>
                          </w:hyperlink>
                          <w:r>
                            <w:rPr>
                              <w:color w:val="000000"/>
                              <w:szCs w:val="24"/>
                              <w:lang w:eastAsia="zh-CN"/>
                            </w:rPr>
                            <w:t xml:space="preserve"> II ir IV skyriuose, siekiant: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sdt>
                          <w:sdtPr>
                            <w:alias w:val="70 str. 8 d. 1 p."/>
                            <w:tag w:val="part_916b49cbc46a486b92c3d083468d136f"/>
                            <w:lock w:val="sdtLocked"/>
                            <w:richText/>
                          </w:sdtPr>
                          <w:sdtContent>
                            <w:p>
                              <w:pPr>
                                <w:widowControl w:val="0"/>
                                <w:spacing w:line="360" w:lineRule="auto"/>
                                <w:ind w:firstLine="720"/>
                                <w:jc w:val="both"/>
                                <w:rPr>
                                  <w:rFonts w:eastAsia="Arial"/>
                                  <w:szCs w:val="24"/>
                                  <w:lang w:eastAsia="lt-LT"/>
                                </w:rPr>
                              </w:pPr>
                              <w:sdt>
                                <w:sdtPr>
                                  <w:alias w:val="Numeris"/>
                                  <w:tag w:val="nr_916b49cbc46a486b92c3d083468d136f"/>
                                  <w:lock w:val="sdtLocked"/>
                                  <w:richText/>
                                </w:sdtPr>
                                <w:sdtContent>
                                  <w:r>
                                    <w:rPr>
                                      <w:szCs w:val="24"/>
                                      <w:lang w:eastAsia="lt-LT"/>
                                    </w:rPr>
                                    <w:t>1</w:t>
                                  </w:r>
                                </w:sdtContent>
                              </w:sdt>
                              <w:r>
                                <w:rPr>
                                  <w:szCs w:val="24"/>
                                  <w:lang w:eastAsia="lt-LT"/>
                                </w:rPr>
                                <w:t>) užtikrinti, kad algoritminės prekybos sistemos negalėtų sukurti neįprastų prekybos sąlygų rinkoje;</w:t>
                              </w:r>
                            </w:p>
                          </w:sdtContent>
                        </w:sdt>
                        <w:sdt>
                          <w:sdtPr>
                            <w:alias w:val="70 str. 8 d. 2 p."/>
                            <w:tag w:val="part_7177ab845e8b40dc9d5b7a7bc47d95ef"/>
                            <w:lock w:val="sdtLocked"/>
                            <w:richText/>
                          </w:sdtPr>
                          <w:sdtContent>
                            <w:p>
                              <w:pPr>
                                <w:spacing w:line="360" w:lineRule="auto"/>
                                <w:ind w:firstLine="720"/>
                                <w:jc w:val="both"/>
                                <w:rPr>
                                  <w:rFonts w:eastAsia="Arial"/>
                                  <w:lang w:eastAsia="lt-LT"/>
                                </w:rPr>
                              </w:pPr>
                              <w:sdt>
                                <w:sdtPr>
                                  <w:alias w:val="Numeris"/>
                                  <w:tag w:val="nr_7177ab845e8b40dc9d5b7a7bc47d95ef"/>
                                  <w:lock w:val="sdtLocked"/>
                                  <w:richText/>
                                </w:sdtPr>
                                <w:sdtContent>
                                  <w:r>
                                    <w:rPr>
                                      <w:lang w:eastAsia="lt-LT"/>
                                    </w:rPr>
                                    <w:t>2</w:t>
                                  </w:r>
                                </w:sdtContent>
                              </w:sdt>
                              <w:r>
                                <w:rPr>
                                  <w:lang w:eastAsia="lt-LT"/>
                                </w:rPr>
                                <w:t>) valdyti neįprastas prekybos sąlygas, atsiradusias dėl algoritminės prekybos sistemų, įskaitant priemones, skirtas neįvykdytų narių arba dalyvių duotų pavedimų ir sudarytų sandorių santykiui sumažinti, siekiant sulėtinti pavedimų srautą iškilus pavojui, kad bus viršytas sistemos pajėgumas, ir nustatyti bei užtikrinti minimalų kainos pokyčio, kuriuo rinkoje gali būti naudojamasi vykdant pavedimus, dydį.</w:t>
                              </w:r>
                            </w:p>
                          </w:sdtContent>
                        </w:sdt>
                      </w:sdtContent>
                    </w:sdt>
                    <w:sdt>
                      <w:sdtPr>
                        <w:alias w:val="70 str. 9 d."/>
                        <w:tag w:val="part_781ae676172f41938c34407b96e35cc7"/>
                        <w:lock w:val="sdtLocked"/>
                        <w:richText/>
                      </w:sdtPr>
                      <w:sdtContent>
                        <w:p>
                          <w:pPr>
                            <w:spacing w:line="360" w:lineRule="auto"/>
                            <w:ind w:firstLine="720"/>
                            <w:jc w:val="both"/>
                            <w:rPr>
                              <w:rFonts w:eastAsia="Arial"/>
                              <w:lang w:eastAsia="lt-LT"/>
                            </w:rPr>
                          </w:pPr>
                          <w:sdt>
                            <w:sdtPr>
                              <w:alias w:val="Numeris"/>
                              <w:tag w:val="nr_781ae676172f41938c34407b96e35cc7"/>
                              <w:lock w:val="sdtLocked"/>
                              <w:richText/>
                            </w:sdtPr>
                            <w:sdtContent>
                              <w:r>
                                <w:rPr>
                                  <w:lang w:eastAsia="lt-LT"/>
                                </w:rPr>
                                <w:t>9</w:t>
                              </w:r>
                            </w:sdtContent>
                          </w:sdt>
                          <w:r>
                            <w:rPr>
                              <w:lang w:eastAsia="lt-LT"/>
                            </w:rPr>
                            <w:t>. Reguliuojamoje rinkoje, kurioje leidžiama naudotis tiesiogine elektronine prieiga, privaloma taikyti veiksmingas sistemas, procedūras ir priemones, kuriomis užtikrinama, kad teikti paslaugas būtų leidžiama tik jos nariams arba dalyviams, turintiems priežiūros institucijos išduotą finansų maklerio įmonės licenciją, arba licenciją turinčioms kredito įstaigoms.</w:t>
                          </w:r>
                        </w:p>
                      </w:sdtContent>
                    </w:sdt>
                    <w:sdt>
                      <w:sdtPr>
                        <w:alias w:val="70 str. 10 d."/>
                        <w:tag w:val="part_573228d085d44f3da02ae84d1ecb43cd"/>
                        <w:lock w:val="sdtLocked"/>
                        <w:richText/>
                      </w:sdtPr>
                      <w:sdtContent>
                        <w:p>
                          <w:pPr>
                            <w:spacing w:line="360" w:lineRule="auto"/>
                            <w:ind w:firstLine="720"/>
                            <w:jc w:val="both"/>
                            <w:rPr>
                              <w:rFonts w:eastAsia="Arial"/>
                              <w:lang w:eastAsia="lt-LT"/>
                            </w:rPr>
                          </w:pPr>
                          <w:sdt>
                            <w:sdtPr>
                              <w:alias w:val="Numeris"/>
                              <w:tag w:val="nr_573228d085d44f3da02ae84d1ecb43cd"/>
                              <w:lock w:val="sdtLocked"/>
                              <w:richText/>
                            </w:sdtPr>
                            <w:sdtContent>
                              <w:r>
                                <w:rPr>
                                  <w:lang w:eastAsia="lt-LT"/>
                                </w:rPr>
                                <w:t>10</w:t>
                              </w:r>
                            </w:sdtContent>
                          </w:sdt>
                          <w:r>
                            <w:rPr>
                              <w:lang w:eastAsia="lt-LT"/>
                            </w:rPr>
                            <w:t xml:space="preserve">. Reguliuojamoje rinkoje privaloma nustatyti ir taikyti tinkamus asmenų, kuriems gali būti suteikta tiesioginė elektroninė prieiga, tinkamumo kriterijus, taip pat užtikrinti, kad reguliuojamos rinkos narys arba dalyvis išliktų atsakingas, kad pavedimai ir prekybos sandoriai, įvykdyti naudojantis tiesiogine elektronine prieiga, atitiktų šio įstatymo reikalavimus. </w:t>
                          </w:r>
                        </w:p>
                      </w:sdtContent>
                    </w:sdt>
                    <w:sdt>
                      <w:sdtPr>
                        <w:alias w:val="70 str. 11 d."/>
                        <w:tag w:val="part_f098be8bc09e4f16abc7ec256f6519a4"/>
                        <w:lock w:val="sdtLocked"/>
                        <w:richText/>
                      </w:sdtPr>
                      <w:sdtContent>
                        <w:p>
                          <w:pPr>
                            <w:spacing w:line="360" w:lineRule="auto"/>
                            <w:ind w:firstLine="720"/>
                            <w:jc w:val="both"/>
                            <w:rPr>
                              <w:rFonts w:eastAsia="Arial"/>
                              <w:lang w:eastAsia="lt-LT"/>
                            </w:rPr>
                          </w:pPr>
                          <w:sdt>
                            <w:sdtPr>
                              <w:alias w:val="Numeris"/>
                              <w:tag w:val="nr_f098be8bc09e4f16abc7ec256f6519a4"/>
                              <w:lock w:val="sdtLocked"/>
                              <w:richText/>
                            </w:sdtPr>
                            <w:sdtContent>
                              <w:r>
                                <w:rPr>
                                  <w:lang w:eastAsia="lt-LT"/>
                                </w:rPr>
                                <w:t>11</w:t>
                              </w:r>
                            </w:sdtContent>
                          </w:sdt>
                          <w:r>
                            <w:rPr>
                              <w:lang w:eastAsia="lt-LT"/>
                            </w:rPr>
                            <w:t xml:space="preserve">. Reguliuojamoje rinkoje turi būti nustatyti tinkami rizikos kontrolės standartai ir prekybos ribos, taikomos tiesioginei elektroninei prieigai, taip pat turi būti galimybė išskirti ir prireikus sustabdyti tiesiogine elektronine prieiga besinaudojančio asmens pavedimus ir prekybos veiklą, atskiriant juos nuo kitų reguliuojamos rinkos nario ar dalyvio pavedimų arba vykdomos prekybos veiklos. </w:t>
                          </w:r>
                        </w:p>
                      </w:sdtContent>
                    </w:sdt>
                    <w:sdt>
                      <w:sdtPr>
                        <w:alias w:val="70 str. 12 d."/>
                        <w:tag w:val="part_5ab7b3f297a1496c8b166d259b4de09c"/>
                        <w:lock w:val="sdtLocked"/>
                        <w:richText/>
                      </w:sdtPr>
                      <w:sdtContent>
                        <w:p>
                          <w:pPr>
                            <w:spacing w:line="360" w:lineRule="auto"/>
                            <w:ind w:firstLine="720"/>
                            <w:jc w:val="both"/>
                            <w:rPr>
                              <w:rFonts w:eastAsia="Arial"/>
                              <w:lang w:eastAsia="lt-LT"/>
                            </w:rPr>
                          </w:pPr>
                          <w:sdt>
                            <w:sdtPr>
                              <w:alias w:val="Numeris"/>
                              <w:tag w:val="nr_5ab7b3f297a1496c8b166d259b4de09c"/>
                              <w:lock w:val="sdtLocked"/>
                              <w:richText/>
                            </w:sdtPr>
                            <w:sdtContent>
                              <w:r>
                                <w:rPr>
                                  <w:lang w:eastAsia="lt-LT"/>
                                </w:rPr>
                                <w:t>12</w:t>
                              </w:r>
                            </w:sdtContent>
                          </w:sdt>
                          <w:r>
                            <w:rPr>
                              <w:lang w:eastAsia="lt-LT"/>
                            </w:rPr>
                            <w:t>. Reguliuojamoje rinkoje privaloma turėti priemones, skirtas laikinai sustabdyti arba visiškai nutraukti nario arba dalyvio teisę teikti tiesioginę elektroninę prieigą klientui, kai nesilaikoma šio straipsnio 9–11 dalių reikalavimų.</w:t>
                          </w:r>
                        </w:p>
                      </w:sdtContent>
                    </w:sdt>
                    <w:sdt>
                      <w:sdtPr>
                        <w:alias w:val="70 str. 13 d."/>
                        <w:tag w:val="part_b3380e2029e241198dc98d1ba15b0a8b"/>
                        <w:lock w:val="sdtLocked"/>
                        <w:richText/>
                      </w:sdtPr>
                      <w:sdtContent>
                        <w:p>
                          <w:pPr>
                            <w:spacing w:line="360" w:lineRule="auto"/>
                            <w:ind w:firstLine="720"/>
                            <w:jc w:val="both"/>
                            <w:rPr>
                              <w:rFonts w:eastAsia="Arial"/>
                              <w:lang w:eastAsia="lt-LT"/>
                            </w:rPr>
                          </w:pPr>
                          <w:sdt>
                            <w:sdtPr>
                              <w:alias w:val="Numeris"/>
                              <w:tag w:val="nr_b3380e2029e241198dc98d1ba15b0a8b"/>
                              <w:lock w:val="sdtLocked"/>
                              <w:richText/>
                            </w:sdtPr>
                            <w:sdtContent>
                              <w:r>
                                <w:rPr>
                                  <w:lang w:eastAsia="lt-LT"/>
                                </w:rPr>
                                <w:t>13</w:t>
                              </w:r>
                            </w:sdtContent>
                          </w:sdt>
                          <w:r>
                            <w:rPr>
                              <w:lang w:eastAsia="lt-LT"/>
                            </w:rPr>
                            <w:t>. Reguliuojamos rinkos taisyklės dėl kolokacijos paslaugų turi būti skaidrios, sąžiningos ir nediskriminacinės.</w:t>
                          </w:r>
                        </w:p>
                      </w:sdtContent>
                    </w:sdt>
                    <w:sdt>
                      <w:sdtPr>
                        <w:alias w:val="70 str. 14 d."/>
                        <w:tag w:val="part_24196b749d174dc4b0bd62e3c5af7367"/>
                        <w:lock w:val="sdtLocked"/>
                        <w:richText/>
                      </w:sdtPr>
                      <w:sdtContent>
                        <w:p>
                          <w:pPr>
                            <w:spacing w:line="360" w:lineRule="auto"/>
                            <w:ind w:firstLine="720"/>
                            <w:jc w:val="both"/>
                            <w:rPr>
                              <w:rFonts w:eastAsia="Arial"/>
                              <w:lang w:eastAsia="lt-LT"/>
                            </w:rPr>
                          </w:pPr>
                          <w:sdt>
                            <w:sdtPr>
                              <w:alias w:val="Numeris"/>
                              <w:tag w:val="nr_24196b749d174dc4b0bd62e3c5af7367"/>
                              <w:lock w:val="sdtLocked"/>
                              <w:richText/>
                            </w:sdtPr>
                            <w:sdtContent>
                              <w:r>
                                <w:rPr>
                                  <w:lang w:eastAsia="lt-LT"/>
                                </w:rPr>
                                <w:t>14</w:t>
                              </w:r>
                            </w:sdtContent>
                          </w:sdt>
                          <w:r>
                            <w:rPr>
                              <w:lang w:eastAsia="lt-LT"/>
                            </w:rPr>
                            <w:t xml:space="preserve">. Reguliuojamoje rinkoje turi būti užtikrinamas joje taikomų mokesčių, įskaitant vykdymo mokesčius, papildomus mokesčius ir visas nuolaidas, skaidrumas, sąžiningumas ir nediskriminacinis pobūdis ir tai, kad šie mokesčiai nekurtų paskatų pavedimus pateikti, keisti ar atšaukti arba sandorius vykdyti tokiu būdu, kuris skatintų neįprastas prekybos sąlygas arba piktnaudžiavimą rinka. Mainais už suteiktas nuolaidas reguliuojamoje rinkoje turi būti nustatyti rinkos formavimo reikalavimai, taikomi tam tikroms akcijoms ar akcijų krepšeliams. </w:t>
                          </w:r>
                        </w:p>
                      </w:sdtContent>
                    </w:sdt>
                    <w:sdt>
                      <w:sdtPr>
                        <w:alias w:val="70 str. 15 d."/>
                        <w:tag w:val="part_7b0c28ff2cea4b06bbb62f2a634673b5"/>
                        <w:lock w:val="sdtLocked"/>
                        <w:richText/>
                      </w:sdtPr>
                      <w:sdtContent>
                        <w:p>
                          <w:pPr>
                            <w:spacing w:line="360" w:lineRule="auto"/>
                            <w:ind w:firstLine="720"/>
                            <w:jc w:val="both"/>
                            <w:rPr>
                              <w:rFonts w:eastAsia="Arial"/>
                              <w:lang w:eastAsia="lt-LT"/>
                            </w:rPr>
                          </w:pPr>
                          <w:sdt>
                            <w:sdtPr>
                              <w:alias w:val="Numeris"/>
                              <w:tag w:val="nr_7b0c28ff2cea4b06bbb62f2a634673b5"/>
                              <w:lock w:val="sdtLocked"/>
                              <w:richText/>
                            </w:sdtPr>
                            <w:sdtContent>
                              <w:r>
                                <w:rPr>
                                  <w:lang w:eastAsia="lt-LT"/>
                                </w:rPr>
                                <w:t>15</w:t>
                              </w:r>
                            </w:sdtContent>
                          </w:sdt>
                          <w:r>
                            <w:rPr>
                              <w:lang w:eastAsia="lt-LT"/>
                            </w:rPr>
                            <w:t xml:space="preserve">. Reguliuojamoje rinkoje yra teisė taikyti mokesčius už atšauktus pavedimus atsižvelgiant į laikotarpį, kurį pavedimas buvo sistemoje, ir diferencijuoti mokesčius pagal konkrečią finansinę priemonę, kuriai tie mokesčiai taikomi. </w:t>
                          </w:r>
                        </w:p>
                      </w:sdtContent>
                    </w:sdt>
                    <w:sdt>
                      <w:sdtPr>
                        <w:alias w:val="70 str. 16 d."/>
                        <w:tag w:val="part_757492e55e6b4c97a6dce76da5f08d6d"/>
                        <w:lock w:val="sdtLocked"/>
                        <w:richText/>
                      </w:sdtPr>
                      <w:sdtContent>
                        <w:p>
                          <w:pPr>
                            <w:spacing w:line="360" w:lineRule="auto"/>
                            <w:ind w:firstLine="720"/>
                            <w:jc w:val="both"/>
                            <w:rPr>
                              <w:rFonts w:eastAsia="Arial"/>
                              <w:lang w:eastAsia="lt-LT"/>
                            </w:rPr>
                          </w:pPr>
                          <w:sdt>
                            <w:sdtPr>
                              <w:alias w:val="Numeris"/>
                              <w:tag w:val="nr_757492e55e6b4c97a6dce76da5f08d6d"/>
                              <w:lock w:val="sdtLocked"/>
                              <w:richText/>
                            </w:sdtPr>
                            <w:sdtContent>
                              <w:r>
                                <w:rPr>
                                  <w:lang w:eastAsia="lt-LT"/>
                                </w:rPr>
                                <w:t>16</w:t>
                              </w:r>
                            </w:sdtContent>
                          </w:sdt>
                          <w:r>
                            <w:rPr>
                              <w:lang w:eastAsia="lt-LT"/>
                            </w:rPr>
                            <w:t>. Reguliuojamoje rinkoje yra teisė taikyti didesnius mokesčius už pateiktą ir vėliau atšauktą pavedimą negu už įvykdytą pavedimą, taip pat taikyti didesnius mokesčius tiems dalyviams, kurių atšauktų pavedimų skaičius, palyginti su įvykdytų pavedimų skaičiumi, santykinai didelis, taip pat tiems dalyviams, kurie veiklą vykdo taikydami didelio dažnio algoritminės prekybos metodą, atsižvelgiant į papildomą naštą sistemos pajėgumui.</w:t>
                          </w:r>
                        </w:p>
                      </w:sdtContent>
                    </w:sdt>
                    <w:sdt>
                      <w:sdtPr>
                        <w:alias w:val="70 str. 17 d."/>
                        <w:tag w:val="part_8cb1e209f0714f5ab8e6f6f23a5f2340"/>
                        <w:lock w:val="sdtLocked"/>
                        <w:richText/>
                      </w:sdtPr>
                      <w:sdtContent>
                        <w:p>
                          <w:pPr>
                            <w:spacing w:line="360" w:lineRule="auto"/>
                            <w:ind w:firstLine="720"/>
                            <w:jc w:val="both"/>
                            <w:rPr>
                              <w:rFonts w:eastAsia="Arial"/>
                              <w:lang w:eastAsia="lt-LT"/>
                            </w:rPr>
                          </w:pPr>
                          <w:sdt>
                            <w:sdtPr>
                              <w:alias w:val="Numeris"/>
                              <w:tag w:val="nr_8cb1e209f0714f5ab8e6f6f23a5f2340"/>
                              <w:lock w:val="sdtLocked"/>
                              <w:richText/>
                            </w:sdtPr>
                            <w:sdtContent>
                              <w:r>
                                <w:rPr>
                                  <w:lang w:eastAsia="lt-LT"/>
                                </w:rPr>
                                <w:t>17</w:t>
                              </w:r>
                            </w:sdtContent>
                          </w:sdt>
                          <w:r>
                            <w:rPr>
                              <w:lang w:eastAsia="lt-LT"/>
                            </w:rPr>
                            <w:t>. Reguliuojamoje rinkoje, kurioje žymimi nariai ar dalyviai, privaloma gebėti nustatyti pavedimus, pateiktus vykdant algoritminę prekybą, įvairius algoritmus, naudojamus pavedimams sukurti, ir tuos pavedimus inicijuojančius asmenis. Priežiūros institucija turi teisę susipažinti su šia informacija.</w:t>
                          </w:r>
                        </w:p>
                      </w:sdtContent>
                    </w:sdt>
                    <w:sdt>
                      <w:sdtPr>
                        <w:alias w:val="70 str. 18 d."/>
                        <w:tag w:val="part_3eaf76b3f055449282afd3761a4f06da"/>
                        <w:lock w:val="sdtLocked"/>
                        <w:richText/>
                      </w:sdtPr>
                      <w:sdtContent>
                        <w:p>
                          <w:pPr>
                            <w:widowControl w:val="0"/>
                            <w:spacing w:line="360" w:lineRule="auto"/>
                            <w:ind w:firstLine="720"/>
                            <w:jc w:val="both"/>
                            <w:rPr>
                              <w:rFonts w:eastAsia="Arial"/>
                              <w:szCs w:val="24"/>
                              <w:lang w:eastAsia="lt-LT"/>
                            </w:rPr>
                          </w:pPr>
                          <w:sdt>
                            <w:sdtPr>
                              <w:alias w:val="Numeris"/>
                              <w:tag w:val="nr_3eaf76b3f055449282afd3761a4f06da"/>
                              <w:lock w:val="sdtLocked"/>
                              <w:richText/>
                            </w:sdtPr>
                            <w:sdtContent>
                              <w:r>
                                <w:rPr>
                                  <w:szCs w:val="24"/>
                                  <w:lang w:eastAsia="lt-LT"/>
                                </w:rPr>
                                <w:t>18</w:t>
                              </w:r>
                            </w:sdtContent>
                          </w:sdt>
                          <w:r>
                            <w:rPr>
                              <w:szCs w:val="24"/>
                              <w:lang w:eastAsia="lt-LT"/>
                            </w:rPr>
                            <w:t>. Priežiūros institucijos reikalavimu reguliuojamoje rinkoje turi būti pateikti duomenys, susiję su pavedimų registracijos žurnalu, arba priežiūros institucijai suteikiama prieiga prie pavedimų registracijos žurnalo, kad būtų galima stebėti prekybą.</w:t>
                          </w:r>
                        </w:p>
                        <w:p>
                          <w:pPr>
                            <w:widowControl w:val="0"/>
                            <w:spacing w:line="240" w:lineRule="atLeast"/>
                            <w:ind w:firstLine="720"/>
                            <w:jc w:val="both"/>
                            <w:rPr>
                              <w:rFonts w:eastAsia="Arial"/>
                              <w:szCs w:val="24"/>
                              <w:lang w:eastAsia="lt-LT"/>
                            </w:rPr>
                          </w:pPr>
                        </w:p>
                      </w:sdtContent>
                    </w:sdt>
                  </w:sdtContent>
                </w:sdt>
                <w:sdt>
                  <w:sdtPr>
                    <w:alias w:val="71 str."/>
                    <w:tag w:val="part_ac2c2b4f168148d392e30acdc2f1801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71</w:t>
                      </w:r>
                      <w:r>
                        <w:rPr>
                          <w:rFonts w:ascii="Times New Roman" w:hAnsi="Times New Roman"/>
                          <w:b/>
                          <w:sz w:val="22"/>
                        </w:rPr>
                        <w:t xml:space="preserve"> straipsnis.</w:t>
                      </w:r>
                      <w:r>
                        <w:rPr>
                          <w:rFonts w:ascii="Times New Roman" w:eastAsia="MS Mincho" w:hAnsi="Times New Roman"/>
                          <w:sz w:val="20"/>
                          <w:i/>
                          <w:iCs/>
                        </w:rPr>
                        <w:t xml:space="preserve"> Neteko galios nuo 2026-04-29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Content>
            </w:sdt>
          </w:sdtContent>
        </w:sdt>
        <w:sdt>
          <w:sdtPr>
            <w:alias w:val="skyrius"/>
            <w:tag w:val="part_d5e56223f6a3428395518f478a328c67"/>
            <w:lock w:val="sdtLocked"/>
            <w:richText/>
          </w:sdtPr>
          <w:sdtContent>
            <w:p>
              <w:pPr>
                <w:widowControl w:val="0"/>
                <w:spacing w:line="360" w:lineRule="auto"/>
                <w:jc w:val="center"/>
                <w:rPr>
                  <w:rFonts w:eastAsia="Arial"/>
                  <w:szCs w:val="24"/>
                  <w:lang w:eastAsia="lt-LT"/>
                </w:rPr>
              </w:pPr>
              <w:sdt>
                <w:sdtPr>
                  <w:alias w:val="Numeris"/>
                  <w:tag w:val="nr_d5e56223f6a3428395518f478a328c67"/>
                  <w:lock w:val="sdtLocked"/>
                  <w:richText/>
                </w:sdtPr>
                <w:sdtContent>
                  <w:r>
                    <w:rPr>
                      <w:b/>
                      <w:szCs w:val="24"/>
                      <w:lang w:eastAsia="lt-LT"/>
                    </w:rPr>
                    <w:t>IV</w:t>
                  </w:r>
                </w:sdtContent>
              </w:sdt>
              <w:r>
                <w:rPr>
                  <w:b/>
                  <w:szCs w:val="24"/>
                  <w:lang w:eastAsia="lt-LT"/>
                </w:rPr>
                <w:t xml:space="preserve"> SKYRIUS</w:t>
              </w:r>
            </w:p>
            <w:p>
              <w:pPr>
                <w:widowControl w:val="0"/>
                <w:spacing w:line="360" w:lineRule="auto"/>
                <w:jc w:val="center"/>
                <w:rPr>
                  <w:rFonts w:eastAsia="Arial"/>
                  <w:szCs w:val="24"/>
                  <w:lang w:eastAsia="lt-LT"/>
                </w:rPr>
              </w:pPr>
              <w:sdt>
                <w:sdtPr>
                  <w:alias w:val="Pavadinimas"/>
                  <w:tag w:val="title_d5e56223f6a3428395518f478a328c67"/>
                  <w:lock w:val="sdtLocked"/>
                  <w:richText/>
                </w:sdtPr>
                <w:sdtContent>
                  <w:r>
                    <w:rPr>
                      <w:b/>
                      <w:szCs w:val="24"/>
                      <w:lang w:eastAsia="lt-LT"/>
                    </w:rPr>
                    <w:t>BIRŽOS PREKIŲ IŠVESTINIŲ FINANSINIŲ PRIEMONIŲ POZICIJŲ APRIBOJIMAI, VALDYMO KONTROLĖ IR ATSKAITOMYBĖ</w:t>
                  </w:r>
                </w:sdtContent>
              </w:sdt>
            </w:p>
            <w:p>
              <w:pPr>
                <w:widowControl w:val="0"/>
                <w:spacing w:line="240" w:lineRule="atLeast"/>
                <w:ind w:firstLine="720"/>
                <w:jc w:val="both"/>
                <w:rPr>
                  <w:rFonts w:eastAsia="Arial"/>
                  <w:szCs w:val="24"/>
                  <w:lang w:eastAsia="lt-LT"/>
                </w:rPr>
              </w:pPr>
            </w:p>
            <w:sdt>
              <w:sdtPr>
                <w:alias w:val="72 str."/>
                <w:tag w:val="part_83aab264ad954f8697933afa7d675600"/>
                <w:lock w:val="sdtLocked"/>
                <w:richText/>
              </w:sdtPr>
              <w:sdtContent>
                <w:p>
                  <w:pPr>
                    <w:spacing w:line="360" w:lineRule="auto"/>
                    <w:ind w:firstLine="720"/>
                    <w:jc w:val="both"/>
                    <w:rPr>
                      <w:bCs/>
                      <w:szCs w:val="24"/>
                      <w:lang w:eastAsia="lt-LT"/>
                    </w:rPr>
                  </w:pPr>
                  <w:sdt>
                    <w:sdtPr>
                      <w:alias w:val="Numeris"/>
                      <w:tag w:val="nr_83aab264ad954f8697933afa7d675600"/>
                      <w:lock w:val="sdtLocked"/>
                      <w:richText/>
                    </w:sdtPr>
                    <w:sdtContent>
                      <w:r>
                        <w:rPr>
                          <w:b/>
                          <w:bCs/>
                          <w:szCs w:val="24"/>
                          <w:lang w:eastAsia="lt-LT"/>
                        </w:rPr>
                        <w:t>72</w:t>
                      </w:r>
                    </w:sdtContent>
                  </w:sdt>
                  <w:r>
                    <w:rPr>
                      <w:b/>
                      <w:bCs/>
                      <w:szCs w:val="24"/>
                      <w:lang w:eastAsia="lt-LT"/>
                    </w:rPr>
                    <w:t xml:space="preserve"> straipsnis. </w:t>
                  </w:r>
                  <w:sdt>
                    <w:sdtPr>
                      <w:alias w:val="Pavadinimas"/>
                      <w:tag w:val="title_83aab264ad954f8697933afa7d675600"/>
                      <w:lock w:val="sdtLocked"/>
                      <w:richText/>
                    </w:sdtPr>
                    <w:sdtContent>
                      <w:r>
                        <w:rPr>
                          <w:b/>
                          <w:bCs/>
                          <w:szCs w:val="24"/>
                          <w:lang w:eastAsia="lt-LT"/>
                        </w:rPr>
                        <w:t>Biržos prekių išvestinių finansinių priemonių pozicijų apribojimai</w:t>
                      </w:r>
                    </w:sdtContent>
                  </w:sdt>
                </w:p>
                <w:sdt>
                  <w:sdtPr>
                    <w:alias w:val="72 str. 1 d."/>
                    <w:tag w:val="part_d16d70a98f2d43b69d4e4ac4f83739e8"/>
                    <w:lock w:val="sdtLocked"/>
                    <w:richText/>
                  </w:sdtPr>
                  <w:sdtContent>
                    <w:p>
                      <w:pPr>
                        <w:spacing w:line="360" w:lineRule="auto"/>
                        <w:ind w:firstLine="720"/>
                        <w:jc w:val="both"/>
                        <w:rPr>
                          <w:bCs/>
                          <w:szCs w:val="24"/>
                          <w:lang w:eastAsia="lt-LT"/>
                        </w:rPr>
                      </w:pPr>
                      <w:sdt>
                        <w:sdtPr>
                          <w:alias w:val="Numeris"/>
                          <w:tag w:val="nr_d16d70a98f2d43b69d4e4ac4f83739e8"/>
                          <w:lock w:val="sdtLocked"/>
                          <w:richText/>
                        </w:sdtPr>
                        <w:sdtContent>
                          <w:r>
                            <w:rPr>
                              <w:bCs/>
                              <w:szCs w:val="24"/>
                              <w:lang w:eastAsia="lt-LT"/>
                            </w:rPr>
                            <w:t>1</w:t>
                          </w:r>
                        </w:sdtContent>
                      </w:sdt>
                      <w:r>
                        <w:rPr>
                          <w:bCs/>
                          <w:szCs w:val="24"/>
                          <w:lang w:eastAsia="lt-LT"/>
                        </w:rPr>
                        <w:t>. Priežiūros institucija, vadovaudamasi Europos vertybinių popierių ir rinkų institucijos pateiktais ir Europos Komisijos patvirtintais skaičiavimo metodais, nustato ir taiko žemės ūkio biržos prekių išvestinių finansinių priemonių, esminių arba svarbių biržos prekių išvestinių finansinių priemonių, kuriomis prekiaujama prekybos vietose, ir ekonomiškai lygiaverčių nebiržinės prekybos sutarčių grynųjų pozicijų, kurias bet kuriuo metu gali turėti bet kuris asmuo, dydžio apribojimus. Biržos prekių išvestinės finansinės priemonės laikomos esminėmis arba svarbiomis, jeigu galutinių pozicijų turėtojų visų grynųjų pozicijų suma prilygsta jų atviros pozicijos dydžiui ir jie vidutiniškai turi ne mažiau kaip 300 tūkstančių lotų per vienų metų laikotarpį.</w:t>
                      </w:r>
                    </w:p>
                  </w:sdtContent>
                </w:sdt>
                <w:sdt>
                  <w:sdtPr>
                    <w:alias w:val="72 str. 2 d."/>
                    <w:tag w:val="part_8c1a48ad8c534987bfe65650a1009309"/>
                    <w:lock w:val="sdtLocked"/>
                    <w:richText/>
                  </w:sdtPr>
                  <w:sdtContent>
                    <w:p>
                      <w:pPr>
                        <w:spacing w:line="360" w:lineRule="auto"/>
                        <w:ind w:firstLine="720"/>
                        <w:jc w:val="both"/>
                        <w:rPr>
                          <w:bCs/>
                          <w:szCs w:val="24"/>
                          <w:lang w:eastAsia="lt-LT"/>
                        </w:rPr>
                      </w:pPr>
                      <w:sdt>
                        <w:sdtPr>
                          <w:alias w:val="Numeris"/>
                          <w:tag w:val="nr_8c1a48ad8c534987bfe65650a1009309"/>
                          <w:lock w:val="sdtLocked"/>
                          <w:richText/>
                        </w:sdtPr>
                        <w:sdtContent>
                          <w:r>
                            <w:rPr>
                              <w:bCs/>
                              <w:szCs w:val="24"/>
                              <w:lang w:eastAsia="lt-LT"/>
                            </w:rPr>
                            <w:t>2</w:t>
                          </w:r>
                        </w:sdtContent>
                      </w:sdt>
                      <w:r>
                        <w:rPr>
                          <w:bCs/>
                          <w:szCs w:val="24"/>
                          <w:lang w:eastAsia="lt-LT"/>
                        </w:rPr>
                        <w:t>. Šio straipsnio 1 dalyje nurodyti pozicijų apribojimai nustatomi dėl visų vieno asmens turimų pozicijų ir dėl jo vardu bendru grupės lygmeniu turimų pozicijų siekiant:</w:t>
                      </w:r>
                    </w:p>
                    <w:sdt>
                      <w:sdtPr>
                        <w:alias w:val="72 str. 2 d. 1 p."/>
                        <w:tag w:val="part_25e84c3485b04edf8a461f17d8b3e650"/>
                        <w:lock w:val="sdtLocked"/>
                        <w:richText/>
                      </w:sdtPr>
                      <w:sdtContent>
                        <w:p>
                          <w:pPr>
                            <w:spacing w:line="360" w:lineRule="auto"/>
                            <w:ind w:firstLine="720"/>
                            <w:jc w:val="both"/>
                            <w:rPr>
                              <w:bCs/>
                              <w:szCs w:val="24"/>
                              <w:lang w:eastAsia="lt-LT"/>
                            </w:rPr>
                          </w:pPr>
                          <w:sdt>
                            <w:sdtPr>
                              <w:alias w:val="Numeris"/>
                              <w:tag w:val="nr_25e84c3485b04edf8a461f17d8b3e650"/>
                              <w:lock w:val="sdtLocked"/>
                              <w:richText/>
                            </w:sdtPr>
                            <w:sdtContent>
                              <w:r>
                                <w:rPr>
                                  <w:bCs/>
                                  <w:szCs w:val="24"/>
                                  <w:lang w:eastAsia="lt-LT"/>
                                </w:rPr>
                                <w:t>1</w:t>
                              </w:r>
                            </w:sdtContent>
                          </w:sdt>
                          <w:r>
                            <w:rPr>
                              <w:bCs/>
                              <w:szCs w:val="24"/>
                              <w:lang w:eastAsia="lt-LT"/>
                            </w:rPr>
                            <w:t xml:space="preserve">) užkirsti kelią piktnaudžiavimui rinka; </w:t>
                          </w:r>
                        </w:p>
                      </w:sdtContent>
                    </w:sdt>
                    <w:sdt>
                      <w:sdtPr>
                        <w:alias w:val="72 str. 2 d. 2 p."/>
                        <w:tag w:val="part_1876d83812364b46af12d6d9be789a0e"/>
                        <w:lock w:val="sdtLocked"/>
                        <w:richText/>
                      </w:sdtPr>
                      <w:sdtContent>
                        <w:p>
                          <w:pPr>
                            <w:spacing w:line="360" w:lineRule="auto"/>
                            <w:ind w:firstLine="720"/>
                            <w:jc w:val="both"/>
                            <w:rPr>
                              <w:bCs/>
                              <w:szCs w:val="24"/>
                              <w:lang w:eastAsia="lt-LT"/>
                            </w:rPr>
                          </w:pPr>
                          <w:sdt>
                            <w:sdtPr>
                              <w:alias w:val="Numeris"/>
                              <w:tag w:val="nr_1876d83812364b46af12d6d9be789a0e"/>
                              <w:lock w:val="sdtLocked"/>
                              <w:richText/>
                            </w:sdtPr>
                            <w:sdtContent>
                              <w:r>
                                <w:rPr>
                                  <w:bCs/>
                                  <w:szCs w:val="24"/>
                                  <w:lang w:eastAsia="lt-LT"/>
                                </w:rPr>
                                <w:t>2</w:t>
                              </w:r>
                            </w:sdtContent>
                          </w:sdt>
                          <w:r>
                            <w:rPr>
                              <w:bCs/>
                              <w:szCs w:val="24"/>
                              <w:lang w:eastAsia="lt-LT"/>
                            </w:rPr>
                            <w:t>) skatinti tinkamas kainos nustatymo ir atsiskaitymo sąlygas, neleisti, kad susidarytų rinką iškreipiančios pozicijos, ir užtikrinti išvestinių finansinių priemonių pristatymo mėnesio kainų ir neatidėliotino pagrindinės biržos prekės sandorio kainų santykį, kuris nedarytų poveikio kainų susidarymui pagrindinės biržos prekės rinkoje.</w:t>
                          </w:r>
                        </w:p>
                      </w:sdtContent>
                    </w:sdt>
                  </w:sdtContent>
                </w:sdt>
                <w:sdt>
                  <w:sdtPr>
                    <w:alias w:val="72 str. 3 d."/>
                    <w:tag w:val="part_b8616e409f464517b6fbac8c7dc9a6e7"/>
                    <w:lock w:val="sdtLocked"/>
                    <w:richText/>
                  </w:sdtPr>
                  <w:sdtContent>
                    <w:p>
                      <w:pPr>
                        <w:spacing w:line="360" w:lineRule="auto"/>
                        <w:ind w:firstLine="720"/>
                        <w:jc w:val="both"/>
                        <w:rPr>
                          <w:bCs/>
                          <w:szCs w:val="24"/>
                          <w:lang w:eastAsia="lt-LT"/>
                        </w:rPr>
                      </w:pPr>
                      <w:sdt>
                        <w:sdtPr>
                          <w:alias w:val="Numeris"/>
                          <w:tag w:val="nr_b8616e409f464517b6fbac8c7dc9a6e7"/>
                          <w:lock w:val="sdtLocked"/>
                          <w:richText/>
                        </w:sdtPr>
                        <w:sdtContent>
                          <w:r>
                            <w:rPr>
                              <w:bCs/>
                              <w:szCs w:val="24"/>
                              <w:lang w:eastAsia="lt-LT"/>
                            </w:rPr>
                            <w:t>3</w:t>
                          </w:r>
                        </w:sdtContent>
                      </w:sdt>
                      <w:r>
                        <w:rPr>
                          <w:bCs/>
                          <w:szCs w:val="24"/>
                          <w:lang w:eastAsia="lt-LT"/>
                        </w:rPr>
                        <w:t>. Biržos prekių išvestinių finansinių priemonių pozicijų apribojimai netaikomi:</w:t>
                      </w:r>
                    </w:p>
                    <w:sdt>
                      <w:sdtPr>
                        <w:alias w:val="72 str. 3 d. 1 p."/>
                        <w:tag w:val="part_6382d25b4617496c90a0fb21a5b90500"/>
                        <w:lock w:val="sdtLocked"/>
                        <w:richText/>
                      </w:sdtPr>
                      <w:sdtContent>
                        <w:p>
                          <w:pPr>
                            <w:spacing w:line="360" w:lineRule="auto"/>
                            <w:ind w:firstLine="720"/>
                            <w:jc w:val="both"/>
                            <w:rPr>
                              <w:bCs/>
                              <w:szCs w:val="24"/>
                              <w:lang w:eastAsia="lt-LT"/>
                            </w:rPr>
                          </w:pPr>
                          <w:sdt>
                            <w:sdtPr>
                              <w:alias w:val="Numeris"/>
                              <w:tag w:val="nr_6382d25b4617496c90a0fb21a5b90500"/>
                              <w:lock w:val="sdtLocked"/>
                              <w:richText/>
                            </w:sdtPr>
                            <w:sdtContent>
                              <w:r>
                                <w:rPr>
                                  <w:bCs/>
                                  <w:szCs w:val="24"/>
                                  <w:lang w:eastAsia="lt-LT"/>
                                </w:rPr>
                                <w:t>1</w:t>
                              </w:r>
                            </w:sdtContent>
                          </w:sdt>
                          <w:r>
                            <w:rPr>
                              <w:bCs/>
                              <w:szCs w:val="24"/>
                              <w:lang w:eastAsia="lt-LT"/>
                            </w:rPr>
                            <w:t>) pozicijoms, kurias laiko ne finansų įstaiga ar kurios laikomos tokios įstaigos vardu ir kurias galima objektyviai įvertinti kaip mažinančias tiesiogiai su tos ne finansų įstaigos komercine veikla susijusią riziką;</w:t>
                          </w:r>
                        </w:p>
                      </w:sdtContent>
                    </w:sdt>
                    <w:sdt>
                      <w:sdtPr>
                        <w:alias w:val="72 str. 3 d. 2 p."/>
                        <w:tag w:val="part_3e52dde4b80e49fcabd5d55264e231e6"/>
                        <w:lock w:val="sdtLocked"/>
                        <w:richText/>
                      </w:sdtPr>
                      <w:sdtContent>
                        <w:p>
                          <w:pPr>
                            <w:spacing w:line="360" w:lineRule="auto"/>
                            <w:ind w:firstLine="720"/>
                            <w:jc w:val="both"/>
                            <w:rPr>
                              <w:bCs/>
                              <w:szCs w:val="24"/>
                              <w:lang w:eastAsia="lt-LT"/>
                            </w:rPr>
                          </w:pPr>
                          <w:sdt>
                            <w:sdtPr>
                              <w:alias w:val="Numeris"/>
                              <w:tag w:val="nr_3e52dde4b80e49fcabd5d55264e231e6"/>
                              <w:lock w:val="sdtLocked"/>
                              <w:richText/>
                            </w:sdtPr>
                            <w:sdtContent>
                              <w:r>
                                <w:rPr>
                                  <w:bCs/>
                                  <w:szCs w:val="24"/>
                                </w:rPr>
                                <w:t>2</w:t>
                              </w:r>
                            </w:sdtContent>
                          </w:sdt>
                          <w:r>
                            <w:rPr>
                              <w:bCs/>
                              <w:szCs w:val="24"/>
                            </w:rPr>
                            <w:t>) pozicijoms, kurias laiko komercinės veiklos grupei priklausanti finansų įstaiga, veikianti komercinės veiklos grupės ne finansų įstaigos vardu, ar kurios laikomos tokios finansų įstaigos vardu, kai tas pozicijas galima objektyviai įvertinti kaip mažinančias tiesiogiai su tos ne finansų įstaigos komercine veikla susijusią riziką;</w:t>
                          </w:r>
                        </w:p>
                      </w:sdtContent>
                    </w:sdt>
                    <w:sdt>
                      <w:sdtPr>
                        <w:alias w:val="72 str. 3 d. 3 p."/>
                        <w:tag w:val="part_0ba0b96dd4f04cc3a8dddd0cfa95acf1"/>
                        <w:lock w:val="sdtLocked"/>
                        <w:richText/>
                      </w:sdtPr>
                      <w:sdtContent>
                        <w:p>
                          <w:pPr>
                            <w:spacing w:line="360" w:lineRule="auto"/>
                            <w:ind w:firstLine="720"/>
                            <w:jc w:val="both"/>
                            <w:rPr>
                              <w:bCs/>
                              <w:szCs w:val="24"/>
                              <w:lang w:eastAsia="lt-LT"/>
                            </w:rPr>
                          </w:pPr>
                          <w:sdt>
                            <w:sdtPr>
                              <w:alias w:val="Numeris"/>
                              <w:tag w:val="nr_0ba0b96dd4f04cc3a8dddd0cfa95acf1"/>
                              <w:lock w:val="sdtLocked"/>
                              <w:richText/>
                            </w:sdtPr>
                            <w:sdtContent>
                              <w:r>
                                <w:rPr>
                                  <w:bCs/>
                                  <w:szCs w:val="24"/>
                                  <w:lang w:eastAsia="lt-LT"/>
                                </w:rPr>
                                <w:t>3</w:t>
                              </w:r>
                            </w:sdtContent>
                          </w:sdt>
                          <w:r>
                            <w:rPr>
                              <w:bCs/>
                              <w:szCs w:val="24"/>
                              <w:lang w:eastAsia="lt-LT"/>
                            </w:rPr>
                            <w:t>) finansų ir ne finansų sandorių šalių pozicijoms, kurias galima objektyviai įvertinti kaip atsiradusias iš biržos prekių išvestinių finansinių priemonių ir apyvartinių taršos leidimų sandorių, sudarytų siekiant vykdyti pareigas užtikrinti likvidumą prekybos vietoje, kai tokias pareigas vykdyti reikalauja priežiūros institucija pagal Europos Sąjungos arba nacionalinius teisės aktus arba prekybos vietos;</w:t>
                          </w:r>
                        </w:p>
                      </w:sdtContent>
                    </w:sdt>
                    <w:sdt>
                      <w:sdtPr>
                        <w:alias w:val="72 str. 3 d. 4 p."/>
                        <w:tag w:val="part_b80ad0dd0d484ae289c8138b94d93882"/>
                        <w:lock w:val="sdtLocked"/>
                        <w:richText/>
                      </w:sdtPr>
                      <w:sdtContent>
                        <w:p>
                          <w:pPr>
                            <w:spacing w:line="360" w:lineRule="auto"/>
                            <w:ind w:firstLine="720"/>
                            <w:jc w:val="both"/>
                            <w:rPr>
                              <w:bCs/>
                              <w:szCs w:val="24"/>
                              <w:lang w:eastAsia="lt-LT"/>
                            </w:rPr>
                          </w:pPr>
                          <w:sdt>
                            <w:sdtPr>
                              <w:alias w:val="Numeris"/>
                              <w:tag w:val="nr_b80ad0dd0d484ae289c8138b94d93882"/>
                              <w:lock w:val="sdtLocked"/>
                              <w:richText/>
                            </w:sdtPr>
                            <w:sdtContent>
                              <w:r>
                                <w:rPr>
                                  <w:bCs/>
                                  <w:szCs w:val="24"/>
                                  <w:lang w:eastAsia="lt-LT"/>
                                </w:rPr>
                                <w:t>4</w:t>
                              </w:r>
                            </w:sdtContent>
                          </w:sdt>
                          <w:r>
                            <w:rPr>
                              <w:bCs/>
                              <w:szCs w:val="24"/>
                              <w:lang w:eastAsia="lt-LT"/>
                            </w:rPr>
                            <w:t>) bet kokiems kitiems šio įstatymo 3 straipsnio 52 dalies 3 punkte apibrėžtiems vertybiniams popieriams, kurie yra susiję su biržos preke arba šio įstatymo 3 straipsnio 15 dalies 10 punkte nurodyta finansine priemone.</w:t>
                          </w:r>
                        </w:p>
                      </w:sdtContent>
                    </w:sdt>
                  </w:sdtContent>
                </w:sdt>
                <w:sdt>
                  <w:sdtPr>
                    <w:alias w:val="72 str. 4 d."/>
                    <w:tag w:val="part_58ba0420527e4cbcabad05f6e7ccc12c"/>
                    <w:lock w:val="sdtLocked"/>
                    <w:richText/>
                  </w:sdtPr>
                  <w:sdtContent>
                    <w:p>
                      <w:pPr>
                        <w:spacing w:line="360" w:lineRule="auto"/>
                        <w:ind w:firstLine="720"/>
                        <w:jc w:val="both"/>
                        <w:rPr>
                          <w:bCs/>
                          <w:szCs w:val="24"/>
                          <w:lang w:eastAsia="lt-LT"/>
                        </w:rPr>
                      </w:pPr>
                      <w:sdt>
                        <w:sdtPr>
                          <w:alias w:val="Numeris"/>
                          <w:tag w:val="nr_58ba0420527e4cbcabad05f6e7ccc12c"/>
                          <w:lock w:val="sdtLocked"/>
                          <w:richText/>
                        </w:sdtPr>
                        <w:sdtContent>
                          <w:r>
                            <w:rPr>
                              <w:bCs/>
                              <w:szCs w:val="24"/>
                              <w:lang w:eastAsia="lt-LT"/>
                            </w:rPr>
                            <w:t>4</w:t>
                          </w:r>
                        </w:sdtContent>
                      </w:sdt>
                      <w:r>
                        <w:rPr>
                          <w:bCs/>
                          <w:szCs w:val="24"/>
                          <w:lang w:eastAsia="lt-LT"/>
                        </w:rPr>
                        <w:t>. Nustatant pozicijų apribojimus nurodomos aiškios biržos prekių išvestinės finansinės priemonės pozicijos, kurią asmuo gali turėti, maksimalaus dydžio kiekybinės ribos.</w:t>
                      </w:r>
                    </w:p>
                  </w:sdtContent>
                </w:sdt>
                <w:sdt>
                  <w:sdtPr>
                    <w:alias w:val="72 str. 5 d."/>
                    <w:tag w:val="part_88355f00eefe4bac8f1da97124c16e70"/>
                    <w:lock w:val="sdtLocked"/>
                    <w:richText/>
                  </w:sdtPr>
                  <w:sdtContent>
                    <w:p>
                      <w:pPr>
                        <w:spacing w:line="360" w:lineRule="auto"/>
                        <w:ind w:firstLine="720"/>
                        <w:jc w:val="both"/>
                        <w:rPr>
                          <w:bCs/>
                          <w:szCs w:val="24"/>
                          <w:lang w:eastAsia="lt-LT"/>
                        </w:rPr>
                      </w:pPr>
                      <w:sdt>
                        <w:sdtPr>
                          <w:alias w:val="Numeris"/>
                          <w:tag w:val="nr_88355f00eefe4bac8f1da97124c16e70"/>
                          <w:lock w:val="sdtLocked"/>
                          <w:richText/>
                        </w:sdtPr>
                        <w:sdtContent>
                          <w:r>
                            <w:rPr>
                              <w:bCs/>
                              <w:szCs w:val="24"/>
                              <w:lang w:eastAsia="lt-LT"/>
                            </w:rPr>
                            <w:t>5</w:t>
                          </w:r>
                        </w:sdtContent>
                      </w:sdt>
                      <w:r>
                        <w:rPr>
                          <w:bCs/>
                          <w:szCs w:val="24"/>
                          <w:lang w:eastAsia="lt-LT"/>
                        </w:rPr>
                        <w:t>. Atsižvelgdama į šio straipsnio 1 dalyje nurodytus Europos vertybinių popierių ir rinkų institucijos pateiktus ir Europos Komisijos patvirtintus skaičiavimo metodus, priežiūros institucija nustato esminių ar svarbių biržos prekių išvestinių finansinių priemonių ir žemės ūkio biržos prekių išvestinių finansinių priemonių, kuriomis prekiaujama prekybos vietose, pozicijų apribojimus. Tokie pozicijų apribojimai taip pat apima ekonomiškai lygiavertes nebiržinės prekybos sutartis.</w:t>
                      </w:r>
                    </w:p>
                  </w:sdtContent>
                </w:sdt>
                <w:sdt>
                  <w:sdtPr>
                    <w:alias w:val="72 str. 6 d."/>
                    <w:tag w:val="part_c5a8e6212ca045e0b79a705e81611def"/>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5a8e6212ca045e0b79a705e81611def"/>
                          <w:lock w:val="sdtLocked"/>
                          <w:richText/>
                        </w:sdtPr>
                        <w:sdtContent>
                          <w:r>
                            <w:rPr>
                              <w:bCs/>
                              <w:szCs w:val="24"/>
                              <w:lang w:eastAsia="lt-LT"/>
                            </w:rPr>
                            <w:t>6</w:t>
                          </w:r>
                        </w:sdtContent>
                      </w:sdt>
                      <w:r>
                        <w:rPr>
                          <w:bCs/>
                          <w:szCs w:val="24"/>
                          <w:lang w:eastAsia="lt-LT"/>
                        </w:rPr>
                        <w:t>. Nustačiusi esminius biržos prekių išvestinių finansinių priemonių pateiktinos pasiūlos arba atvirųjų pozicijų pokyčius,</w:t>
                      </w:r>
                      <w:r>
                        <w:rPr>
                          <w:b/>
                          <w:szCs w:val="24"/>
                        </w:rPr>
                        <w:t xml:space="preserve"> </w:t>
                      </w:r>
                      <w:r>
                        <w:rPr>
                          <w:szCs w:val="24"/>
                          <w:lang w:eastAsia="lt-LT"/>
                        </w:rPr>
                        <w:t>remdamasi savo nustatyta pateiktinos pasiūlos apimtimi ir atvirųjų pozicijų skaičiumi, ar kitus</w:t>
                      </w:r>
                      <w:r>
                        <w:rPr>
                          <w:bCs/>
                          <w:szCs w:val="24"/>
                          <w:lang w:eastAsia="lt-LT"/>
                        </w:rPr>
                        <w:t xml:space="preserve"> reikšmingus pakeitimus rinkoje, susijusius su pateiktina pasiūla arba atvirosiomis pozicijomis, priežiūros institucija peržiūri ir koreguoja nustatytus pozicijų apribojimus, vadovaudamasi Europos vertybinių popierių ir rinkų institucijos pateiktais ir Europos Komisijos patvirtintais skaičiavimo metodais.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72 str. 7 d."/>
                    <w:tag w:val="part_65b8af24c6d34481a12c956f135b0eb4"/>
                    <w:lock w:val="sdtLocked"/>
                    <w:richText/>
                  </w:sdtPr>
                  <w:sdtContent>
                    <w:p>
                      <w:pPr>
                        <w:spacing w:line="360" w:lineRule="auto"/>
                        <w:ind w:firstLine="720"/>
                        <w:jc w:val="both"/>
                        <w:rPr>
                          <w:bCs/>
                          <w:szCs w:val="24"/>
                          <w:lang w:eastAsia="lt-LT"/>
                        </w:rPr>
                      </w:pPr>
                      <w:sdt>
                        <w:sdtPr>
                          <w:alias w:val="Numeris"/>
                          <w:tag w:val="nr_65b8af24c6d34481a12c956f135b0eb4"/>
                          <w:lock w:val="sdtLocked"/>
                          <w:richText/>
                        </w:sdtPr>
                        <w:sdtContent>
                          <w:r>
                            <w:rPr>
                              <w:bCs/>
                              <w:szCs w:val="24"/>
                              <w:lang w:eastAsia="lt-LT"/>
                            </w:rPr>
                            <w:t>7</w:t>
                          </w:r>
                        </w:sdtContent>
                      </w:sdt>
                      <w:r>
                        <w:rPr>
                          <w:bCs/>
                          <w:szCs w:val="24"/>
                          <w:lang w:eastAsia="lt-LT"/>
                        </w:rPr>
                        <w:t>. Priežiūros institucija privalo pranešti Europos vertybinių popierių ir rinkų institucijai tikslius biržos prekių išvestinių finansinių priemonių pozicijų apribojimus, kuriuos ketina nustatyti.</w:t>
                      </w:r>
                    </w:p>
                  </w:sdtContent>
                </w:sdt>
                <w:sdt>
                  <w:sdtPr>
                    <w:alias w:val="72 str. 8 d."/>
                    <w:tag w:val="part_bf0bdf8933e2468f928dfa01fbeb7d80"/>
                    <w:lock w:val="sdtLocked"/>
                    <w:richText/>
                  </w:sdtPr>
                  <w:sdtContent>
                    <w:p>
                      <w:pPr>
                        <w:spacing w:line="360" w:lineRule="auto"/>
                        <w:ind w:firstLine="720"/>
                        <w:jc w:val="both"/>
                        <w:rPr>
                          <w:bCs/>
                          <w:szCs w:val="24"/>
                          <w:lang w:eastAsia="lt-LT"/>
                        </w:rPr>
                      </w:pPr>
                      <w:sdt>
                        <w:sdtPr>
                          <w:alias w:val="Numeris"/>
                          <w:tag w:val="nr_bf0bdf8933e2468f928dfa01fbeb7d80"/>
                          <w:lock w:val="sdtLocked"/>
                          <w:richText/>
                        </w:sdtPr>
                        <w:sdtContent>
                          <w:r>
                            <w:rPr>
                              <w:bCs/>
                              <w:szCs w:val="24"/>
                              <w:lang w:eastAsia="lt-LT"/>
                            </w:rPr>
                            <w:t>8</w:t>
                          </w:r>
                        </w:sdtContent>
                      </w:sdt>
                      <w:r>
                        <w:rPr>
                          <w:bCs/>
                          <w:szCs w:val="24"/>
                          <w:lang w:eastAsia="lt-LT"/>
                        </w:rPr>
                        <w:t>. Priežiūros institucija koreguoja biržos prekių išvestinių finansinių priemonių pozicijų apribojimus, atsižvelgdama į Europos vertybinių popierių ir rinkų institucijos nuomonę, arba pateikia šiai institucijai motyvus, kodėl mano, kad pakeitimų nereikia.</w:t>
                      </w:r>
                    </w:p>
                  </w:sdtContent>
                </w:sdt>
                <w:sdt>
                  <w:sdtPr>
                    <w:alias w:val="72 str. 9 d."/>
                    <w:tag w:val="part_c15e76db7d8945759baed2d83c4c435d"/>
                    <w:lock w:val="sdtLocked"/>
                    <w:richText/>
                  </w:sdtPr>
                  <w:sdtContent>
                    <w:p>
                      <w:pPr>
                        <w:spacing w:line="360" w:lineRule="auto"/>
                        <w:ind w:firstLine="720"/>
                        <w:jc w:val="both"/>
                        <w:rPr>
                          <w:bCs/>
                          <w:szCs w:val="24"/>
                          <w:lang w:eastAsia="lt-LT"/>
                        </w:rPr>
                      </w:pPr>
                      <w:sdt>
                        <w:sdtPr>
                          <w:alias w:val="Numeris"/>
                          <w:tag w:val="nr_c15e76db7d8945759baed2d83c4c435d"/>
                          <w:lock w:val="sdtLocked"/>
                          <w:richText/>
                        </w:sdtPr>
                        <w:sdtContent>
                          <w:r>
                            <w:rPr>
                              <w:bCs/>
                              <w:szCs w:val="24"/>
                              <w:lang w:eastAsia="lt-LT"/>
                            </w:rPr>
                            <w:t>9</w:t>
                          </w:r>
                        </w:sdtContent>
                      </w:sdt>
                      <w:r>
                        <w:rPr>
                          <w:bCs/>
                          <w:szCs w:val="24"/>
                          <w:lang w:eastAsia="lt-LT"/>
                        </w:rPr>
                        <w:t>. Priežiūros institucija, nustačiusi biržos prekių išvestinių finansinių priemonių pozicijų apribojimus, kurie prieštarauja Europos vertybinių popierių ir rinkų institucijos nuomonei, nedelsdama savo interneto svetainėje paskelbia pranešimą, kuriame išsamiai paaiškina šių pozicijų apribojimų nustatymo motyvus.</w:t>
                      </w:r>
                    </w:p>
                  </w:sdtContent>
                </w:sdt>
                <w:sdt>
                  <w:sdtPr>
                    <w:alias w:val="72 str. 10 d."/>
                    <w:tag w:val="part_cd426a16c298440981d1acc78aeda8de"/>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d426a16c298440981d1acc78aeda8de"/>
                          <w:lock w:val="sdtLocked"/>
                          <w:richText/>
                        </w:sdtPr>
                        <w:sdtContent>
                          <w:r>
                            <w:rPr>
                              <w:bCs/>
                              <w:szCs w:val="24"/>
                              <w:lang w:eastAsia="lt-LT"/>
                            </w:rPr>
                            <w:t>10</w:t>
                          </w:r>
                        </w:sdtContent>
                      </w:sdt>
                      <w:r>
                        <w:rPr>
                          <w:bCs/>
                          <w:szCs w:val="24"/>
                          <w:lang w:eastAsia="lt-LT"/>
                        </w:rPr>
                        <w:t>. Kai žemės ūkio biržos prekių išvestinėmis finansinėmis priemonėmis, kurios grindžiamos ta pačia pagrindine priemone ir pasižymi tokiomis pat savybėmis, prekiaujama dideliu mastu</w:t>
                      </w:r>
                      <w:r>
                        <w:rPr>
                          <w:szCs w:val="24"/>
                        </w:rPr>
                        <w:t xml:space="preserve"> </w:t>
                      </w:r>
                      <w:r>
                        <w:rPr>
                          <w:szCs w:val="24"/>
                          <w:lang w:eastAsia="lt-LT"/>
                        </w:rPr>
                        <w:t>daugiau nei vienos valstybės narės jurisdikcijos prekybos vietose</w:t>
                      </w:r>
                      <w:r>
                        <w:rPr>
                          <w:bCs/>
                          <w:szCs w:val="24"/>
                          <w:lang w:eastAsia="lt-LT"/>
                        </w:rPr>
                        <w:t xml:space="preserve"> arba kai esminėmis ar svarbiomis biržos prekių išvestinėmis finansinėmis priemonėmis, kurios grindžiamos ta pačia pagrindine priemone ir pasižymi tokiomis pat savybėmis, prekiaujama </w:t>
                      </w:r>
                      <w:r>
                        <w:rPr>
                          <w:szCs w:val="24"/>
                          <w:lang w:eastAsia="lt-LT"/>
                        </w:rPr>
                        <w:t xml:space="preserve">daugiau nei vienos valstybės narės jurisdikcijos </w:t>
                      </w:r>
                      <w:r>
                        <w:rPr>
                          <w:bCs/>
                          <w:szCs w:val="24"/>
                          <w:lang w:eastAsia="lt-LT"/>
                        </w:rPr>
                        <w:t>prekybos vietose, jeigu prekybos vieta, kurioje prekybos mastas yra didžiausias, yra Lietuvos Respublikoje, priežiūros institucija nustato bendrą pozicijų apribojimą, taikytiną visai prekybai tomis išvestinėmis finansinėmis priemonėmis. Priežiūros institucija, nustatanti bendrą biržos prekių išvestinių finansinių priemonių pozicijų apribojimą, laikoma centrine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72 str. 11 d."/>
                    <w:tag w:val="part_c3a05aa150ce499cadf31c406748bb59"/>
                    <w:lock w:val="sdtLocked"/>
                    <w:richText/>
                  </w:sdtPr>
                  <w:sdtContent>
                    <w:p>
                      <w:pPr>
                        <w:spacing w:line="360" w:lineRule="auto"/>
                        <w:ind w:firstLine="720"/>
                        <w:jc w:val="both"/>
                        <w:rPr>
                          <w:bCs/>
                          <w:szCs w:val="24"/>
                          <w:lang w:eastAsia="lt-LT"/>
                        </w:rPr>
                      </w:pPr>
                      <w:sdt>
                        <w:sdtPr>
                          <w:alias w:val="Numeris"/>
                          <w:tag w:val="nr_c3a05aa150ce499cadf31c406748bb59"/>
                          <w:lock w:val="sdtLocked"/>
                          <w:richText/>
                        </w:sdtPr>
                        <w:sdtContent>
                          <w:r>
                            <w:rPr>
                              <w:bCs/>
                              <w:szCs w:val="24"/>
                              <w:lang w:eastAsia="lt-LT"/>
                            </w:rPr>
                            <w:t>11</w:t>
                          </w:r>
                        </w:sdtContent>
                      </w:sdt>
                      <w:r>
                        <w:rPr>
                          <w:bCs/>
                          <w:szCs w:val="24"/>
                          <w:lang w:eastAsia="lt-LT"/>
                        </w:rPr>
                        <w:t>. Centrinė priežiūros institucija dėl taikytino bendro biržos prekių išvestinių finansinių priemonių pozicijų apribojimo ir jo pakeitimų konsultuojasi su kitų prekybos vietų, kuriose prekiaujama tomis žemės ūkio biržos prekių išvestinėmis priemonėmis dideliu mastu arba kuriose prekiaujama tomis esminėmis ar svarbiomis biržos prekių išvestinėmis priemonėmis, priežiūros institucijomis. Jeigu priežiūros institucija nesutinka su centrinės priežiūros institucijos siūlomu bendru biržos prekių išvestinių finansinių priemonių pozicijų apribojimu, ji raštu išsamiai išdėsto visas priežastis, kodėl, jos nuomone, nesilaikoma šio straipsnio 1 dalyje nustatytų pozicijų apribojimų reikalavimų. Priežiūros institucijų ginčus dėl bendro biržos prekių išvestinių finansinių priemonių pozicijų apribojimo sprendžia Europos vertybinių popierių ir rinkų institucija.</w:t>
                      </w:r>
                    </w:p>
                  </w:sdtContent>
                </w:sdt>
                <w:sdt>
                  <w:sdtPr>
                    <w:alias w:val="72 str. 12 d."/>
                    <w:tag w:val="part_a004047010534997b5d25f4b758a48ad"/>
                    <w:lock w:val="sdtLocked"/>
                    <w:richText/>
                  </w:sdtPr>
                  <w:sdtContent>
                    <w:p>
                      <w:pPr>
                        <w:spacing w:line="360" w:lineRule="auto"/>
                        <w:ind w:firstLine="720"/>
                        <w:jc w:val="both"/>
                        <w:rPr>
                          <w:rFonts w:eastAsia="Arial"/>
                          <w:szCs w:val="24"/>
                          <w:lang w:eastAsia="lt-LT"/>
                        </w:rPr>
                      </w:pPr>
                      <w:sdt>
                        <w:sdtPr>
                          <w:alias w:val="Numeris"/>
                          <w:tag w:val="nr_a004047010534997b5d25f4b758a48ad"/>
                          <w:lock w:val="sdtLocked"/>
                          <w:richText/>
                        </w:sdtPr>
                        <w:sdtContent>
                          <w:r>
                            <w:rPr>
                              <w:bCs/>
                              <w:szCs w:val="24"/>
                              <w:lang w:eastAsia="lt-LT"/>
                            </w:rPr>
                            <w:t>12</w:t>
                          </w:r>
                        </w:sdtContent>
                      </w:sdt>
                      <w:r>
                        <w:rPr>
                          <w:bCs/>
                          <w:szCs w:val="24"/>
                          <w:lang w:eastAsia="lt-LT"/>
                        </w:rPr>
                        <w:t>. Prekybos vietų, kuriose dideliu mastu prekiaujama žemės ūkio biržos prekių išvestinėmis finansinėmis priemonėmis, grindžiamomis ta pačia biržos preke arba pasižyminčiomis tokiomis pat savybėmis, arba esminėmis ar svarbiomis biržos prekių išvestinėmis finansinėmis priemonėmis, grindžiamomis ta pačia biržos preke ir pasižyminčiomis tokiomis pat savybėmis, priežiūros institucijos ir tos biržos prekės išvestinės finansinės priemonės pozicijų turėtojų priežiūros institucijos bendradarbiauja, įskaitant keitimąsi informacija, reikalinga stebint ir taikant bendrus pozicijų apribojimus.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73 str."/>
                <w:tag w:val="part_bc50987105464191b1920f87ae9023e6"/>
                <w:lock w:val="sdtLocked"/>
                <w:richText/>
              </w:sdtPr>
              <w:sdtContent>
                <w:p>
                  <w:pPr>
                    <w:spacing w:line="360" w:lineRule="auto"/>
                    <w:ind w:left="2268" w:hanging="1548"/>
                    <w:jc w:val="both"/>
                    <w:rPr>
                      <w:szCs w:val="24"/>
                      <w:lang w:eastAsia="lt-LT"/>
                    </w:rPr>
                  </w:pPr>
                  <w:sdt>
                    <w:sdtPr>
                      <w:alias w:val="Numeris"/>
                      <w:tag w:val="nr_bc50987105464191b1920f87ae9023e6"/>
                      <w:lock w:val="sdtLocked"/>
                      <w:richText/>
                    </w:sdtPr>
                    <w:sdtContent>
                      <w:r>
                        <w:rPr>
                          <w:b/>
                          <w:bCs/>
                          <w:szCs w:val="24"/>
                          <w:lang w:eastAsia="lt-LT"/>
                        </w:rPr>
                        <w:t>73</w:t>
                      </w:r>
                    </w:sdtContent>
                  </w:sdt>
                  <w:r>
                    <w:rPr>
                      <w:b/>
                      <w:bCs/>
                      <w:szCs w:val="24"/>
                      <w:lang w:eastAsia="lt-LT"/>
                    </w:rPr>
                    <w:t xml:space="preserve"> straipsnis. </w:t>
                  </w:r>
                  <w:sdt>
                    <w:sdtPr>
                      <w:alias w:val="Pavadinimas"/>
                      <w:tag w:val="title_bc50987105464191b1920f87ae9023e6"/>
                      <w:lock w:val="sdtLocked"/>
                      <w:richText/>
                    </w:sdtPr>
                    <w:sdtContent>
                      <w:r>
                        <w:rPr>
                          <w:b/>
                          <w:szCs w:val="24"/>
                          <w:lang w:eastAsia="lt-LT"/>
                        </w:rPr>
                        <w:t xml:space="preserve">Biržos prekių išvestinių finansinių priemonių </w:t>
                      </w:r>
                      <w:r>
                        <w:rPr>
                          <w:b/>
                          <w:bCs/>
                          <w:szCs w:val="24"/>
                          <w:lang w:eastAsia="lt-LT"/>
                        </w:rPr>
                        <w:t xml:space="preserve">ir apyvartinių taršos leidimų išvestinių finansinių priemonių </w:t>
                      </w:r>
                      <w:r>
                        <w:rPr>
                          <w:b/>
                          <w:szCs w:val="24"/>
                          <w:lang w:eastAsia="lt-LT"/>
                        </w:rPr>
                        <w:t>pozicijų valdymo kontrolė</w:t>
                      </w:r>
                    </w:sdtContent>
                  </w:sdt>
                </w:p>
                <w:sdt>
                  <w:sdtPr>
                    <w:alias w:val="73 str. 1 d."/>
                    <w:tag w:val="part_513f32015d134702bf54fa2fe7d894de"/>
                    <w:lock w:val="sdtLocked"/>
                    <w:richText/>
                  </w:sdtPr>
                  <w:sdtContent>
                    <w:p>
                      <w:pPr>
                        <w:spacing w:line="360" w:lineRule="auto"/>
                        <w:ind w:firstLine="720"/>
                        <w:jc w:val="both"/>
                        <w:rPr>
                          <w:bCs/>
                          <w:szCs w:val="24"/>
                          <w:lang w:eastAsia="lt-LT"/>
                        </w:rPr>
                      </w:pPr>
                      <w:sdt>
                        <w:sdtPr>
                          <w:alias w:val="Numeris"/>
                          <w:tag w:val="nr_513f32015d134702bf54fa2fe7d894de"/>
                          <w:lock w:val="sdtLocked"/>
                          <w:richText/>
                        </w:sdtPr>
                        <w:sdtContent>
                          <w:r>
                            <w:rPr>
                              <w:bCs/>
                              <w:szCs w:val="24"/>
                              <w:lang w:eastAsia="lt-LT"/>
                            </w:rPr>
                            <w:t>1</w:t>
                          </w:r>
                        </w:sdtContent>
                      </w:sdt>
                      <w:r>
                        <w:rPr>
                          <w:bCs/>
                          <w:szCs w:val="24"/>
                          <w:lang w:eastAsia="lt-LT"/>
                        </w:rPr>
                        <w:t xml:space="preserve">. Finansų maklerio įmonė arba rinkos operatorius, administruojantys prekybos vietą, kurioje prekiaujama biržos prekių išvestinėmis finansinėmis priemonėmis arba apyvartinių taršos leidimų išvestinėmis finansinėmis priemonėmis, privalo vykdyti šių biržos prekių išvestinių finansinių priemonių ir </w:t>
                      </w:r>
                      <w:r>
                        <w:rPr>
                          <w:bCs/>
                          <w:szCs w:val="24"/>
                        </w:rPr>
                        <w:t xml:space="preserve">apyvartinių taršos leidimų išvestinių finansinių priemonių </w:t>
                      </w:r>
                      <w:r>
                        <w:rPr>
                          <w:bCs/>
                          <w:szCs w:val="24"/>
                          <w:lang w:eastAsia="lt-LT"/>
                        </w:rPr>
                        <w:t>pozicijų valdymo kontrolę.</w:t>
                      </w:r>
                    </w:p>
                  </w:sdtContent>
                </w:sdt>
                <w:sdt>
                  <w:sdtPr>
                    <w:alias w:val="73 str. 2 d."/>
                    <w:tag w:val="part_c6e07cb2803a491caeb005081ee6cde3"/>
                    <w:lock w:val="sdtLocked"/>
                    <w:richText/>
                  </w:sdtPr>
                  <w:sdtContent>
                    <w:p>
                      <w:pPr>
                        <w:spacing w:line="360" w:lineRule="auto"/>
                        <w:ind w:firstLine="720"/>
                        <w:jc w:val="both"/>
                        <w:rPr>
                          <w:bCs/>
                          <w:szCs w:val="24"/>
                          <w:lang w:eastAsia="lt-LT"/>
                        </w:rPr>
                      </w:pPr>
                      <w:sdt>
                        <w:sdtPr>
                          <w:alias w:val="Numeris"/>
                          <w:tag w:val="nr_c6e07cb2803a491caeb005081ee6cde3"/>
                          <w:lock w:val="sdtLocked"/>
                          <w:richText/>
                        </w:sdtPr>
                        <w:sdtContent>
                          <w:r>
                            <w:rPr>
                              <w:bCs/>
                              <w:szCs w:val="24"/>
                              <w:lang w:eastAsia="lt-LT"/>
                            </w:rPr>
                            <w:t>2</w:t>
                          </w:r>
                        </w:sdtContent>
                      </w:sdt>
                      <w:r>
                        <w:rPr>
                          <w:bCs/>
                          <w:szCs w:val="24"/>
                          <w:lang w:eastAsia="lt-LT"/>
                        </w:rPr>
                        <w:t>. Vykdydami šio straipsnio 1 dalyje nurodytą pozicijų valdymo kontrolę, finansų maklerio įmonė arba rinkos operatorius, administruojantys prekybos vietą, kurioje prekiaujama biržos prekių išvestinėmis finansinėmis priemonėmis arba apyvartinių taršos leidimų išvestinėmis finansinėmis priemonėmis, turi šias pareigas:</w:t>
                      </w:r>
                    </w:p>
                    <w:sdt>
                      <w:sdtPr>
                        <w:alias w:val="73 str. 2 d. 1 p."/>
                        <w:tag w:val="part_3fca05232d904e81a00719ce67232a67"/>
                        <w:lock w:val="sdtLocked"/>
                        <w:richText/>
                      </w:sdtPr>
                      <w:sdtContent>
                        <w:p>
                          <w:pPr>
                            <w:spacing w:line="360" w:lineRule="auto"/>
                            <w:ind w:firstLine="720"/>
                            <w:jc w:val="both"/>
                            <w:rPr>
                              <w:bCs/>
                              <w:szCs w:val="24"/>
                              <w:lang w:eastAsia="lt-LT"/>
                            </w:rPr>
                          </w:pPr>
                          <w:sdt>
                            <w:sdtPr>
                              <w:alias w:val="Numeris"/>
                              <w:tag w:val="nr_3fca05232d904e81a00719ce67232a67"/>
                              <w:lock w:val="sdtLocked"/>
                              <w:richText/>
                            </w:sdtPr>
                            <w:sdtContent>
                              <w:r>
                                <w:rPr>
                                  <w:bCs/>
                                  <w:szCs w:val="24"/>
                                  <w:lang w:eastAsia="lt-LT"/>
                                </w:rPr>
                                <w:t>1</w:t>
                              </w:r>
                            </w:sdtContent>
                          </w:sdt>
                          <w:r>
                            <w:rPr>
                              <w:bCs/>
                              <w:szCs w:val="24"/>
                              <w:lang w:eastAsia="lt-LT"/>
                            </w:rPr>
                            <w:t xml:space="preserve">) vykdyti asmenų atvirųjų pozicijų stebėseną; </w:t>
                          </w:r>
                        </w:p>
                      </w:sdtContent>
                    </w:sdt>
                    <w:sdt>
                      <w:sdtPr>
                        <w:alias w:val="73 str. 2 d. 2 p."/>
                        <w:tag w:val="part_710a35c5ea684e9694282cc89d93a950"/>
                        <w:lock w:val="sdtLocked"/>
                        <w:richText/>
                      </w:sdtPr>
                      <w:sdtContent>
                        <w:p>
                          <w:pPr>
                            <w:spacing w:line="360" w:lineRule="auto"/>
                            <w:ind w:firstLine="720"/>
                            <w:jc w:val="both"/>
                            <w:rPr>
                              <w:bCs/>
                              <w:szCs w:val="24"/>
                              <w:lang w:eastAsia="lt-LT"/>
                            </w:rPr>
                          </w:pPr>
                          <w:sdt>
                            <w:sdtPr>
                              <w:alias w:val="Numeris"/>
                              <w:tag w:val="nr_710a35c5ea684e9694282cc89d93a950"/>
                              <w:lock w:val="sdtLocked"/>
                              <w:richText/>
                            </w:sdtPr>
                            <w:sdtContent>
                              <w:r>
                                <w:rPr>
                                  <w:bCs/>
                                  <w:szCs w:val="24"/>
                                  <w:lang w:eastAsia="lt-LT"/>
                                </w:rPr>
                                <w:t>2</w:t>
                              </w:r>
                            </w:sdtContent>
                          </w:sdt>
                          <w:r>
                            <w:rPr>
                              <w:bCs/>
                              <w:szCs w:val="24"/>
                              <w:lang w:eastAsia="lt-LT"/>
                            </w:rPr>
                            <w:t xml:space="preserve">) susipažinti su asmenų pateikta informacija, įskaitant visą svarbią informaciją apie pozicijos arba prisiimtos rizikos dydį ir tikslą, informaciją apie naudos gavėjus arba pagrindinius savininkus, jungtinės veiklos susitarimus ir bet kokį turtą ar įsipareigojimus pagrindinėje rinkoje, įskaitant, jeigu tikslinga, biržos prekių išvestinių finansinių priemonių arba apyvartinių taršos leidimų išvestinių finansinių priemonių, kurios grindžiamos ta pačia biržos preke ir pasižymi tokiomis pat savybėmis, kitose prekybos vietose ir ekonomiškai lygiaverčių nebiržinės prekybos sandorių, sudarytų per jų narius ir dalyvius, pozicijas; </w:t>
                          </w:r>
                        </w:p>
                      </w:sdtContent>
                    </w:sdt>
                    <w:sdt>
                      <w:sdtPr>
                        <w:alias w:val="73 str. 2 d. 3 p."/>
                        <w:tag w:val="part_379b52ef8e2649668103167c4692b24b"/>
                        <w:lock w:val="sdtLocked"/>
                        <w:richText/>
                      </w:sdtPr>
                      <w:sdtContent>
                        <w:p>
                          <w:pPr>
                            <w:spacing w:line="360" w:lineRule="auto"/>
                            <w:ind w:firstLine="720"/>
                            <w:jc w:val="both"/>
                            <w:rPr>
                              <w:bCs/>
                              <w:szCs w:val="24"/>
                              <w:lang w:eastAsia="lt-LT"/>
                            </w:rPr>
                          </w:pPr>
                          <w:sdt>
                            <w:sdtPr>
                              <w:alias w:val="Numeris"/>
                              <w:tag w:val="nr_379b52ef8e2649668103167c4692b24b"/>
                              <w:lock w:val="sdtLocked"/>
                              <w:richText/>
                            </w:sdtPr>
                            <w:sdtContent>
                              <w:r>
                                <w:rPr>
                                  <w:bCs/>
                                  <w:szCs w:val="24"/>
                                  <w:lang w:eastAsia="lt-LT"/>
                                </w:rPr>
                                <w:t>3</w:t>
                              </w:r>
                            </w:sdtContent>
                          </w:sdt>
                          <w:r>
                            <w:rPr>
                              <w:bCs/>
                              <w:szCs w:val="24"/>
                              <w:lang w:eastAsia="lt-LT"/>
                            </w:rPr>
                            <w:t xml:space="preserve">) reikalauti, kad asmuo laikinai ar visam laikui, atsižvelgdamas į konkretų atvejį, panaikintų arba sumažintų poziciją, o jeigu asmuo nesilaiko reikalavimų, – vienašališkai imtis tinkamų veiksmų, kad pozicija būtų panaikinta arba sumažinta; </w:t>
                          </w:r>
                        </w:p>
                      </w:sdtContent>
                    </w:sdt>
                    <w:sdt>
                      <w:sdtPr>
                        <w:alias w:val="73 str. 2 d. 4 p."/>
                        <w:tag w:val="part_0b08bd13033845dca70a7a1855273176"/>
                        <w:lock w:val="sdtLocked"/>
                        <w:richText/>
                      </w:sdtPr>
                      <w:sdtContent>
                        <w:p>
                          <w:pPr>
                            <w:spacing w:line="360" w:lineRule="auto"/>
                            <w:ind w:firstLine="720"/>
                            <w:jc w:val="both"/>
                            <w:rPr>
                              <w:bCs/>
                              <w:szCs w:val="24"/>
                              <w:lang w:eastAsia="lt-LT"/>
                            </w:rPr>
                          </w:pPr>
                          <w:sdt>
                            <w:sdtPr>
                              <w:alias w:val="Numeris"/>
                              <w:tag w:val="nr_0b08bd13033845dca70a7a1855273176"/>
                              <w:lock w:val="sdtLocked"/>
                              <w:richText/>
                            </w:sdtPr>
                            <w:sdtContent>
                              <w:r>
                                <w:rPr>
                                  <w:bCs/>
                                  <w:szCs w:val="24"/>
                                  <w:lang w:eastAsia="lt-LT"/>
                                </w:rPr>
                                <w:t>4</w:t>
                              </w:r>
                            </w:sdtContent>
                          </w:sdt>
                          <w:r>
                            <w:rPr>
                              <w:bCs/>
                              <w:szCs w:val="24"/>
                              <w:lang w:eastAsia="lt-LT"/>
                            </w:rPr>
                            <w:t>) reikalauti, kad asmuo laikinai atkurtų rinkos likvidumą sutarta kaina ir mastu, aiškiai nurodydamas, kad siekiama sumažinti didelės ar dominuojančios pozicijos rinkoje poveikį.</w:t>
                          </w:r>
                        </w:p>
                      </w:sdtContent>
                    </w:sdt>
                  </w:sdtContent>
                </w:sdt>
                <w:sdt>
                  <w:sdtPr>
                    <w:alias w:val="73 str. 3 d."/>
                    <w:tag w:val="part_ed58e497bf394798a612995898270e22"/>
                    <w:lock w:val="sdtLocked"/>
                    <w:richText/>
                  </w:sdtPr>
                  <w:sdtContent>
                    <w:p>
                      <w:pPr>
                        <w:spacing w:line="360" w:lineRule="auto"/>
                        <w:ind w:firstLine="720"/>
                        <w:jc w:val="both"/>
                        <w:rPr>
                          <w:bCs/>
                          <w:iCs/>
                          <w:szCs w:val="24"/>
                          <w:lang w:eastAsia="lt-LT"/>
                        </w:rPr>
                      </w:pPr>
                      <w:sdt>
                        <w:sdtPr>
                          <w:alias w:val="Numeris"/>
                          <w:tag w:val="nr_ed58e497bf394798a612995898270e22"/>
                          <w:lock w:val="sdtLocked"/>
                          <w:richText/>
                        </w:sdtPr>
                        <w:sdtContent>
                          <w:r>
                            <w:rPr>
                              <w:bCs/>
                              <w:iCs/>
                              <w:szCs w:val="24"/>
                              <w:lang w:eastAsia="lt-LT"/>
                            </w:rPr>
                            <w:t>3</w:t>
                          </w:r>
                        </w:sdtContent>
                      </w:sdt>
                      <w:r>
                        <w:rPr>
                          <w:bCs/>
                          <w:iCs/>
                          <w:szCs w:val="24"/>
                          <w:lang w:eastAsia="lt-LT"/>
                        </w:rPr>
                        <w:t>. Biržos prekių išvestinių finansinių priemonių ir apyvartinių taršos leidimų išvestinių finansinių priemonių pozicijų apribojimai, taikomi pagal šio įstatymo 72 straipsnį, ir šiame straipsnyje nurodyta pozicijų valdymo kontrolė privalo būti skaidrūs ir nediskriminaciniai, atsižvelgiant į rinkos dalyvių pobūdį ir sudėtį ir į tai, kiek jie naudojasi galimybe sudaryti sandorius.</w:t>
                      </w:r>
                    </w:p>
                  </w:sdtContent>
                </w:sdt>
                <w:sdt>
                  <w:sdtPr>
                    <w:alias w:val="73 str. 4 d."/>
                    <w:tag w:val="part_4f3b32c3816c4c0da3008113327a5f78"/>
                    <w:lock w:val="sdtLocked"/>
                    <w:richText/>
                  </w:sdtPr>
                  <w:sdtContent>
                    <w:p>
                      <w:pPr>
                        <w:spacing w:line="360" w:lineRule="auto"/>
                        <w:ind w:firstLine="720"/>
                        <w:jc w:val="both"/>
                        <w:rPr>
                          <w:bCs/>
                          <w:iCs/>
                          <w:szCs w:val="24"/>
                          <w:lang w:eastAsia="lt-LT"/>
                        </w:rPr>
                      </w:pPr>
                      <w:sdt>
                        <w:sdtPr>
                          <w:alias w:val="Numeris"/>
                          <w:tag w:val="nr_4f3b32c3816c4c0da3008113327a5f78"/>
                          <w:lock w:val="sdtLocked"/>
                          <w:richText/>
                        </w:sdtPr>
                        <w:sdtContent>
                          <w:r>
                            <w:rPr>
                              <w:bCs/>
                              <w:iCs/>
                              <w:szCs w:val="24"/>
                              <w:lang w:eastAsia="lt-LT"/>
                            </w:rPr>
                            <w:t>4</w:t>
                          </w:r>
                        </w:sdtContent>
                      </w:sdt>
                      <w:r>
                        <w:rPr>
                          <w:bCs/>
                          <w:iCs/>
                          <w:szCs w:val="24"/>
                          <w:lang w:eastAsia="lt-LT"/>
                        </w:rPr>
                        <w:t>. Finansų maklerio įmonė arba rinkos operatorius, valdantis prekybos vietą, pateikia priežiūros institucijai išsamią informaciją apie biržos prekių išvestinių finansinių priemonių arba apyvartinių taršos leidimų išvestinių finansinių priemonių pozicijų valdymo kontrolės priemones.</w:t>
                      </w:r>
                    </w:p>
                  </w:sdtContent>
                </w:sdt>
                <w:sdt>
                  <w:sdtPr>
                    <w:alias w:val="73 str. 5 d."/>
                    <w:tag w:val="part_d72f8d7400e748a581292a4ea72bd4b8"/>
                    <w:lock w:val="sdtLocked"/>
                    <w:richText/>
                  </w:sdtPr>
                  <w:sdtContent>
                    <w:p>
                      <w:pPr>
                        <w:spacing w:line="360" w:lineRule="auto"/>
                        <w:ind w:firstLine="720"/>
                        <w:jc w:val="both"/>
                        <w:rPr>
                          <w:rFonts w:eastAsia="Arial"/>
                          <w:szCs w:val="24"/>
                          <w:lang w:eastAsia="lt-LT"/>
                        </w:rPr>
                      </w:pPr>
                      <w:sdt>
                        <w:sdtPr>
                          <w:alias w:val="Numeris"/>
                          <w:tag w:val="nr_d72f8d7400e748a581292a4ea72bd4b8"/>
                          <w:lock w:val="sdtLocked"/>
                          <w:richText/>
                        </w:sdtPr>
                        <w:sdtContent>
                          <w:r>
                            <w:rPr>
                              <w:bCs/>
                              <w:szCs w:val="24"/>
                              <w:lang w:eastAsia="lt-LT"/>
                            </w:rPr>
                            <w:t>5</w:t>
                          </w:r>
                        </w:sdtContent>
                      </w:sdt>
                      <w:r>
                        <w:rPr>
                          <w:bCs/>
                          <w:szCs w:val="24"/>
                          <w:lang w:eastAsia="lt-LT"/>
                        </w:rPr>
                        <w:t>. Priežiūros institucija šio straipsnio</w:t>
                      </w:r>
                      <w:r>
                        <w:rPr>
                          <w:b/>
                          <w:bCs/>
                          <w:szCs w:val="24"/>
                          <w:lang w:eastAsia="lt-LT"/>
                        </w:rPr>
                        <w:t xml:space="preserve"> </w:t>
                      </w:r>
                      <w:r>
                        <w:rPr>
                          <w:bCs/>
                          <w:szCs w:val="24"/>
                          <w:lang w:eastAsia="lt-LT"/>
                        </w:rPr>
                        <w:t>4 dalyje nurodytą informaciją kartu su duomenimis apie nustatytus pozicijų apribojimus perduoda Europos vertybinių popierių ir rinkų institucijai</w:t>
                      </w: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74 str."/>
                <w:tag w:val="part_33b763145b1b4133b002fa0451744a3c"/>
                <w:lock w:val="sdtLocked"/>
                <w:richText/>
              </w:sdtPr>
              <w:sdtContent>
                <w:p>
                  <w:pPr>
                    <w:widowControl w:val="0"/>
                    <w:spacing w:line="360" w:lineRule="auto"/>
                    <w:ind w:left="2410" w:hanging="1690"/>
                    <w:jc w:val="both"/>
                    <w:rPr>
                      <w:rFonts w:eastAsia="Arial"/>
                      <w:szCs w:val="24"/>
                      <w:lang w:eastAsia="lt-LT"/>
                    </w:rPr>
                  </w:pPr>
                  <w:sdt>
                    <w:sdtPr>
                      <w:alias w:val="Numeris"/>
                      <w:tag w:val="nr_33b763145b1b4133b002fa0451744a3c"/>
                      <w:lock w:val="sdtLocked"/>
                      <w:richText/>
                    </w:sdtPr>
                    <w:sdtContent>
                      <w:r>
                        <w:rPr>
                          <w:b/>
                          <w:szCs w:val="24"/>
                          <w:lang w:eastAsia="lt-LT"/>
                        </w:rPr>
                        <w:t>74</w:t>
                      </w:r>
                    </w:sdtContent>
                  </w:sdt>
                  <w:r>
                    <w:rPr>
                      <w:b/>
                      <w:szCs w:val="24"/>
                      <w:lang w:eastAsia="lt-LT"/>
                    </w:rPr>
                    <w:t xml:space="preserve"> straipsnis. </w:t>
                  </w:r>
                  <w:sdt>
                    <w:sdtPr>
                      <w:alias w:val="Pavadinimas"/>
                      <w:tag w:val="title_33b763145b1b4133b002fa0451744a3c"/>
                      <w:lock w:val="sdtLocked"/>
                      <w:richText/>
                    </w:sdtPr>
                    <w:sdtContent>
                      <w:r>
                        <w:rPr>
                          <w:b/>
                          <w:szCs w:val="24"/>
                          <w:lang w:eastAsia="lt-LT"/>
                        </w:rPr>
                        <w:t>Griežtesni biržos prekių išvestinių finansinių priemonių pozicijų apribojimai</w:t>
                      </w:r>
                    </w:sdtContent>
                  </w:sdt>
                </w:p>
                <w:sdt>
                  <w:sdtPr>
                    <w:alias w:val="74 str. 1 d."/>
                    <w:tag w:val="part_3326a11c85c146149447a91ab154f769"/>
                    <w:lock w:val="sdtLocked"/>
                    <w:richText/>
                  </w:sdtPr>
                  <w:sdtContent>
                    <w:p>
                      <w:pPr>
                        <w:spacing w:line="360" w:lineRule="auto"/>
                        <w:ind w:firstLine="720"/>
                        <w:jc w:val="both"/>
                        <w:rPr>
                          <w:rFonts w:eastAsia="Arial"/>
                          <w:lang w:eastAsia="lt-LT"/>
                        </w:rPr>
                      </w:pPr>
                      <w:sdt>
                        <w:sdtPr>
                          <w:alias w:val="Numeris"/>
                          <w:tag w:val="nr_3326a11c85c146149447a91ab154f769"/>
                          <w:lock w:val="sdtLocked"/>
                          <w:richText/>
                        </w:sdtPr>
                        <w:sdtContent>
                          <w:r>
                            <w:rPr>
                              <w:lang w:eastAsia="lt-LT"/>
                            </w:rPr>
                            <w:t>1</w:t>
                          </w:r>
                        </w:sdtContent>
                      </w:sdt>
                      <w:r>
                        <w:rPr>
                          <w:lang w:eastAsia="lt-LT"/>
                        </w:rPr>
                        <w:t xml:space="preserve">. Priežiūros institucija neturi teisės nustatyti biržos prekių išvestinių finansinių priemonių pozicijų apribojimų, kurie yra griežtesni negu pozicijų apribojimai, nustatyti pagal šio įstatymo 72 straipsnio 1 dalyje nurodytus reikalavimus, išskyrus išimtinius atvejus, kai jie yra objektyviai pagrįsti ir proporcingi, atsižvelgiant į konkrečios rinkos likvidumą ir tinkamą tos rinkos veikimą. </w:t>
                      </w:r>
                    </w:p>
                  </w:sdtContent>
                </w:sdt>
                <w:sdt>
                  <w:sdtPr>
                    <w:alias w:val="74 str. 2 d."/>
                    <w:tag w:val="part_44dec33de5bf41f28cf198b6a459ac65"/>
                    <w:lock w:val="sdtLocked"/>
                    <w:richText/>
                  </w:sdtPr>
                  <w:sdtContent>
                    <w:p>
                      <w:pPr>
                        <w:spacing w:line="360" w:lineRule="auto"/>
                        <w:ind w:firstLine="720"/>
                        <w:jc w:val="both"/>
                        <w:rPr>
                          <w:rFonts w:eastAsia="Arial"/>
                          <w:szCs w:val="24"/>
                          <w:lang w:eastAsia="lt-LT"/>
                        </w:rPr>
                      </w:pPr>
                      <w:sdt>
                        <w:sdtPr>
                          <w:alias w:val="Numeris"/>
                          <w:tag w:val="nr_44dec33de5bf41f28cf198b6a459ac65"/>
                          <w:lock w:val="sdtLocked"/>
                          <w:richText/>
                        </w:sdtPr>
                        <w:sdtContent>
                          <w:r>
                            <w:rPr>
                              <w:szCs w:val="24"/>
                              <w:lang w:eastAsia="lt-LT"/>
                            </w:rPr>
                            <w:t>2</w:t>
                          </w:r>
                        </w:sdtContent>
                      </w:sdt>
                      <w:r>
                        <w:rPr>
                          <w:szCs w:val="24"/>
                          <w:lang w:eastAsia="lt-LT"/>
                        </w:rPr>
                        <w:t xml:space="preserve">. Priėmusi sprendimą nustatyti griežtesnius biržos prekių išvestinių finansinių priemonių pozicijų apribojimus, priežiūros institucija šiuos pozicijų apribojimus skelbia savo interneto svetainėje. </w:t>
                      </w:r>
                    </w:p>
                  </w:sdtContent>
                </w:sdt>
                <w:sdt>
                  <w:sdtPr>
                    <w:alias w:val="74 str. 3 d."/>
                    <w:tag w:val="part_75ca49e9bb564b4c822ab2d651ca9748"/>
                    <w:lock w:val="sdtLocked"/>
                    <w:richText/>
                  </w:sdtPr>
                  <w:sdtContent>
                    <w:p>
                      <w:pPr>
                        <w:widowControl w:val="0"/>
                        <w:spacing w:line="360" w:lineRule="auto"/>
                        <w:ind w:firstLine="720"/>
                        <w:jc w:val="both"/>
                        <w:rPr>
                          <w:rFonts w:eastAsia="Arial"/>
                          <w:szCs w:val="24"/>
                          <w:lang w:eastAsia="lt-LT"/>
                        </w:rPr>
                      </w:pPr>
                      <w:sdt>
                        <w:sdtPr>
                          <w:alias w:val="Numeris"/>
                          <w:tag w:val="nr_75ca49e9bb564b4c822ab2d651ca9748"/>
                          <w:lock w:val="sdtLocked"/>
                          <w:richText/>
                        </w:sdtPr>
                        <w:sdtContent>
                          <w:r>
                            <w:rPr>
                              <w:szCs w:val="24"/>
                              <w:lang w:eastAsia="lt-LT"/>
                            </w:rPr>
                            <w:t>3</w:t>
                          </w:r>
                        </w:sdtContent>
                      </w:sdt>
                      <w:r>
                        <w:rPr>
                          <w:szCs w:val="24"/>
                          <w:lang w:eastAsia="lt-LT"/>
                        </w:rPr>
                        <w:t>. Šio straipsnio 2 dalyje nurodyti griežtesni pozicijų apribojimai galioja 6 mėnesius nuo jų paskelbimo interneto svetainėje dienos. Šie pozicijų apribojimai gali būti atnaujinti tolesniems laikotarpiams, neviršijantiems 6 mėnesių vienu metu, jeigu ir toliau galioja apribojimo priežastys. Praėjus 6 mėnesių laikotarpiui, neatnaujinti šie pozicijų apribojimai automatiškai nustoja galioti.</w:t>
                      </w:r>
                    </w:p>
                  </w:sdtContent>
                </w:sdt>
                <w:sdt>
                  <w:sdtPr>
                    <w:alias w:val="74 str. 4 d."/>
                    <w:tag w:val="part_c20f885f7e114aa0b929e6e10f4c3324"/>
                    <w:lock w:val="sdtLocked"/>
                    <w:richText/>
                  </w:sdtPr>
                  <w:sdtContent>
                    <w:p>
                      <w:pPr>
                        <w:widowControl w:val="0"/>
                        <w:spacing w:line="360" w:lineRule="auto"/>
                        <w:ind w:firstLine="720"/>
                        <w:jc w:val="both"/>
                        <w:rPr>
                          <w:rFonts w:eastAsia="Arial"/>
                          <w:szCs w:val="24"/>
                          <w:lang w:eastAsia="lt-LT"/>
                        </w:rPr>
                      </w:pPr>
                      <w:sdt>
                        <w:sdtPr>
                          <w:alias w:val="Numeris"/>
                          <w:tag w:val="nr_c20f885f7e114aa0b929e6e10f4c3324"/>
                          <w:lock w:val="sdtLocked"/>
                          <w:richText/>
                        </w:sdtPr>
                        <w:sdtContent>
                          <w:r>
                            <w:rPr>
                              <w:szCs w:val="24"/>
                              <w:lang w:eastAsia="lt-LT"/>
                            </w:rPr>
                            <w:t>4</w:t>
                          </w:r>
                        </w:sdtContent>
                      </w:sdt>
                      <w:r>
                        <w:rPr>
                          <w:szCs w:val="24"/>
                          <w:lang w:eastAsia="lt-LT"/>
                        </w:rPr>
                        <w:t>. Priežiūros institucija, nusprendusi nustatyti griežtesnius biržos prekių išvestinių finansinių priemonių pozicijų apribojimus, apie tai praneša Europos vertybinių popierių ir rinkų institucijai. Pranešime, be kita ko, griežtesni pozicijų apribojimai turi būti pagrįsti.</w:t>
                      </w:r>
                    </w:p>
                  </w:sdtContent>
                </w:sdt>
                <w:sdt>
                  <w:sdtPr>
                    <w:alias w:val="74 str. 5 d."/>
                    <w:tag w:val="part_00c2a26a42f044758f500ca1fe832efd"/>
                    <w:lock w:val="sdtLocked"/>
                    <w:richText/>
                  </w:sdtPr>
                  <w:sdtContent>
                    <w:p>
                      <w:pPr>
                        <w:widowControl w:val="0"/>
                        <w:spacing w:line="360" w:lineRule="auto"/>
                        <w:ind w:firstLine="720"/>
                        <w:jc w:val="both"/>
                        <w:rPr>
                          <w:rFonts w:eastAsia="Arial"/>
                          <w:szCs w:val="24"/>
                          <w:lang w:eastAsia="lt-LT"/>
                        </w:rPr>
                      </w:pPr>
                      <w:sdt>
                        <w:sdtPr>
                          <w:alias w:val="Numeris"/>
                          <w:tag w:val="nr_00c2a26a42f044758f500ca1fe832efd"/>
                          <w:lock w:val="sdtLocked"/>
                          <w:richText/>
                        </w:sdtPr>
                        <w:sdtContent>
                          <w:r>
                            <w:rPr>
                              <w:szCs w:val="24"/>
                              <w:lang w:eastAsia="lt-LT"/>
                            </w:rPr>
                            <w:t>5</w:t>
                          </w:r>
                        </w:sdtContent>
                      </w:sdt>
                      <w:r>
                        <w:rPr>
                          <w:szCs w:val="24"/>
                          <w:lang w:eastAsia="lt-LT"/>
                        </w:rPr>
                        <w:t xml:space="preserve">. Priežiūros institucija, nustačiusi griežtesnius biržos prekių išvestinių finansinių priemonių pozicijų apribojimus, kurie prieštarauja Europos vertybinių popierių rinkų institucijos nuomonei, per vieną darbo dieną savo interneto svetainėje paskelbia pranešimą, kuriame išsamiai paaiškina šio sprendimo motyvus. </w:t>
                      </w:r>
                    </w:p>
                    <w:p>
                      <w:pPr>
                        <w:widowControl w:val="0"/>
                        <w:spacing w:line="240" w:lineRule="atLeast"/>
                        <w:ind w:firstLine="720"/>
                        <w:jc w:val="both"/>
                        <w:rPr>
                          <w:rFonts w:eastAsia="Arial"/>
                          <w:szCs w:val="24"/>
                          <w:lang w:eastAsia="lt-LT"/>
                        </w:rPr>
                      </w:pPr>
                    </w:p>
                  </w:sdtContent>
                </w:sdt>
              </w:sdtContent>
            </w:sdt>
            <w:sdt>
              <w:sdtPr>
                <w:alias w:val="75 str."/>
                <w:tag w:val="part_70e9aba2f68542fb935f4b497e75d375"/>
                <w:lock w:val="sdtLocked"/>
                <w:richText/>
              </w:sdtPr>
              <w:sdtContent>
                <w:p>
                  <w:pPr>
                    <w:widowControl w:val="0"/>
                    <w:spacing w:line="360" w:lineRule="auto"/>
                    <w:ind w:left="2410" w:hanging="1690"/>
                    <w:jc w:val="both"/>
                    <w:rPr>
                      <w:rFonts w:eastAsia="Arial"/>
                      <w:szCs w:val="24"/>
                      <w:lang w:eastAsia="lt-LT"/>
                    </w:rPr>
                  </w:pPr>
                  <w:sdt>
                    <w:sdtPr>
                      <w:alias w:val="Numeris"/>
                      <w:tag w:val="nr_70e9aba2f68542fb935f4b497e75d375"/>
                      <w:lock w:val="sdtLocked"/>
                      <w:richText/>
                    </w:sdtPr>
                    <w:sdtContent>
                      <w:r>
                        <w:rPr>
                          <w:b/>
                          <w:szCs w:val="24"/>
                          <w:lang w:eastAsia="lt-LT"/>
                        </w:rPr>
                        <w:t>75</w:t>
                      </w:r>
                    </w:sdtContent>
                  </w:sdt>
                  <w:r>
                    <w:rPr>
                      <w:b/>
                      <w:szCs w:val="24"/>
                      <w:lang w:eastAsia="lt-LT"/>
                    </w:rPr>
                    <w:t xml:space="preserve"> straipsnis. </w:t>
                  </w:r>
                  <w:sdt>
                    <w:sdtPr>
                      <w:alias w:val="Pavadinimas"/>
                      <w:tag w:val="title_70e9aba2f68542fb935f4b497e75d375"/>
                      <w:lock w:val="sdtLocked"/>
                      <w:richText/>
                    </w:sdtPr>
                    <w:sdtContent>
                      <w:r>
                        <w:rPr>
                          <w:b/>
                          <w:szCs w:val="24"/>
                          <w:lang w:eastAsia="lt-LT"/>
                        </w:rPr>
                        <w:t>Biržos prekių išvestinių finansinių priemonių pozicijų apribojimų pažeidimai</w:t>
                      </w:r>
                    </w:sdtContent>
                  </w:sdt>
                </w:p>
                <w:sdt>
                  <w:sdtPr>
                    <w:alias w:val="75 str. 1 d."/>
                    <w:tag w:val="part_43896e42699f49f089bdcfb9983a34a3"/>
                    <w:lock w:val="sdtLocked"/>
                    <w:richText/>
                  </w:sdtPr>
                  <w:sdtContent>
                    <w:p>
                      <w:pPr>
                        <w:widowControl w:val="0"/>
                        <w:spacing w:line="360" w:lineRule="auto"/>
                        <w:ind w:firstLine="720"/>
                        <w:jc w:val="both"/>
                        <w:rPr>
                          <w:rFonts w:eastAsia="Arial"/>
                          <w:szCs w:val="24"/>
                          <w:lang w:eastAsia="lt-LT"/>
                        </w:rPr>
                      </w:pPr>
                      <w:r>
                        <w:rPr>
                          <w:szCs w:val="24"/>
                          <w:lang w:eastAsia="lt-LT"/>
                        </w:rPr>
                        <w:t>Priežiūros institucija taiko šiame įstatyme nustatytas poveikio priemones už šiuos biržos prekių išvestinių finansinių priemonių pozicijų apribojimų, nustatytų pagal šiame skyriuje nurodytus reikalavimus, pažeidimus:</w:t>
                      </w:r>
                    </w:p>
                    <w:sdt>
                      <w:sdtPr>
                        <w:alias w:val="75 str. 1 d. 1 p."/>
                        <w:tag w:val="part_2288c472d6004c8788c9b2c79504844a"/>
                        <w:lock w:val="sdtLocked"/>
                        <w:richText/>
                      </w:sdtPr>
                      <w:sdtContent>
                        <w:p>
                          <w:pPr>
                            <w:widowControl w:val="0"/>
                            <w:spacing w:line="360" w:lineRule="auto"/>
                            <w:ind w:firstLine="720"/>
                            <w:jc w:val="both"/>
                            <w:rPr>
                              <w:rFonts w:eastAsia="Arial"/>
                              <w:szCs w:val="24"/>
                              <w:lang w:eastAsia="lt-LT"/>
                            </w:rPr>
                          </w:pPr>
                          <w:sdt>
                            <w:sdtPr>
                              <w:alias w:val="Numeris"/>
                              <w:tag w:val="nr_2288c472d6004c8788c9b2c79504844a"/>
                              <w:lock w:val="sdtLocked"/>
                              <w:richText/>
                            </w:sdtPr>
                            <w:sdtContent>
                              <w:r>
                                <w:rPr>
                                  <w:szCs w:val="24"/>
                                  <w:lang w:eastAsia="lt-LT"/>
                                </w:rPr>
                                <w:t>1</w:t>
                              </w:r>
                            </w:sdtContent>
                          </w:sdt>
                          <w:r>
                            <w:rPr>
                              <w:szCs w:val="24"/>
                              <w:lang w:eastAsia="lt-LT"/>
                            </w:rPr>
                            <w:t xml:space="preserve">) kai Lietuvos Respublikos teritorijoje veikiančių arba už jos ribų esančių asmenų turimos pozicijos viršija biržos prekių išvestinių finansinių priemonių sandorių apribojimus, kuriuos priežiūros institucija nustatė sandoriams, sudaromiems prekybos vietose, esančiose arba veikiančiose Lietuvos Respublikos teritorijoje, arba ekonomiškai lygiaverčiams nebiržinės prekybos sandoriams; </w:t>
                          </w:r>
                        </w:p>
                      </w:sdtContent>
                    </w:sdt>
                    <w:sdt>
                      <w:sdtPr>
                        <w:alias w:val="75 str. 1 d. 2 p."/>
                        <w:tag w:val="part_2fa5826d36994b96b2a18916cc3a3e3e"/>
                        <w:lock w:val="sdtLocked"/>
                        <w:richText/>
                      </w:sdtPr>
                      <w:sdtContent>
                        <w:p>
                          <w:pPr>
                            <w:widowControl w:val="0"/>
                            <w:spacing w:line="360" w:lineRule="auto"/>
                            <w:ind w:firstLine="720"/>
                            <w:jc w:val="both"/>
                            <w:rPr>
                              <w:rFonts w:eastAsia="Arial"/>
                              <w:szCs w:val="24"/>
                              <w:lang w:eastAsia="lt-LT"/>
                            </w:rPr>
                          </w:pPr>
                          <w:sdt>
                            <w:sdtPr>
                              <w:alias w:val="Numeris"/>
                              <w:tag w:val="nr_2fa5826d36994b96b2a18916cc3a3e3e"/>
                              <w:lock w:val="sdtLocked"/>
                              <w:richText/>
                            </w:sdtPr>
                            <w:sdtContent>
                              <w:r>
                                <w:rPr>
                                  <w:szCs w:val="24"/>
                                  <w:lang w:eastAsia="lt-LT"/>
                                </w:rPr>
                                <w:t>2</w:t>
                              </w:r>
                            </w:sdtContent>
                          </w:sdt>
                          <w:r>
                            <w:rPr>
                              <w:szCs w:val="24"/>
                              <w:lang w:eastAsia="lt-LT"/>
                            </w:rPr>
                            <w:t>) kai Lietuvos Respublikos teritorijoje veikiančių arba esančių asmenų turimos pozicijos viršija biržos prekių išvestinių finansinių priemonių sandorių apribojimus, kuriuos nustatė kitų valstybių narių priežiūros institucijos.</w:t>
                          </w:r>
                        </w:p>
                        <w:p>
                          <w:pPr>
                            <w:widowControl w:val="0"/>
                            <w:spacing w:line="240" w:lineRule="atLeast"/>
                            <w:ind w:firstLine="720"/>
                            <w:jc w:val="both"/>
                            <w:rPr>
                              <w:rFonts w:eastAsia="Arial"/>
                              <w:szCs w:val="24"/>
                              <w:lang w:eastAsia="lt-LT"/>
                            </w:rPr>
                          </w:pPr>
                        </w:p>
                      </w:sdtContent>
                    </w:sdt>
                  </w:sdtContent>
                </w:sdt>
              </w:sdtContent>
            </w:sdt>
            <w:sdt>
              <w:sdtPr>
                <w:alias w:val="76 str."/>
                <w:tag w:val="part_0e971d67351b41e2858c568f41118236"/>
                <w:lock w:val="sdtLocked"/>
                <w:richText/>
              </w:sdtPr>
              <w:sdtContent>
                <w:p>
                  <w:pPr>
                    <w:tabs>
                      <w:tab w:val="left" w:pos="10992"/>
                      <w:tab w:val="left" w:pos="11908"/>
                      <w:tab w:val="left" w:pos="12824"/>
                      <w:tab w:val="left" w:pos="13740"/>
                      <w:tab w:val="left" w:pos="14656"/>
                    </w:tabs>
                    <w:suppressAutoHyphens/>
                    <w:spacing w:line="360" w:lineRule="auto"/>
                    <w:ind w:left="2410" w:hanging="1690"/>
                    <w:jc w:val="both"/>
                    <w:rPr>
                      <w:bCs/>
                      <w:szCs w:val="24"/>
                      <w:lang w:eastAsia="ar-SA"/>
                    </w:rPr>
                  </w:pPr>
                  <w:sdt>
                    <w:sdtPr>
                      <w:alias w:val="Numeris"/>
                      <w:tag w:val="nr_0e971d67351b41e2858c568f41118236"/>
                      <w:lock w:val="sdtLocked"/>
                      <w:richText/>
                    </w:sdtPr>
                    <w:sdtContent>
                      <w:r>
                        <w:rPr>
                          <w:b/>
                          <w:bCs/>
                          <w:szCs w:val="24"/>
                          <w:lang w:eastAsia="ar-SA"/>
                        </w:rPr>
                        <w:t>76</w:t>
                      </w:r>
                    </w:sdtContent>
                  </w:sdt>
                  <w:r>
                    <w:rPr>
                      <w:b/>
                      <w:bCs/>
                      <w:szCs w:val="24"/>
                      <w:lang w:eastAsia="ar-SA"/>
                    </w:rPr>
                    <w:t xml:space="preserve"> straipsnis.</w:t>
                  </w:r>
                  <w:r>
                    <w:rPr>
                      <w:b/>
                      <w:bCs/>
                      <w:szCs w:val="24"/>
                    </w:rPr>
                    <w:t xml:space="preserve"> </w:t>
                  </w:r>
                  <w:sdt>
                    <w:sdtPr>
                      <w:alias w:val="Pavadinimas"/>
                      <w:tag w:val="title_0e971d67351b41e2858c568f41118236"/>
                      <w:lock w:val="sdtLocked"/>
                      <w:richText/>
                    </w:sdtPr>
                    <w:sdtContent>
                      <w:r>
                        <w:rPr>
                          <w:b/>
                          <w:bCs/>
                          <w:szCs w:val="24"/>
                        </w:rPr>
                        <w:t>Biržos prekių išvestinių finansinių priemonių pozicijų ataskaitų teikimas pagal pozicijų turėtojų kategorijas</w:t>
                      </w:r>
                    </w:sdtContent>
                  </w:sdt>
                </w:p>
                <w:sdt>
                  <w:sdtPr>
                    <w:alias w:val="76 str. 1 d."/>
                    <w:tag w:val="part_4c61824152714d6a8f549cfedcfbb4a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4c61824152714d6a8f549cfedcfbb4a3"/>
                          <w:lock w:val="sdtLocked"/>
                          <w:richText/>
                        </w:sdtPr>
                        <w:sdtContent>
                          <w:r>
                            <w:rPr>
                              <w:bCs/>
                              <w:szCs w:val="24"/>
                              <w:lang w:eastAsia="ar-SA"/>
                            </w:rPr>
                            <w:t>1</w:t>
                          </w:r>
                        </w:sdtContent>
                      </w:sdt>
                      <w:r>
                        <w:rPr>
                          <w:bCs/>
                          <w:szCs w:val="24"/>
                          <w:lang w:eastAsia="ar-SA"/>
                        </w:rPr>
                        <w:t xml:space="preserve">. Finansų maklerio įmonė arba rinkos operatorius, administruojantys prekybos vietą, kurioje prekiaujama biržos prekių išvestinėmis finansinėmis priemonėmis arba </w:t>
                      </w:r>
                      <w:r>
                        <w:rPr>
                          <w:bCs/>
                          <w:szCs w:val="24"/>
                          <w:lang w:eastAsia="lt-LT"/>
                        </w:rPr>
                        <w:t xml:space="preserve">apyvartinių taršos leidimų </w:t>
                      </w:r>
                      <w:r>
                        <w:rPr>
                          <w:bCs/>
                          <w:szCs w:val="24"/>
                          <w:lang w:eastAsia="ar-SA"/>
                        </w:rPr>
                        <w:t>išvestinėmis finansinėmis priemonėmis, privalo:</w:t>
                      </w:r>
                    </w:p>
                    <w:sdt>
                      <w:sdtPr>
                        <w:alias w:val="76 str. 1 d. 1 p."/>
                        <w:tag w:val="part_0def3d0e86eb4ece934429dfb57faa7c"/>
                        <w:lock w:val="sdtLocked"/>
                        <w:richText/>
                      </w:sdtPr>
                      <w:sdtContent>
                        <w:p>
                          <w:pPr>
                            <w:spacing w:line="360" w:lineRule="auto"/>
                            <w:ind w:firstLine="720"/>
                            <w:jc w:val="both"/>
                            <w:rPr>
                              <w:bCs/>
                              <w:iCs/>
                              <w:szCs w:val="24"/>
                              <w:lang w:eastAsia="lt-LT"/>
                            </w:rPr>
                          </w:pPr>
                          <w:sdt>
                            <w:sdtPr>
                              <w:alias w:val="Numeris"/>
                              <w:tag w:val="nr_0def3d0e86eb4ece934429dfb57faa7c"/>
                              <w:lock w:val="sdtLocked"/>
                              <w:richText/>
                            </w:sdtPr>
                            <w:sdtContent>
                              <w:r>
                                <w:rPr>
                                  <w:bCs/>
                                  <w:iCs/>
                                  <w:szCs w:val="24"/>
                                  <w:lang w:eastAsia="lt-LT"/>
                                </w:rPr>
                                <w:t>1</w:t>
                              </w:r>
                            </w:sdtContent>
                          </w:sdt>
                          <w:r>
                            <w:rPr>
                              <w:bCs/>
                              <w:iCs/>
                              <w:szCs w:val="24"/>
                              <w:lang w:eastAsia="lt-LT"/>
                            </w:rPr>
                            <w:t>)</w:t>
                          </w:r>
                          <w:r>
                            <w:rPr>
                              <w:iCs/>
                              <w:szCs w:val="24"/>
                              <w:lang w:eastAsia="lt-LT"/>
                            </w:rPr>
                            <w:t xml:space="preserve"> </w:t>
                          </w:r>
                          <w:r>
                            <w:rPr>
                              <w:bCs/>
                              <w:iCs/>
                              <w:szCs w:val="24"/>
                              <w:lang w:eastAsia="lt-LT"/>
                            </w:rPr>
                            <w:t>kai</w:t>
                          </w:r>
                          <w:r>
                            <w:rPr>
                              <w:iCs/>
                              <w:szCs w:val="24"/>
                              <w:lang w:eastAsia="lt-LT"/>
                            </w:rPr>
                            <w:t xml:space="preserve"> </w:t>
                          </w:r>
                          <w:r>
                            <w:rPr>
                              <w:bCs/>
                              <w:iCs/>
                              <w:szCs w:val="24"/>
                              <w:lang w:eastAsia="lt-LT"/>
                            </w:rPr>
                            <w:t>prekybos vietose prekiaujama pasirinkimo sandoriais, viešai skelbti 2 savaitines ataskaitas, iš kurių viena neapimtų pasirinkimo sandorių, nurodydami skirtingų kategorijų asmenų turimas bendras atviras pozicijas, susijusias su skirtingomis biržos prekių išvestinėmis finansinėmis priemonėmis arba apyvartinių taršos leidimų išvestinėmis finansinėmis priemonėmis, kuriomis prekiaujama jų prekybos vietoje, taip pat nurodydami ilgųjų ir trumpųjų pozicijų skaičių pagal tokias kategorijas, jų pokyčius po ankstesnės ataskaitos paskelbimo dienos, kiekvienos kategorijos bendro atvirų pozicijų skaičiaus procentinę dalį ir kiekvienos kategorijos pozicijų turėtojų skaičių pagal šio straipsnio 6 dalį;</w:t>
                          </w:r>
                        </w:p>
                      </w:sdtContent>
                    </w:sdt>
                    <w:sdt>
                      <w:sdtPr>
                        <w:alias w:val="76 str. 1 d. 2 p."/>
                        <w:tag w:val="part_8da4bdc0fe554072b3b92d0171cd1807"/>
                        <w:lock w:val="sdtLocked"/>
                        <w:richText/>
                      </w:sdtPr>
                      <w:sdtContent>
                        <w:p>
                          <w:pPr>
                            <w:spacing w:line="360" w:lineRule="auto"/>
                            <w:ind w:firstLine="720"/>
                            <w:jc w:val="both"/>
                            <w:rPr>
                              <w:bCs/>
                              <w:iCs/>
                              <w:szCs w:val="24"/>
                              <w:lang w:eastAsia="lt-LT"/>
                            </w:rPr>
                          </w:pPr>
                          <w:sdt>
                            <w:sdtPr>
                              <w:alias w:val="Numeris"/>
                              <w:tag w:val="nr_8da4bdc0fe554072b3b92d0171cd1807"/>
                              <w:lock w:val="sdtLocked"/>
                              <w:richText/>
                            </w:sdtPr>
                            <w:sdtContent>
                              <w:r>
                                <w:rPr>
                                  <w:bCs/>
                                  <w:iCs/>
                                  <w:szCs w:val="24"/>
                                  <w:lang w:eastAsia="lt-LT"/>
                                </w:rPr>
                                <w:t>2</w:t>
                              </w:r>
                            </w:sdtContent>
                          </w:sdt>
                          <w:r>
                            <w:rPr>
                              <w:bCs/>
                              <w:iCs/>
                              <w:szCs w:val="24"/>
                              <w:lang w:eastAsia="lt-LT"/>
                            </w:rPr>
                            <w:t xml:space="preserve">) kai prekybos vietose neprekiaujama pasirinkimo sandoriais, viešai skelbti savaitinę ataskaitą, kurioje pateikiami šios dalies 1 punkte nustatyti duomenys; </w:t>
                          </w:r>
                        </w:p>
                      </w:sdtContent>
                    </w:sdt>
                    <w:sdt>
                      <w:sdtPr>
                        <w:alias w:val="76 str. 1 d. 3 p."/>
                        <w:tag w:val="part_57ef1c7a1a0945f0988c3e98fb8db168"/>
                        <w:lock w:val="sdtLocked"/>
                        <w:richText/>
                      </w:sdtPr>
                      <w:sdtContent>
                        <w:p>
                          <w:pPr>
                            <w:spacing w:line="360" w:lineRule="auto"/>
                            <w:ind w:firstLine="720"/>
                            <w:jc w:val="both"/>
                            <w:rPr>
                              <w:bCs/>
                              <w:szCs w:val="24"/>
                              <w:lang w:eastAsia="ar-SA"/>
                            </w:rPr>
                          </w:pPr>
                          <w:sdt>
                            <w:sdtPr>
                              <w:alias w:val="Numeris"/>
                              <w:tag w:val="nr_57ef1c7a1a0945f0988c3e98fb8db168"/>
                              <w:lock w:val="sdtLocked"/>
                              <w:richText/>
                            </w:sdtPr>
                            <w:sdtContent>
                              <w:r>
                                <w:rPr>
                                  <w:bCs/>
                                  <w:szCs w:val="24"/>
                                  <w:lang w:eastAsia="ar-SA"/>
                                </w:rPr>
                                <w:t>3</w:t>
                              </w:r>
                            </w:sdtContent>
                          </w:sdt>
                          <w:r>
                            <w:rPr>
                              <w:bCs/>
                              <w:szCs w:val="24"/>
                              <w:lang w:eastAsia="ar-SA"/>
                            </w:rPr>
                            <w:t>) šios dalies 1 ir 2 punktuose nurodytas ataskaitas pateikti priežiūros institucijai ir Europos vertybinių popierių ir rinkų institucijai;</w:t>
                          </w:r>
                        </w:p>
                      </w:sdtContent>
                    </w:sdt>
                    <w:sdt>
                      <w:sdtPr>
                        <w:alias w:val="76 str. 1 d. 4 p."/>
                        <w:tag w:val="part_46110004114b473096dec98a43b07f07"/>
                        <w:lock w:val="sdtLocked"/>
                        <w:richText/>
                      </w:sdtPr>
                      <w:sdtContent>
                        <w:p>
                          <w:pPr>
                            <w:spacing w:line="360" w:lineRule="auto"/>
                            <w:ind w:firstLine="720"/>
                            <w:jc w:val="both"/>
                            <w:rPr>
                              <w:bCs/>
                              <w:szCs w:val="24"/>
                              <w:lang w:eastAsia="ar-SA"/>
                            </w:rPr>
                          </w:pPr>
                          <w:sdt>
                            <w:sdtPr>
                              <w:alias w:val="Numeris"/>
                              <w:tag w:val="nr_46110004114b473096dec98a43b07f07"/>
                              <w:lock w:val="sdtLocked"/>
                              <w:richText/>
                            </w:sdtPr>
                            <w:sdtContent>
                              <w:r>
                                <w:rPr>
                                  <w:bCs/>
                                  <w:szCs w:val="24"/>
                                  <w:lang w:eastAsia="ar-SA"/>
                                </w:rPr>
                                <w:t>4</w:t>
                              </w:r>
                            </w:sdtContent>
                          </w:sdt>
                          <w:r>
                            <w:rPr>
                              <w:bCs/>
                              <w:szCs w:val="24"/>
                              <w:lang w:eastAsia="ar-SA"/>
                            </w:rPr>
                            <w:t>) priežiūros institucijai bent vieną kartą per dieną pateikti išsamią visų asmenų, įskaitant jų narius arba dalyvius ir jų klientus, turimų pozicijų išklotinę toje prekybos vietoje.</w:t>
                          </w:r>
                        </w:p>
                      </w:sdtContent>
                    </w:sdt>
                  </w:sdtContent>
                </w:sdt>
                <w:sdt>
                  <w:sdtPr>
                    <w:alias w:val="76 str. 2 d."/>
                    <w:tag w:val="part_b55b6585d37145ca948a9147fe05ca20"/>
                    <w:lock w:val="sdtLocked"/>
                    <w:richText/>
                  </w:sdtPr>
                  <w:sdtContent>
                    <w:p>
                      <w:pPr>
                        <w:spacing w:line="360" w:lineRule="auto"/>
                        <w:ind w:firstLine="720"/>
                        <w:jc w:val="both"/>
                        <w:rPr>
                          <w:szCs w:val="24"/>
                          <w:lang w:eastAsia="lt-LT"/>
                        </w:rPr>
                      </w:pPr>
                      <w:sdt>
                        <w:sdtPr>
                          <w:alias w:val="Numeris"/>
                          <w:tag w:val="nr_b55b6585d37145ca948a9147fe05ca20"/>
                          <w:lock w:val="sdtLocked"/>
                          <w:richText/>
                        </w:sdtPr>
                        <w:sdtContent>
                          <w:r>
                            <w:rPr>
                              <w:szCs w:val="24"/>
                              <w:lang w:eastAsia="lt-LT"/>
                            </w:rPr>
                            <w:t>2</w:t>
                          </w:r>
                        </w:sdtContent>
                      </w:sdt>
                      <w:r>
                        <w:rPr>
                          <w:szCs w:val="24"/>
                          <w:lang w:eastAsia="lt-LT"/>
                        </w:rPr>
                        <w:t>. Pareigos, nurodytos šio straipsnio 1 dalies 1 ir 2 punktuose, taikomos tik tada, kai ir asmenų skaičius, ir jų atvirosios biržos prekių išvestinių finansinių priemonių pozicijos viršija teisės aktuose nustatytas minimalias ribas. Pozicijų išklotinės teikimo reikalavimas netaikomas kitiems vertybiniams popieriams, kurie nurodyti šio įstatymo 3 straipsnio 52 dalies 3 punkte ir yra susiję su biržos preke arba šio įstatymo 3 straipsnio 15 dalies 10 punkte nurodyta finansine priemone.</w:t>
                      </w:r>
                    </w:p>
                  </w:sdtContent>
                </w:sdt>
                <w:sdt>
                  <w:sdtPr>
                    <w:alias w:val="76 str. 3 d."/>
                    <w:tag w:val="part_9925a85824b44bfcb20e6f2471962b66"/>
                    <w:lock w:val="sdtLocked"/>
                    <w:richText/>
                  </w:sdtPr>
                  <w:sdtContent>
                    <w:p>
                      <w:pPr>
                        <w:spacing w:line="360" w:lineRule="auto"/>
                        <w:ind w:firstLine="720"/>
                        <w:jc w:val="both"/>
                        <w:rPr>
                          <w:iCs/>
                          <w:szCs w:val="24"/>
                          <w:lang w:eastAsia="lt-LT"/>
                        </w:rPr>
                      </w:pPr>
                      <w:sdt>
                        <w:sdtPr>
                          <w:alias w:val="Numeris"/>
                          <w:tag w:val="nr_9925a85824b44bfcb20e6f2471962b66"/>
                          <w:lock w:val="sdtLocked"/>
                          <w:richText/>
                        </w:sdtPr>
                        <w:sdtContent>
                          <w:r>
                            <w:rPr>
                              <w:iCs/>
                              <w:szCs w:val="24"/>
                              <w:lang w:eastAsia="lt-LT"/>
                            </w:rPr>
                            <w:t>3</w:t>
                          </w:r>
                        </w:sdtContent>
                      </w:sdt>
                      <w:r>
                        <w:rPr>
                          <w:iCs/>
                          <w:szCs w:val="24"/>
                          <w:lang w:eastAsia="lt-LT"/>
                        </w:rPr>
                        <w:t xml:space="preserve">. Ataskaitose, nurodytose šio straipsnio 1 dalies 1 ir 2 punktuose, ir išklotinėse, nurodytose šio straipsnio 1 dalies 3 punkte, biržos prekių išvestinių finansinių priemonių ir apyvartinių taršos leidimų išvestinių finansinių priemonių pozicijos skirstomos į: </w:t>
                      </w:r>
                    </w:p>
                    <w:sdt>
                      <w:sdtPr>
                        <w:alias w:val="76 str. 3 d. 1 p."/>
                        <w:tag w:val="part_7b7def8ab4574485aa8cd6a8f3fd4001"/>
                        <w:lock w:val="sdtLocked"/>
                        <w:richText/>
                      </w:sdtPr>
                      <w:sdtContent>
                        <w:p>
                          <w:pPr>
                            <w:spacing w:line="360" w:lineRule="auto"/>
                            <w:ind w:firstLine="720"/>
                            <w:jc w:val="both"/>
                            <w:rPr>
                              <w:iCs/>
                              <w:szCs w:val="24"/>
                              <w:lang w:eastAsia="lt-LT"/>
                            </w:rPr>
                          </w:pPr>
                          <w:sdt>
                            <w:sdtPr>
                              <w:alias w:val="Numeris"/>
                              <w:tag w:val="nr_7b7def8ab4574485aa8cd6a8f3fd4001"/>
                              <w:lock w:val="sdtLocked"/>
                              <w:richText/>
                            </w:sdtPr>
                            <w:sdtContent>
                              <w:r>
                                <w:rPr>
                                  <w:iCs/>
                                  <w:szCs w:val="24"/>
                                  <w:lang w:eastAsia="lt-LT"/>
                                </w:rPr>
                                <w:t>1</w:t>
                              </w:r>
                            </w:sdtContent>
                          </w:sdt>
                          <w:r>
                            <w:rPr>
                              <w:iCs/>
                              <w:szCs w:val="24"/>
                              <w:lang w:eastAsia="lt-LT"/>
                            </w:rPr>
                            <w:t xml:space="preserve">) pozicijas, kuriomis objektyviai įvertinus mažinama tiesiogiai su komercine veikla susijusi rizika; </w:t>
                          </w:r>
                        </w:p>
                      </w:sdtContent>
                    </w:sdt>
                    <w:sdt>
                      <w:sdtPr>
                        <w:alias w:val="76 str. 3 d. 2 p."/>
                        <w:tag w:val="part_94ec4f28715e40d5b14a6bb09def68f9"/>
                        <w:lock w:val="sdtLocked"/>
                        <w:richText/>
                      </w:sdtPr>
                      <w:sdtContent>
                        <w:p>
                          <w:pPr>
                            <w:spacing w:line="360" w:lineRule="auto"/>
                            <w:ind w:firstLine="720"/>
                            <w:jc w:val="both"/>
                            <w:rPr>
                              <w:iCs/>
                              <w:szCs w:val="24"/>
                              <w:lang w:eastAsia="lt-LT"/>
                            </w:rPr>
                          </w:pPr>
                          <w:sdt>
                            <w:sdtPr>
                              <w:alias w:val="Numeris"/>
                              <w:tag w:val="nr_94ec4f28715e40d5b14a6bb09def68f9"/>
                              <w:lock w:val="sdtLocked"/>
                              <w:richText/>
                            </w:sdtPr>
                            <w:sdtContent>
                              <w:r>
                                <w:rPr>
                                  <w:iCs/>
                                  <w:szCs w:val="24"/>
                                  <w:lang w:eastAsia="lt-LT"/>
                                </w:rPr>
                                <w:t>2</w:t>
                              </w:r>
                            </w:sdtContent>
                          </w:sdt>
                          <w:r>
                            <w:rPr>
                              <w:iCs/>
                              <w:szCs w:val="24"/>
                              <w:lang w:eastAsia="lt-LT"/>
                            </w:rPr>
                            <w:t>) kitas pozicijas.</w:t>
                          </w:r>
                        </w:p>
                      </w:sdtContent>
                    </w:sdt>
                  </w:sdtContent>
                </w:sdt>
                <w:sdt>
                  <w:sdtPr>
                    <w:alias w:val="76 str. 4 d."/>
                    <w:tag w:val="part_f56adc5161a044a084780f9a4f3a20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f56adc5161a044a084780f9a4f3a2000"/>
                          <w:lock w:val="sdtLocked"/>
                          <w:richText/>
                        </w:sdtPr>
                        <w:sdtContent>
                          <w:r>
                            <w:rPr>
                              <w:szCs w:val="24"/>
                              <w:lang w:eastAsia="ar-SA"/>
                            </w:rPr>
                            <w:t>4</w:t>
                          </w:r>
                        </w:sdtContent>
                      </w:sdt>
                      <w:r>
                        <w:rPr>
                          <w:szCs w:val="24"/>
                          <w:lang w:eastAsia="ar-SA"/>
                        </w:rPr>
                        <w:t>. Finansų maklerio įmonės, prekiaujančios biržos prekių išvestinėmis finansinėmis priemonėmis arba apyvartinių taršos leidimų išvestinėmis finansinėmis priemonėmis ne prekybos vietoje, šio įstatymo 72 straipsnio 10 dalyje nurodytai centrinei priežiūros institucijai arba, kai centrinės priežiūros institucijos nėra, priežiūros institucijai, kai ji prižiūri prekybos vietą, kurioje prekiaujama tomis biržos prekių išvestinėmis finansinėmis priemonėmis arba apyvartinių taršos leidimų išvestinėmis finansinėmis priemonėmis, arba centrinei priežiūros institucijai, jeigu tomis biržos prekių išvestinėmis finansinėmis priemonėmis arba apyvartinių taršos leidimų išvestinėmis finansinėmis priemonėmis dideliu mastu prekiaujama prekybos vietose, esančiose ne vienoje valstybėje narėje, kasdien privalo pateikti:</w:t>
                      </w:r>
                    </w:p>
                    <w:sdt>
                      <w:sdtPr>
                        <w:alias w:val="76 str. 4 d. 1 p."/>
                        <w:tag w:val="part_2aa00c8cadf5413dbc1853da992b6af3"/>
                        <w:lock w:val="sdtLocked"/>
                        <w:richText/>
                      </w:sdtPr>
                      <w:sdtContent>
                        <w:p>
                          <w:pPr>
                            <w:spacing w:line="360" w:lineRule="auto"/>
                            <w:ind w:firstLine="720"/>
                            <w:jc w:val="both"/>
                            <w:rPr>
                              <w:szCs w:val="24"/>
                              <w:lang w:eastAsia="lt-LT"/>
                            </w:rPr>
                          </w:pPr>
                          <w:sdt>
                            <w:sdtPr>
                              <w:alias w:val="Numeris"/>
                              <w:tag w:val="nr_2aa00c8cadf5413dbc1853da992b6af3"/>
                              <w:lock w:val="sdtLocked"/>
                              <w:richText/>
                            </w:sdtPr>
                            <w:sdtContent>
                              <w:r>
                                <w:rPr>
                                  <w:szCs w:val="24"/>
                                  <w:lang w:eastAsia="lt-LT"/>
                                </w:rPr>
                                <w:t>1</w:t>
                              </w:r>
                            </w:sdtContent>
                          </w:sdt>
                          <w:r>
                            <w:rPr>
                              <w:szCs w:val="24"/>
                              <w:lang w:eastAsia="lt-LT"/>
                            </w:rPr>
                            <w:t>) išsamią pozicijų išklotinę, nurodydamos pozicijas, įgytas sudarant ekonomiškai lygiavertes nebiržinės prekybos sutartis;</w:t>
                          </w:r>
                        </w:p>
                      </w:sdtContent>
                    </w:sdt>
                    <w:sdt>
                      <w:sdtPr>
                        <w:alias w:val="76 str. 4 d. 2 p."/>
                        <w:tag w:val="part_11d59c3838de4381925857aadb340c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lt-LT"/>
                            </w:rPr>
                          </w:pPr>
                          <w:sdt>
                            <w:sdtPr>
                              <w:alias w:val="Numeris"/>
                              <w:tag w:val="nr_11d59c3838de4381925857aadb340cdd"/>
                              <w:lock w:val="sdtLocked"/>
                              <w:richText/>
                            </w:sdtPr>
                            <w:sdtContent>
                              <w:r>
                                <w:rPr>
                                  <w:szCs w:val="24"/>
                                  <w:lang w:eastAsia="lt-LT"/>
                                </w:rPr>
                                <w:t>2</w:t>
                              </w:r>
                            </w:sdtContent>
                          </w:sdt>
                          <w:r>
                            <w:rPr>
                              <w:szCs w:val="24"/>
                              <w:lang w:eastAsia="lt-LT"/>
                            </w:rPr>
                            <w:t xml:space="preserve">) duomenis apie savo klientus ir tų klientų klientus, kol pasiekiamas galutinis klientas, kaip nurodyta Reglamento </w:t>
                          </w:r>
                          <w:hyperlink r:id="rId213" w:tgtFrame="_blank" w:history="1">
                            <w:r>
                              <w:rPr>
                                <w:color w:val="0000FF" w:themeColor="hyperlink"/>
                                <w:szCs w:val="24"/>
                                <w:u w:val="single"/>
                                <w:lang w:eastAsia="lt-LT"/>
                              </w:rPr>
                              <w:t>(ES) Nr. 600/2014</w:t>
                            </w:r>
                          </w:hyperlink>
                          <w:r>
                            <w:rPr>
                              <w:szCs w:val="24"/>
                              <w:lang w:eastAsia="lt-LT"/>
                            </w:rPr>
                            <w:t xml:space="preserve"> 26 straipsnyje ir Reglamento </w:t>
                          </w:r>
                          <w:hyperlink r:id="rId214" w:tgtFrame="_blank" w:history="1">
                            <w:r>
                              <w:rPr>
                                <w:color w:val="0000FF" w:themeColor="hyperlink"/>
                                <w:szCs w:val="24"/>
                                <w:u w:val="single"/>
                                <w:lang w:eastAsia="lt-LT"/>
                              </w:rPr>
                              <w:t>(ES) Nr. 1227/2011</w:t>
                            </w:r>
                          </w:hyperlink>
                          <w:r>
                            <w:rPr>
                              <w:szCs w:val="24"/>
                              <w:lang w:eastAsia="lt-LT"/>
                            </w:rPr>
                            <w:t xml:space="preserve"> 8 straipsnyje, kai tai susiję su didmeniniais energetikos produktais.</w:t>
                          </w:r>
                        </w:p>
                      </w:sdtContent>
                    </w:sdt>
                  </w:sdtContent>
                </w:sdt>
                <w:sdt>
                  <w:sdtPr>
                    <w:alias w:val="76 str. 5 d."/>
                    <w:tag w:val="part_3f9699c8c34f4eca8f0f338eb7bc8ea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3f9699c8c34f4eca8f0f338eb7bc8eab"/>
                          <w:lock w:val="sdtLocked"/>
                          <w:richText/>
                        </w:sdtPr>
                        <w:sdtContent>
                          <w:r>
                            <w:rPr>
                              <w:szCs w:val="24"/>
                              <w:lang w:eastAsia="lt-LT"/>
                            </w:rPr>
                            <w:t>5</w:t>
                          </w:r>
                        </w:sdtContent>
                      </w:sdt>
                      <w:r>
                        <w:rPr>
                          <w:szCs w:val="24"/>
                          <w:lang w:eastAsia="lt-LT"/>
                        </w:rPr>
                        <w:t>. Kad būtų užtikrintas šio įstatymo 72 straipsnio 1 dalies nuostatų įgyvendinimas, reguliuojamos rinkos nariai ar dalyviai, daugiašalės prekybos sistemos ir organizuotos prekybos sistemos klientai finansų maklerio įmonei arba rinkos operatoriui, administruojantiems prekybos vietą, bent vieną kartą per dieną privalo pateikti išsamią informaciją apie savo biržos prekių išvestinių finansinių priemonių pozicijas, turimas pagal sandorius, kuriais prekiaujama toje prekybos vietoje, taip pat apie savo klientų turimas biržos prekių išvestinių finansinių priemonių pozicijas ir tų klientų pozicijas, kol pasiekiamas galutinis klientas.</w:t>
                      </w:r>
                    </w:p>
                  </w:sdtContent>
                </w:sdt>
                <w:sdt>
                  <w:sdtPr>
                    <w:alias w:val="76 str. 6 d."/>
                    <w:tag w:val="part_c6b859dd86cd4ddf8b7612c9c51fd0c8"/>
                    <w:lock w:val="sdtLocked"/>
                    <w:richText/>
                  </w:sdtPr>
                  <w:sdtContent>
                    <w:p>
                      <w:pPr>
                        <w:spacing w:line="360" w:lineRule="auto"/>
                        <w:ind w:firstLine="720"/>
                        <w:jc w:val="both"/>
                        <w:rPr>
                          <w:szCs w:val="24"/>
                          <w:lang w:eastAsia="lt-LT"/>
                        </w:rPr>
                      </w:pPr>
                      <w:sdt>
                        <w:sdtPr>
                          <w:alias w:val="Numeris"/>
                          <w:tag w:val="nr_c6b859dd86cd4ddf8b7612c9c51fd0c8"/>
                          <w:lock w:val="sdtLocked"/>
                          <w:richText/>
                        </w:sdtPr>
                        <w:sdtContent>
                          <w:r>
                            <w:rPr>
                              <w:szCs w:val="24"/>
                              <w:lang w:eastAsia="lt-LT"/>
                            </w:rPr>
                            <w:t>6</w:t>
                          </w:r>
                        </w:sdtContent>
                      </w:sdt>
                      <w:r>
                        <w:rPr>
                          <w:szCs w:val="24"/>
                          <w:lang w:eastAsia="lt-LT"/>
                        </w:rPr>
                        <w:t>. Asmenis, turinčius biržos prekių išvestinių finansinių priemonių arba apyvartinių taršos leidimų išvestinių finansinių priemonių pozicijų, finansų maklerio įmonė arba rinkos operatorius, administruojantys tą prekybos vietą, atsižvelgdami į kiekvieną taikomą veiklos leidimą, pagal pagrindinės veiklos pobūdį priskiria prie vienos iš šių kategorijų:</w:t>
                      </w:r>
                    </w:p>
                    <w:sdt>
                      <w:sdtPr>
                        <w:alias w:val="76 str. 6 d. 1 p."/>
                        <w:tag w:val="part_0fb88721f11840539ad8ba94414c89af"/>
                        <w:lock w:val="sdtLocked"/>
                        <w:richText/>
                      </w:sdtPr>
                      <w:sdtContent>
                        <w:p>
                          <w:pPr>
                            <w:widowControl w:val="0"/>
                            <w:spacing w:line="360" w:lineRule="auto"/>
                            <w:ind w:firstLine="720"/>
                            <w:jc w:val="both"/>
                            <w:rPr>
                              <w:rFonts w:eastAsia="Arial"/>
                              <w:szCs w:val="24"/>
                              <w:lang w:eastAsia="lt-LT"/>
                            </w:rPr>
                          </w:pPr>
                          <w:sdt>
                            <w:sdtPr>
                              <w:alias w:val="Numeris"/>
                              <w:tag w:val="nr_0fb88721f11840539ad8ba94414c89af"/>
                              <w:lock w:val="sdtLocked"/>
                              <w:richText/>
                            </w:sdtPr>
                            <w:sdtContent>
                              <w:r>
                                <w:rPr>
                                  <w:szCs w:val="24"/>
                                  <w:lang w:eastAsia="lt-LT"/>
                                </w:rPr>
                                <w:t>1</w:t>
                              </w:r>
                            </w:sdtContent>
                          </w:sdt>
                          <w:r>
                            <w:rPr>
                              <w:szCs w:val="24"/>
                              <w:lang w:eastAsia="lt-LT"/>
                            </w:rPr>
                            <w:t>) finansų maklerio įmonių arba kredito įstaigų;</w:t>
                          </w:r>
                        </w:p>
                      </w:sdtContent>
                    </w:sdt>
                    <w:sdt>
                      <w:sdtPr>
                        <w:alias w:val="76 str. 6 d. 2 p."/>
                        <w:tag w:val="part_48c75225810640d98645ee6156ba6805"/>
                        <w:lock w:val="sdtLocked"/>
                        <w:richText/>
                      </w:sdtPr>
                      <w:sdtContent>
                        <w:p>
                          <w:pPr>
                            <w:widowControl w:val="0"/>
                            <w:spacing w:line="360" w:lineRule="auto"/>
                            <w:ind w:firstLine="720"/>
                            <w:jc w:val="both"/>
                            <w:rPr>
                              <w:rFonts w:eastAsia="Arial"/>
                              <w:szCs w:val="24"/>
                              <w:lang w:eastAsia="lt-LT"/>
                            </w:rPr>
                          </w:pPr>
                          <w:sdt>
                            <w:sdtPr>
                              <w:alias w:val="Numeris"/>
                              <w:tag w:val="nr_48c75225810640d98645ee6156ba6805"/>
                              <w:lock w:val="sdtLocked"/>
                              <w:richText/>
                            </w:sdtPr>
                            <w:sdtContent>
                              <w:r>
                                <w:rPr>
                                  <w:szCs w:val="24"/>
                                  <w:lang w:eastAsia="lt-LT"/>
                                </w:rPr>
                                <w:t>2</w:t>
                              </w:r>
                            </w:sdtContent>
                          </w:sdt>
                          <w:r>
                            <w:rPr>
                              <w:szCs w:val="24"/>
                              <w:lang w:eastAsia="lt-LT"/>
                            </w:rPr>
                            <w:t xml:space="preserve">) kolektyvinio investavimo subjektų arba profesionaliesiems investuotojams skirtų kolektyvinio investavimo subjektų valdymo įmonių; </w:t>
                          </w:r>
                        </w:p>
                      </w:sdtContent>
                    </w:sdt>
                    <w:sdt>
                      <w:sdtPr>
                        <w:alias w:val="76 str. 6 d. 3 p."/>
                        <w:tag w:val="part_8f8feed992364f55823f47be9b48721c"/>
                        <w:lock w:val="sdtLocked"/>
                        <w:richText/>
                      </w:sdtPr>
                      <w:sdtContent>
                        <w:p>
                          <w:pPr>
                            <w:widowControl w:val="0"/>
                            <w:spacing w:line="360" w:lineRule="auto"/>
                            <w:ind w:firstLine="720"/>
                            <w:jc w:val="both"/>
                            <w:rPr>
                              <w:rFonts w:eastAsia="Arial"/>
                              <w:szCs w:val="24"/>
                              <w:lang w:eastAsia="lt-LT"/>
                            </w:rPr>
                          </w:pPr>
                          <w:sdt>
                            <w:sdtPr>
                              <w:alias w:val="Numeris"/>
                              <w:tag w:val="nr_8f8feed992364f55823f47be9b48721c"/>
                              <w:lock w:val="sdtLocked"/>
                              <w:richText/>
                            </w:sdtPr>
                            <w:sdtContent>
                              <w:r>
                                <w:rPr>
                                  <w:szCs w:val="24"/>
                                  <w:lang w:eastAsia="lt-LT"/>
                                </w:rPr>
                                <w:t>3</w:t>
                              </w:r>
                            </w:sdtContent>
                          </w:sdt>
                          <w:r>
                            <w:rPr>
                              <w:szCs w:val="24"/>
                              <w:lang w:eastAsia="lt-LT"/>
                            </w:rPr>
                            <w:t xml:space="preserve">) kitų finansų įstaigų, įskaitant draudimo įmones ir perdraudimo įmones, taip pat subjektus, vykdančius profesinių pensijų kaupimo veiklą; </w:t>
                          </w:r>
                        </w:p>
                      </w:sdtContent>
                    </w:sdt>
                    <w:sdt>
                      <w:sdtPr>
                        <w:alias w:val="76 str. 6 d. 4 p."/>
                        <w:tag w:val="part_8573e9d0d8ba4ab396f8a568fc9c89da"/>
                        <w:lock w:val="sdtLocked"/>
                        <w:richText/>
                      </w:sdtPr>
                      <w:sdtContent>
                        <w:p>
                          <w:pPr>
                            <w:spacing w:line="360" w:lineRule="auto"/>
                            <w:ind w:firstLine="720"/>
                            <w:jc w:val="both"/>
                            <w:rPr>
                              <w:szCs w:val="24"/>
                              <w:lang w:eastAsia="lt-LT"/>
                            </w:rPr>
                          </w:pPr>
                          <w:sdt>
                            <w:sdtPr>
                              <w:alias w:val="Numeris"/>
                              <w:tag w:val="nr_8573e9d0d8ba4ab396f8a568fc9c89da"/>
                              <w:lock w:val="sdtLocked"/>
                              <w:richText/>
                            </w:sdtPr>
                            <w:sdtContent>
                              <w:r>
                                <w:rPr>
                                  <w:szCs w:val="24"/>
                                  <w:lang w:eastAsia="lt-LT"/>
                                </w:rPr>
                                <w:t>4</w:t>
                              </w:r>
                            </w:sdtContent>
                          </w:sdt>
                          <w:r>
                            <w:rPr>
                              <w:szCs w:val="24"/>
                              <w:lang w:eastAsia="lt-LT"/>
                            </w:rPr>
                            <w:t>) komercinių įmonių;</w:t>
                          </w:r>
                        </w:p>
                      </w:sdtContent>
                    </w:sdt>
                    <w:sdt>
                      <w:sdtPr>
                        <w:alias w:val="76 str. 6 d. 5 p."/>
                        <w:tag w:val="part_e0accd45ddcd4cbfb61f2616d4b558a6"/>
                        <w:lock w:val="sdtLocked"/>
                        <w:richText/>
                      </w:sdtPr>
                      <w:sdtContent>
                        <w:p>
                          <w:pPr>
                            <w:spacing w:line="360" w:lineRule="auto"/>
                            <w:ind w:firstLine="720"/>
                            <w:jc w:val="both"/>
                            <w:rPr>
                              <w:rFonts w:eastAsia="Arial"/>
                              <w:szCs w:val="24"/>
                              <w:lang w:eastAsia="lt-LT"/>
                            </w:rPr>
                          </w:pPr>
                          <w:sdt>
                            <w:sdtPr>
                              <w:alias w:val="Numeris"/>
                              <w:tag w:val="nr_e0accd45ddcd4cbfb61f2616d4b558a6"/>
                              <w:lock w:val="sdtLocked"/>
                              <w:richText/>
                            </w:sdtPr>
                            <w:sdtContent>
                              <w:r>
                                <w:rPr>
                                  <w:szCs w:val="24"/>
                                  <w:lang w:eastAsia="lt-LT"/>
                                </w:rPr>
                                <w:t>5</w:t>
                              </w:r>
                            </w:sdtContent>
                          </w:sdt>
                          <w:r>
                            <w:rPr>
                              <w:szCs w:val="24"/>
                              <w:lang w:eastAsia="lt-LT"/>
                            </w:rPr>
                            <w:t>) kai turima apyvartinių taršos leidimų išvestinių finansinių priemonių, – prie veiklos vykdytojų, veikiančių pagal Lietuvos Respublikos klimato kaitos valdymo įstatymą.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Content>
        </w:sdt>
        <w:sdt>
          <w:sdtPr>
            <w:alias w:val="skyrius"/>
            <w:tag w:val="part_9b12dee01c4c49d989f56afd9835668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skyrius.</w:t>
              </w:r>
              <w:r>
                <w:rPr>
                  <w:rFonts w:ascii="Times New Roman" w:eastAsia="MS Mincho" w:hAnsi="Times New Roman"/>
                  <w:sz w:val="20"/>
                  <w:i/>
                  <w:iCs/>
                </w:rPr>
                <w:t xml:space="preserve"> Neteko galios nuo 2022-01-02</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skyrius"/>
            <w:tag w:val="part_0416e961f6f64d6f9dd88a70bd2c8841"/>
            <w:lock w:val="sdtLocked"/>
            <w:richText/>
          </w:sdtPr>
          <w:sdtContent>
            <w:p>
              <w:pPr>
                <w:widowControl w:val="0"/>
                <w:spacing w:line="360" w:lineRule="auto"/>
                <w:jc w:val="center"/>
                <w:rPr>
                  <w:rFonts w:eastAsia="Arial"/>
                  <w:szCs w:val="24"/>
                  <w:lang w:eastAsia="lt-LT"/>
                </w:rPr>
              </w:pPr>
              <w:sdt>
                <w:sdtPr>
                  <w:alias w:val="Numeris"/>
                  <w:tag w:val="nr_0416e961f6f64d6f9dd88a70bd2c8841"/>
                  <w:lock w:val="sdtLocked"/>
                  <w:richText/>
                </w:sdtPr>
                <w:sdtContent>
                  <w:r>
                    <w:rPr>
                      <w:b/>
                      <w:szCs w:val="24"/>
                      <w:lang w:eastAsia="lt-LT"/>
                    </w:rPr>
                    <w:t>VI</w:t>
                  </w:r>
                </w:sdtContent>
              </w:sdt>
              <w:r>
                <w:rPr>
                  <w:b/>
                  <w:szCs w:val="24"/>
                  <w:lang w:eastAsia="lt-LT"/>
                </w:rPr>
                <w:t xml:space="preserve"> SKYRIUS</w:t>
              </w:r>
            </w:p>
            <w:p>
              <w:pPr>
                <w:widowControl w:val="0"/>
                <w:spacing w:line="360" w:lineRule="auto"/>
                <w:jc w:val="center"/>
                <w:rPr>
                  <w:rFonts w:eastAsia="Arial"/>
                  <w:szCs w:val="24"/>
                  <w:lang w:eastAsia="lt-LT"/>
                </w:rPr>
              </w:pPr>
              <w:sdt>
                <w:sdtPr>
                  <w:alias w:val="Pavadinimas"/>
                  <w:tag w:val="title_0416e961f6f64d6f9dd88a70bd2c8841"/>
                  <w:lock w:val="sdtLocked"/>
                  <w:richText/>
                </w:sdtPr>
                <w:sdtContent>
                  <w:r>
                    <w:rPr>
                      <w:b/>
                      <w:szCs w:val="24"/>
                      <w:lang w:eastAsia="lt-LT"/>
                    </w:rPr>
                    <w:t>FINANSINIŲ PRIEMONIŲ APSKAITA</w:t>
                  </w:r>
                </w:sdtContent>
              </w:sdt>
            </w:p>
            <w:p>
              <w:pPr>
                <w:widowControl w:val="0"/>
                <w:spacing w:line="240" w:lineRule="atLeast"/>
                <w:ind w:firstLine="720"/>
                <w:rPr>
                  <w:rFonts w:eastAsia="Arial"/>
                  <w:szCs w:val="24"/>
                  <w:lang w:eastAsia="lt-LT"/>
                </w:rPr>
              </w:pPr>
            </w:p>
            <w:sdt>
              <w:sdtPr>
                <w:alias w:val="87 str."/>
                <w:tag w:val="part_4202c13596d14d10a100f683627460aa"/>
                <w:lock w:val="sdtLocked"/>
                <w:richText/>
              </w:sdtPr>
              <w:sdtContent>
                <w:p>
                  <w:pPr>
                    <w:widowControl w:val="0"/>
                    <w:spacing w:line="360" w:lineRule="auto"/>
                    <w:ind w:firstLine="720"/>
                    <w:jc w:val="both"/>
                    <w:rPr>
                      <w:rFonts w:eastAsia="Arial"/>
                      <w:szCs w:val="24"/>
                      <w:lang w:eastAsia="lt-LT"/>
                    </w:rPr>
                  </w:pPr>
                  <w:sdt>
                    <w:sdtPr>
                      <w:alias w:val="Numeris"/>
                      <w:tag w:val="nr_4202c13596d14d10a100f683627460aa"/>
                      <w:lock w:val="sdtLocked"/>
                      <w:richText/>
                    </w:sdtPr>
                    <w:sdtContent>
                      <w:r>
                        <w:rPr>
                          <w:b/>
                          <w:szCs w:val="24"/>
                          <w:lang w:eastAsia="lt-LT"/>
                        </w:rPr>
                        <w:t>87</w:t>
                      </w:r>
                    </w:sdtContent>
                  </w:sdt>
                  <w:r>
                    <w:rPr>
                      <w:b/>
                      <w:szCs w:val="24"/>
                      <w:lang w:eastAsia="lt-LT"/>
                    </w:rPr>
                    <w:t xml:space="preserve"> straipsnis. </w:t>
                  </w:r>
                  <w:sdt>
                    <w:sdtPr>
                      <w:alias w:val="Pavadinimas"/>
                      <w:tag w:val="title_4202c13596d14d10a100f683627460aa"/>
                      <w:lock w:val="sdtLocked"/>
                      <w:richText/>
                    </w:sdtPr>
                    <w:sdtContent>
                      <w:r>
                        <w:rPr>
                          <w:b/>
                          <w:szCs w:val="24"/>
                          <w:lang w:eastAsia="lt-LT"/>
                        </w:rPr>
                        <w:t>Finansinių priemonių apskaita</w:t>
                      </w:r>
                    </w:sdtContent>
                  </w:sdt>
                </w:p>
                <w:sdt>
                  <w:sdtPr>
                    <w:alias w:val="87 str. 1 d."/>
                    <w:tag w:val="part_07d72b97d7d14f4aa508933b60486fa8"/>
                    <w:lock w:val="sdtLocked"/>
                    <w:richText/>
                  </w:sdtPr>
                  <w:sdtContent>
                    <w:p>
                      <w:pPr>
                        <w:widowControl w:val="0"/>
                        <w:spacing w:line="360" w:lineRule="auto"/>
                        <w:ind w:firstLine="720"/>
                        <w:jc w:val="both"/>
                        <w:rPr>
                          <w:szCs w:val="24"/>
                          <w:lang w:eastAsia="lt-LT"/>
                        </w:rPr>
                      </w:pPr>
                      <w:sdt>
                        <w:sdtPr>
                          <w:alias w:val="Numeris"/>
                          <w:tag w:val="nr_07d72b97d7d14f4aa508933b60486fa8"/>
                          <w:lock w:val="sdtLocked"/>
                          <w:richText/>
                        </w:sdtPr>
                        <w:sdtContent>
                          <w:r>
                            <w:rPr>
                              <w:szCs w:val="24"/>
                              <w:lang w:eastAsia="lt-LT"/>
                            </w:rPr>
                            <w:t>1</w:t>
                          </w:r>
                        </w:sdtContent>
                      </w:sdt>
                      <w:r>
                        <w:rPr>
                          <w:szCs w:val="24"/>
                          <w:lang w:eastAsia="lt-LT"/>
                        </w:rPr>
                        <w:t xml:space="preserve">. Finansinės priemonės fiksuojamos darant įrašus finansinių priemonių sąskaitose, tvarkomose šiame įstatyme nustatyta tvarka. Finansinių priemonių sąskaitas turi teisę atidaryti ir tvarkyti sąskaitų tvarkytojai – finansų maklerio įmonės, kredito įstaigos ir centriniai depozitoriumai (toliau – sąskaitų tvarkytojai). </w:t>
                      </w:r>
                    </w:p>
                  </w:sdtContent>
                </w:sdt>
                <w:sdt>
                  <w:sdtPr>
                    <w:alias w:val="87 str. 2 d."/>
                    <w:tag w:val="part_8d19d78817aa4cf29d5f29c009a9c82a"/>
                    <w:lock w:val="sdtLocked"/>
                    <w:richText/>
                  </w:sdtPr>
                  <w:sdtContent>
                    <w:p>
                      <w:pPr>
                        <w:widowControl w:val="0"/>
                        <w:spacing w:line="360" w:lineRule="auto"/>
                        <w:ind w:firstLine="720"/>
                        <w:jc w:val="both"/>
                        <w:rPr>
                          <w:rFonts w:eastAsia="Arial"/>
                          <w:szCs w:val="24"/>
                          <w:lang w:eastAsia="lt-LT"/>
                        </w:rPr>
                      </w:pPr>
                      <w:sdt>
                        <w:sdtPr>
                          <w:alias w:val="Numeris"/>
                          <w:tag w:val="nr_8d19d78817aa4cf29d5f29c009a9c82a"/>
                          <w:lock w:val="sdtLocked"/>
                          <w:richText/>
                        </w:sdtPr>
                        <w:sdtContent>
                          <w:r>
                            <w:rPr>
                              <w:szCs w:val="24"/>
                              <w:lang w:eastAsia="lt-LT"/>
                            </w:rPr>
                            <w:t>2</w:t>
                          </w:r>
                        </w:sdtContent>
                      </w:sdt>
                      <w:r>
                        <w:rPr>
                          <w:szCs w:val="24"/>
                          <w:lang w:eastAsia="lt-LT"/>
                        </w:rPr>
                        <w:t xml:space="preserve">. Finansinių priemonių apskaitos sistemą sudaro centrinio depozitoriumo ir kitų sąskaitų tvarkytojų tvarkomų tarpusavyje susijusių aukščiausiojo ir žemesniojo finansinių priemonių apskaitos lygių finansinių priemonių sąskaitų ir jų tvarkymą reglamentuojančių teisės aktų bei finansinių priemonių apskaitos principų visuma. </w:t>
                      </w:r>
                    </w:p>
                  </w:sdtContent>
                </w:sdt>
                <w:sdt>
                  <w:sdtPr>
                    <w:alias w:val="87 str. 3 d."/>
                    <w:tag w:val="part_472f43a55ece4c18b1ac2b2ed8c4f8d0"/>
                    <w:lock w:val="sdtLocked"/>
                    <w:richText/>
                  </w:sdtPr>
                  <w:sdtContent>
                    <w:p>
                      <w:pPr>
                        <w:spacing w:line="360" w:lineRule="auto"/>
                        <w:ind w:firstLine="720"/>
                        <w:jc w:val="both"/>
                        <w:rPr>
                          <w:rFonts w:eastAsia="Arial"/>
                          <w:lang w:eastAsia="lt-LT"/>
                        </w:rPr>
                      </w:pPr>
                      <w:sdt>
                        <w:sdtPr>
                          <w:alias w:val="Numeris"/>
                          <w:tag w:val="nr_472f43a55ece4c18b1ac2b2ed8c4f8d0"/>
                          <w:lock w:val="sdtLocked"/>
                          <w:richText/>
                        </w:sdtPr>
                        <w:sdtContent>
                          <w:r>
                            <w:rPr>
                              <w:lang w:eastAsia="lt-LT"/>
                            </w:rPr>
                            <w:t>3</w:t>
                          </w:r>
                        </w:sdtContent>
                      </w:sdt>
                      <w:r>
                        <w:rPr>
                          <w:lang w:eastAsia="lt-LT"/>
                        </w:rPr>
                        <w:t>. Prie aukščiausiojo finansinių priemonių apskaitos lygio priskiriamos centriniame depozitoriume atidaromos finansinių priemonių sąskaitos, kurios rūšiuojamos pagal įrašų duomenis. Finansinių priemonių sąskaitose darant įrašus fiksuojamas:</w:t>
                      </w:r>
                    </w:p>
                    <w:sdt>
                      <w:sdtPr>
                        <w:alias w:val="87 str. 3 d. 1 p."/>
                        <w:tag w:val="part_895ff9a9c5454acc87d01225c41ab47a"/>
                        <w:lock w:val="sdtLocked"/>
                        <w:richText/>
                      </w:sdtPr>
                      <w:sdtContent>
                        <w:p>
                          <w:pPr>
                            <w:widowControl w:val="0"/>
                            <w:spacing w:line="360" w:lineRule="auto"/>
                            <w:ind w:firstLine="720"/>
                            <w:jc w:val="both"/>
                            <w:rPr>
                              <w:rFonts w:eastAsia="Arial"/>
                              <w:szCs w:val="24"/>
                              <w:lang w:eastAsia="lt-LT"/>
                            </w:rPr>
                          </w:pPr>
                          <w:sdt>
                            <w:sdtPr>
                              <w:alias w:val="Numeris"/>
                              <w:tag w:val="nr_895ff9a9c5454acc87d01225c41ab47a"/>
                              <w:lock w:val="sdtLocked"/>
                              <w:richText/>
                            </w:sdtPr>
                            <w:sdtContent>
                              <w:r>
                                <w:rPr>
                                  <w:szCs w:val="24"/>
                                  <w:lang w:eastAsia="lt-LT"/>
                                </w:rPr>
                                <w:t>1</w:t>
                              </w:r>
                            </w:sdtContent>
                          </w:sdt>
                          <w:r>
                            <w:rPr>
                              <w:szCs w:val="24"/>
                              <w:lang w:eastAsia="lt-LT"/>
                            </w:rPr>
                            <w:t>) kiekvienos emitento ar kito asmens išleistos ir centriniame depozitoriume registruotos finansinių priemonių emisijos finansinių priemonių skaičius. Tokios finansinių priemonių emisijos finansinių priemonių skaičius fiksuojamas darant įrašus tik viename centriniame depozitoriume;</w:t>
                          </w:r>
                        </w:p>
                      </w:sdtContent>
                    </w:sdt>
                    <w:sdt>
                      <w:sdtPr>
                        <w:alias w:val="87 str. 3 d. 2 p."/>
                        <w:tag w:val="part_b480ee5ccce5478484d806fc1d015ee1"/>
                        <w:lock w:val="sdtLocked"/>
                        <w:richText/>
                      </w:sdtPr>
                      <w:sdtContent>
                        <w:p>
                          <w:pPr>
                            <w:widowControl w:val="0"/>
                            <w:spacing w:line="360" w:lineRule="auto"/>
                            <w:ind w:firstLine="720"/>
                            <w:jc w:val="both"/>
                            <w:rPr>
                              <w:rFonts w:eastAsia="Arial"/>
                              <w:szCs w:val="24"/>
                              <w:lang w:eastAsia="lt-LT"/>
                            </w:rPr>
                          </w:pPr>
                          <w:sdt>
                            <w:sdtPr>
                              <w:alias w:val="Numeris"/>
                              <w:tag w:val="nr_b480ee5ccce5478484d806fc1d015ee1"/>
                              <w:lock w:val="sdtLocked"/>
                              <w:richText/>
                            </w:sdtPr>
                            <w:sdtContent>
                              <w:r>
                                <w:rPr>
                                  <w:szCs w:val="24"/>
                                  <w:lang w:eastAsia="lt-LT"/>
                                </w:rPr>
                                <w:t>2</w:t>
                              </w:r>
                            </w:sdtContent>
                          </w:sdt>
                          <w:r>
                            <w:rPr>
                              <w:szCs w:val="24"/>
                              <w:lang w:eastAsia="lt-LT"/>
                            </w:rPr>
                            <w:t>) sąskaitų tvarkytojų klientams priklausančių finansinių priemonių skaičius, nurodant, kad finansinių priemonių sąskaita yra atidaryta sąskaitų tvarkytojų vardu ir jų klientų naudai;</w:t>
                          </w:r>
                        </w:p>
                      </w:sdtContent>
                    </w:sdt>
                    <w:sdt>
                      <w:sdtPr>
                        <w:alias w:val="87 str. 3 d. 3 p."/>
                        <w:tag w:val="part_cc85e8e1d5234232838994cf5b5525f1"/>
                        <w:lock w:val="sdtLocked"/>
                        <w:richText/>
                      </w:sdtPr>
                      <w:sdtContent>
                        <w:p>
                          <w:pPr>
                            <w:widowControl w:val="0"/>
                            <w:spacing w:line="360" w:lineRule="auto"/>
                            <w:ind w:firstLine="720"/>
                            <w:jc w:val="both"/>
                            <w:rPr>
                              <w:rFonts w:eastAsia="Arial"/>
                              <w:szCs w:val="24"/>
                              <w:lang w:eastAsia="lt-LT"/>
                            </w:rPr>
                          </w:pPr>
                          <w:sdt>
                            <w:sdtPr>
                              <w:alias w:val="Numeris"/>
                              <w:tag w:val="nr_cc85e8e1d5234232838994cf5b5525f1"/>
                              <w:lock w:val="sdtLocked"/>
                              <w:richText/>
                            </w:sdtPr>
                            <w:sdtContent>
                              <w:r>
                                <w:rPr>
                                  <w:szCs w:val="24"/>
                                  <w:lang w:eastAsia="lt-LT"/>
                                </w:rPr>
                                <w:t>3</w:t>
                              </w:r>
                            </w:sdtContent>
                          </w:sdt>
                          <w:r>
                            <w:rPr>
                              <w:szCs w:val="24"/>
                              <w:lang w:eastAsia="lt-LT"/>
                            </w:rPr>
                            <w:t>) sąskaitų tvarkytojų kliento, jeigu jis turi teisę tvarkyti finansinių priemonių sąskaitas, klientams priklausančių finansinių priemonių skaičius, nurodant, kad finansinių priemonių sąskaita atidaryta sąskaitų tvarkytojo kliento vardu ir jo klientų naudai;</w:t>
                          </w:r>
                        </w:p>
                      </w:sdtContent>
                    </w:sdt>
                    <w:sdt>
                      <w:sdtPr>
                        <w:alias w:val="87 str. 3 d. 4 p."/>
                        <w:tag w:val="part_262179a348bc47c1ae6c40fde8686e67"/>
                        <w:lock w:val="sdtLocked"/>
                        <w:richText/>
                      </w:sdtPr>
                      <w:sdtContent>
                        <w:p>
                          <w:pPr>
                            <w:widowControl w:val="0"/>
                            <w:spacing w:line="360" w:lineRule="auto"/>
                            <w:ind w:firstLine="720"/>
                            <w:jc w:val="both"/>
                            <w:rPr>
                              <w:rFonts w:eastAsia="Arial"/>
                              <w:szCs w:val="24"/>
                              <w:lang w:eastAsia="lt-LT"/>
                            </w:rPr>
                          </w:pPr>
                          <w:sdt>
                            <w:sdtPr>
                              <w:alias w:val="Numeris"/>
                              <w:tag w:val="nr_262179a348bc47c1ae6c40fde8686e67"/>
                              <w:lock w:val="sdtLocked"/>
                              <w:richText/>
                            </w:sdtPr>
                            <w:sdtContent>
                              <w:r>
                                <w:rPr>
                                  <w:szCs w:val="24"/>
                                  <w:lang w:eastAsia="lt-LT"/>
                                </w:rPr>
                                <w:t>4</w:t>
                              </w:r>
                            </w:sdtContent>
                          </w:sdt>
                          <w:r>
                            <w:rPr>
                              <w:szCs w:val="24"/>
                              <w:lang w:eastAsia="lt-LT"/>
                            </w:rPr>
                            <w:t>) sąskaitų tvarkytojams priklausantis nuosavų finansinių priemonių skaičius, nurodant, kad finansinių priemonių sąskaita atidaryta sąskaitų tvarkytojų vardu ir jų naudai;</w:t>
                          </w:r>
                        </w:p>
                      </w:sdtContent>
                    </w:sdt>
                    <w:sdt>
                      <w:sdtPr>
                        <w:alias w:val="87 str. 3 d. 5 p."/>
                        <w:tag w:val="part_b0f135fadb384d99a46ac351a91060dd"/>
                        <w:lock w:val="sdtLocked"/>
                        <w:richText/>
                      </w:sdtPr>
                      <w:sdtContent>
                        <w:p>
                          <w:pPr>
                            <w:widowControl w:val="0"/>
                            <w:spacing w:line="360" w:lineRule="auto"/>
                            <w:ind w:firstLine="720"/>
                            <w:jc w:val="both"/>
                            <w:rPr>
                              <w:rFonts w:eastAsia="Arial"/>
                              <w:szCs w:val="24"/>
                              <w:lang w:eastAsia="lt-LT"/>
                            </w:rPr>
                          </w:pPr>
                          <w:sdt>
                            <w:sdtPr>
                              <w:alias w:val="Numeris"/>
                              <w:tag w:val="nr_b0f135fadb384d99a46ac351a91060dd"/>
                              <w:lock w:val="sdtLocked"/>
                              <w:richText/>
                            </w:sdtPr>
                            <w:sdtContent>
                              <w:r>
                                <w:rPr>
                                  <w:szCs w:val="24"/>
                                  <w:lang w:eastAsia="lt-LT"/>
                                </w:rPr>
                                <w:t>5</w:t>
                              </w:r>
                            </w:sdtContent>
                          </w:sdt>
                          <w:r>
                            <w:rPr>
                              <w:szCs w:val="24"/>
                              <w:lang w:eastAsia="lt-LT"/>
                            </w:rPr>
                            <w:t>) sąskaitų tvarkytojų klientui priklausančių finansinių priemonių skaičius, nurodant, kad finansinių priemonių sąskaita atidaryta finansinių priemonių savininkų vardu ir jų naudai.</w:t>
                          </w:r>
                        </w:p>
                      </w:sdtContent>
                    </w:sdt>
                  </w:sdtContent>
                </w:sdt>
                <w:sdt>
                  <w:sdtPr>
                    <w:alias w:val="87 str. 4 d."/>
                    <w:tag w:val="part_4c95d6c497794f019d6cdfbe1f6e9152"/>
                    <w:lock w:val="sdtLocked"/>
                    <w:richText/>
                  </w:sdtPr>
                  <w:sdtContent>
                    <w:p>
                      <w:pPr>
                        <w:widowControl w:val="0"/>
                        <w:spacing w:line="360" w:lineRule="auto"/>
                        <w:ind w:firstLine="720"/>
                        <w:jc w:val="both"/>
                        <w:rPr>
                          <w:rFonts w:eastAsia="Arial"/>
                          <w:szCs w:val="24"/>
                          <w:lang w:eastAsia="lt-LT"/>
                        </w:rPr>
                      </w:pPr>
                      <w:sdt>
                        <w:sdtPr>
                          <w:alias w:val="Numeris"/>
                          <w:tag w:val="nr_4c95d6c497794f019d6cdfbe1f6e9152"/>
                          <w:lock w:val="sdtLocked"/>
                          <w:richText/>
                        </w:sdtPr>
                        <w:sdtContent>
                          <w:r>
                            <w:rPr>
                              <w:szCs w:val="24"/>
                              <w:lang w:eastAsia="lt-LT"/>
                            </w:rPr>
                            <w:t>4</w:t>
                          </w:r>
                        </w:sdtContent>
                      </w:sdt>
                      <w:r>
                        <w:rPr>
                          <w:szCs w:val="24"/>
                          <w:lang w:eastAsia="lt-LT"/>
                        </w:rPr>
                        <w:t>. Centrinis depozitoriumas turi teisę atidaryti ir tvarkyti kitas finansinių priemonių sąskaitas, kurios gali būti naudojamos apskaitai ir atsiskaitymams.</w:t>
                      </w:r>
                    </w:p>
                  </w:sdtContent>
                </w:sdt>
                <w:sdt>
                  <w:sdtPr>
                    <w:alias w:val="87 str. 5 d."/>
                    <w:tag w:val="part_90a7e57c94f646b5972245f637a9e676"/>
                    <w:lock w:val="sdtLocked"/>
                    <w:richText/>
                  </w:sdtPr>
                  <w:sdtContent>
                    <w:p>
                      <w:pPr>
                        <w:widowControl w:val="0"/>
                        <w:spacing w:line="360" w:lineRule="auto"/>
                        <w:ind w:firstLine="720"/>
                        <w:jc w:val="both"/>
                        <w:rPr>
                          <w:rFonts w:eastAsia="Arial"/>
                          <w:szCs w:val="24"/>
                          <w:lang w:eastAsia="lt-LT"/>
                        </w:rPr>
                      </w:pPr>
                      <w:sdt>
                        <w:sdtPr>
                          <w:alias w:val="Numeris"/>
                          <w:tag w:val="nr_90a7e57c94f646b5972245f637a9e676"/>
                          <w:lock w:val="sdtLocked"/>
                          <w:richText/>
                        </w:sdtPr>
                        <w:sdtContent>
                          <w:r>
                            <w:rPr>
                              <w:szCs w:val="24"/>
                              <w:lang w:eastAsia="lt-LT"/>
                            </w:rPr>
                            <w:t>5</w:t>
                          </w:r>
                        </w:sdtContent>
                      </w:sdt>
                      <w:r>
                        <w:rPr>
                          <w:szCs w:val="24"/>
                          <w:lang w:eastAsia="lt-LT"/>
                        </w:rPr>
                        <w:t>. Centrinis depozitoriumas užtikrina, kad sąskaitų tvarkytojai galėtų atskirti bet kurio iš savo klientų finansines priemones.</w:t>
                      </w:r>
                    </w:p>
                  </w:sdtContent>
                </w:sdt>
                <w:sdt>
                  <w:sdtPr>
                    <w:alias w:val="87 str. 6 d."/>
                    <w:tag w:val="part_d395e4655a9441f9acb1437e83a22e2d"/>
                    <w:lock w:val="sdtLocked"/>
                    <w:richText/>
                  </w:sdtPr>
                  <w:sdtContent>
                    <w:p>
                      <w:pPr>
                        <w:widowControl w:val="0"/>
                        <w:spacing w:line="360" w:lineRule="auto"/>
                        <w:ind w:firstLine="720"/>
                        <w:jc w:val="both"/>
                        <w:rPr>
                          <w:rFonts w:eastAsia="Arial"/>
                          <w:szCs w:val="24"/>
                          <w:lang w:eastAsia="lt-LT"/>
                        </w:rPr>
                      </w:pPr>
                      <w:sdt>
                        <w:sdtPr>
                          <w:alias w:val="Numeris"/>
                          <w:tag w:val="nr_d395e4655a9441f9acb1437e83a22e2d"/>
                          <w:lock w:val="sdtLocked"/>
                          <w:richText/>
                        </w:sdtPr>
                        <w:sdtContent>
                          <w:r>
                            <w:rPr>
                              <w:szCs w:val="24"/>
                              <w:lang w:eastAsia="lt-LT"/>
                            </w:rPr>
                            <w:t>6</w:t>
                          </w:r>
                        </w:sdtContent>
                      </w:sdt>
                      <w:r>
                        <w:rPr>
                          <w:szCs w:val="24"/>
                          <w:lang w:eastAsia="lt-LT"/>
                        </w:rPr>
                        <w:t xml:space="preserve">. Centrinis depozitoriumas užtikrina finansinių priemonių apskaitos sistemos integralumą ir vientisumą, kad išleistų kiekvienos finansinių priemonių emisijos finansinių priemonių skaičius, fiksuojamas darant įrašus šio straipsnio 3 dalies 1 punkte nustatyta tvarka, būtų lygus tos emisijos finansinių priemonių, įtrauktų į kitas aukščiausiojo finansinių priemonių apskaitos lygio sąskaitų tvarkytojų atidarytas ir tvarkomas finansinių priemonių sąskaitas, skaičiui. </w:t>
                      </w:r>
                    </w:p>
                  </w:sdtContent>
                </w:sdt>
                <w:sdt>
                  <w:sdtPr>
                    <w:alias w:val="87 str. 7 d."/>
                    <w:tag w:val="part_36eccdd36596450d9b0d5fee9366c7b2"/>
                    <w:lock w:val="sdtLocked"/>
                    <w:richText/>
                  </w:sdtPr>
                  <w:sdtContent>
                    <w:p>
                      <w:pPr>
                        <w:widowControl w:val="0"/>
                        <w:spacing w:line="360" w:lineRule="auto"/>
                        <w:ind w:firstLine="720"/>
                        <w:jc w:val="both"/>
                        <w:rPr>
                          <w:rFonts w:eastAsia="Arial"/>
                          <w:szCs w:val="24"/>
                          <w:lang w:eastAsia="lt-LT"/>
                        </w:rPr>
                      </w:pPr>
                      <w:sdt>
                        <w:sdtPr>
                          <w:alias w:val="Numeris"/>
                          <w:tag w:val="nr_36eccdd36596450d9b0d5fee9366c7b2"/>
                          <w:lock w:val="sdtLocked"/>
                          <w:richText/>
                        </w:sdtPr>
                        <w:sdtContent>
                          <w:r>
                            <w:rPr>
                              <w:szCs w:val="24"/>
                              <w:lang w:eastAsia="lt-LT"/>
                            </w:rPr>
                            <w:t>7</w:t>
                          </w:r>
                        </w:sdtContent>
                      </w:sdt>
                      <w:r>
                        <w:rPr>
                          <w:szCs w:val="24"/>
                          <w:lang w:eastAsia="lt-LT"/>
                        </w:rPr>
                        <w:t>. Prie žemesniojo finansinių priemonių apskaitos lygio priskiriamos sąskaitų tvarkytojų atidaromos finansinių priemonių sąskaitos, kurios rūšiuojamos pagal įrašų duomenis. Finansinių priemonių sąskaitose darant įrašus fiksuojamas:</w:t>
                      </w:r>
                    </w:p>
                    <w:sdt>
                      <w:sdtPr>
                        <w:alias w:val="87 str. 7 d. 1 p."/>
                        <w:tag w:val="part_8f6c6cbd2e7e4b128e5c0defd3bd3727"/>
                        <w:lock w:val="sdtLocked"/>
                        <w:richText/>
                      </w:sdtPr>
                      <w:sdtContent>
                        <w:p>
                          <w:pPr>
                            <w:widowControl w:val="0"/>
                            <w:spacing w:line="360" w:lineRule="auto"/>
                            <w:ind w:firstLine="720"/>
                            <w:jc w:val="both"/>
                            <w:rPr>
                              <w:rFonts w:eastAsia="Arial"/>
                              <w:szCs w:val="24"/>
                              <w:lang w:eastAsia="lt-LT"/>
                            </w:rPr>
                          </w:pPr>
                          <w:sdt>
                            <w:sdtPr>
                              <w:alias w:val="Numeris"/>
                              <w:tag w:val="nr_8f6c6cbd2e7e4b128e5c0defd3bd3727"/>
                              <w:lock w:val="sdtLocked"/>
                              <w:richText/>
                            </w:sdtPr>
                            <w:sdtContent>
                              <w:r>
                                <w:rPr>
                                  <w:szCs w:val="24"/>
                                  <w:lang w:eastAsia="lt-LT"/>
                                </w:rPr>
                                <w:t>1</w:t>
                              </w:r>
                            </w:sdtContent>
                          </w:sdt>
                          <w:r>
                            <w:rPr>
                              <w:szCs w:val="24"/>
                              <w:lang w:eastAsia="lt-LT"/>
                            </w:rPr>
                            <w:t>) sąskaitų tvarkytojų klientui priklausančių finansinių priemonių skaičius, nurodant, kad finansinių priemonių sąskaita atidaryta finansinių priemonių savininkų vardu ir jų naudai;</w:t>
                          </w:r>
                        </w:p>
                      </w:sdtContent>
                    </w:sdt>
                    <w:sdt>
                      <w:sdtPr>
                        <w:alias w:val="87 str. 7 d. 2 p."/>
                        <w:tag w:val="part_9827f711e16d4d418881a415c9c6cba5"/>
                        <w:lock w:val="sdtLocked"/>
                        <w:richText/>
                      </w:sdtPr>
                      <w:sdtContent>
                        <w:p>
                          <w:pPr>
                            <w:spacing w:line="360" w:lineRule="auto"/>
                            <w:ind w:firstLine="720"/>
                            <w:jc w:val="both"/>
                            <w:rPr>
                              <w:rFonts w:eastAsia="Arial"/>
                              <w:lang w:eastAsia="lt-LT"/>
                            </w:rPr>
                          </w:pPr>
                          <w:sdt>
                            <w:sdtPr>
                              <w:alias w:val="Numeris"/>
                              <w:tag w:val="nr_9827f711e16d4d418881a415c9c6cba5"/>
                              <w:lock w:val="sdtLocked"/>
                              <w:richText/>
                            </w:sdtPr>
                            <w:sdtContent>
                              <w:r>
                                <w:rPr>
                                  <w:lang w:eastAsia="lt-LT"/>
                                </w:rPr>
                                <w:t>2</w:t>
                              </w:r>
                            </w:sdtContent>
                          </w:sdt>
                          <w:r>
                            <w:rPr>
                              <w:lang w:eastAsia="lt-LT"/>
                            </w:rPr>
                            <w:t xml:space="preserve">) Lietuvos Respublikoje, valstybėse narėse ar trečiosiose valstybėse registruoto sąskaitų tvarkytojo klientams priklausantis finansinių priemonių skaičius. Šios finansinių priemonių sąskaitos gali būti atidaromos sąskaitų tvarkytojų vardu pas kitą sąskaitų tvarkytoją, kuris nėra centrinis depozitoriumas, nurodant, kad tas sąskaitų tvarkytojas veikia kaip sąskaitų tvarkytojai ir kad finansinių priemonių sąskaita yra atidaryta jų klientų naudai. </w:t>
                          </w:r>
                        </w:p>
                      </w:sdtContent>
                    </w:sdt>
                  </w:sdtContent>
                </w:sdt>
                <w:sdt>
                  <w:sdtPr>
                    <w:alias w:val="87 str. 8 d."/>
                    <w:tag w:val="part_4e98b9179cf4452e8b0765a22182e416"/>
                    <w:lock w:val="sdtLocked"/>
                    <w:richText/>
                  </w:sdtPr>
                  <w:sdtContent>
                    <w:p>
                      <w:pPr>
                        <w:widowControl w:val="0"/>
                        <w:spacing w:line="360" w:lineRule="auto"/>
                        <w:ind w:firstLine="720"/>
                        <w:jc w:val="both"/>
                        <w:rPr>
                          <w:rFonts w:eastAsia="Arial"/>
                          <w:szCs w:val="24"/>
                          <w:lang w:eastAsia="lt-LT"/>
                        </w:rPr>
                      </w:pPr>
                      <w:sdt>
                        <w:sdtPr>
                          <w:alias w:val="Numeris"/>
                          <w:tag w:val="nr_4e98b9179cf4452e8b0765a22182e416"/>
                          <w:lock w:val="sdtLocked"/>
                          <w:richText/>
                        </w:sdtPr>
                        <w:sdtContent>
                          <w:r>
                            <w:rPr>
                              <w:szCs w:val="24"/>
                              <w:lang w:eastAsia="lt-LT"/>
                            </w:rPr>
                            <w:t>8</w:t>
                          </w:r>
                        </w:sdtContent>
                      </w:sdt>
                      <w:r>
                        <w:rPr>
                          <w:szCs w:val="24"/>
                          <w:lang w:eastAsia="lt-LT"/>
                        </w:rPr>
                        <w:t>. Sąskaitų tvarkytojai turi teisę atidaryti kitas finansinių priemonių sąskaitas, kurios gali būti naudojamos apskaitai ir atsiskaitymams.</w:t>
                      </w:r>
                    </w:p>
                  </w:sdtContent>
                </w:sdt>
                <w:sdt>
                  <w:sdtPr>
                    <w:alias w:val="87 str. 9 d."/>
                    <w:tag w:val="part_6a89735674c041dabc1c13d58d09d2ce"/>
                    <w:lock w:val="sdtLocked"/>
                    <w:richText/>
                  </w:sdtPr>
                  <w:sdtContent>
                    <w:p>
                      <w:pPr>
                        <w:widowControl w:val="0"/>
                        <w:spacing w:line="360" w:lineRule="auto"/>
                        <w:ind w:firstLine="720"/>
                        <w:jc w:val="both"/>
                        <w:rPr>
                          <w:rFonts w:eastAsia="Arial"/>
                          <w:szCs w:val="24"/>
                          <w:lang w:eastAsia="lt-LT"/>
                        </w:rPr>
                      </w:pPr>
                      <w:sdt>
                        <w:sdtPr>
                          <w:alias w:val="Numeris"/>
                          <w:tag w:val="nr_6a89735674c041dabc1c13d58d09d2ce"/>
                          <w:lock w:val="sdtLocked"/>
                          <w:richText/>
                        </w:sdtPr>
                        <w:sdtContent>
                          <w:r>
                            <w:rPr>
                              <w:szCs w:val="24"/>
                              <w:lang w:eastAsia="lt-LT"/>
                            </w:rPr>
                            <w:t>9</w:t>
                          </w:r>
                        </w:sdtContent>
                      </w:sdt>
                      <w:r>
                        <w:rPr>
                          <w:szCs w:val="24"/>
                          <w:lang w:eastAsia="lt-LT"/>
                        </w:rPr>
                        <w:t>. Sąskaitų tvarkytojai užtikrina žemesniojo finansinių priemonių apskaitos lygio integralumą ir vientisumą, kad finansinių priemonių skaičius sąskaitų tvarkytojų atidaromose ir tvarkomose aukščiausiojo finansinių priemonių apskaitos lygio finansinių priemonių sąskaitose būtų lygus tos emisijos finansinių priemonių skaičiui atidaromose ir tvarkomose žemesniojo finansinių priemonių apskaitos lygio finansinių priemonių sąskaitose. Įrašai žemesniojo finansinių priemonių apskaitos lygio finansinių priemonių sąskaitose daromi nedelsiant aukščiausiojo finansinių priemonių apskaitos lygio sąskaitos išrašo ar pranešimo pagrindu.</w:t>
                      </w:r>
                    </w:p>
                  </w:sdtContent>
                </w:sdt>
                <w:sdt>
                  <w:sdtPr>
                    <w:alias w:val="87 str. 10 d."/>
                    <w:tag w:val="part_925f4dd5a6a14656b4372f759c93ba6e"/>
                    <w:lock w:val="sdtLocked"/>
                    <w:richText/>
                  </w:sdtPr>
                  <w:sdtContent>
                    <w:p>
                      <w:pPr>
                        <w:widowControl w:val="0"/>
                        <w:spacing w:line="360" w:lineRule="auto"/>
                        <w:ind w:firstLine="720"/>
                        <w:jc w:val="both"/>
                        <w:rPr>
                          <w:rFonts w:eastAsia="Arial"/>
                          <w:szCs w:val="24"/>
                          <w:lang w:eastAsia="lt-LT"/>
                        </w:rPr>
                      </w:pPr>
                      <w:sdt>
                        <w:sdtPr>
                          <w:alias w:val="Numeris"/>
                          <w:tag w:val="nr_925f4dd5a6a14656b4372f759c93ba6e"/>
                          <w:lock w:val="sdtLocked"/>
                          <w:richText/>
                        </w:sdtPr>
                        <w:sdtContent>
                          <w:r>
                            <w:rPr>
                              <w:szCs w:val="24"/>
                              <w:lang w:eastAsia="lt-LT"/>
                            </w:rPr>
                            <w:t>10</w:t>
                          </w:r>
                        </w:sdtContent>
                      </w:sdt>
                      <w:r>
                        <w:rPr>
                          <w:szCs w:val="24"/>
                          <w:lang w:eastAsia="lt-LT"/>
                        </w:rPr>
                        <w:t>. Įkeistos arba kaip finansinis užstatas pateiktos finansinės priemonės gali būti fiksuojamos:</w:t>
                      </w:r>
                    </w:p>
                    <w:sdt>
                      <w:sdtPr>
                        <w:alias w:val="87 str. 10 d. 1 p."/>
                        <w:tag w:val="part_946caf53d70249eeaa80e044002820d5"/>
                        <w:lock w:val="sdtLocked"/>
                        <w:richText/>
                      </w:sdtPr>
                      <w:sdtContent>
                        <w:p>
                          <w:pPr>
                            <w:widowControl w:val="0"/>
                            <w:spacing w:line="360" w:lineRule="auto"/>
                            <w:ind w:firstLine="720"/>
                            <w:jc w:val="both"/>
                            <w:rPr>
                              <w:rFonts w:eastAsia="Arial"/>
                              <w:szCs w:val="24"/>
                              <w:lang w:eastAsia="lt-LT"/>
                            </w:rPr>
                          </w:pPr>
                          <w:sdt>
                            <w:sdtPr>
                              <w:alias w:val="Numeris"/>
                              <w:tag w:val="nr_946caf53d70249eeaa80e044002820d5"/>
                              <w:lock w:val="sdtLocked"/>
                              <w:richText/>
                            </w:sdtPr>
                            <w:sdtContent>
                              <w:r>
                                <w:rPr>
                                  <w:szCs w:val="24"/>
                                  <w:lang w:eastAsia="lt-LT"/>
                                </w:rPr>
                                <w:t>1</w:t>
                              </w:r>
                            </w:sdtContent>
                          </w:sdt>
                          <w:r>
                            <w:rPr>
                              <w:szCs w:val="24"/>
                              <w:lang w:eastAsia="lt-LT"/>
                            </w:rPr>
                            <w:t>) darant įrašus šio straipsnio 3 dalies 5 punkte ar 7 dalies 1 punkte nustatyta tvarka, nurodant sąskaitų tvarkytojų klientų nuosavybės teisę į finansines priemones. Tokiu atveju apribojama dalies arba visų finansinių priemonių sąskaitoje esančių finansinių priemonių disponavimo teisė;</w:t>
                          </w:r>
                        </w:p>
                      </w:sdtContent>
                    </w:sdt>
                    <w:sdt>
                      <w:sdtPr>
                        <w:alias w:val="87 str. 10 d. 2 p."/>
                        <w:tag w:val="part_dac8de7ca0a0418691565c9414c37897"/>
                        <w:lock w:val="sdtLocked"/>
                        <w:richText/>
                      </w:sdtPr>
                      <w:sdtContent>
                        <w:p>
                          <w:pPr>
                            <w:widowControl w:val="0"/>
                            <w:spacing w:line="360" w:lineRule="auto"/>
                            <w:ind w:firstLine="720"/>
                            <w:jc w:val="both"/>
                            <w:rPr>
                              <w:rFonts w:eastAsia="Arial"/>
                              <w:szCs w:val="24"/>
                              <w:lang w:eastAsia="lt-LT"/>
                            </w:rPr>
                          </w:pPr>
                          <w:sdt>
                            <w:sdtPr>
                              <w:alias w:val="Numeris"/>
                              <w:tag w:val="nr_dac8de7ca0a0418691565c9414c37897"/>
                              <w:lock w:val="sdtLocked"/>
                              <w:richText/>
                            </w:sdtPr>
                            <w:sdtContent>
                              <w:r>
                                <w:rPr>
                                  <w:szCs w:val="24"/>
                                  <w:lang w:eastAsia="lt-LT"/>
                                </w:rPr>
                                <w:t>2</w:t>
                              </w:r>
                            </w:sdtContent>
                          </w:sdt>
                          <w:r>
                            <w:rPr>
                              <w:szCs w:val="24"/>
                              <w:lang w:eastAsia="lt-LT"/>
                            </w:rPr>
                            <w:t xml:space="preserve">) įkeitimo ar finansinio užstato pateikimo tikslu atidarytose finansinių priemonių sąskaitose. Tokios finansinių priemonių sąskaitos gali būti atidaromos įkaito (užstato) davėjo arba įkaito (užstato) turėtojo vardu, nurodant finansinių priemonių savininką. Finansinių priemonių įtraukimas į įkaito (užstato) turėtojo vardu atidarytą finansinių priemonių sąskaitą laikomas jų perdavimu įkaito (užstato) turėtojui. </w:t>
                          </w:r>
                        </w:p>
                      </w:sdtContent>
                    </w:sdt>
                  </w:sdtContent>
                </w:sdt>
                <w:sdt>
                  <w:sdtPr>
                    <w:alias w:val="87 str. 11 d."/>
                    <w:tag w:val="part_7aac4375df344bb48e82733845e1095a"/>
                    <w:lock w:val="sdtLocked"/>
                    <w:richText/>
                  </w:sdtPr>
                  <w:sdtContent>
                    <w:p>
                      <w:pPr>
                        <w:widowControl w:val="0"/>
                        <w:spacing w:line="360" w:lineRule="auto"/>
                        <w:ind w:firstLine="720"/>
                        <w:jc w:val="both"/>
                        <w:rPr>
                          <w:rFonts w:eastAsia="Arial"/>
                          <w:szCs w:val="24"/>
                          <w:lang w:eastAsia="lt-LT"/>
                        </w:rPr>
                      </w:pPr>
                      <w:sdt>
                        <w:sdtPr>
                          <w:alias w:val="Numeris"/>
                          <w:tag w:val="nr_7aac4375df344bb48e82733845e1095a"/>
                          <w:lock w:val="sdtLocked"/>
                          <w:richText/>
                        </w:sdtPr>
                        <w:sdtContent>
                          <w:r>
                            <w:rPr>
                              <w:szCs w:val="24"/>
                              <w:lang w:eastAsia="lt-LT"/>
                            </w:rPr>
                            <w:t>11</w:t>
                          </w:r>
                        </w:sdtContent>
                      </w:sdt>
                      <w:r>
                        <w:rPr>
                          <w:szCs w:val="24"/>
                          <w:lang w:eastAsia="lt-LT"/>
                        </w:rPr>
                        <w:t xml:space="preserve">. Finansinės priemonės, įkeičiamos Europos Centriniam Bankui ar kitos valstybės narės centriniam bankui, fiksuojamos darant įrašus Lietuvos banko vardu centriniame depozitoriume atidarytose finansinių priemonių sąskaitose, nurodant įkaito turėtoją ir finansinių priemonių savininką. Įrašai šiose sąskaitose daromi Lietuvos banko nustatyta tvarka. </w:t>
                      </w:r>
                    </w:p>
                  </w:sdtContent>
                </w:sdt>
                <w:sdt>
                  <w:sdtPr>
                    <w:alias w:val="87 str. 12 d."/>
                    <w:tag w:val="part_12daff03108344d893f58611f96f1962"/>
                    <w:lock w:val="sdtLocked"/>
                    <w:richText/>
                  </w:sdtPr>
                  <w:sdtContent>
                    <w:p>
                      <w:pPr>
                        <w:widowControl w:val="0"/>
                        <w:spacing w:line="360" w:lineRule="auto"/>
                        <w:ind w:firstLine="720"/>
                        <w:jc w:val="both"/>
                        <w:rPr>
                          <w:rFonts w:eastAsia="Arial"/>
                          <w:szCs w:val="24"/>
                          <w:lang w:eastAsia="lt-LT"/>
                        </w:rPr>
                      </w:pPr>
                      <w:sdt>
                        <w:sdtPr>
                          <w:alias w:val="Numeris"/>
                          <w:tag w:val="nr_12daff03108344d893f58611f96f1962"/>
                          <w:lock w:val="sdtLocked"/>
                          <w:richText/>
                        </w:sdtPr>
                        <w:sdtContent>
                          <w:r>
                            <w:rPr>
                              <w:szCs w:val="24"/>
                              <w:lang w:eastAsia="lt-LT"/>
                            </w:rPr>
                            <w:t>12</w:t>
                          </w:r>
                        </w:sdtContent>
                      </w:sdt>
                      <w:r>
                        <w:rPr>
                          <w:szCs w:val="24"/>
                          <w:lang w:eastAsia="lt-LT"/>
                        </w:rPr>
                        <w:t>. Finansinės priemonės, perduodamos Europos Centrinio Banko ar kitos valstybės narės centrinio banko nuosavybėn pagal atpirkimo ar kitus sandorius, gali būti fiksuojamos darant įrašus Lietuvos banko vardu centriniame depozitoriume atidarytose finansinių priemonių sąskaitose, nurodant Europos Centrinį Banką ar valstybės narės centrinį banką kaip finansinių priemonių turėtoją. Įrašai šiose sąskaitose daromi Lietuvos banko nustatyta tvarka.</w:t>
                      </w:r>
                    </w:p>
                    <w:p>
                      <w:pPr>
                        <w:widowControl w:val="0"/>
                        <w:spacing w:line="360" w:lineRule="auto"/>
                        <w:ind w:firstLine="720"/>
                        <w:jc w:val="both"/>
                        <w:rPr>
                          <w:rFonts w:eastAsia="Arial"/>
                          <w:szCs w:val="24"/>
                          <w:lang w:eastAsia="lt-LT"/>
                        </w:rPr>
                      </w:pPr>
                    </w:p>
                  </w:sdtContent>
                </w:sdt>
              </w:sdtContent>
            </w:sdt>
            <w:sdt>
              <w:sdtPr>
                <w:alias w:val="88 str."/>
                <w:tag w:val="part_8372d5d7f4fe4db3acec6f18fec99447"/>
                <w:lock w:val="sdtLocked"/>
                <w:richText/>
              </w:sdtPr>
              <w:sdtContent>
                <w:p>
                  <w:pPr>
                    <w:widowControl w:val="0"/>
                    <w:spacing w:line="360" w:lineRule="auto"/>
                    <w:ind w:firstLine="720"/>
                    <w:jc w:val="both"/>
                    <w:rPr>
                      <w:rFonts w:eastAsia="Arial"/>
                      <w:szCs w:val="24"/>
                      <w:lang w:eastAsia="lt-LT"/>
                    </w:rPr>
                  </w:pPr>
                  <w:sdt>
                    <w:sdtPr>
                      <w:alias w:val="Numeris"/>
                      <w:tag w:val="nr_8372d5d7f4fe4db3acec6f18fec99447"/>
                      <w:lock w:val="sdtLocked"/>
                      <w:richText/>
                    </w:sdtPr>
                    <w:sdtContent>
                      <w:r>
                        <w:rPr>
                          <w:b/>
                          <w:szCs w:val="24"/>
                          <w:lang w:eastAsia="lt-LT"/>
                        </w:rPr>
                        <w:t>88</w:t>
                      </w:r>
                    </w:sdtContent>
                  </w:sdt>
                  <w:r>
                    <w:rPr>
                      <w:b/>
                      <w:szCs w:val="24"/>
                      <w:lang w:eastAsia="lt-LT"/>
                    </w:rPr>
                    <w:t xml:space="preserve"> straipsnis. </w:t>
                  </w:r>
                  <w:sdt>
                    <w:sdtPr>
                      <w:alias w:val="Pavadinimas"/>
                      <w:tag w:val="title_8372d5d7f4fe4db3acec6f18fec99447"/>
                      <w:lock w:val="sdtLocked"/>
                      <w:richText/>
                    </w:sdtPr>
                    <w:sdtContent>
                      <w:r>
                        <w:rPr>
                          <w:b/>
                          <w:szCs w:val="24"/>
                          <w:lang w:eastAsia="lt-LT"/>
                        </w:rPr>
                        <w:t>Finansinių priemonių sąskaitų tvarkymas</w:t>
                      </w:r>
                    </w:sdtContent>
                  </w:sdt>
                </w:p>
                <w:sdt>
                  <w:sdtPr>
                    <w:alias w:val="88 str. 1 d."/>
                    <w:tag w:val="part_ffa1faa94d8746f49b4afa4b065e5d18"/>
                    <w:lock w:val="sdtLocked"/>
                    <w:richText/>
                  </w:sdtPr>
                  <w:sdtContent>
                    <w:p>
                      <w:pPr>
                        <w:widowControl w:val="0"/>
                        <w:spacing w:line="360" w:lineRule="auto"/>
                        <w:ind w:firstLine="720"/>
                        <w:jc w:val="both"/>
                        <w:rPr>
                          <w:rFonts w:eastAsia="Arial"/>
                          <w:szCs w:val="24"/>
                          <w:lang w:eastAsia="lt-LT"/>
                        </w:rPr>
                      </w:pPr>
                      <w:sdt>
                        <w:sdtPr>
                          <w:alias w:val="Numeris"/>
                          <w:tag w:val="nr_ffa1faa94d8746f49b4afa4b065e5d18"/>
                          <w:lock w:val="sdtLocked"/>
                          <w:richText/>
                        </w:sdtPr>
                        <w:sdtContent>
                          <w:r>
                            <w:rPr>
                              <w:szCs w:val="24"/>
                              <w:lang w:eastAsia="lt-LT"/>
                            </w:rPr>
                            <w:t>1</w:t>
                          </w:r>
                        </w:sdtContent>
                      </w:sdt>
                      <w:r>
                        <w:rPr>
                          <w:szCs w:val="24"/>
                          <w:lang w:eastAsia="lt-LT"/>
                        </w:rPr>
                        <w:t>. Sąskaitų tvarkytojai, tvarkydami visų rūšių finansinių priemonių sąskaitas, privalo vadovautis šiais principais:</w:t>
                      </w:r>
                    </w:p>
                    <w:sdt>
                      <w:sdtPr>
                        <w:alias w:val="88 str. 1 d. 1 p."/>
                        <w:tag w:val="part_be0bf3d156d1435b806122cc17d06466"/>
                        <w:lock w:val="sdtLocked"/>
                        <w:richText/>
                      </w:sdtPr>
                      <w:sdtContent>
                        <w:p>
                          <w:pPr>
                            <w:widowControl w:val="0"/>
                            <w:spacing w:line="360" w:lineRule="auto"/>
                            <w:ind w:firstLine="720"/>
                            <w:jc w:val="both"/>
                            <w:rPr>
                              <w:rFonts w:eastAsia="Arial"/>
                              <w:szCs w:val="24"/>
                              <w:lang w:eastAsia="lt-LT"/>
                            </w:rPr>
                          </w:pPr>
                          <w:sdt>
                            <w:sdtPr>
                              <w:alias w:val="Numeris"/>
                              <w:tag w:val="nr_be0bf3d156d1435b806122cc17d06466"/>
                              <w:lock w:val="sdtLocked"/>
                              <w:richText/>
                            </w:sdtPr>
                            <w:sdtContent>
                              <w:r>
                                <w:rPr>
                                  <w:szCs w:val="24"/>
                                  <w:lang w:eastAsia="lt-LT"/>
                                </w:rPr>
                                <w:t>1</w:t>
                              </w:r>
                            </w:sdtContent>
                          </w:sdt>
                          <w:r>
                            <w:rPr>
                              <w:szCs w:val="24"/>
                              <w:lang w:eastAsia="lt-LT"/>
                            </w:rPr>
                            <w:t>) privalomo registravimo principu, reiškiančiu, kad privaloma registruoti visas operacijas;</w:t>
                          </w:r>
                        </w:p>
                      </w:sdtContent>
                    </w:sdt>
                    <w:sdt>
                      <w:sdtPr>
                        <w:alias w:val="88 str. 1 d. 2 p."/>
                        <w:tag w:val="part_405cb27c5e894882b2bcaeea4896f313"/>
                        <w:lock w:val="sdtLocked"/>
                        <w:richText/>
                      </w:sdtPr>
                      <w:sdtContent>
                        <w:p>
                          <w:pPr>
                            <w:widowControl w:val="0"/>
                            <w:spacing w:line="360" w:lineRule="auto"/>
                            <w:ind w:firstLine="720"/>
                            <w:jc w:val="both"/>
                            <w:rPr>
                              <w:rFonts w:eastAsia="Arial"/>
                              <w:szCs w:val="24"/>
                              <w:lang w:eastAsia="lt-LT"/>
                            </w:rPr>
                          </w:pPr>
                          <w:sdt>
                            <w:sdtPr>
                              <w:alias w:val="Numeris"/>
                              <w:tag w:val="nr_405cb27c5e894882b2bcaeea4896f313"/>
                              <w:lock w:val="sdtLocked"/>
                              <w:richText/>
                            </w:sdtPr>
                            <w:sdtContent>
                              <w:r>
                                <w:rPr>
                                  <w:szCs w:val="24"/>
                                  <w:lang w:eastAsia="lt-LT"/>
                                </w:rPr>
                                <w:t>2</w:t>
                              </w:r>
                            </w:sdtContent>
                          </w:sdt>
                          <w:r>
                            <w:rPr>
                              <w:szCs w:val="24"/>
                              <w:lang w:eastAsia="lt-LT"/>
                            </w:rPr>
                            <w:t xml:space="preserve">) atskiros apskaitos principu, reiškiančiu, kad sąskaitų tvarkytojų nuosavų ir kiekvieno jų kliento finansinių priemonių apskaitą privaloma tvarkyti atskirai, o centrinio depozitoriumo tvarkomose aukščiausiojo finansinių priemonių apskaitos lygio finansinių priemonių sąskaitose privaloma atskirti atskirų sąskaitų tvarkytojų finansines priemones, taip pat šių sąskaitų tvarkytojų ir jų klientų finansines priemones. Šis principas </w:t>
                          </w:r>
                          <w:r>
                            <w:rPr>
                              <w:i/>
                              <w:szCs w:val="24"/>
                              <w:lang w:eastAsia="lt-LT"/>
                            </w:rPr>
                            <w:t>mutatis mutandis</w:t>
                          </w:r>
                          <w:r>
                            <w:rPr>
                              <w:szCs w:val="24"/>
                              <w:lang w:eastAsia="lt-LT"/>
                            </w:rPr>
                            <w:t xml:space="preserve"> taikomas sąskaitų tvarkytojų ir jų klientų lėšų apskaitai;</w:t>
                          </w:r>
                        </w:p>
                      </w:sdtContent>
                    </w:sdt>
                    <w:sdt>
                      <w:sdtPr>
                        <w:alias w:val="88 str. 1 d. 3 p."/>
                        <w:tag w:val="part_79f56193861f4a3a99b02a2d3ad58496"/>
                        <w:lock w:val="sdtLocked"/>
                        <w:richText/>
                      </w:sdtPr>
                      <w:sdtContent>
                        <w:p>
                          <w:pPr>
                            <w:widowControl w:val="0"/>
                            <w:spacing w:line="360" w:lineRule="auto"/>
                            <w:ind w:firstLine="720"/>
                            <w:jc w:val="both"/>
                            <w:rPr>
                              <w:rFonts w:eastAsia="Arial"/>
                              <w:szCs w:val="24"/>
                              <w:lang w:eastAsia="lt-LT"/>
                            </w:rPr>
                          </w:pPr>
                          <w:sdt>
                            <w:sdtPr>
                              <w:alias w:val="Numeris"/>
                              <w:tag w:val="nr_79f56193861f4a3a99b02a2d3ad58496"/>
                              <w:lock w:val="sdtLocked"/>
                              <w:richText/>
                            </w:sdtPr>
                            <w:sdtContent>
                              <w:r>
                                <w:rPr>
                                  <w:szCs w:val="24"/>
                                  <w:lang w:eastAsia="lt-LT"/>
                                </w:rPr>
                                <w:t>3</w:t>
                              </w:r>
                            </w:sdtContent>
                          </w:sdt>
                          <w:r>
                            <w:rPr>
                              <w:szCs w:val="24"/>
                              <w:lang w:eastAsia="lt-LT"/>
                            </w:rPr>
                            <w:t>) skaidrumo principu, reiškiančiu, kad įrašai sąskaitų tvarkytojų apskaitoje turi aiškiai rodyti finansinių priemonių savininkus ir į jų vardu atidarytų finansinių priemonių sąskaitų apskaitą įtrauktas finansines priemones, išskyrus išimtis, nustatytas šiame įstatyme. Įrašai centrinio depozitoriumo apskaitoje turi aiškiai rodyti sąskaitų tvarkytojus ir į jų vardu atidarytų finansinių priemonių sąskaitų apskaitą įtrauktas finansines priemones.</w:t>
                          </w:r>
                        </w:p>
                      </w:sdtContent>
                    </w:sdt>
                  </w:sdtContent>
                </w:sdt>
                <w:sdt>
                  <w:sdtPr>
                    <w:alias w:val="88 str. 2 d."/>
                    <w:tag w:val="part_56d5f475551a4b35a47ec2aa7cd5623f"/>
                    <w:lock w:val="sdtLocked"/>
                    <w:richText/>
                  </w:sdtPr>
                  <w:sdtContent>
                    <w:p>
                      <w:pPr>
                        <w:widowControl w:val="0"/>
                        <w:spacing w:line="360" w:lineRule="auto"/>
                        <w:ind w:firstLine="720"/>
                        <w:jc w:val="both"/>
                        <w:rPr>
                          <w:rFonts w:eastAsia="Arial"/>
                          <w:szCs w:val="24"/>
                          <w:lang w:eastAsia="lt-LT"/>
                        </w:rPr>
                      </w:pPr>
                      <w:sdt>
                        <w:sdtPr>
                          <w:alias w:val="Numeris"/>
                          <w:tag w:val="nr_56d5f475551a4b35a47ec2aa7cd5623f"/>
                          <w:lock w:val="sdtLocked"/>
                          <w:richText/>
                        </w:sdtPr>
                        <w:sdtContent>
                          <w:r>
                            <w:rPr>
                              <w:szCs w:val="24"/>
                              <w:lang w:eastAsia="lt-LT"/>
                            </w:rPr>
                            <w:t>2</w:t>
                          </w:r>
                        </w:sdtContent>
                      </w:sdt>
                      <w:r>
                        <w:rPr>
                          <w:szCs w:val="24"/>
                          <w:lang w:eastAsia="lt-LT"/>
                        </w:rPr>
                        <w:t xml:space="preserve">. </w:t>
                      </w:r>
                      <w:r>
                        <w:rPr>
                          <w:rFonts w:eastAsia="Arial"/>
                          <w:szCs w:val="24"/>
                          <w:lang w:eastAsia="lt-LT"/>
                        </w:rPr>
                        <w:t>Emitentas arba kitas asmuo, išleidęs finansines priemones, kurios traukiamos į apskaitą aukščiausiuoju ir žemesniuoju finansinių priemonių apskaitos lygiais, privalo sudaryti sutartį su sąskaitų tvarkytoju arba centriniu depozitoriumu dėl finansinių priemonių sąskaitos, kurioje įrašai daromi šio įstatymo 87 straipsnio 3 dalies 1 punkte nustatyta tvarka, atidarymo, tvarkymo ir uždarymo. Jeigu ši sutartis yra nesudaryta ar nutraukiama, emitentas arba kitas finansines priemones išleidęs asmuo privalo nedelsdamas, bet ne vėliau kaip per 3 darbo dienas, sudaryti sutartį su kitu sąskaitų tvarkytoju arba centriniu depozitoriumu. Už tokios sutarties sudarymą yra atsakingas emitento arba kito finansines priemones išleidusio asmens valdymo organas.</w:t>
                      </w:r>
                    </w:p>
                  </w:sdtContent>
                </w:sdt>
                <w:sdt>
                  <w:sdtPr>
                    <w:alias w:val="88 str. 3 d."/>
                    <w:tag w:val="part_b34db7e95ffa4e42a488cd1a8c323d93"/>
                    <w:lock w:val="sdtLocked"/>
                    <w:richText/>
                  </w:sdtPr>
                  <w:sdtContent>
                    <w:p>
                      <w:pPr>
                        <w:widowControl w:val="0"/>
                        <w:spacing w:line="360" w:lineRule="auto"/>
                        <w:ind w:firstLine="720"/>
                        <w:jc w:val="both"/>
                        <w:rPr>
                          <w:rFonts w:eastAsia="Arial"/>
                          <w:szCs w:val="24"/>
                          <w:lang w:eastAsia="lt-LT"/>
                        </w:rPr>
                      </w:pPr>
                      <w:sdt>
                        <w:sdtPr>
                          <w:alias w:val="Numeris"/>
                          <w:tag w:val="nr_b34db7e95ffa4e42a488cd1a8c323d93"/>
                          <w:lock w:val="sdtLocked"/>
                          <w:richText/>
                        </w:sdtPr>
                        <w:sdtContent>
                          <w:r>
                            <w:rPr>
                              <w:szCs w:val="24"/>
                              <w:lang w:eastAsia="lt-LT"/>
                            </w:rPr>
                            <w:t>3</w:t>
                          </w:r>
                        </w:sdtContent>
                      </w:sdt>
                      <w:r>
                        <w:rPr>
                          <w:szCs w:val="24"/>
                          <w:lang w:eastAsia="lt-LT"/>
                        </w:rPr>
                        <w:t xml:space="preserve">. Finansinių priemonių sąskaitas, kuriose įrašai daromi šio įstatymo 87 straipsnio 3 dalies 1 punkte nustatyta tvarka, atidaro ir tvarko centrinis depozitoriumas. Finansinių priemonių sąskaitas, kuriose įrašai daromi šio įstatymo 87 straipsnio 3 dalies 2–5 punktuose ir 7 dalyje nustatyta tvarka, atidaro ir tvarko sąskaitų tvarkytojai. </w:t>
                      </w:r>
                    </w:p>
                  </w:sdtContent>
                </w:sdt>
                <w:sdt>
                  <w:sdtPr>
                    <w:alias w:val="88 str. 4 d."/>
                    <w:tag w:val="part_daf3ee899b324b7e9544c110a104a097"/>
                    <w:lock w:val="sdtLocked"/>
                    <w:richText/>
                  </w:sdtPr>
                  <w:sdtContent>
                    <w:p>
                      <w:pPr>
                        <w:widowControl w:val="0"/>
                        <w:spacing w:line="360" w:lineRule="auto"/>
                        <w:ind w:firstLine="720"/>
                        <w:jc w:val="both"/>
                        <w:rPr>
                          <w:rFonts w:eastAsia="Arial"/>
                          <w:szCs w:val="24"/>
                          <w:lang w:eastAsia="lt-LT"/>
                        </w:rPr>
                      </w:pPr>
                      <w:sdt>
                        <w:sdtPr>
                          <w:alias w:val="Numeris"/>
                          <w:tag w:val="nr_daf3ee899b324b7e9544c110a104a097"/>
                          <w:lock w:val="sdtLocked"/>
                          <w:richText/>
                        </w:sdtPr>
                        <w:sdtContent>
                          <w:r>
                            <w:rPr>
                              <w:szCs w:val="24"/>
                              <w:lang w:eastAsia="lt-LT"/>
                            </w:rPr>
                            <w:t>4</w:t>
                          </w:r>
                        </w:sdtContent>
                      </w:sdt>
                      <w:r>
                        <w:rPr>
                          <w:szCs w:val="24"/>
                          <w:lang w:eastAsia="lt-LT"/>
                        </w:rPr>
                        <w:t xml:space="preserve">. Finansinių priemonių sąskaitos, kuriose daromi šio įstatymo 87 straipsnio 3 dalies 5 punkte ar 7 dalies 1 punkte nustatyti įrašai, atidaromos ir tvarkomos sutarties tarp sąskaitų tvarkytojo ir šios finansinių priemonių sąskaitos savininko pagrindu. </w:t>
                      </w:r>
                    </w:p>
                  </w:sdtContent>
                </w:sdt>
                <w:sdt>
                  <w:sdtPr>
                    <w:alias w:val="88 str. 5 d."/>
                    <w:tag w:val="part_64451f2d32e3404a9ae3764e273683fc"/>
                    <w:lock w:val="sdtLocked"/>
                    <w:richText/>
                  </w:sdtPr>
                  <w:sdtContent>
                    <w:p>
                      <w:pPr>
                        <w:widowControl w:val="0"/>
                        <w:spacing w:line="360" w:lineRule="auto"/>
                        <w:ind w:firstLine="720"/>
                        <w:jc w:val="both"/>
                        <w:rPr>
                          <w:szCs w:val="24"/>
                          <w:lang w:eastAsia="lt-LT"/>
                        </w:rPr>
                      </w:pPr>
                      <w:sdt>
                        <w:sdtPr>
                          <w:alias w:val="Numeris"/>
                          <w:tag w:val="nr_64451f2d32e3404a9ae3764e273683fc"/>
                          <w:lock w:val="sdtLocked"/>
                          <w:richText/>
                        </w:sdtPr>
                        <w:sdtContent>
                          <w:r>
                            <w:rPr>
                              <w:szCs w:val="24"/>
                              <w:lang w:eastAsia="lt-LT"/>
                            </w:rPr>
                            <w:t>5</w:t>
                          </w:r>
                        </w:sdtContent>
                      </w:sdt>
                      <w:r>
                        <w:rPr>
                          <w:szCs w:val="24"/>
                          <w:lang w:eastAsia="lt-LT"/>
                        </w:rPr>
                        <w:t>. Kiekviena su finansinėmis priemonėmis susijusi operacija fiksuojama darant įrašus finansinių priemonių sąskaitose:</w:t>
                      </w:r>
                    </w:p>
                    <w:sdt>
                      <w:sdtPr>
                        <w:alias w:val="88 str. 5 d. 1 p."/>
                        <w:tag w:val="part_c542350c8e394efb80e18e9e349dbc9e"/>
                        <w:lock w:val="sdtLocked"/>
                        <w:richText/>
                      </w:sdtPr>
                      <w:sdtContent>
                        <w:p>
                          <w:pPr>
                            <w:spacing w:line="360" w:lineRule="auto"/>
                            <w:ind w:firstLine="720"/>
                            <w:jc w:val="both"/>
                            <w:rPr>
                              <w:lang w:eastAsia="lt-LT"/>
                            </w:rPr>
                          </w:pPr>
                          <w:sdt>
                            <w:sdtPr>
                              <w:alias w:val="Numeris"/>
                              <w:tag w:val="nr_c542350c8e394efb80e18e9e349dbc9e"/>
                              <w:lock w:val="sdtLocked"/>
                              <w:richText/>
                            </w:sdtPr>
                            <w:sdtContent>
                              <w:r>
                                <w:rPr>
                                  <w:lang w:eastAsia="lt-LT"/>
                                </w:rPr>
                                <w:t>1</w:t>
                              </w:r>
                            </w:sdtContent>
                          </w:sdt>
                          <w:r>
                            <w:rPr>
                              <w:lang w:eastAsia="lt-LT"/>
                            </w:rPr>
                            <w:t>) įrašai, nurodyti šio įstatymo 87 straipsnio 3 dalies 5 punkte ar 7 dalies 1 punkte, yra nuosavybės teisės įrodymas, todėl juos darant privalo būti aiškiai nurodyti finansinių priemonių savininkai ir į jų vardu atidarytų sąskaitų apskaitą įtrauktos finansinės priemonės. Sąskaitų tvarkytojai, tvarkantys finansinių priemonių sąskaitas, kuriose daromi šio įstatymo 87 straipsnio 3 dalies 5 punkte ar 7 dalies 1 punkte nurodyti įrašai, privalo šių sąskaitų turėtojų prašymu pateikti šių sąskaitų išrašus. Su šiose sąskaitose esančiomis finansinėmis priemonėmis susijusios operacijos daromos vadovaujantis pavedimais, investiciniais sprendimais, finansinių priemonių perleidimo sutartimis ir kitais teisėtais pagrindais. Be savininko sutikimo įrašai šiame punkte nurodytose finansinių priemonių sąskaitose gali būti daromi centrinio depozitoriumo nustatyta tvarka atitaisant klaidas. Sąskaitų tvarkytojai privalo saugoti visus dokumentus, kurių pagrindu buvo padaryti įrašai žemesniojo finansinių priemonių apskaitos lygio finansinių priemonių sąskaitose;</w:t>
                          </w:r>
                        </w:p>
                      </w:sdtContent>
                    </w:sdt>
                    <w:sdt>
                      <w:sdtPr>
                        <w:alias w:val="88 str. 5 d. 2 p."/>
                        <w:tag w:val="part_4c0c79d5d9084457808654c3639d8daa"/>
                        <w:lock w:val="sdtLocked"/>
                        <w:richText/>
                      </w:sdtPr>
                      <w:sdtContent>
                        <w:p>
                          <w:pPr>
                            <w:widowControl w:val="0"/>
                            <w:spacing w:line="360" w:lineRule="auto"/>
                            <w:ind w:firstLine="720"/>
                            <w:jc w:val="both"/>
                            <w:rPr>
                              <w:rFonts w:eastAsia="Arial"/>
                              <w:szCs w:val="24"/>
                              <w:lang w:eastAsia="lt-LT"/>
                            </w:rPr>
                          </w:pPr>
                          <w:sdt>
                            <w:sdtPr>
                              <w:alias w:val="Numeris"/>
                              <w:tag w:val="nr_4c0c79d5d9084457808654c3639d8daa"/>
                              <w:lock w:val="sdtLocked"/>
                              <w:richText/>
                            </w:sdtPr>
                            <w:sdtContent>
                              <w:r>
                                <w:rPr>
                                  <w:rFonts w:eastAsia="Arial"/>
                                  <w:szCs w:val="24"/>
                                  <w:lang w:eastAsia="lt-LT"/>
                                </w:rPr>
                                <w:t>2</w:t>
                              </w:r>
                            </w:sdtContent>
                          </w:sdt>
                          <w:r>
                            <w:rPr>
                              <w:rFonts w:eastAsia="Arial"/>
                              <w:szCs w:val="24"/>
                              <w:lang w:eastAsia="lt-LT"/>
                            </w:rPr>
                            <w:t>) įrašai, tvarkomi šio įstatymo 87 straipsnio 3 dalies 2</w:t>
                          </w:r>
                          <w:r>
                            <w:rPr>
                              <w:szCs w:val="24"/>
                              <w:lang w:eastAsia="lt-LT"/>
                            </w:rPr>
                            <w:t>–</w:t>
                          </w:r>
                          <w:r>
                            <w:rPr>
                              <w:rFonts w:eastAsia="Arial"/>
                              <w:szCs w:val="24"/>
                              <w:lang w:eastAsia="lt-LT"/>
                            </w:rPr>
                            <w:t>5 punktuose ir 7 dalies 2 punkte nustatyta tvarka, užtikrina administracinį klientų atskyrimą, tačiau nėra nuosavybės teisės įrodymas.</w:t>
                          </w:r>
                        </w:p>
                      </w:sdtContent>
                    </w:sdt>
                  </w:sdtContent>
                </w:sdt>
                <w:sdt>
                  <w:sdtPr>
                    <w:alias w:val="88 str. 6 d."/>
                    <w:tag w:val="part_03726b2548854a8daf27ab25a0bd18b8"/>
                    <w:lock w:val="sdtLocked"/>
                    <w:richText/>
                  </w:sdtPr>
                  <w:sdtContent>
                    <w:p>
                      <w:pPr>
                        <w:widowControl w:val="0"/>
                        <w:spacing w:line="360" w:lineRule="auto"/>
                        <w:ind w:firstLine="720"/>
                        <w:jc w:val="both"/>
                        <w:rPr>
                          <w:rFonts w:eastAsia="Arial"/>
                          <w:szCs w:val="24"/>
                          <w:lang w:eastAsia="lt-LT"/>
                        </w:rPr>
                      </w:pPr>
                      <w:sdt>
                        <w:sdtPr>
                          <w:alias w:val="Numeris"/>
                          <w:tag w:val="nr_03726b2548854a8daf27ab25a0bd18b8"/>
                          <w:lock w:val="sdtLocked"/>
                          <w:richText/>
                        </w:sdtPr>
                        <w:sdtContent>
                          <w:r>
                            <w:rPr>
                              <w:szCs w:val="24"/>
                              <w:lang w:eastAsia="lt-LT"/>
                            </w:rPr>
                            <w:t>6</w:t>
                          </w:r>
                        </w:sdtContent>
                      </w:sdt>
                      <w:r>
                        <w:rPr>
                          <w:szCs w:val="24"/>
                          <w:lang w:eastAsia="lt-LT"/>
                        </w:rPr>
                        <w:t>. Vykdydamas bet kokią su finansinėmis priemonėmis, esančiomis finansinių priemonių sąskaitose, kuriose įrašai daromi šio įstatymo 87 straipsnio 3 dalies 5 punkte ar 7 dalies 1 punkte nustatyta tvarka, susijusią operaciją sąskaitų tvarkytojas privalo patikrinti, kad sandorį sudarytų įgaliotos šalys ir sandoris atitiktų tų finansinių priemonių perleidimui keliamus reikalavimus. Finansinių priemonių perleidimo sutartyje, kuri pateikiama sąskaitų tvarkytojams, šalys turi nurodyti bendrovės,</w:t>
                      </w:r>
                      <w:r>
                        <w:rPr>
                          <w:rFonts w:eastAsia="Arial"/>
                          <w:szCs w:val="24"/>
                          <w:lang w:eastAsia="lt-LT"/>
                        </w:rPr>
                        <w:t xml:space="preserve"> </w:t>
                      </w:r>
                      <w:r>
                        <w:rPr>
                          <w:szCs w:val="24"/>
                          <w:lang w:eastAsia="lt-LT"/>
                        </w:rPr>
                        <w:t xml:space="preserve">kurios finansinės priemonės perleidžiamos, pavadinimą, teisinę formą, kodą, buveinę, perleidžiamų finansinių priemonių rūšį ir skaičių, taip pat kitus teisės aktuose, reglamentuojančiuose finansinių priemonių perleidimą, nurodytus duomenis. Sąskaitų tvarkytojas privalo atsisakyti daryti įrašus finansinių priemonių perleidėjo ir įgijėjo finansinių priemonių sąskaitose, kuriose įrašai daromi šio įstatymo 87 straipsnio 3 dalies 5 punkte ar 7 dalies 1 punkte nustatyta tvarka, jeigu sutartyje nėra bent vieno iš šioje dalyje nurodytų duomenų. </w:t>
                      </w:r>
                    </w:p>
                  </w:sdtContent>
                </w:sdt>
                <w:sdt>
                  <w:sdtPr>
                    <w:alias w:val="88 str. 7 d."/>
                    <w:tag w:val="part_ece6bce2c4f44fc087d280887f20509d"/>
                    <w:lock w:val="sdtLocked"/>
                    <w:richText/>
                  </w:sdtPr>
                  <w:sdtContent>
                    <w:p>
                      <w:pPr>
                        <w:widowControl w:val="0"/>
                        <w:spacing w:line="360" w:lineRule="auto"/>
                        <w:ind w:firstLine="720"/>
                        <w:jc w:val="both"/>
                        <w:rPr>
                          <w:rFonts w:eastAsia="Arial"/>
                          <w:szCs w:val="24"/>
                          <w:lang w:eastAsia="lt-LT"/>
                        </w:rPr>
                      </w:pPr>
                      <w:sdt>
                        <w:sdtPr>
                          <w:alias w:val="Numeris"/>
                          <w:tag w:val="nr_ece6bce2c4f44fc087d280887f20509d"/>
                          <w:lock w:val="sdtLocked"/>
                          <w:richText/>
                        </w:sdtPr>
                        <w:sdtContent>
                          <w:r>
                            <w:rPr>
                              <w:szCs w:val="24"/>
                              <w:lang w:eastAsia="lt-LT"/>
                            </w:rPr>
                            <w:t>7</w:t>
                          </w:r>
                        </w:sdtContent>
                      </w:sdt>
                      <w:r>
                        <w:rPr>
                          <w:szCs w:val="24"/>
                          <w:lang w:eastAsia="lt-LT"/>
                        </w:rPr>
                        <w:t>. Sąskaitų tvarkytojo vardu tvarkyti finansinių priemonių sąskaitas ir keisti jų turinį turi teisę tik sąskaitų tvarkytojo darbuotojai ir kiti asmenys, kuriems pagal sąskaitų tvarkytojo steigimo dokumentus yra suteikti įgaliojimai savarankiškai priimti sprendimus dėl sąskaitų tvarkymo. Sąskaitų tvarkytojas privalo užtikrinti savininko teisę nepertraukiamai disponuoti finansinėmis priemonėmis.</w:t>
                      </w:r>
                    </w:p>
                  </w:sdtContent>
                </w:sdt>
                <w:sdt>
                  <w:sdtPr>
                    <w:alias w:val="88 str. 8 d."/>
                    <w:tag w:val="part_a817ecc084dc4e19bb89099738aee9e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rFonts w:eastAsia="Arial"/>
                          <w:lang w:eastAsia="lt-LT"/>
                        </w:rPr>
                      </w:pPr>
                      <w:sdt>
                        <w:sdtPr>
                          <w:alias w:val="Numeris"/>
                          <w:tag w:val="nr_a817ecc084dc4e19bb89099738aee9e3"/>
                          <w:lock w:val="sdtLocked"/>
                          <w:richText/>
                        </w:sdtPr>
                        <w:sdtContent>
                          <w:r>
                            <w:rPr>
                              <w:szCs w:val="24"/>
                              <w:lang w:eastAsia="ar-SA"/>
                            </w:rPr>
                            <w:t>8</w:t>
                          </w:r>
                        </w:sdtContent>
                      </w:sdt>
                      <w:r>
                        <w:rPr>
                          <w:szCs w:val="24"/>
                          <w:lang w:eastAsia="ar-SA"/>
                        </w:rPr>
                        <w:t>. Sąskaitų tvarkytojas privalo užtikrinti informacijos, kurią jis sužinojo tvarkydamas sąskaitas, konfidencialumą, išskyrus įstatymuose numatytus privalomo informacijos atskleidimo atvejus. Sąskaitų tvarkytojai informaciją apie likučius finansinių priemonių sąskaitose, kuriose įrašai daromi šio įstatymo 87 straipsnio 3 dalies 5 punkte ir 7 dalies 1 punkte nustatyta tvarka, turi teisę teikti tik sąskaitos turėtojui ar jo įgaliotiems asmenims. Kitiems asmenims tokia informacija teikiama, kai jos pateikimas numatytas Lietuvos Respublikos įstatymuose. Sąskaitų tvarkytojai privalo finansinių priemonių savininkų sąrašus pateikti centriniam depozitoriumui, kai šis įgyvendina emitento</w:t>
                      </w:r>
                      <w:r>
                        <w:rPr>
                          <w:color w:val="000000"/>
                          <w:szCs w:val="24"/>
                          <w:shd w:val="clear" w:color="auto" w:fill="FFFFFF"/>
                          <w:lang w:eastAsia="ar-SA"/>
                        </w:rPr>
                        <w:t xml:space="preserve"> arba kito asmens, išleidusio finansines priemones, teisę, nurodytą šio įstatymo 89</w:t>
                      </w:r>
                      <w:r>
                        <w:rPr>
                          <w:color w:val="000000"/>
                          <w:szCs w:val="24"/>
                          <w:shd w:val="clear" w:color="auto" w:fill="FFFFFF"/>
                          <w:vertAlign w:val="superscript"/>
                          <w:lang w:eastAsia="ar-SA"/>
                        </w:rPr>
                        <w:t>1</w:t>
                      </w:r>
                      <w:r>
                        <w:rPr>
                          <w:color w:val="000000"/>
                          <w:szCs w:val="24"/>
                          <w:shd w:val="clear" w:color="auto" w:fill="FFFFFF"/>
                          <w:lang w:eastAsia="ar-SA"/>
                        </w:rPr>
                        <w:t xml:space="preserve"> straipsnio 2 dalyje.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
                  <w:sdtPr>
                    <w:alias w:val="88 str. 9 d."/>
                    <w:tag w:val="part_46f32dfafd66453a9af6cba18d4c8652"/>
                    <w:lock w:val="sdtLocked"/>
                    <w:richText/>
                  </w:sdtPr>
                  <w:sdtContent>
                    <w:p>
                      <w:pPr>
                        <w:widowControl w:val="0"/>
                        <w:spacing w:line="360" w:lineRule="auto"/>
                        <w:ind w:firstLine="720"/>
                        <w:jc w:val="both"/>
                        <w:rPr>
                          <w:rFonts w:eastAsia="Arial"/>
                          <w:szCs w:val="24"/>
                          <w:lang w:eastAsia="lt-LT"/>
                        </w:rPr>
                      </w:pPr>
                      <w:sdt>
                        <w:sdtPr>
                          <w:alias w:val="Numeris"/>
                          <w:tag w:val="nr_46f32dfafd66453a9af6cba18d4c8652"/>
                          <w:lock w:val="sdtLocked"/>
                          <w:richText/>
                        </w:sdtPr>
                        <w:sdtContent>
                          <w:r>
                            <w:rPr>
                              <w:szCs w:val="24"/>
                              <w:lang w:eastAsia="lt-LT"/>
                            </w:rPr>
                            <w:t>9</w:t>
                          </w:r>
                        </w:sdtContent>
                      </w:sdt>
                      <w:r>
                        <w:rPr>
                          <w:szCs w:val="24"/>
                          <w:lang w:eastAsia="lt-LT"/>
                        </w:rPr>
                        <w:t xml:space="preserve">. Kai sąskaitų tvarkytojų ir (ar) jų klientų įsigytos ne Lietuvos Respublikoje išleistos finansinės priemonės saugomos centrinio depozitoriumo sąskaitose, atidarytose kitų valstybių centriniuose ar tarptautiniuose depozitoriumuose, ar kitų valstybių centriniuose ar tarptautiniuose depozitoriumuose atidarytose sąskaitose, tokių finansinių priemonių apskaitai Lietuvoje </w:t>
                      </w:r>
                      <w:r>
                        <w:rPr>
                          <w:i/>
                          <w:szCs w:val="24"/>
                          <w:lang w:eastAsia="lt-LT"/>
                        </w:rPr>
                        <w:t>mutatis mutandis</w:t>
                      </w:r>
                      <w:r>
                        <w:rPr>
                          <w:szCs w:val="24"/>
                          <w:lang w:eastAsia="lt-LT"/>
                        </w:rPr>
                        <w:t xml:space="preserve"> taikomos šio įstatymo nuostatos, išskyrus reikalavimus, nustatytus šio įstatymo 87 straipsnio 3 dalies 1 punkte. </w:t>
                      </w:r>
                    </w:p>
                  </w:sdtContent>
                </w:sdt>
                <w:sdt>
                  <w:sdtPr>
                    <w:alias w:val="88 str. 10 d."/>
                    <w:tag w:val="part_96d9c3727a9f4e28b54ac564421b3c73"/>
                    <w:lock w:val="sdtLocked"/>
                    <w:richText/>
                  </w:sdtPr>
                  <w:sdtContent>
                    <w:p>
                      <w:pPr>
                        <w:spacing w:line="360" w:lineRule="auto"/>
                        <w:ind w:firstLine="720"/>
                        <w:jc w:val="both"/>
                        <w:rPr>
                          <w:rFonts w:eastAsia="Arial"/>
                          <w:szCs w:val="24"/>
                          <w:lang w:eastAsia="lt-LT"/>
                        </w:rPr>
                      </w:pPr>
                      <w:sdt>
                        <w:sdtPr>
                          <w:alias w:val="Numeris"/>
                          <w:tag w:val="nr_96d9c3727a9f4e28b54ac564421b3c73"/>
                          <w:lock w:val="sdtLocked"/>
                          <w:richText/>
                        </w:sdtPr>
                        <w:sdtContent>
                          <w:r>
                            <w:rPr>
                              <w:color w:val="000000"/>
                              <w:szCs w:val="24"/>
                            </w:rPr>
                            <w:t>10</w:t>
                          </w:r>
                        </w:sdtContent>
                      </w:sdt>
                      <w:r>
                        <w:rPr>
                          <w:color w:val="000000"/>
                          <w:szCs w:val="24"/>
                        </w:rPr>
                        <w:t>. Akcinių bendrovių akcijų ir obligacijų apskaita tvarkoma aukščiausiojo ir žemesniojo finansinių priemonių apskaitos lygių sąskaitose. Kitos finansinės priemonės, kurios yra siūlomos viešai ir (ar) yra įtrauktos į prekybą Lietuvos Respublikoje veikiančioje reguliuojamoje ir (ar) daugiašalėje prekybos sistemoje arba platinamos rinkos operatoriaus ir (ar) atsiskaitymų sistemos techninėmis organizacinėmis priemonėmis, turi būti įtraukiamos į aukščiausiojo ir žemesniojo finansinių priemonių apskaitos lygių apskaitą. Jeigu uždarųjų akcinių bendrovių akcijos į apskaitą traukiamos ir finansinių priemonių sąskaitos tvarkomos pagal šio įstatymo nuostatas, įskaitant Lietuvos Respublikos civilinio kodekso bei Akcinių bendrovių įstatymo nuorodas į šį įstatymą, jos gali būti traukiamos į aukščiausiojo ir žemesniojo finansinių priemonių apskaitos lygių arba žemesniojo finansinių priemonių apskaitos lygio apskaitą.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dc0a0131811e9b2b6e7cdb14007b4">
                        <w:r w:rsidRPr="00532B9F">
                          <w:rPr>
                            <w:rFonts w:ascii="Times New Roman" w:eastAsia="MS Mincho" w:hAnsi="Times New Roman"/>
                            <w:sz w:val="20"/>
                            <w:i/>
                            <w:iCs/>
                            <w:color w:val="0000FF" w:themeColor="hyperlink"/>
                            <w:u w:val="single"/>
                          </w:rPr>
                          <w:t>XIII-1877</w:t>
                        </w:r>
                      </w:fldSimple>
                      <w:r>
                        <w:rPr>
                          <w:rFonts w:ascii="Times New Roman" w:eastAsia="MS Mincho" w:hAnsi="Times New Roman"/>
                          <w:sz w:val="20"/>
                          <w:i/>
                          <w:iCs/>
                        </w:rPr>
                        <w:t>,
2018-12-20,
paskelbta TAR 2019-01-08, i. k. 2019-00227            </w:t>
                      </w:r>
                    </w:p>
                    <w:p/>
                  </w:sdtContent>
                </w:sdt>
                <w:sdt>
                  <w:sdtPr>
                    <w:alias w:val="88 str. 11 d."/>
                    <w:tag w:val="part_6d01de56a09e4368afba6ce7630fb987"/>
                    <w:lock w:val="sdtLocked"/>
                    <w:richText/>
                  </w:sdtPr>
                  <w:sdtContent>
                    <w:p>
                      <w:pPr>
                        <w:widowControl w:val="0"/>
                        <w:spacing w:line="360" w:lineRule="auto"/>
                        <w:ind w:firstLine="720"/>
                        <w:jc w:val="both"/>
                        <w:rPr>
                          <w:rFonts w:eastAsia="Arial"/>
                          <w:szCs w:val="24"/>
                          <w:lang w:eastAsia="lt-LT"/>
                        </w:rPr>
                      </w:pPr>
                      <w:sdt>
                        <w:sdtPr>
                          <w:alias w:val="Numeris"/>
                          <w:tag w:val="nr_6d01de56a09e4368afba6ce7630fb987"/>
                          <w:lock w:val="sdtLocked"/>
                          <w:richText/>
                        </w:sdtPr>
                        <w:sdtContent>
                          <w:r>
                            <w:rPr>
                              <w:szCs w:val="24"/>
                              <w:lang w:eastAsia="lt-LT"/>
                            </w:rPr>
                            <w:t>11</w:t>
                          </w:r>
                        </w:sdtContent>
                      </w:sdt>
                      <w:r>
                        <w:rPr>
                          <w:szCs w:val="24"/>
                          <w:lang w:eastAsia="lt-LT"/>
                        </w:rPr>
                        <w:t xml:space="preserve">. Kolektyvinio investavimo subjekto investiciniai vienetai ar akcijos gali būti, o Kolektyvinio investavimo subjektų įstatyme nustatytais atvejais privalo būti traukiami į aukščiausiojo ir žemesniojo finansinių priemonių apskaitos lygių apskaitą. Kolektyvinio investavimo subjektų išleistų finansinių priemonių, įtrauktų į aukščiausiojo ir žemesniojo finansinių priemonių apskaitos lygių arba tik žemesniojo finansinių priemonių apskaitos lygio apskaitą, apskaitai </w:t>
                      </w:r>
                      <w:r>
                        <w:rPr>
                          <w:i/>
                          <w:szCs w:val="24"/>
                          <w:lang w:eastAsia="lt-LT"/>
                        </w:rPr>
                        <w:t>mutatis mutandis</w:t>
                      </w:r>
                      <w:r>
                        <w:rPr>
                          <w:szCs w:val="24"/>
                          <w:lang w:eastAsia="lt-LT"/>
                        </w:rPr>
                        <w:t xml:space="preserve"> taikomi šio įstatymo reikalavimai.</w:t>
                      </w:r>
                    </w:p>
                  </w:sdtContent>
                </w:sdt>
                <w:sdt>
                  <w:sdtPr>
                    <w:alias w:val="88 str. 12 d."/>
                    <w:tag w:val="part_5d89d4951e6a4e098da31e9e03d13080"/>
                    <w:lock w:val="sdtLocked"/>
                    <w:richText/>
                  </w:sdtPr>
                  <w:sdtContent>
                    <w:p>
                      <w:pPr>
                        <w:spacing w:line="360" w:lineRule="auto"/>
                        <w:ind w:firstLine="720"/>
                        <w:jc w:val="both"/>
                        <w:rPr>
                          <w:rFonts w:eastAsia="Arial"/>
                          <w:szCs w:val="24"/>
                          <w:lang w:eastAsia="lt-LT"/>
                        </w:rPr>
                      </w:pPr>
                      <w:sdt>
                        <w:sdtPr>
                          <w:alias w:val="Numeris"/>
                          <w:tag w:val="nr_5d89d4951e6a4e098da31e9e03d13080"/>
                          <w:lock w:val="sdtLocked"/>
                          <w:richText/>
                        </w:sdtPr>
                        <w:sdtContent>
                          <w:r>
                            <w:rPr>
                              <w:szCs w:val="24"/>
                              <w:lang w:eastAsia="lt-LT"/>
                            </w:rPr>
                            <w:t>12</w:t>
                          </w:r>
                        </w:sdtContent>
                      </w:sdt>
                      <w:r>
                        <w:rPr>
                          <w:szCs w:val="24"/>
                          <w:lang w:eastAsia="lt-LT"/>
                        </w:rPr>
                        <w:t>. Centrinių depozitoriumų ir sąskaitų tvarkytojų aukščiausiuoju ir žemesniuoju finansinių priemonių apskaitos lygiais tvarkomos finansinės priemonės privalo turėti ISIN kodą.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Content>
            </w:sdt>
            <w:sdt>
              <w:sdtPr>
                <w:alias w:val="89 str."/>
                <w:tag w:val="part_98556c827c1347a79f82a31376024273"/>
                <w:lock w:val="sdtLocked"/>
                <w:richText/>
              </w:sdtPr>
              <w:sdtContent>
                <w:p>
                  <w:pPr>
                    <w:tabs>
                      <w:tab w:val="left" w:pos="10076"/>
                      <w:tab w:val="left" w:pos="10992"/>
                      <w:tab w:val="left" w:pos="11908"/>
                      <w:tab w:val="left" w:pos="12824"/>
                      <w:tab w:val="left" w:pos="13740"/>
                      <w:tab w:val="left" w:pos="14656"/>
                    </w:tabs>
                    <w:suppressAutoHyphens/>
                    <w:spacing w:line="360" w:lineRule="auto"/>
                    <w:ind w:left="2410" w:hanging="1690"/>
                    <w:jc w:val="both"/>
                    <w:rPr>
                      <w:b/>
                      <w:szCs w:val="24"/>
                      <w:lang w:eastAsia="ar-SA"/>
                    </w:rPr>
                  </w:pPr>
                  <w:sdt>
                    <w:sdtPr>
                      <w:alias w:val="Numeris"/>
                      <w:tag w:val="nr_98556c827c1347a79f82a31376024273"/>
                      <w:lock w:val="sdtLocked"/>
                      <w:richText/>
                    </w:sdtPr>
                    <w:sdtContent>
                      <w:r>
                        <w:rPr>
                          <w:b/>
                          <w:szCs w:val="24"/>
                          <w:lang w:eastAsia="ar-SA"/>
                        </w:rPr>
                        <w:t>89</w:t>
                      </w:r>
                    </w:sdtContent>
                  </w:sdt>
                  <w:r>
                    <w:rPr>
                      <w:b/>
                      <w:szCs w:val="24"/>
                      <w:lang w:eastAsia="ar-SA"/>
                    </w:rPr>
                    <w:t xml:space="preserve"> straipsnis. </w:t>
                  </w:r>
                  <w:sdt>
                    <w:sdtPr>
                      <w:alias w:val="Pavadinimas"/>
                      <w:tag w:val="title_98556c827c1347a79f82a31376024273"/>
                      <w:lock w:val="sdtLocked"/>
                      <w:richText/>
                    </w:sdtPr>
                    <w:sdtContent>
                      <w:r>
                        <w:rPr>
                          <w:b/>
                          <w:szCs w:val="24"/>
                          <w:lang w:eastAsia="ar-SA"/>
                        </w:rPr>
                        <w:t>Finansinių priemonių įvykiai ir su finansinėmis priemonėmis susijusios informacijos pateikimas</w:t>
                      </w:r>
                    </w:sdtContent>
                  </w:sdt>
                </w:p>
                <w:sdt>
                  <w:sdtPr>
                    <w:alias w:val="89 str. 1 d."/>
                    <w:tag w:val="part_f6a128872257462f8ebac8fe3d96b08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color w:val="000000"/>
                          <w:szCs w:val="24"/>
                          <w:lang w:eastAsia="ar-SA"/>
                        </w:rPr>
                      </w:pPr>
                      <w:sdt>
                        <w:sdtPr>
                          <w:alias w:val="Numeris"/>
                          <w:tag w:val="nr_f6a128872257462f8ebac8fe3d96b088"/>
                          <w:lock w:val="sdtLocked"/>
                          <w:richText/>
                        </w:sdtPr>
                        <w:sdtContent>
                          <w:r>
                            <w:rPr>
                              <w:color w:val="000000"/>
                              <w:szCs w:val="24"/>
                              <w:lang w:eastAsia="ar-SA"/>
                            </w:rPr>
                            <w:t>1</w:t>
                          </w:r>
                        </w:sdtContent>
                      </w:sdt>
                      <w:r>
                        <w:rPr>
                          <w:color w:val="000000"/>
                          <w:szCs w:val="24"/>
                          <w:lang w:eastAsia="ar-SA"/>
                        </w:rPr>
                        <w:t>. Finansinių priemonių įvykiu laikomas finansinių priemonių išleidimas, visuotinis akcininkų susirinkimas, dividendų, palūkanų ar kitokie mokėjimai, turtinių ir neturtinių teisių suteikimas ir įgyvendinimas, taip pat kiti emitento ar kito asmens, kurio finansinių priemonių emisija registruota centriniame depozitoriume, iniciatyva vykstantys arba nuo jo valios priklausantys įvykiai, kurie gali keisti finansinių priemonių sąskaitų parametrus.</w:t>
                      </w:r>
                    </w:p>
                  </w:sdtContent>
                </w:sdt>
                <w:sdt>
                  <w:sdtPr>
                    <w:alias w:val="89 str. 2 d."/>
                    <w:tag w:val="part_0d989fb40855444fbcd282bb21e7539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color w:val="000000"/>
                          <w:szCs w:val="24"/>
                          <w:lang w:eastAsia="ar-SA"/>
                        </w:rPr>
                      </w:pPr>
                      <w:sdt>
                        <w:sdtPr>
                          <w:alias w:val="Numeris"/>
                          <w:tag w:val="nr_0d989fb40855444fbcd282bb21e75396"/>
                          <w:lock w:val="sdtLocked"/>
                          <w:richText/>
                        </w:sdtPr>
                        <w:sdtContent>
                          <w:r>
                            <w:rPr>
                              <w:color w:val="000000"/>
                              <w:szCs w:val="24"/>
                              <w:lang w:eastAsia="ar-SA"/>
                            </w:rPr>
                            <w:t>2</w:t>
                          </w:r>
                        </w:sdtContent>
                      </w:sdt>
                      <w:r>
                        <w:rPr>
                          <w:color w:val="000000"/>
                          <w:szCs w:val="24"/>
                          <w:lang w:eastAsia="ar-SA"/>
                        </w:rPr>
                        <w:t>. Detalų finansinių priemonių įvykių sąrašą, su jais susijusių operacijų atlikimo tvarką, finansinių priemonių ir (ar) lėšų apvalinimo, taikomo finansinių priemonių įvykiams, principus aukščiausiuoju finansinių priemonių apskaitos lygiu nustato centrinis depozitoriumas, vadovaudamasis visuotinai pripažintais tarptautiniais finansinių priemonių įvykių standartais.</w:t>
                      </w:r>
                    </w:p>
                  </w:sdtContent>
                </w:sdt>
                <w:sdt>
                  <w:sdtPr>
                    <w:alias w:val="89 str. 3 d."/>
                    <w:tag w:val="part_58fd7948af1842ec8b0f737aa1fd5f1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color w:val="000000"/>
                          <w:szCs w:val="24"/>
                          <w:lang w:eastAsia="ar-SA"/>
                        </w:rPr>
                      </w:pPr>
                      <w:sdt>
                        <w:sdtPr>
                          <w:alias w:val="Numeris"/>
                          <w:tag w:val="nr_58fd7948af1842ec8b0f737aa1fd5f13"/>
                          <w:lock w:val="sdtLocked"/>
                          <w:richText/>
                        </w:sdtPr>
                        <w:sdtContent>
                          <w:r>
                            <w:rPr>
                              <w:color w:val="000000"/>
                              <w:szCs w:val="24"/>
                              <w:lang w:eastAsia="ar-SA"/>
                            </w:rPr>
                            <w:t>3</w:t>
                          </w:r>
                        </w:sdtContent>
                      </w:sdt>
                      <w:r>
                        <w:rPr>
                          <w:color w:val="000000"/>
                          <w:szCs w:val="24"/>
                          <w:lang w:eastAsia="ar-SA"/>
                        </w:rPr>
                        <w:t xml:space="preserve">. Emitentai ir kiti asmenys, kurių finansinių priemonių emisija registruota centriniame depozitoriume, priima sprendimus ir inicijuoja finansinių priemonių įvykius, tačiau privalo centrinio depozitoriumo nustatyta tvarka ir terminais informuoti jį apie finansinių priemonių įvykius ir pateikti jam su tuo susijusius dokumentus ir informaciją, būtiną šiems įvykiams vykdyti. Finansinių priemonių įvykiai yra vykdomi centrinio depozitoriumo ir laikomi įvykusiais tada, kai centrinis depozitoriumas jam pateiktų dokumentų pagrindu padaro atitinkamus įrašus finansinių priemonių ir (arba) lėšų sąskaitose. </w:t>
                      </w:r>
                    </w:p>
                  </w:sdtContent>
                </w:sdt>
                <w:sdt>
                  <w:sdtPr>
                    <w:alias w:val="89 str. 4 d."/>
                    <w:tag w:val="part_ac9fa7dc522048458bf3b11c4aa4b28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color w:val="000000"/>
                          <w:szCs w:val="24"/>
                          <w:lang w:eastAsia="ar-SA"/>
                        </w:rPr>
                      </w:pPr>
                      <w:sdt>
                        <w:sdtPr>
                          <w:alias w:val="Numeris"/>
                          <w:tag w:val="nr_ac9fa7dc522048458bf3b11c4aa4b284"/>
                          <w:lock w:val="sdtLocked"/>
                          <w:richText/>
                        </w:sdtPr>
                        <w:sdtContent>
                          <w:r>
                            <w:rPr>
                              <w:color w:val="000000"/>
                              <w:szCs w:val="24"/>
                              <w:lang w:eastAsia="ar-SA"/>
                            </w:rPr>
                            <w:t>4</w:t>
                          </w:r>
                        </w:sdtContent>
                      </w:sdt>
                      <w:r>
                        <w:rPr>
                          <w:color w:val="000000"/>
                          <w:szCs w:val="24"/>
                          <w:lang w:eastAsia="ar-SA"/>
                        </w:rPr>
                        <w:t xml:space="preserve">. Centrinis depozitoriumas apie finansinių priemonių įvykius informuoja finansinių priemonių savininkų sąskaitų tvarkytojus, </w:t>
                      </w:r>
                      <w:r>
                        <w:rPr>
                          <w:szCs w:val="24"/>
                          <w:lang w:eastAsia="ar-SA"/>
                        </w:rPr>
                        <w:t>tvarkančius informaciją apie finansinių priemonių įvykį informavusius emitentus, kurių finansinės priemonės yra įtrauktos į prekybą reguliuojamoje rinkoje,</w:t>
                      </w:r>
                      <w:r>
                        <w:rPr>
                          <w:color w:val="000000"/>
                          <w:szCs w:val="24"/>
                          <w:lang w:eastAsia="ar-SA"/>
                        </w:rPr>
                        <w:t xml:space="preserve"> centrinio depozitoriumo nustatyta tvarka ir terminais. </w:t>
                      </w:r>
                    </w:p>
                  </w:sdtContent>
                </w:sdt>
                <w:sdt>
                  <w:sdtPr>
                    <w:alias w:val="89 str. 5 d."/>
                    <w:tag w:val="part_785d07deba324a358ec7a4c147110ef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785d07deba324a358ec7a4c147110ef9"/>
                          <w:lock w:val="sdtLocked"/>
                          <w:richText/>
                        </w:sdtPr>
                        <w:sdtContent>
                          <w:r>
                            <w:rPr>
                              <w:color w:val="000000"/>
                              <w:szCs w:val="24"/>
                              <w:lang w:eastAsia="ar-SA"/>
                            </w:rPr>
                            <w:t>5</w:t>
                          </w:r>
                        </w:sdtContent>
                      </w:sdt>
                      <w:r>
                        <w:rPr>
                          <w:color w:val="000000"/>
                          <w:szCs w:val="24"/>
                          <w:lang w:eastAsia="ar-SA"/>
                        </w:rPr>
                        <w:t xml:space="preserve">. </w:t>
                      </w:r>
                      <w:r>
                        <w:rPr>
                          <w:szCs w:val="24"/>
                          <w:lang w:eastAsia="ar-SA"/>
                        </w:rPr>
                        <w:t>Sąskaitų tvarkytojas privalo sutartyje su finansinių priemonių savininku nustatyta tvarka, būdu ir periodiškumu finansinių priemonių savininkui pranešti apie bet kokį pasikeitimą savo finansinių priemonių sąskaitoje, kurioje įrašai daromi šio įstatymo 87 straipsnio 3 dalies 5 punkte ar 7 dalies 1 punkte nustatyta tvarka, taip pat pateikti ir perduoti kitą šiame straipsnyje nustatytą informaciją. Pasibaigus kalendoriniams metams, sąskaitų tvarkytojai sutartyje nurodytu būdu ir tvarka privalo pateikti asmeninės finansinių priemonių sąskaitos būklės paskutinės praėjusių metų dienos pabaigoje ataskaitą.</w:t>
                      </w:r>
                    </w:p>
                  </w:sdtContent>
                </w:sdt>
                <w:sdt>
                  <w:sdtPr>
                    <w:alias w:val="89 str. 6 d."/>
                    <w:tag w:val="part_d4af5c9f50434ce29f18c9df2fce3c2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color w:val="000000"/>
                          <w:szCs w:val="24"/>
                          <w:lang w:eastAsia="ar-SA"/>
                        </w:rPr>
                      </w:pPr>
                      <w:sdt>
                        <w:sdtPr>
                          <w:alias w:val="Numeris"/>
                          <w:tag w:val="nr_d4af5c9f50434ce29f18c9df2fce3c24"/>
                          <w:lock w:val="sdtLocked"/>
                          <w:richText/>
                        </w:sdtPr>
                        <w:sdtContent>
                          <w:r>
                            <w:rPr>
                              <w:color w:val="000000"/>
                              <w:szCs w:val="24"/>
                              <w:lang w:eastAsia="ar-SA"/>
                            </w:rPr>
                            <w:t>6</w:t>
                          </w:r>
                        </w:sdtContent>
                      </w:sdt>
                      <w:r>
                        <w:rPr>
                          <w:color w:val="000000"/>
                          <w:szCs w:val="24"/>
                          <w:lang w:eastAsia="ar-SA"/>
                        </w:rPr>
                        <w:t xml:space="preserve">. Sąskaitų tvarkytojas, </w:t>
                      </w:r>
                      <w:r>
                        <w:rPr>
                          <w:szCs w:val="24"/>
                          <w:lang w:eastAsia="ar-SA"/>
                        </w:rPr>
                        <w:t xml:space="preserve">tvarkantis finansinių priemonių sąskaitas, kuriose įrašai daromi šio įstatymo 87 straipsnio 3 dalies 5 punkte ar 7 dalies 1 punkte nustatyta tvarka, </w:t>
                      </w:r>
                      <w:r>
                        <w:rPr>
                          <w:color w:val="000000"/>
                          <w:szCs w:val="24"/>
                          <w:lang w:eastAsia="ar-SA"/>
                        </w:rPr>
                        <w:t>privalo nedelsdamas perduoti emitento, kurio finansinės priemonės yra įtrauktos į prekybą reguliuojamoje rinkoje, finansinių priemonių savininkui, kurio finansinių priemonių sąskaitas jis tvarko, arba jo įgaliotam asmeniui:</w:t>
                      </w:r>
                    </w:p>
                    <w:sdt>
                      <w:sdtPr>
                        <w:alias w:val="89 str. 6 d. 1 p."/>
                        <w:tag w:val="part_f6e856c80ba14ce1b1117bfabf5fbb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f6e856c80ba14ce1b1117bfabf5fbbeb"/>
                              <w:lock w:val="sdtLocked"/>
                              <w:richText/>
                            </w:sdtPr>
                            <w:sdtContent>
                              <w:r>
                                <w:rPr>
                                  <w:color w:val="000000"/>
                                  <w:szCs w:val="24"/>
                                  <w:lang w:eastAsia="ar-SA"/>
                                </w:rPr>
                                <w:t>1</w:t>
                              </w:r>
                            </w:sdtContent>
                          </w:sdt>
                          <w:r>
                            <w:rPr>
                              <w:color w:val="000000"/>
                              <w:szCs w:val="24"/>
                              <w:lang w:eastAsia="ar-SA"/>
                            </w:rPr>
                            <w:t xml:space="preserve">) informaciją apie finansinių priemonių įvykius, </w:t>
                          </w:r>
                          <w:r>
                            <w:rPr>
                              <w:szCs w:val="24"/>
                              <w:lang w:eastAsia="ar-SA"/>
                            </w:rPr>
                            <w:t>susijusią su finansinių priemonių savininko turtinėmis ar neturtinėmis teisėmis, kurias jam suteikia nuosavybės teise priklausančios finansinės priemonės ir kuriomis gali naudotis visi tos pačios klasės akcijų savininkai, arba</w:t>
                          </w:r>
                        </w:p>
                      </w:sdtContent>
                    </w:sdt>
                    <w:sdt>
                      <w:sdtPr>
                        <w:alias w:val="89 str. 6 d. 2 p."/>
                        <w:tag w:val="part_65cd7a750c46482e9dfad7ba2ed79b5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color w:val="000000"/>
                              <w:szCs w:val="24"/>
                              <w:lang w:eastAsia="ar-SA"/>
                            </w:rPr>
                          </w:pPr>
                          <w:sdt>
                            <w:sdtPr>
                              <w:alias w:val="Numeris"/>
                              <w:tag w:val="nr_65cd7a750c46482e9dfad7ba2ed79b50"/>
                              <w:lock w:val="sdtLocked"/>
                              <w:richText/>
                            </w:sdtPr>
                            <w:sdtContent>
                              <w:r>
                                <w:rPr>
                                  <w:szCs w:val="24"/>
                                  <w:lang w:eastAsia="ar-SA"/>
                                </w:rPr>
                                <w:t>2</w:t>
                              </w:r>
                            </w:sdtContent>
                          </w:sdt>
                          <w:r>
                            <w:rPr>
                              <w:szCs w:val="24"/>
                              <w:lang w:eastAsia="ar-SA"/>
                            </w:rPr>
                            <w:t xml:space="preserve">) pranešimą </w:t>
                          </w:r>
                          <w:r>
                            <w:rPr>
                              <w:color w:val="000000"/>
                              <w:szCs w:val="24"/>
                              <w:lang w:eastAsia="ar-SA"/>
                            </w:rPr>
                            <w:t xml:space="preserve">su nuoroda į emitento, kurio finansinės priemonės yra įtrauktos į prekybą reguliuojamoje rinkoje, interneto svetainę, jeigu jame pateikiama </w:t>
                          </w:r>
                          <w:r>
                            <w:rPr>
                              <w:szCs w:val="24"/>
                              <w:lang w:eastAsia="ar-SA"/>
                            </w:rPr>
                            <w:t xml:space="preserve">šios dalies 1 punkte nurodyta </w:t>
                          </w:r>
                          <w:r>
                            <w:rPr>
                              <w:color w:val="000000"/>
                              <w:szCs w:val="24"/>
                              <w:lang w:eastAsia="ar-SA"/>
                            </w:rPr>
                            <w:t>informacija apie finansinių priemonių įvykius, ir</w:t>
                          </w:r>
                        </w:p>
                      </w:sdtContent>
                    </w:sdt>
                    <w:sdt>
                      <w:sdtPr>
                        <w:alias w:val="89 str. 6 d. 3 p."/>
                        <w:tag w:val="part_95a2ee89e7404e4aa44b28ef73f8b27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color w:val="000000"/>
                              <w:szCs w:val="24"/>
                              <w:lang w:eastAsia="ar-SA"/>
                            </w:rPr>
                          </w:pPr>
                          <w:sdt>
                            <w:sdtPr>
                              <w:alias w:val="Numeris"/>
                              <w:tag w:val="nr_95a2ee89e7404e4aa44b28ef73f8b27e"/>
                              <w:lock w:val="sdtLocked"/>
                              <w:richText/>
                            </w:sdtPr>
                            <w:sdtContent>
                              <w:r>
                                <w:rPr>
                                  <w:color w:val="000000"/>
                                  <w:szCs w:val="24"/>
                                  <w:lang w:eastAsia="ar-SA"/>
                                </w:rPr>
                                <w:t>3</w:t>
                              </w:r>
                            </w:sdtContent>
                          </w:sdt>
                          <w:r>
                            <w:rPr>
                              <w:color w:val="000000"/>
                              <w:szCs w:val="24"/>
                              <w:lang w:eastAsia="ar-SA"/>
                            </w:rPr>
                            <w:t xml:space="preserve">) informaciją, kaip finansinių priemonių savininkui naudotis </w:t>
                          </w:r>
                          <w:r>
                            <w:rPr>
                              <w:szCs w:val="24"/>
                              <w:lang w:eastAsia="ar-SA"/>
                            </w:rPr>
                            <w:t>finansinių priemonių savininko</w:t>
                          </w:r>
                          <w:r>
                            <w:rPr>
                              <w:color w:val="000000"/>
                              <w:szCs w:val="24"/>
                              <w:lang w:eastAsia="ar-SA"/>
                            </w:rPr>
                            <w:t xml:space="preserve"> turtinėmis ir neturtinėmis teisėmis arba kaip pateikti balsavimo nurodymą sąskaitų tvarkytojui balsuoti </w:t>
                          </w:r>
                          <w:r>
                            <w:rPr>
                              <w:szCs w:val="24"/>
                              <w:lang w:eastAsia="ar-SA"/>
                            </w:rPr>
                            <w:t>finansinių priemonių savininko naudai.</w:t>
                          </w:r>
                        </w:p>
                      </w:sdtContent>
                    </w:sdt>
                  </w:sdtContent>
                </w:sdt>
                <w:sdt>
                  <w:sdtPr>
                    <w:alias w:val="89 str. 7 d."/>
                    <w:tag w:val="part_d677c66ac335426d8bb21e3299ffe1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d677c66ac335426d8bb21e3299ffe159"/>
                          <w:lock w:val="sdtLocked"/>
                          <w:richText/>
                        </w:sdtPr>
                        <w:sdtContent>
                          <w:r>
                            <w:rPr>
                              <w:color w:val="000000"/>
                              <w:szCs w:val="24"/>
                              <w:lang w:eastAsia="ar-SA"/>
                            </w:rPr>
                            <w:t>7</w:t>
                          </w:r>
                        </w:sdtContent>
                      </w:sdt>
                      <w:r>
                        <w:rPr>
                          <w:color w:val="000000"/>
                          <w:szCs w:val="24"/>
                          <w:lang w:eastAsia="ar-SA"/>
                        </w:rPr>
                        <w:t xml:space="preserve">. </w:t>
                      </w:r>
                      <w:r>
                        <w:rPr>
                          <w:szCs w:val="24"/>
                          <w:lang w:eastAsia="ar-SA"/>
                        </w:rPr>
                        <w:t xml:space="preserve">Šio straipsnio 6 dalyje nustatytas reikalavimas sąskaitų tvarkytojams nedelsiant perduoti informaciją netaikomas, jeigu emitentas, kurio </w:t>
                      </w:r>
                      <w:r>
                        <w:rPr>
                          <w:color w:val="000000"/>
                          <w:szCs w:val="24"/>
                          <w:lang w:eastAsia="ar-SA"/>
                        </w:rPr>
                        <w:t>finansinės priemonės yra įtrauktos į prekybą reguliuojamoje rinkoje</w:t>
                      </w:r>
                      <w:r>
                        <w:rPr>
                          <w:szCs w:val="24"/>
                          <w:lang w:eastAsia="ar-SA"/>
                        </w:rPr>
                        <w:t>, šią informaciją ar pranešimą pateikia tiesiogiai visiems finansinių priemonių savininkams arba jų įgaliotiems asmenims.</w:t>
                      </w:r>
                    </w:p>
                  </w:sdtContent>
                </w:sdt>
                <w:sdt>
                  <w:sdtPr>
                    <w:alias w:val="89 str. 8 d."/>
                    <w:tag w:val="part_758c8e7585e44dc89eaa9fc33010140c"/>
                    <w:lock w:val="sdtLocked"/>
                    <w:richText/>
                  </w:sdtPr>
                  <w:sdtContent>
                    <w:p>
                      <w:pPr>
                        <w:suppressAutoHyphens/>
                        <w:spacing w:line="360" w:lineRule="auto"/>
                        <w:ind w:firstLine="720"/>
                        <w:jc w:val="both"/>
                        <w:rPr>
                          <w:szCs w:val="24"/>
                          <w:lang w:eastAsia="ar-SA"/>
                        </w:rPr>
                      </w:pPr>
                      <w:sdt>
                        <w:sdtPr>
                          <w:alias w:val="Numeris"/>
                          <w:tag w:val="nr_758c8e7585e44dc89eaa9fc33010140c"/>
                          <w:lock w:val="sdtLocked"/>
                          <w:richText/>
                        </w:sdtPr>
                        <w:sdtContent>
                          <w:r>
                            <w:rPr>
                              <w:szCs w:val="24"/>
                              <w:lang w:eastAsia="ar-SA"/>
                            </w:rPr>
                            <w:t>8</w:t>
                          </w:r>
                        </w:sdtContent>
                      </w:sdt>
                      <w:r>
                        <w:rPr>
                          <w:szCs w:val="24"/>
                          <w:lang w:eastAsia="ar-SA"/>
                        </w:rPr>
                        <w:t xml:space="preserve">. Sąskaitų tvarkytojas, kuris tvarko finansinių priemonių sąskaitas, kuriose įrašai daromi šio įstatymo 87 straipsnio 3 dalies 5 punkte ar 7 dalies 1 punkte nustatyta tvarka, pagal finansinių priemonių savininko, kurio finansinių priemonių sąskaitas jis tvarko, nurodymus turi nedelsdamas perduoti emitentui, kurio </w:t>
                      </w:r>
                      <w:r>
                        <w:rPr>
                          <w:color w:val="000000"/>
                          <w:szCs w:val="24"/>
                          <w:lang w:eastAsia="ar-SA"/>
                        </w:rPr>
                        <w:t>finansinės priemonės yra įtrauktos į prekybą reguliuojamoje rinkoje</w:t>
                      </w:r>
                      <w:r>
                        <w:rPr>
                          <w:szCs w:val="24"/>
                          <w:lang w:eastAsia="ar-SA"/>
                        </w:rPr>
                        <w:t>, iš finansinių priemonių savininko gautą informaciją, susijusią su jam priklausančiomis turtinėmis ir neturtinėmis teisėmis, kurias jam suteikia nuosavybės teise priklausančios finansinės priemonės ir kuriomis gali naudotis visi tos pačios klasės akcijų savininkai. Sąskaitų tvarkytojas turi teisę šią pareigą įgyvendinti per centrinį depozitoriumą.</w:t>
                      </w:r>
                    </w:p>
                  </w:sdtContent>
                </w:sdt>
                <w:sdt>
                  <w:sdtPr>
                    <w:alias w:val="89 str. 9 d."/>
                    <w:tag w:val="part_e3d5682cf18d429abfe8eca23c226632"/>
                    <w:lock w:val="sdtLocked"/>
                    <w:richText/>
                  </w:sdtPr>
                  <w:sdtContent>
                    <w:p>
                      <w:pPr>
                        <w:suppressAutoHyphens/>
                        <w:spacing w:line="360" w:lineRule="auto"/>
                        <w:ind w:firstLine="720"/>
                        <w:jc w:val="both"/>
                        <w:rPr>
                          <w:szCs w:val="24"/>
                          <w:lang w:eastAsia="ar-SA"/>
                        </w:rPr>
                      </w:pPr>
                      <w:sdt>
                        <w:sdtPr>
                          <w:alias w:val="Numeris"/>
                          <w:tag w:val="nr_e3d5682cf18d429abfe8eca23c226632"/>
                          <w:lock w:val="sdtLocked"/>
                          <w:richText/>
                        </w:sdtPr>
                        <w:sdtContent>
                          <w:r>
                            <w:rPr>
                              <w:szCs w:val="24"/>
                              <w:lang w:eastAsia="ar-SA"/>
                            </w:rPr>
                            <w:t>9</w:t>
                          </w:r>
                        </w:sdtContent>
                      </w:sdt>
                      <w:r>
                        <w:rPr>
                          <w:szCs w:val="24"/>
                          <w:lang w:eastAsia="ar-SA"/>
                        </w:rPr>
                        <w:t>. Kai šio straipsnio 6 ir 8 dalyse nustatytais atvejais perduodant informaciją per sąskaitų tvarkytoją yra daugiau negu vienas sąskaitų tvarkytojas (sąskaitų tvarkytojų grandinė), bet kuris sąskaitų tvarkytojas nedelsdamas perduoda informaciją kitam sąskaitų tvarkytojui, nebent sąskaitų tvarkytojas gali informaciją tiesiogiai perduoti emitentui, finansinių priemonių savininkui arba jo įgaliotam asmeniui.</w:t>
                      </w:r>
                    </w:p>
                  </w:sdtContent>
                </w:sdt>
                <w:sdt>
                  <w:sdtPr>
                    <w:alias w:val="89 str. 10 d."/>
                    <w:tag w:val="part_854203441098463e8b24483c0c90b0d7"/>
                    <w:lock w:val="sdtLocked"/>
                    <w:richText/>
                  </w:sdtPr>
                  <w:sdtContent>
                    <w:p>
                      <w:pPr>
                        <w:suppressAutoHyphens/>
                        <w:spacing w:line="360" w:lineRule="auto"/>
                        <w:ind w:firstLine="720"/>
                        <w:jc w:val="both"/>
                        <w:rPr>
                          <w:szCs w:val="24"/>
                          <w:lang w:eastAsia="ar-SA"/>
                        </w:rPr>
                      </w:pPr>
                      <w:sdt>
                        <w:sdtPr>
                          <w:alias w:val="Numeris"/>
                          <w:tag w:val="nr_854203441098463e8b24483c0c90b0d7"/>
                          <w:lock w:val="sdtLocked"/>
                          <w:richText/>
                        </w:sdtPr>
                        <w:sdtContent>
                          <w:r>
                            <w:rPr>
                              <w:szCs w:val="24"/>
                              <w:lang w:eastAsia="ar-SA"/>
                            </w:rPr>
                            <w:t>10</w:t>
                          </w:r>
                        </w:sdtContent>
                      </w:sdt>
                      <w:r>
                        <w:rPr>
                          <w:szCs w:val="24"/>
                          <w:lang w:eastAsia="ar-SA"/>
                        </w:rPr>
                        <w:t>. Perduodant šiame straipsnyje nustatytą informaciją ar pranešimus vadovaujamasi 2018 m. rugsėjo 3 d. Komisijos įgyvendinimo reglamentu (ES) 2018/1212, kuriuo, įgyvendinant Europos Parlamento ir Tarybos direktyvos 2007/36/EB nuostatas, nustatomi būtinieji akcininkų identifikavimo, informacijos perdavimo ir akcininkų naudojimosi savo teisėmis palengvinimo reikalavimai (OL 2018 L 223, p. 1).</w:t>
                      </w:r>
                    </w:p>
                  </w:sdtContent>
                </w:sdt>
                <w:sdt>
                  <w:sdtPr>
                    <w:alias w:val="89 str. 11 d."/>
                    <w:tag w:val="part_01c53bc58be84e3caaf8f0b5d693c86b"/>
                    <w:lock w:val="sdtLocked"/>
                    <w:richText/>
                  </w:sdtPr>
                  <w:sdtContent>
                    <w:p>
                      <w:pPr>
                        <w:suppressAutoHyphens/>
                        <w:spacing w:line="360" w:lineRule="auto"/>
                        <w:ind w:firstLine="720"/>
                        <w:jc w:val="both"/>
                      </w:pPr>
                      <w:sdt>
                        <w:sdtPr>
                          <w:alias w:val="Numeris"/>
                          <w:tag w:val="nr_01c53bc58be84e3caaf8f0b5d693c86b"/>
                          <w:lock w:val="sdtLocked"/>
                          <w:richText/>
                        </w:sdtPr>
                        <w:sdtContent>
                          <w:r>
                            <w:rPr>
                              <w:color w:val="000000"/>
                              <w:szCs w:val="24"/>
                              <w:lang w:eastAsia="ar-SA"/>
                            </w:rPr>
                            <w:t>11</w:t>
                          </w:r>
                        </w:sdtContent>
                      </w:sdt>
                      <w:r>
                        <w:rPr>
                          <w:color w:val="000000"/>
                          <w:szCs w:val="24"/>
                          <w:lang w:eastAsia="ar-SA"/>
                        </w:rPr>
                        <w:t>. Centrinis depozitoriumas ir sąskaitų tvarkytojai savo interneto svetainėje privalo viešai skelbti šiame straipsnyje nurodytų teikiamų paslaugų įkainius, kiekvienos paslaugos įkainius nurodydamas atskirai. Tokie įkainiai turi būti proporcingi, nediskriminaciniai ir nustatomi atsižvelgiant į patiriamas faktines paslaugų suteikimo sąnaudas. Paslaugų, suteiktų Lietuvos Respublikoje ir tarpvalstybiniu mastu, įkainiai gali skirtis, tačiau skirtingi įkainiai turi būti pagrįsti ir atitikti paslaugų suteikimo faktinių sąnaudų skirtumą.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
              <w:sdtPr>
                <w:alias w:val="89-1 str."/>
                <w:tag w:val="part_65076bc1c13a4f57a4a70dba33b09ee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
                      <w:szCs w:val="24"/>
                      <w:lang w:eastAsia="ar-SA"/>
                    </w:rPr>
                  </w:pPr>
                  <w:sdt>
                    <w:sdtPr>
                      <w:alias w:val="Numeris"/>
                      <w:tag w:val="nr_65076bc1c13a4f57a4a70dba33b09eec"/>
                      <w:lock w:val="sdtLocked"/>
                      <w:richText/>
                    </w:sdtPr>
                    <w:sdtContent>
                      <w:r>
                        <w:rPr>
                          <w:b/>
                          <w:szCs w:val="24"/>
                          <w:lang w:eastAsia="ar-SA"/>
                        </w:rPr>
                        <w:t>89</w:t>
                      </w:r>
                      <w:r>
                        <w:rPr>
                          <w:b/>
                          <w:szCs w:val="24"/>
                          <w:vertAlign w:val="superscript"/>
                          <w:lang w:eastAsia="ar-SA"/>
                        </w:rPr>
                        <w:t>1</w:t>
                      </w:r>
                    </w:sdtContent>
                  </w:sdt>
                  <w:r>
                    <w:rPr>
                      <w:b/>
                      <w:szCs w:val="24"/>
                      <w:vertAlign w:val="superscript"/>
                      <w:lang w:eastAsia="ar-SA"/>
                    </w:rPr>
                    <w:t xml:space="preserve"> </w:t>
                  </w:r>
                  <w:r>
                    <w:rPr>
                      <w:b/>
                      <w:szCs w:val="24"/>
                      <w:lang w:eastAsia="ar-SA"/>
                    </w:rPr>
                    <w:t xml:space="preserve">straipsnis. </w:t>
                  </w:r>
                  <w:sdt>
                    <w:sdtPr>
                      <w:alias w:val="Pavadinimas"/>
                      <w:tag w:val="title_65076bc1c13a4f57a4a70dba33b09eec"/>
                      <w:lock w:val="sdtLocked"/>
                      <w:richText/>
                    </w:sdtPr>
                    <w:sdtContent>
                      <w:r>
                        <w:rPr>
                          <w:b/>
                          <w:szCs w:val="24"/>
                          <w:lang w:eastAsia="ar-SA"/>
                        </w:rPr>
                        <w:t>Informacija apie finansines priemones ir jų savininkus</w:t>
                      </w:r>
                    </w:sdtContent>
                  </w:sdt>
                </w:p>
                <w:sdt>
                  <w:sdtPr>
                    <w:alias w:val="89-1 str. 1 d."/>
                    <w:tag w:val="part_d75b2aa4bd56466baa08a3029e951a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d75b2aa4bd56466baa08a3029e951aa4"/>
                          <w:lock w:val="sdtLocked"/>
                          <w:richText/>
                        </w:sdtPr>
                        <w:sdtContent>
                          <w:r>
                            <w:rPr>
                              <w:szCs w:val="24"/>
                              <w:lang w:eastAsia="ar-SA"/>
                            </w:rPr>
                            <w:t>1</w:t>
                          </w:r>
                        </w:sdtContent>
                      </w:sdt>
                      <w:r>
                        <w:rPr>
                          <w:szCs w:val="24"/>
                          <w:lang w:eastAsia="ar-SA"/>
                        </w:rPr>
                        <w:t xml:space="preserve">. Šiame straipsnyje nustatyta </w:t>
                      </w:r>
                      <w:r>
                        <w:rPr>
                          <w:color w:val="000000"/>
                          <w:szCs w:val="24"/>
                          <w:lang w:eastAsia="ar-SA"/>
                        </w:rPr>
                        <w:t>emitento arba kito asmens, išleidusio finansines priemones,</w:t>
                      </w:r>
                      <w:r>
                        <w:rPr>
                          <w:szCs w:val="24"/>
                          <w:lang w:eastAsia="ar-SA"/>
                        </w:rPr>
                        <w:t xml:space="preserve"> teisė gauti </w:t>
                      </w:r>
                      <w:r>
                        <w:rPr>
                          <w:color w:val="000000"/>
                          <w:szCs w:val="24"/>
                          <w:lang w:eastAsia="ar-SA"/>
                        </w:rPr>
                        <w:t>jo išleistų vardinių finansinių priemonių savininkų ir asmenų, kurių vardu atidarytos finansinių priemonių sąskaitos, kuriose įrašai daromi šio įstatymo 87 straipsnio 3 dalies 5 punkte ar 7 dalies 1 punkte nustatyta tvarka, sąrašus (toliau – informacija apie finansinių priemonių savininkus)</w:t>
                      </w:r>
                      <w:r>
                        <w:rPr>
                          <w:szCs w:val="24"/>
                          <w:lang w:eastAsia="ar-SA"/>
                        </w:rPr>
                        <w:t xml:space="preserve">. </w:t>
                      </w:r>
                    </w:p>
                  </w:sdtContent>
                </w:sdt>
                <w:sdt>
                  <w:sdtPr>
                    <w:alias w:val="89-1 str. 2 d."/>
                    <w:tag w:val="part_b9d225761cd546fcaaa0372c3d92b7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color w:val="000000"/>
                          <w:szCs w:val="24"/>
                          <w:lang w:eastAsia="ar-SA"/>
                        </w:rPr>
                      </w:pPr>
                      <w:sdt>
                        <w:sdtPr>
                          <w:alias w:val="Numeris"/>
                          <w:tag w:val="nr_b9d225761cd546fcaaa0372c3d92b764"/>
                          <w:lock w:val="sdtLocked"/>
                          <w:richText/>
                        </w:sdtPr>
                        <w:sdtContent>
                          <w:r>
                            <w:rPr>
                              <w:color w:val="000000"/>
                              <w:szCs w:val="24"/>
                              <w:lang w:eastAsia="ar-SA"/>
                            </w:rPr>
                            <w:t>2</w:t>
                          </w:r>
                        </w:sdtContent>
                      </w:sdt>
                      <w:r>
                        <w:rPr>
                          <w:color w:val="000000"/>
                          <w:szCs w:val="24"/>
                          <w:lang w:eastAsia="ar-SA"/>
                        </w:rPr>
                        <w:t xml:space="preserve">. Emitentas arba kitas asmuo, išleidęs finansines priemones, turi teisę bet kada pareikalauti, kad sąskaitų tvarkytojai pateiktų informaciją apie finansinių priemonių savininkus. Ši teisė gali būti įgyvendinama pateikiant paklausimą centriniam depozitoriumui, o šis emitento arba kito asmens, išleidusio finansines priemones, pasirinkimu pateikia sąskaitų tvarkytojų sąrašą arba informaciją apie finansinių priemonių savininkus. Prieš kiekvieną eilinį visuotinį akcininkų susirinkimą sąskaitų tvarkytojų sąrašas emitento arba kito asmens, išleidusio finansines priemones, prašymu pateikiamas nemokamai. </w:t>
                      </w:r>
                    </w:p>
                  </w:sdtContent>
                </w:sdt>
                <w:sdt>
                  <w:sdtPr>
                    <w:alias w:val="89-1 str. 3 d."/>
                    <w:tag w:val="part_77870f40f25a4beb8cd5ecfb15a165c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77870f40f25a4beb8cd5ecfb15a165c3"/>
                          <w:lock w:val="sdtLocked"/>
                          <w:richText/>
                        </w:sdtPr>
                        <w:sdtContent>
                          <w:r>
                            <w:rPr>
                              <w:color w:val="000000"/>
                              <w:szCs w:val="24"/>
                              <w:lang w:eastAsia="ar-SA"/>
                            </w:rPr>
                            <w:t>3</w:t>
                          </w:r>
                        </w:sdtContent>
                      </w:sdt>
                      <w:r>
                        <w:rPr>
                          <w:color w:val="000000"/>
                          <w:szCs w:val="24"/>
                          <w:lang w:eastAsia="ar-SA"/>
                        </w:rPr>
                        <w:t xml:space="preserve">. </w:t>
                      </w:r>
                      <w:r>
                        <w:rPr>
                          <w:szCs w:val="24"/>
                          <w:lang w:eastAsia="ar-SA"/>
                        </w:rPr>
                        <w:t xml:space="preserve">Informacija apie </w:t>
                      </w:r>
                      <w:r>
                        <w:rPr>
                          <w:color w:val="000000"/>
                          <w:szCs w:val="24"/>
                          <w:lang w:eastAsia="ar-SA"/>
                        </w:rPr>
                        <w:t>finansinių priemonių savininkus</w:t>
                      </w:r>
                      <w:r>
                        <w:rPr>
                          <w:szCs w:val="24"/>
                          <w:lang w:eastAsia="ar-SA"/>
                        </w:rPr>
                        <w:t xml:space="preserve"> apima šiuos duomenis:</w:t>
                      </w:r>
                    </w:p>
                    <w:sdt>
                      <w:sdtPr>
                        <w:alias w:val="89-1 str. 3 d. 1 p."/>
                        <w:tag w:val="part_5c09418aa8064f3ca9e55eb4839e3ffb"/>
                        <w:lock w:val="sdtLocked"/>
                        <w:richText/>
                      </w:sdtPr>
                      <w:sdtContent>
                        <w:p>
                          <w:pPr>
                            <w:suppressAutoHyphens/>
                            <w:spacing w:line="360" w:lineRule="auto"/>
                            <w:ind w:firstLine="720"/>
                            <w:jc w:val="both"/>
                            <w:rPr>
                              <w:szCs w:val="24"/>
                              <w:lang w:eastAsia="lt-LT"/>
                            </w:rPr>
                          </w:pPr>
                          <w:sdt>
                            <w:sdtPr>
                              <w:alias w:val="Numeris"/>
                              <w:tag w:val="nr_5c09418aa8064f3ca9e55eb4839e3ffb"/>
                              <w:lock w:val="sdtLocked"/>
                              <w:richText/>
                            </w:sdtPr>
                            <w:sdtContent>
                              <w:r>
                                <w:rPr>
                                  <w:szCs w:val="24"/>
                                  <w:lang w:eastAsia="ar-SA"/>
                                </w:rPr>
                                <w:t>1</w:t>
                              </w:r>
                            </w:sdtContent>
                          </w:sdt>
                          <w:r>
                            <w:rPr>
                              <w:szCs w:val="24"/>
                              <w:lang w:eastAsia="ar-SA"/>
                            </w:rPr>
                            <w:t xml:space="preserve">) </w:t>
                          </w:r>
                          <w:r>
                            <w:rPr>
                              <w:szCs w:val="24"/>
                              <w:lang w:eastAsia="lt-LT"/>
                            </w:rPr>
                            <w:t>fizinio asmens vardą, pavardę, gyvenamąją vietą arba adresą korespondencijai; juridinio asmens pavadinimą, teisinę formą, kodą, buveinę ir juridinio asmens atstovo vardą, pavardę, gyvenamąją vietą arba adresą korespondencijai</w:t>
                          </w:r>
                          <w:r>
                            <w:rPr>
                              <w:szCs w:val="24"/>
                              <w:lang w:eastAsia="ar-SA"/>
                            </w:rPr>
                            <w:t>;</w:t>
                          </w:r>
                        </w:p>
                      </w:sdtContent>
                    </w:sdt>
                    <w:sdt>
                      <w:sdtPr>
                        <w:alias w:val="89-1 str. 3 d. 2 p."/>
                        <w:tag w:val="part_4b5b1bf8b42f4690af53bd02e752e62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4b5b1bf8b42f4690af53bd02e752e62d"/>
                              <w:lock w:val="sdtLocked"/>
                              <w:richText/>
                            </w:sdtPr>
                            <w:sdtContent>
                              <w:r>
                                <w:rPr>
                                  <w:szCs w:val="24"/>
                                  <w:lang w:eastAsia="ar-SA"/>
                                </w:rPr>
                                <w:t>2</w:t>
                              </w:r>
                            </w:sdtContent>
                          </w:sdt>
                          <w:r>
                            <w:rPr>
                              <w:szCs w:val="24"/>
                              <w:lang w:eastAsia="ar-SA"/>
                            </w:rPr>
                            <w:t xml:space="preserve">) </w:t>
                          </w:r>
                          <w:r>
                            <w:rPr>
                              <w:color w:val="000000"/>
                              <w:szCs w:val="24"/>
                              <w:lang w:eastAsia="ar-SA"/>
                            </w:rPr>
                            <w:t>finansinių priemonių savininkui</w:t>
                          </w:r>
                          <w:r>
                            <w:rPr>
                              <w:szCs w:val="24"/>
                              <w:lang w:eastAsia="ar-SA"/>
                            </w:rPr>
                            <w:t xml:space="preserve"> nuosavybės teise priklausančių akcijų skaičių ir, jeigu emitentas prašo, informaciją apie akcijų klases ir (ar) įsigijimo datą;</w:t>
                          </w:r>
                        </w:p>
                      </w:sdtContent>
                    </w:sdt>
                    <w:sdt>
                      <w:sdtPr>
                        <w:alias w:val="89-1 str. 3 d. 3 p."/>
                        <w:tag w:val="part_bddff10fe6dc4b5686d612e5d0e292a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bddff10fe6dc4b5686d612e5d0e292af"/>
                              <w:lock w:val="sdtLocked"/>
                              <w:richText/>
                            </w:sdtPr>
                            <w:sdtContent>
                              <w:r>
                                <w:rPr>
                                  <w:szCs w:val="24"/>
                                  <w:lang w:eastAsia="ar-SA"/>
                                </w:rPr>
                                <w:t>3</w:t>
                              </w:r>
                            </w:sdtContent>
                          </w:sdt>
                          <w:r>
                            <w:rPr>
                              <w:szCs w:val="24"/>
                              <w:lang w:eastAsia="ar-SA"/>
                            </w:rPr>
                            <w:t xml:space="preserve">) </w:t>
                          </w:r>
                          <w:r>
                            <w:rPr>
                              <w:color w:val="000000"/>
                              <w:szCs w:val="24"/>
                              <w:lang w:eastAsia="ar-SA"/>
                            </w:rPr>
                            <w:t>finansinių priemonių savininko</w:t>
                          </w:r>
                          <w:r>
                            <w:rPr>
                              <w:szCs w:val="24"/>
                              <w:lang w:eastAsia="ar-SA"/>
                            </w:rPr>
                            <w:t xml:space="preserve"> fizinio asmens – elektroninio pašto adresą (jeigu </w:t>
                          </w:r>
                          <w:r>
                            <w:rPr>
                              <w:color w:val="000000"/>
                              <w:szCs w:val="24"/>
                              <w:lang w:eastAsia="ar-SA"/>
                            </w:rPr>
                            <w:t>finansinių priemonių savininkas</w:t>
                          </w:r>
                          <w:r>
                            <w:rPr>
                              <w:szCs w:val="24"/>
                              <w:lang w:eastAsia="ar-SA"/>
                            </w:rPr>
                            <w:t xml:space="preserve"> jį turi);</w:t>
                          </w:r>
                        </w:p>
                      </w:sdtContent>
                    </w:sdt>
                    <w:sdt>
                      <w:sdtPr>
                        <w:alias w:val="89-1 str. 3 d. 4 p."/>
                        <w:tag w:val="part_baff80ccaa8749eeb33683149637881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baff80ccaa8749eeb336831496378814"/>
                              <w:lock w:val="sdtLocked"/>
                              <w:richText/>
                            </w:sdtPr>
                            <w:sdtContent>
                              <w:r>
                                <w:rPr>
                                  <w:szCs w:val="24"/>
                                  <w:lang w:eastAsia="ar-SA"/>
                                </w:rPr>
                                <w:t>4</w:t>
                              </w:r>
                            </w:sdtContent>
                          </w:sdt>
                          <w:r>
                            <w:rPr>
                              <w:szCs w:val="24"/>
                              <w:lang w:eastAsia="ar-SA"/>
                            </w:rPr>
                            <w:t xml:space="preserve">) </w:t>
                          </w:r>
                          <w:r>
                            <w:rPr>
                              <w:color w:val="000000"/>
                              <w:szCs w:val="24"/>
                              <w:lang w:eastAsia="ar-SA"/>
                            </w:rPr>
                            <w:t>finansinių priemonių savininko</w:t>
                          </w:r>
                          <w:r>
                            <w:rPr>
                              <w:szCs w:val="24"/>
                              <w:lang w:eastAsia="ar-SA"/>
                            </w:rPr>
                            <w:t xml:space="preserve"> juridinio asmens – unikalų atpažinties kodą (jeigu </w:t>
                          </w:r>
                          <w:r>
                            <w:rPr>
                              <w:color w:val="000000"/>
                              <w:szCs w:val="24"/>
                              <w:lang w:eastAsia="ar-SA"/>
                            </w:rPr>
                            <w:t>finansinių priemonių savininkas</w:t>
                          </w:r>
                          <w:r>
                            <w:rPr>
                              <w:szCs w:val="24"/>
                              <w:lang w:eastAsia="ar-SA"/>
                            </w:rPr>
                            <w:t xml:space="preserve"> jį turi);</w:t>
                          </w:r>
                        </w:p>
                      </w:sdtContent>
                    </w:sdt>
                    <w:sdt>
                      <w:sdtPr>
                        <w:alias w:val="89-1 str. 3 d. 5 p."/>
                        <w:tag w:val="part_eb07009dc082408b978168384d91d3b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color w:val="000000"/>
                              <w:szCs w:val="24"/>
                              <w:lang w:eastAsia="ar-SA"/>
                            </w:rPr>
                          </w:pPr>
                          <w:sdt>
                            <w:sdtPr>
                              <w:alias w:val="Numeris"/>
                              <w:tag w:val="nr_eb07009dc082408b978168384d91d3ba"/>
                              <w:lock w:val="sdtLocked"/>
                              <w:richText/>
                            </w:sdtPr>
                            <w:sdtContent>
                              <w:r>
                                <w:rPr>
                                  <w:szCs w:val="24"/>
                                  <w:lang w:eastAsia="ar-SA"/>
                                </w:rPr>
                                <w:t>5</w:t>
                              </w:r>
                            </w:sdtContent>
                          </w:sdt>
                          <w:r>
                            <w:rPr>
                              <w:szCs w:val="24"/>
                              <w:lang w:eastAsia="ar-SA"/>
                            </w:rPr>
                            <w:t xml:space="preserve">) </w:t>
                          </w:r>
                          <w:r>
                            <w:rPr>
                              <w:color w:val="000000"/>
                              <w:szCs w:val="24"/>
                              <w:lang w:eastAsia="ar-SA"/>
                            </w:rPr>
                            <w:t>finansinių priemonių savininko</w:t>
                          </w:r>
                          <w:r>
                            <w:rPr>
                              <w:szCs w:val="24"/>
                              <w:lang w:eastAsia="ar-SA"/>
                            </w:rPr>
                            <w:t xml:space="preserve"> įgalioto asmens (jeigu toks yra) – pavadinimą (vardą ir pavardę) ar unikalų atpažinties kodą.</w:t>
                          </w:r>
                        </w:p>
                      </w:sdtContent>
                    </w:sdt>
                  </w:sdtContent>
                </w:sdt>
                <w:sdt>
                  <w:sdtPr>
                    <w:alias w:val="89-1 str. 4 d."/>
                    <w:tag w:val="part_9882c906fda7481391b692e7b88510d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color w:val="000000"/>
                          <w:szCs w:val="24"/>
                          <w:lang w:eastAsia="ar-SA"/>
                        </w:rPr>
                      </w:pPr>
                      <w:sdt>
                        <w:sdtPr>
                          <w:alias w:val="Numeris"/>
                          <w:tag w:val="nr_9882c906fda7481391b692e7b88510d2"/>
                          <w:lock w:val="sdtLocked"/>
                          <w:richText/>
                        </w:sdtPr>
                        <w:sdtContent>
                          <w:r>
                            <w:rPr>
                              <w:color w:val="000000"/>
                              <w:szCs w:val="24"/>
                              <w:lang w:eastAsia="ar-SA"/>
                            </w:rPr>
                            <w:t>4</w:t>
                          </w:r>
                        </w:sdtContent>
                      </w:sdt>
                      <w:r>
                        <w:rPr>
                          <w:color w:val="000000"/>
                          <w:szCs w:val="24"/>
                          <w:lang w:eastAsia="ar-SA"/>
                        </w:rPr>
                        <w:t>. Už informacijos apie finansinių priemonių savininkus pateikimą centriniam depozitoriumui yra atsakingas sąskaitų tvarkytojas. Sąskaitų tvarkytojai savo apskaitoje esančią informaciją apie finansinių priemonių savininkus pateikia centrinio depozitoriumo nustatyta tvarka.</w:t>
                      </w:r>
                    </w:p>
                  </w:sdtContent>
                </w:sdt>
                <w:sdt>
                  <w:sdtPr>
                    <w:alias w:val="89-1 str. 5 d."/>
                    <w:tag w:val="part_9853d8a2d73d4d9e81dc79cdbf79d76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color w:val="000000"/>
                          <w:szCs w:val="24"/>
                          <w:lang w:eastAsia="ar-SA"/>
                        </w:rPr>
                      </w:pPr>
                      <w:sdt>
                        <w:sdtPr>
                          <w:alias w:val="Numeris"/>
                          <w:tag w:val="nr_9853d8a2d73d4d9e81dc79cdbf79d760"/>
                          <w:lock w:val="sdtLocked"/>
                          <w:richText/>
                        </w:sdtPr>
                        <w:sdtContent>
                          <w:r>
                            <w:rPr>
                              <w:color w:val="000000"/>
                              <w:szCs w:val="24"/>
                              <w:lang w:eastAsia="ar-SA"/>
                            </w:rPr>
                            <w:t>5</w:t>
                          </w:r>
                        </w:sdtContent>
                      </w:sdt>
                      <w:r>
                        <w:rPr>
                          <w:color w:val="000000"/>
                          <w:szCs w:val="24"/>
                          <w:lang w:eastAsia="ar-SA"/>
                        </w:rPr>
                        <w:t>. Tais atvejais, kai sąskaitų tvarkytojų grandinėje yra daugiau negu vienas sąskaitų tvarkytojas, sąskaitų tvarkytojai nedelsdami privalo perduoti vieni kitiems centrinio depozitoriumo arba emitento ar kito asmens, išleidusio finansines priemones, prašymą ir bet kuris sąskaitų tvarkytojas, turintis informacijos apie finansinių priemonių savininkus, turi nedelsdamas perduoti šią informaciją kitam grandinėje esančiam sąskaitų tvarkytojui, kad tokia informacija būtų kuo skubiau pateikiama centriniam depozitoriumui arba emitentui ar kitam asmeniui, išleidusiam finansines priemones. Centrinio depozitoriumo arba emitento ar kito asmens, išleidusio finansines priemones, prašymu sąskaitų tvarkytojai privalo nedelsdami pateikti informaciją apie tolesnį sąskaitų tvarkytoją sąskaitų tvarkytojų grandinėje.</w:t>
                      </w:r>
                    </w:p>
                  </w:sdtContent>
                </w:sdt>
                <w:sdt>
                  <w:sdtPr>
                    <w:alias w:val="89-1 str. 6 d."/>
                    <w:tag w:val="part_048eaeed2d834ecea9aa8c986952852a"/>
                    <w:lock w:val="sdtLocked"/>
                    <w:richText/>
                  </w:sdtPr>
                  <w:sdtContent>
                    <w:p>
                      <w:pPr>
                        <w:suppressAutoHyphens/>
                        <w:spacing w:line="360" w:lineRule="auto"/>
                        <w:ind w:firstLine="720"/>
                        <w:jc w:val="both"/>
                        <w:rPr>
                          <w:color w:val="000000"/>
                          <w:szCs w:val="24"/>
                          <w:lang w:eastAsia="ar-SA"/>
                        </w:rPr>
                      </w:pPr>
                      <w:sdt>
                        <w:sdtPr>
                          <w:alias w:val="Numeris"/>
                          <w:tag w:val="nr_048eaeed2d834ecea9aa8c986952852a"/>
                          <w:lock w:val="sdtLocked"/>
                          <w:richText/>
                        </w:sdtPr>
                        <w:sdtContent>
                          <w:r>
                            <w:rPr>
                              <w:color w:val="000000"/>
                              <w:szCs w:val="24"/>
                              <w:lang w:eastAsia="ar-SA"/>
                            </w:rPr>
                            <w:t>6</w:t>
                          </w:r>
                        </w:sdtContent>
                      </w:sdt>
                      <w:r>
                        <w:rPr>
                          <w:color w:val="000000"/>
                          <w:szCs w:val="24"/>
                          <w:lang w:eastAsia="ar-SA"/>
                        </w:rPr>
                        <w:t>. Emitentas ar kitas asmuo, išleidęs finansines priemones, ar sąskaitų tvarkytojas, pastebėjęs ar gavęs pranešimą apie neišsamius ir netikslius šio straipsnio 3 dalyje nurodytus duomenis ar informaciją, centrinio depozitoriumo nustatyta tvarka privalo ištaisyti šiuos duomenis ar informaciją.</w:t>
                      </w:r>
                    </w:p>
                  </w:sdtContent>
                </w:sdt>
                <w:sdt>
                  <w:sdtPr>
                    <w:alias w:val="89-1 str. 7 d."/>
                    <w:tag w:val="part_eec74ee51fc6483caff971092c3ee65e"/>
                    <w:lock w:val="sdtLocked"/>
                    <w:richText/>
                  </w:sdtPr>
                  <w:sdtContent>
                    <w:p>
                      <w:pPr>
                        <w:suppressAutoHyphens/>
                        <w:spacing w:line="360" w:lineRule="auto"/>
                        <w:ind w:firstLine="720"/>
                        <w:jc w:val="both"/>
                        <w:rPr>
                          <w:color w:val="000000"/>
                          <w:szCs w:val="24"/>
                          <w:lang w:eastAsia="ar-SA"/>
                        </w:rPr>
                      </w:pPr>
                      <w:sdt>
                        <w:sdtPr>
                          <w:alias w:val="Numeris"/>
                          <w:tag w:val="nr_eec74ee51fc6483caff971092c3ee65e"/>
                          <w:lock w:val="sdtLocked"/>
                          <w:richText/>
                        </w:sdtPr>
                        <w:sdtContent>
                          <w:r>
                            <w:rPr>
                              <w:color w:val="000000"/>
                              <w:szCs w:val="24"/>
                              <w:lang w:eastAsia="ar-SA"/>
                            </w:rPr>
                            <w:t>7</w:t>
                          </w:r>
                        </w:sdtContent>
                      </w:sdt>
                      <w:r>
                        <w:rPr>
                          <w:color w:val="000000"/>
                          <w:szCs w:val="24"/>
                          <w:lang w:eastAsia="ar-SA"/>
                        </w:rPr>
                        <w:t>. Emitentai, kitas asmuo, išleidęs finansines priemones, sąskaitų tvarkytojai ar centrinis depozitoriumas šio straipsnio 3 dalyje nustatytą informaciją apie finansinių priemonių savininkus saugo ne ilgiau kaip 12 mėnesių nuo tada, kai sužinojo, kad fizinis arba juridinis asmuo nebėra konkrečios bendrovės finansinių priemonių savininkas. Šioje dalyje nustatytas informacijos apie finansinių priemonių savininkus saugojimo terminas nekeičia ilgesnio informacijos apie finansinių priemonių savininkus saugojimo terminų, nustatytų kituose įstatymuose ar Europos Sąjungos teisės aktuose.</w:t>
                      </w:r>
                    </w:p>
                  </w:sdtContent>
                </w:sdt>
                <w:sdt>
                  <w:sdtPr>
                    <w:alias w:val="89-1 str. 8 d."/>
                    <w:tag w:val="part_c4ae2dd0c0f748babcede5b1bcb92d3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lang w:eastAsia="ar-SA"/>
                        </w:rPr>
                      </w:pPr>
                      <w:sdt>
                        <w:sdtPr>
                          <w:alias w:val="Numeris"/>
                          <w:tag w:val="nr_c4ae2dd0c0f748babcede5b1bcb92d37"/>
                          <w:lock w:val="sdtLocked"/>
                          <w:richText/>
                        </w:sdtPr>
                        <w:sdtContent>
                          <w:r>
                            <w:rPr>
                              <w:color w:val="000000"/>
                              <w:szCs w:val="24"/>
                              <w:lang w:eastAsia="ar-SA"/>
                            </w:rPr>
                            <w:t>8</w:t>
                          </w:r>
                        </w:sdtContent>
                      </w:sdt>
                      <w:r>
                        <w:rPr>
                          <w:color w:val="000000"/>
                          <w:szCs w:val="24"/>
                          <w:lang w:eastAsia="ar-SA"/>
                        </w:rPr>
                        <w:t>.</w:t>
                      </w:r>
                      <w:r>
                        <w:rPr>
                          <w:szCs w:val="24"/>
                          <w:lang w:eastAsia="ar-SA"/>
                        </w:rPr>
                        <w:t xml:space="preserve"> Finansinių priemonių savininkų asmens duomenys pagal šį straipsnį tvarkomi siekiant palengvinti </w:t>
                      </w:r>
                      <w:r>
                        <w:rPr>
                          <w:color w:val="000000"/>
                          <w:szCs w:val="24"/>
                          <w:lang w:eastAsia="ar-SA"/>
                        </w:rPr>
                        <w:t xml:space="preserve">emitentui arba kitam asmeniui, išleidusiam finansines priemones, </w:t>
                      </w:r>
                      <w:r>
                        <w:rPr>
                          <w:szCs w:val="24"/>
                          <w:lang w:eastAsia="ar-SA"/>
                        </w:rPr>
                        <w:t xml:space="preserve">identifikuoti </w:t>
                      </w:r>
                      <w:r>
                        <w:rPr>
                          <w:color w:val="000000"/>
                          <w:szCs w:val="24"/>
                          <w:lang w:eastAsia="ar-SA"/>
                        </w:rPr>
                        <w:t xml:space="preserve">jo išleistų finansinių priemonių savininkus </w:t>
                      </w:r>
                      <w:r>
                        <w:rPr>
                          <w:szCs w:val="24"/>
                          <w:lang w:eastAsia="ar-SA"/>
                        </w:rPr>
                        <w:t>ir užtikrinti jų teisę naudotis savo turtinėmis ir neturtinėmis teisėmis. Sąskaitų tvarkytojas, šiame straipsnyje nustatyta tvarka atskleidęs finansinių priemonių savininkų duomenis, nelaikomas pažeidusiu sutartyje, įstatyme ar kitame teisės akte nustatytą informacijos apie finansinių priemonių savininkus atskleidimo apribojimą.</w:t>
                      </w:r>
                    </w:p>
                  </w:sdtContent>
                </w:sdt>
                <w:sdt>
                  <w:sdtPr>
                    <w:alias w:val="89-1 str. 9 d."/>
                    <w:tag w:val="part_0ce5becf92e24ebeb420fd27c0b4d4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rFonts w:eastAsia="Arial"/>
                          <w:szCs w:val="24"/>
                          <w:lang w:eastAsia="lt-LT"/>
                        </w:rPr>
                      </w:pPr>
                      <w:sdt>
                        <w:sdtPr>
                          <w:alias w:val="Numeris"/>
                          <w:tag w:val="nr_0ce5becf92e24ebeb420fd27c0b4d43a"/>
                          <w:lock w:val="sdtLocked"/>
                          <w:richText/>
                        </w:sdtPr>
                        <w:sdtContent>
                          <w:r>
                            <w:rPr>
                              <w:szCs w:val="24"/>
                              <w:lang w:eastAsia="ar-SA"/>
                            </w:rPr>
                            <w:t>9</w:t>
                          </w:r>
                        </w:sdtContent>
                      </w:sdt>
                      <w:r>
                        <w:rPr>
                          <w:szCs w:val="24"/>
                          <w:lang w:eastAsia="ar-SA"/>
                        </w:rPr>
                        <w:t xml:space="preserve">. Šiame straipsnyje nustatytos informacijos apie finansines priemones ir jų savininkus teikimui taikomos </w:t>
                      </w:r>
                      <w:r>
                        <w:rPr>
                          <w:color w:val="000000"/>
                          <w:szCs w:val="24"/>
                          <w:lang w:eastAsia="ar-SA"/>
                        </w:rPr>
                        <w:t>šio įstatymo 89 straipsnio 10 ir 11 dalių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
              <w:sdtPr>
                <w:alias w:val="90 str."/>
                <w:tag w:val="part_91eee76aa4f24e31be709e4b5dcfff71"/>
                <w:lock w:val="sdtLocked"/>
                <w:richText/>
              </w:sdtPr>
              <w:sdtContent>
                <w:p>
                  <w:pPr>
                    <w:widowControl w:val="0"/>
                    <w:spacing w:line="360" w:lineRule="auto"/>
                    <w:ind w:left="2268" w:hanging="1548"/>
                    <w:jc w:val="both"/>
                    <w:rPr>
                      <w:rFonts w:eastAsia="Arial"/>
                      <w:szCs w:val="24"/>
                      <w:lang w:eastAsia="lt-LT"/>
                    </w:rPr>
                  </w:pPr>
                  <w:sdt>
                    <w:sdtPr>
                      <w:alias w:val="Numeris"/>
                      <w:tag w:val="nr_91eee76aa4f24e31be709e4b5dcfff71"/>
                      <w:lock w:val="sdtLocked"/>
                      <w:richText/>
                    </w:sdtPr>
                    <w:sdtContent>
                      <w:r>
                        <w:rPr>
                          <w:b/>
                          <w:szCs w:val="24"/>
                          <w:lang w:eastAsia="lt-LT"/>
                        </w:rPr>
                        <w:t>90</w:t>
                      </w:r>
                    </w:sdtContent>
                  </w:sdt>
                  <w:r>
                    <w:rPr>
                      <w:b/>
                      <w:szCs w:val="24"/>
                      <w:lang w:eastAsia="lt-LT"/>
                    </w:rPr>
                    <w:t xml:space="preserve"> straipsnis. </w:t>
                  </w:r>
                  <w:sdt>
                    <w:sdtPr>
                      <w:alias w:val="Pavadinimas"/>
                      <w:tag w:val="title_91eee76aa4f24e31be709e4b5dcfff71"/>
                      <w:lock w:val="sdtLocked"/>
                      <w:richText/>
                    </w:sdtPr>
                    <w:sdtContent>
                      <w:r>
                        <w:rPr>
                          <w:b/>
                          <w:szCs w:val="24"/>
                          <w:lang w:eastAsia="lt-LT"/>
                        </w:rPr>
                        <w:t>Centrinio depozitoriumo vykdoma sąskaitų tvarkytojų stebėsena ir kitos pareigos</w:t>
                      </w:r>
                    </w:sdtContent>
                  </w:sdt>
                </w:p>
                <w:sdt>
                  <w:sdtPr>
                    <w:alias w:val="90 str. 1 d."/>
                    <w:tag w:val="part_bec6fb5b181e4ee6a1cdd39a812ac647"/>
                    <w:lock w:val="sdtLocked"/>
                    <w:richText/>
                  </w:sdtPr>
                  <w:sdtContent>
                    <w:p>
                      <w:pPr>
                        <w:widowControl w:val="0"/>
                        <w:spacing w:line="360" w:lineRule="auto"/>
                        <w:ind w:firstLine="720"/>
                        <w:jc w:val="both"/>
                        <w:rPr>
                          <w:rFonts w:eastAsia="Arial"/>
                          <w:szCs w:val="24"/>
                          <w:lang w:eastAsia="lt-LT"/>
                        </w:rPr>
                      </w:pPr>
                      <w:sdt>
                        <w:sdtPr>
                          <w:alias w:val="Numeris"/>
                          <w:tag w:val="nr_bec6fb5b181e4ee6a1cdd39a812ac647"/>
                          <w:lock w:val="sdtLocked"/>
                          <w:richText/>
                        </w:sdtPr>
                        <w:sdtContent>
                          <w:r>
                            <w:rPr>
                              <w:szCs w:val="24"/>
                              <w:lang w:eastAsia="lt-LT"/>
                            </w:rPr>
                            <w:t>1</w:t>
                          </w:r>
                        </w:sdtContent>
                      </w:sdt>
                      <w:r>
                        <w:rPr>
                          <w:szCs w:val="24"/>
                          <w:lang w:eastAsia="lt-LT"/>
                        </w:rPr>
                        <w:t>. Centrinis depozitoriumas stebi, kaip sąskaitų tvarkytojai, kurie yra centrinio depozitoriumo dalyviai, laikosi finansinių priemonių sąskaitų tvarkymo reikalavimų, ir informuoja priežiūros instituciją apie nustatytus pažeidimus.</w:t>
                      </w:r>
                    </w:p>
                  </w:sdtContent>
                </w:sdt>
                <w:sdt>
                  <w:sdtPr>
                    <w:alias w:val="2 d."/>
                    <w:tag w:val="part_b00c212d109441fcace3a49797473c00"/>
                    <w:lock w:val="sdtLocked"/>
                    <w:richText/>
                  </w:sdtPr>
                  <w:sdtContent>
                    <w:p>
                      <w:pPr>
                        <w:spacing w:line="360" w:lineRule="auto"/>
                        <w:ind w:firstLine="720"/>
                        <w:jc w:val="both"/>
                        <w:rPr>
                          <w:rFonts w:eastAsia="Arial"/>
                          <w:szCs w:val="24"/>
                          <w:lang w:eastAsia="lt-LT"/>
                        </w:rPr>
                      </w:pPr>
                      <w:sdt>
                        <w:sdtPr>
                          <w:alias w:val="Numeris"/>
                          <w:tag w:val="nr_b00c212d109441fcace3a49797473c00"/>
                          <w:lock w:val="sdtLocked"/>
                          <w:richText/>
                        </w:sdtPr>
                        <w:sdtContent>
                          <w:r>
                            <w:rPr>
                              <w:color w:val="000000"/>
                              <w:szCs w:val="24"/>
                            </w:rPr>
                            <w:t>2</w:t>
                          </w:r>
                        </w:sdtContent>
                      </w:sdt>
                      <w:r>
                        <w:rPr>
                          <w:color w:val="000000"/>
                          <w:szCs w:val="24"/>
                        </w:rPr>
                        <w:t xml:space="preserve">. Centrinis depozitoriumas stebi, kaip </w:t>
                      </w:r>
                      <w:r>
                        <w:rPr>
                          <w:color w:val="000000"/>
                          <w:szCs w:val="24"/>
                          <w:lang w:eastAsia="ar-SA"/>
                        </w:rPr>
                        <w:t xml:space="preserve">emitentai ar kiti asmenys, išleidę finansines priemones, ar </w:t>
                      </w:r>
                      <w:r>
                        <w:rPr>
                          <w:color w:val="000000"/>
                          <w:szCs w:val="24"/>
                        </w:rPr>
                        <w:t>sąskaitų tvarkytojai, kurie yra centrinio depozitoriumo dalyviai, laikosi šio įstatymo 89 ir 89</w:t>
                      </w:r>
                      <w:r>
                        <w:rPr>
                          <w:color w:val="000000"/>
                          <w:szCs w:val="24"/>
                          <w:vertAlign w:val="superscript"/>
                        </w:rPr>
                        <w:t>1</w:t>
                      </w:r>
                      <w:r>
                        <w:rPr>
                          <w:color w:val="000000"/>
                          <w:szCs w:val="24"/>
                        </w:rPr>
                        <w:t xml:space="preserve"> straipsniuose nustatytų reikalavimų, ir informuoja priežiūros instituciją apie nustatytus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
                  <w:sdtPr>
                    <w:alias w:val="90 str. 3 d."/>
                    <w:tag w:val="part_5a541de2e514400093aaa705acc346d6"/>
                    <w:lock w:val="sdtLocked"/>
                    <w:richText/>
                  </w:sdtPr>
                  <w:sdtContent>
                    <w:p>
                      <w:pPr>
                        <w:spacing w:line="360" w:lineRule="auto"/>
                        <w:ind w:firstLine="720"/>
                        <w:jc w:val="both"/>
                        <w:rPr>
                          <w:rFonts w:eastAsia="Arial"/>
                          <w:lang w:eastAsia="lt-LT"/>
                        </w:rPr>
                      </w:pPr>
                      <w:sdt>
                        <w:sdtPr>
                          <w:alias w:val="Numeris"/>
                          <w:tag w:val="nr_5a541de2e514400093aaa705acc346d6"/>
                          <w:lock w:val="sdtLocked"/>
                          <w:richText/>
                        </w:sdtPr>
                        <w:sdtContent>
                          <w:r>
                            <w:rPr>
                              <w:lang w:eastAsia="lt-LT"/>
                            </w:rPr>
                            <w:t>3</w:t>
                          </w:r>
                        </w:sdtContent>
                      </w:sdt>
                      <w:r>
                        <w:rPr>
                          <w:lang w:eastAsia="lt-LT"/>
                        </w:rPr>
                        <w:t>. Centrinis depozitoriumas, vadovaudamasis Reglamento (ES) Nr. 909/2014 nuostatomis, turi teisę tikrinti, kaip sąskaitų tvarkytojai, kurie yra centrinio depozitoriumo dalyviai, laikosi finansinių priemonių sąskaitų tvarkymo reikalavimų, gauti su tuo susijusią informaciją ir taikyti poveikio priemones už nustatytų reikalavimų nesilaikymą.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
                  <w:sdtPr>
                    <w:alias w:val="90 str. 4 d."/>
                    <w:tag w:val="part_af9b86a84d6a4d7d829811163a778db8"/>
                    <w:lock w:val="sdtLocked"/>
                    <w:richText/>
                  </w:sdtPr>
                  <w:sdtContent>
                    <w:p>
                      <w:pPr>
                        <w:widowControl w:val="0"/>
                        <w:spacing w:line="360" w:lineRule="auto"/>
                        <w:ind w:firstLine="720"/>
                        <w:jc w:val="both"/>
                        <w:rPr>
                          <w:rFonts w:eastAsia="Arial"/>
                          <w:szCs w:val="24"/>
                          <w:lang w:eastAsia="lt-LT"/>
                        </w:rPr>
                      </w:pPr>
                      <w:sdt>
                        <w:sdtPr>
                          <w:alias w:val="Numeris"/>
                          <w:tag w:val="nr_af9b86a84d6a4d7d829811163a778db8"/>
                          <w:lock w:val="sdtLocked"/>
                          <w:richText/>
                        </w:sdtPr>
                        <w:sdtContent>
                          <w:r>
                            <w:rPr>
                              <w:szCs w:val="24"/>
                              <w:lang w:eastAsia="lt-LT"/>
                            </w:rPr>
                            <w:t>4</w:t>
                          </w:r>
                        </w:sdtContent>
                      </w:sdt>
                      <w:r>
                        <w:rPr>
                          <w:szCs w:val="24"/>
                          <w:lang w:eastAsia="lt-LT"/>
                        </w:rPr>
                        <w:t>. Jeigu aukščiausiojo ar žemesniojo finansinių priemonių apskaitos lygio apskaitoje padaromi klaidingi įrašai, jie privalo būti nedelsiant pataisyti.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
                  <w:sdtPr>
                    <w:alias w:val="90 str. 5 d."/>
                    <w:tag w:val="part_aebc5a0356e4464b895f6a2b645ec594"/>
                    <w:lock w:val="sdtLocked"/>
                    <w:richText/>
                  </w:sdtPr>
                  <w:sdtContent>
                    <w:p>
                      <w:pPr>
                        <w:widowControl w:val="0"/>
                        <w:spacing w:line="360" w:lineRule="auto"/>
                        <w:ind w:firstLine="720"/>
                        <w:jc w:val="both"/>
                        <w:rPr>
                          <w:rFonts w:eastAsia="Arial"/>
                          <w:szCs w:val="24"/>
                          <w:lang w:eastAsia="lt-LT"/>
                        </w:rPr>
                      </w:pPr>
                      <w:sdt>
                        <w:sdtPr>
                          <w:alias w:val="Numeris"/>
                          <w:tag w:val="nr_aebc5a0356e4464b895f6a2b645ec594"/>
                          <w:lock w:val="sdtLocked"/>
                          <w:richText/>
                        </w:sdtPr>
                        <w:sdtContent>
                          <w:r>
                            <w:rPr>
                              <w:szCs w:val="24"/>
                              <w:lang w:eastAsia="lt-LT"/>
                            </w:rPr>
                            <w:t>5</w:t>
                          </w:r>
                        </w:sdtContent>
                      </w:sdt>
                      <w:r>
                        <w:rPr>
                          <w:szCs w:val="24"/>
                          <w:lang w:eastAsia="lt-LT"/>
                        </w:rPr>
                        <w:t>. Sąskaitų tvarkytojo padaryta žala klientams ar tretiesiems asmenims atlyginama Civilinio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
                  <w:sdtPr>
                    <w:alias w:val="90 str. 6 d."/>
                    <w:tag w:val="part_390df204756c452c8fb45d361d5e92d1"/>
                    <w:lock w:val="sdtLocked"/>
                    <w:richText/>
                  </w:sdtPr>
                  <w:sdtContent>
                    <w:p>
                      <w:pPr>
                        <w:widowControl w:val="0"/>
                        <w:spacing w:line="360" w:lineRule="auto"/>
                        <w:ind w:firstLine="720"/>
                        <w:jc w:val="both"/>
                        <w:rPr>
                          <w:rFonts w:eastAsia="Arial"/>
                          <w:szCs w:val="24"/>
                          <w:lang w:eastAsia="lt-LT"/>
                        </w:rPr>
                      </w:pPr>
                      <w:sdt>
                        <w:sdtPr>
                          <w:alias w:val="Numeris"/>
                          <w:tag w:val="nr_390df204756c452c8fb45d361d5e92d1"/>
                          <w:lock w:val="sdtLocked"/>
                          <w:richText/>
                        </w:sdtPr>
                        <w:sdtContent>
                          <w:r>
                            <w:rPr>
                              <w:rFonts w:eastAsia="Arial"/>
                              <w:szCs w:val="24"/>
                              <w:lang w:eastAsia="lt-LT"/>
                            </w:rPr>
                            <w:t>6</w:t>
                          </w:r>
                        </w:sdtContent>
                      </w:sdt>
                      <w:r>
                        <w:rPr>
                          <w:rFonts w:eastAsia="Arial"/>
                          <w:szCs w:val="24"/>
                          <w:lang w:eastAsia="lt-LT"/>
                        </w:rPr>
                        <w:t>. Centrinis depozitoriumas perima iš sąskaitų tvarkytojų, kuriems yra iškelta bankroto byla, informaciją apie finansinių priemonių savininkus ir jiems priklausančių finansinių priemonių likučius finansinių priemonių sąskaitose, kuriose įrašai daromi šio įstatymo 87 straipsnio 3 dalies 5 punkte ar 7 dalies 1 punkte nustatyta tvarka. Tokia informacija ir finansinių priemonių likučiai saugomi centriniame depozitoriume jo nustatyta tvarka ir sąlygomis iki finansinių priemonių apskaitos perdavimo sąskaitų tvarkytojui, kai šių finansinių priemonių savininkas yra sudaręs sutartį su sąskaitų tvarkytoju dėl finansinių priemonių sąskaitos, kurioje įrašai daromi šio įstatymo 87 straipsnio 3 dalies 5 punkte ar 7 dalies 1 punkte nustatyta tvarka, tvarkymo.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
                  <w:sdtPr>
                    <w:alias w:val="90 str. 7 d."/>
                    <w:tag w:val="part_d49051c5733242d19c05653cd0cf7ba7"/>
                    <w:lock w:val="sdtLocked"/>
                    <w:richText/>
                  </w:sdtPr>
                  <w:sdtContent>
                    <w:p>
                      <w:pPr>
                        <w:widowControl w:val="0"/>
                        <w:spacing w:line="360" w:lineRule="auto"/>
                        <w:ind w:firstLine="720"/>
                        <w:jc w:val="both"/>
                        <w:rPr>
                          <w:rFonts w:eastAsia="Arial"/>
                          <w:szCs w:val="24"/>
                          <w:lang w:eastAsia="lt-LT"/>
                        </w:rPr>
                      </w:pPr>
                      <w:sdt>
                        <w:sdtPr>
                          <w:alias w:val="Numeris"/>
                          <w:tag w:val="nr_d49051c5733242d19c05653cd0cf7ba7"/>
                          <w:lock w:val="sdtLocked"/>
                          <w:richText/>
                        </w:sdtPr>
                        <w:sdtContent>
                          <w:r>
                            <w:rPr>
                              <w:rFonts w:eastAsia="Arial"/>
                              <w:szCs w:val="24"/>
                              <w:lang w:eastAsia="lt-LT"/>
                            </w:rPr>
                            <w:t>7</w:t>
                          </w:r>
                        </w:sdtContent>
                      </w:sdt>
                      <w:r>
                        <w:rPr>
                          <w:rFonts w:eastAsia="Arial"/>
                          <w:szCs w:val="24"/>
                          <w:lang w:eastAsia="lt-LT"/>
                        </w:rPr>
                        <w:t>. Centrinis depozitoriumas neatlygintinai teikia priežiūros institucijai jos funkcijoms atlikti reikalingą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
                  <w:sdtPr>
                    <w:alias w:val="90 str. 8 d."/>
                    <w:tag w:val="part_e70f38c5f9764ddfbcd120244234e06b"/>
                    <w:lock w:val="sdtLocked"/>
                    <w:richText/>
                  </w:sdtPr>
                  <w:sdtContent>
                    <w:p>
                      <w:pPr>
                        <w:widowControl w:val="0"/>
                        <w:spacing w:line="360" w:lineRule="auto"/>
                        <w:ind w:firstLine="720"/>
                        <w:jc w:val="both"/>
                        <w:rPr>
                          <w:rFonts w:eastAsia="Arial"/>
                          <w:szCs w:val="24"/>
                          <w:lang w:eastAsia="lt-LT"/>
                        </w:rPr>
                      </w:pPr>
                      <w:sdt>
                        <w:sdtPr>
                          <w:alias w:val="Numeris"/>
                          <w:tag w:val="nr_e70f38c5f9764ddfbcd120244234e06b"/>
                          <w:lock w:val="sdtLocked"/>
                          <w:richText/>
                        </w:sdtPr>
                        <w:sdtContent>
                          <w:r>
                            <w:rPr>
                              <w:rFonts w:eastAsia="Arial"/>
                              <w:szCs w:val="24"/>
                              <w:lang w:eastAsia="lt-LT"/>
                            </w:rPr>
                            <w:t>8</w:t>
                          </w:r>
                        </w:sdtContent>
                      </w:sdt>
                      <w:r>
                        <w:rPr>
                          <w:rFonts w:eastAsia="Arial"/>
                          <w:szCs w:val="24"/>
                          <w:lang w:eastAsia="lt-LT"/>
                        </w:rPr>
                        <w:t>. Centrinis depozitoriumas privalo būti Lietuvos banko asmeninių, įkeistų ir kitų finansinių priemonių sąskaitų tvarkytoju ir teikti Lietuvos bankui finansinių priemonių saugojimo, apskaitos, pervedimo ir su tuo susijusias paslaugas ir informaciją, kurių reikia Lietuvos bankui įgyvendinant Eurosistemos pinigų politiką ir vykdant kitas Europos centrinių bankų sistemos funkcijas.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sdtContent>
                </w:sdt>
              </w:sdtContent>
            </w:sdt>
            <w:sdt>
              <w:sdtPr>
                <w:alias w:val="91 str."/>
                <w:tag w:val="part_002186d000124ad58ec5af5474e363b8"/>
                <w:lock w:val="sdtLocked"/>
                <w:richText/>
              </w:sdtPr>
              <w:sdtContent>
                <w:p>
                  <w:pPr>
                    <w:widowControl w:val="0"/>
                    <w:spacing w:line="360" w:lineRule="auto"/>
                    <w:ind w:firstLine="720"/>
                    <w:jc w:val="both"/>
                    <w:rPr>
                      <w:bCs/>
                      <w:szCs w:val="24"/>
                      <w:lang w:eastAsia="lt-LT"/>
                    </w:rPr>
                  </w:pPr>
                  <w:sdt>
                    <w:sdtPr>
                      <w:alias w:val="Numeris"/>
                      <w:tag w:val="nr_002186d000124ad58ec5af5474e363b8"/>
                      <w:lock w:val="sdtLocked"/>
                      <w:richText/>
                    </w:sdtPr>
                    <w:sdtContent>
                      <w:r>
                        <w:rPr>
                          <w:b/>
                          <w:szCs w:val="24"/>
                          <w:lang w:eastAsia="lt-LT"/>
                        </w:rPr>
                        <w:t>91</w:t>
                      </w:r>
                    </w:sdtContent>
                  </w:sdt>
                  <w:r>
                    <w:rPr>
                      <w:b/>
                      <w:szCs w:val="24"/>
                      <w:lang w:eastAsia="lt-LT"/>
                    </w:rPr>
                    <w:t xml:space="preserve"> straipsnis. </w:t>
                  </w:r>
                  <w:sdt>
                    <w:sdtPr>
                      <w:alias w:val="Pavadinimas"/>
                      <w:tag w:val="title_002186d000124ad58ec5af5474e363b8"/>
                      <w:lock w:val="sdtLocked"/>
                      <w:richText/>
                    </w:sdtPr>
                    <w:sdtContent>
                      <w:r>
                        <w:rPr>
                          <w:b/>
                          <w:szCs w:val="24"/>
                          <w:lang w:eastAsia="lt-LT"/>
                        </w:rPr>
                        <w:t>Centrinis depozitoriumas</w:t>
                      </w:r>
                    </w:sdtContent>
                  </w:sdt>
                </w:p>
                <w:sdt>
                  <w:sdtPr>
                    <w:alias w:val="91 str. 1 d."/>
                    <w:tag w:val="part_b0aadccd62b14fa38c054a554366ef95"/>
                    <w:lock w:val="sdtLocked"/>
                    <w:richText/>
                  </w:sdtPr>
                  <w:sdtContent>
                    <w:p>
                      <w:pPr>
                        <w:widowControl w:val="0"/>
                        <w:spacing w:line="360" w:lineRule="auto"/>
                        <w:ind w:firstLine="720"/>
                        <w:jc w:val="both"/>
                        <w:rPr>
                          <w:bCs/>
                          <w:szCs w:val="24"/>
                          <w:lang w:eastAsia="lt-LT"/>
                        </w:rPr>
                      </w:pPr>
                      <w:sdt>
                        <w:sdtPr>
                          <w:alias w:val="Numeris"/>
                          <w:tag w:val="nr_b0aadccd62b14fa38c054a554366ef95"/>
                          <w:lock w:val="sdtLocked"/>
                          <w:richText/>
                        </w:sdtPr>
                        <w:sdtContent>
                          <w:r>
                            <w:rPr>
                              <w:bCs/>
                              <w:szCs w:val="24"/>
                              <w:lang w:eastAsia="lt-LT"/>
                            </w:rPr>
                            <w:t>1</w:t>
                          </w:r>
                        </w:sdtContent>
                      </w:sdt>
                      <w:r>
                        <w:rPr>
                          <w:bCs/>
                          <w:szCs w:val="24"/>
                          <w:lang w:eastAsia="lt-LT"/>
                        </w:rPr>
                        <w:t xml:space="preserve">. Centrinio depozitoriumo organizacinius ir veiklos reikalavimus nustato Reglamentas </w:t>
                      </w:r>
                      <w:hyperlink r:id="rId73" w:tgtFrame="_blank" w:history="1">
                        <w:r>
                          <w:rPr>
                            <w:bCs/>
                            <w:color w:val="0000FF" w:themeColor="hyperlink"/>
                            <w:szCs w:val="24"/>
                            <w:u w:val="single"/>
                            <w:lang w:eastAsia="lt-LT"/>
                          </w:rPr>
                          <w:t>(ES) Nr. 909/2014</w:t>
                        </w:r>
                      </w:hyperlink>
                      <w:r>
                        <w:rPr>
                          <w:bCs/>
                          <w:szCs w:val="24"/>
                          <w:lang w:eastAsia="lt-LT"/>
                        </w:rPr>
                        <w:t xml:space="preserve"> ir Reglamentas </w:t>
                      </w:r>
                      <w:hyperlink r:id="rId74" w:tgtFrame="_blank" w:history="1">
                        <w:r>
                          <w:rPr>
                            <w:bCs/>
                            <w:color w:val="0000FF" w:themeColor="hyperlink"/>
                            <w:szCs w:val="24"/>
                            <w:u w:val="single"/>
                            <w:lang w:eastAsia="lt-LT"/>
                          </w:rPr>
                          <w:t>(ES) 2023/1114</w:t>
                        </w:r>
                      </w:hyperlink>
                      <w:r>
                        <w:rPr>
                          <w:bCs/>
                          <w:szCs w:val="24"/>
                          <w:lang w:eastAsia="lt-LT"/>
                        </w:rPr>
                        <w:t>.</w:t>
                      </w:r>
                    </w:p>
                  </w:sdtContent>
                </w:sdt>
                <w:sdt>
                  <w:sdtPr>
                    <w:alias w:val="91 str. 2 d."/>
                    <w:tag w:val="part_5ac177952ace407babf3bf7ccca07770"/>
                    <w:lock w:val="sdtLocked"/>
                    <w:richText/>
                  </w:sdtPr>
                  <w:sdtContent>
                    <w:p>
                      <w:pPr>
                        <w:widowControl w:val="0"/>
                        <w:spacing w:line="360" w:lineRule="auto"/>
                        <w:ind w:firstLine="720"/>
                        <w:jc w:val="both"/>
                        <w:rPr>
                          <w:rFonts w:eastAsia="Arial"/>
                          <w:szCs w:val="24"/>
                          <w:lang w:eastAsia="lt-LT"/>
                        </w:rPr>
                      </w:pPr>
                      <w:sdt>
                        <w:sdtPr>
                          <w:alias w:val="Numeris"/>
                          <w:tag w:val="nr_5ac177952ace407babf3bf7ccca07770"/>
                          <w:lock w:val="sdtLocked"/>
                          <w:richText/>
                        </w:sdtPr>
                        <w:sdtContent>
                          <w:r>
                            <w:rPr>
                              <w:bCs/>
                              <w:szCs w:val="24"/>
                              <w:lang w:eastAsia="lt-LT"/>
                            </w:rPr>
                            <w:t>2</w:t>
                          </w:r>
                        </w:sdtContent>
                      </w:sdt>
                      <w:r>
                        <w:rPr>
                          <w:bCs/>
                          <w:szCs w:val="24"/>
                          <w:lang w:eastAsia="lt-LT"/>
                        </w:rPr>
                        <w:t xml:space="preserve">. Centrinis depozitoriumas gali teikti kriptoturto paslaugas, kaip jos apibrėžtos Reglamento </w:t>
                      </w:r>
                      <w:hyperlink r:id="rId75" w:tgtFrame="_blank" w:history="1">
                        <w:r>
                          <w:rPr>
                            <w:bCs/>
                            <w:color w:val="0000FF" w:themeColor="hyperlink"/>
                            <w:szCs w:val="24"/>
                            <w:u w:val="single"/>
                            <w:lang w:eastAsia="lt-LT"/>
                          </w:rPr>
                          <w:t>(ES) 2023/1114</w:t>
                        </w:r>
                      </w:hyperlink>
                      <w:r>
                        <w:rPr>
                          <w:bCs/>
                          <w:szCs w:val="24"/>
                          <w:lang w:eastAsia="lt-LT"/>
                        </w:rPr>
                        <w:t xml:space="preserve"> 3 straipsnio 1 dalies 16 punkte, Reglamento </w:t>
                      </w:r>
                      <w:hyperlink r:id="rId76" w:tgtFrame="_blank" w:history="1">
                        <w:r>
                          <w:rPr>
                            <w:bCs/>
                            <w:color w:val="0000FF" w:themeColor="hyperlink"/>
                            <w:szCs w:val="24"/>
                            <w:u w:val="single"/>
                            <w:lang w:eastAsia="lt-LT"/>
                          </w:rPr>
                          <w:t>(ES) 2023/1114</w:t>
                        </w:r>
                      </w:hyperlink>
                      <w:r>
                        <w:rPr>
                          <w:bCs/>
                          <w:szCs w:val="24"/>
                          <w:lang w:eastAsia="lt-LT"/>
                        </w:rPr>
                        <w:t xml:space="preserve"> 60 straipsnyje nustatyta apimtimi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Content>
        </w:sdt>
        <w:sdt>
          <w:sdtPr>
            <w:alias w:val="skyrius"/>
            <w:tag w:val="part_5576a4fe8ccc4a96b499a66ded3ba577"/>
            <w:lock w:val="sdtLocked"/>
            <w:richText/>
          </w:sdtPr>
          <w:sdtContent>
            <w:p>
              <w:pPr>
                <w:tabs>
                  <w:tab w:val="left" w:pos="-1418"/>
                </w:tabs>
                <w:spacing w:line="360" w:lineRule="auto"/>
                <w:jc w:val="center"/>
                <w:rPr>
                  <w:color w:val="000000"/>
                  <w:szCs w:val="24"/>
                  <w:lang w:eastAsia="lt-LT"/>
                </w:rPr>
              </w:pPr>
              <w:sdt>
                <w:sdtPr>
                  <w:alias w:val="Numeris"/>
                  <w:tag w:val="nr_5576a4fe8ccc4a96b499a66ded3ba577"/>
                  <w:lock w:val="sdtLocked"/>
                  <w:richText/>
                </w:sdtPr>
                <w:sdtContent>
                  <w:r>
                    <w:rPr>
                      <w:b/>
                      <w:bCs/>
                      <w:color w:val="000000"/>
                      <w:szCs w:val="24"/>
                      <w:lang w:eastAsia="lt-LT"/>
                    </w:rPr>
                    <w:t>VI</w:t>
                  </w:r>
                  <w:r>
                    <w:rPr>
                      <w:b/>
                      <w:bCs/>
                      <w:color w:val="000000"/>
                      <w:szCs w:val="24"/>
                      <w:vertAlign w:val="superscript"/>
                      <w:lang w:eastAsia="lt-LT"/>
                    </w:rPr>
                    <w:t>1</w:t>
                  </w:r>
                </w:sdtContent>
              </w:sdt>
              <w:r>
                <w:rPr>
                  <w:b/>
                  <w:bCs/>
                  <w:color w:val="000000"/>
                  <w:szCs w:val="24"/>
                  <w:lang w:eastAsia="lt-LT"/>
                </w:rPr>
                <w:t xml:space="preserve"> SKYRIUS</w:t>
              </w:r>
            </w:p>
            <w:p>
              <w:pPr>
                <w:tabs>
                  <w:tab w:val="left" w:pos="-1418"/>
                </w:tabs>
                <w:spacing w:line="360" w:lineRule="auto"/>
                <w:jc w:val="center"/>
                <w:rPr>
                  <w:b/>
                  <w:color w:val="000000"/>
                  <w:szCs w:val="24"/>
                  <w:lang w:eastAsia="lt-LT"/>
                </w:rPr>
              </w:pPr>
              <w:sdt>
                <w:sdtPr>
                  <w:alias w:val="Pavadinimas"/>
                  <w:tag w:val="title_5576a4fe8ccc4a96b499a66ded3ba577"/>
                  <w:lock w:val="sdtLocked"/>
                  <w:richText/>
                </w:sdtPr>
                <w:sdtContent>
                  <w:r>
                    <w:rPr>
                      <w:b/>
                      <w:bCs/>
                      <w:color w:val="000000"/>
                      <w:szCs w:val="24"/>
                      <w:lang w:eastAsia="lt-LT"/>
                    </w:rPr>
                    <w:t>PAGRINDINIŲ SANDORIO ŠALIŲ VEIKLOS IR BANKROTO PROCESO YPATUMAI</w:t>
                  </w:r>
                </w:sdtContent>
              </w:sdt>
            </w:p>
            <w:p>
              <w:pPr>
                <w:tabs>
                  <w:tab w:val="left" w:pos="-1418"/>
                  <w:tab w:val="left" w:pos="851"/>
                </w:tabs>
                <w:spacing w:line="360" w:lineRule="auto"/>
                <w:ind w:firstLine="720"/>
                <w:jc w:val="both"/>
                <w:rPr>
                  <w:b/>
                  <w:color w:val="000000"/>
                  <w:szCs w:val="24"/>
                  <w:lang w:eastAsia="lt-LT"/>
                </w:rPr>
              </w:pPr>
            </w:p>
            <w:sdt>
              <w:sdtPr>
                <w:alias w:val="91-1 str."/>
                <w:tag w:val="part_bc6d4d85f8684d5eba217a72658ae14c"/>
                <w:lock w:val="sdtLocked"/>
                <w:richText/>
              </w:sdtPr>
              <w:sdtContent>
                <w:p>
                  <w:pPr>
                    <w:tabs>
                      <w:tab w:val="left" w:pos="-1418"/>
                    </w:tabs>
                    <w:spacing w:line="360" w:lineRule="auto"/>
                    <w:ind w:left="2410" w:hanging="1690"/>
                    <w:jc w:val="both"/>
                    <w:rPr>
                      <w:b/>
                      <w:szCs w:val="24"/>
                      <w:lang w:eastAsia="lt-LT"/>
                    </w:rPr>
                  </w:pPr>
                  <w:sdt>
                    <w:sdtPr>
                      <w:alias w:val="Numeris"/>
                      <w:tag w:val="nr_bc6d4d85f8684d5eba217a72658ae14c"/>
                      <w:lock w:val="sdtLocked"/>
                      <w:richText/>
                    </w:sdtPr>
                    <w:sdtContent>
                      <w:r>
                        <w:rPr>
                          <w:b/>
                          <w:bCs/>
                          <w:color w:val="000000"/>
                          <w:szCs w:val="24"/>
                          <w:lang w:eastAsia="lt-LT"/>
                        </w:rPr>
                        <w:t>91</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bc6d4d85f8684d5eba217a72658ae14c"/>
                      <w:lock w:val="sdtLocked"/>
                      <w:richText/>
                    </w:sdtPr>
                    <w:sdtContent>
                      <w:r>
                        <w:rPr>
                          <w:b/>
                          <w:szCs w:val="24"/>
                          <w:lang w:eastAsia="lt-LT"/>
                        </w:rPr>
                        <w:t>Informavimo apie šaukiamą pagrindinės sandorio šalies neeilinį visuotinį akcininkų susirinkimą ypatumai</w:t>
                      </w:r>
                    </w:sdtContent>
                  </w:sdt>
                </w:p>
                <w:sdt>
                  <w:sdtPr>
                    <w:alias w:val="91-1 str. 1 d."/>
                    <w:tag w:val="part_56e46375301a4205bdcc5f3bb4d4cbec"/>
                    <w:lock w:val="sdtLocked"/>
                    <w:richText/>
                  </w:sdtPr>
                  <w:sdtContent>
                    <w:p>
                      <w:pPr>
                        <w:tabs>
                          <w:tab w:val="left" w:pos="-1418"/>
                          <w:tab w:val="left" w:pos="851"/>
                        </w:tabs>
                        <w:spacing w:line="360" w:lineRule="auto"/>
                        <w:ind w:firstLine="720"/>
                        <w:jc w:val="both"/>
                        <w:rPr>
                          <w:color w:val="000000"/>
                          <w:szCs w:val="24"/>
                          <w:lang w:eastAsia="lt-LT"/>
                        </w:rPr>
                      </w:pPr>
                      <w:sdt>
                        <w:sdtPr>
                          <w:alias w:val="Numeris"/>
                          <w:tag w:val="nr_56e46375301a4205bdcc5f3bb4d4cbec"/>
                          <w:lock w:val="sdtLocked"/>
                          <w:richText/>
                        </w:sdtPr>
                        <w:sdtContent>
                          <w:r>
                            <w:rPr>
                              <w:color w:val="000000"/>
                              <w:szCs w:val="24"/>
                              <w:lang w:eastAsia="lt-LT"/>
                            </w:rPr>
                            <w:t>1</w:t>
                          </w:r>
                        </w:sdtContent>
                      </w:sdt>
                      <w:r>
                        <w:rPr>
                          <w:color w:val="000000"/>
                          <w:szCs w:val="24"/>
                          <w:lang w:eastAsia="lt-LT"/>
                        </w:rPr>
                        <w:t>. Pagrindinės sandorio šalies visuotinis akcininkų susirinkimas ne mažesne kaip 2/3 visų susirinkime dalyvaujančių akcininkų akcijų suteikiamų balsų dauguma gali nuspręsti, kad tuo atveju, kai, priežiūros institucijos vertinimu, tenkinamos Reglamento (ES) 2021/23 18 straipsnio 1 dalies pirmojoje pastraipoje nurodytos sąlygos ir būtina padidinti įstatinį kapitalą siekiant išvengti Reglamento (ES) 2021/23 22 straipsnyje nustatytų pertvarkymo sąlygų, pranešimui apie šaukiamą neeilinį visuotinį akcininkų susirinkimą dėl įstatinio kapitalo didinimo taikomas trumpesnis terminas, negu nustatyta Akcinių bendrovių įstatymo 26 straipsnio 4, 5 ir 6 dalyse ar 26</w:t>
                      </w:r>
                      <w:r>
                        <w:rPr>
                          <w:color w:val="000000"/>
                          <w:szCs w:val="24"/>
                          <w:vertAlign w:val="superscript"/>
                          <w:lang w:eastAsia="lt-LT"/>
                        </w:rPr>
                        <w:t>1</w:t>
                      </w:r>
                      <w:r>
                        <w:rPr>
                          <w:color w:val="000000"/>
                          <w:szCs w:val="24"/>
                          <w:lang w:eastAsia="lt-LT"/>
                        </w:rPr>
                        <w:t xml:space="preserve"> straipsnio 3, 4 ir 5 dalyse, </w:t>
                      </w:r>
                      <w:r>
                        <w:rPr>
                          <w:szCs w:val="24"/>
                          <w:lang w:eastAsia="lt-LT"/>
                        </w:rPr>
                        <w:t xml:space="preserve">arba gali nuspręsti savo įstatuose nustatyti </w:t>
                      </w:r>
                      <w:r>
                        <w:rPr>
                          <w:color w:val="000000"/>
                          <w:szCs w:val="24"/>
                          <w:lang w:eastAsia="lt-LT"/>
                        </w:rPr>
                        <w:t>galimybę taikyti trumpesnį pranešimo apie šaukiamą neeilinį visuotinį akcininkų susirinkimą terminą. Pranešimas apie šaukiamą neeilinį visuotinį akcininkų susirinkimą bet kokiu atveju turi būti paskelbtas likus ne mažiau kaip 10 dienų iki susirinkimo dienos.</w:t>
                      </w:r>
                      <w:r>
                        <w:rPr>
                          <w:szCs w:val="24"/>
                          <w:lang w:eastAsia="lt-LT"/>
                        </w:rPr>
                        <w:t xml:space="preserve"> </w:t>
                      </w:r>
                    </w:p>
                  </w:sdtContent>
                </w:sdt>
                <w:sdt>
                  <w:sdtPr>
                    <w:alias w:val="91-1 str. 2 d."/>
                    <w:tag w:val="part_7f820e7ff4834d09942dc2606a5fe5b3"/>
                    <w:lock w:val="sdtLocked"/>
                    <w:richText/>
                  </w:sdtPr>
                  <w:sdtContent>
                    <w:p>
                      <w:pPr>
                        <w:tabs>
                          <w:tab w:val="left" w:pos="-1418"/>
                          <w:tab w:val="left" w:pos="851"/>
                          <w:tab w:val="left" w:pos="993"/>
                        </w:tabs>
                        <w:spacing w:line="360" w:lineRule="auto"/>
                        <w:ind w:firstLine="720"/>
                        <w:jc w:val="both"/>
                        <w:rPr>
                          <w:color w:val="000000"/>
                          <w:szCs w:val="24"/>
                          <w:lang w:eastAsia="lt-LT"/>
                        </w:rPr>
                      </w:pPr>
                      <w:sdt>
                        <w:sdtPr>
                          <w:alias w:val="Numeris"/>
                          <w:tag w:val="nr_7f820e7ff4834d09942dc2606a5fe5b3"/>
                          <w:lock w:val="sdtLocked"/>
                          <w:richText/>
                        </w:sdtPr>
                        <w:sdtContent>
                          <w:r>
                            <w:rPr>
                              <w:color w:val="000000"/>
                              <w:szCs w:val="24"/>
                              <w:lang w:eastAsia="lt-LT"/>
                            </w:rPr>
                            <w:t>2</w:t>
                          </w:r>
                        </w:sdtContent>
                      </w:sdt>
                      <w:r>
                        <w:rPr>
                          <w:color w:val="000000"/>
                          <w:szCs w:val="24"/>
                          <w:lang w:eastAsia="lt-LT"/>
                        </w:rPr>
                        <w:t>. Kai apie šaukiamą neeilinį visuotinį akcininkų susirinkimą pranešama per trumpesnį terminą, kaip numatyta šio straipsnio 1 dalyje, netaikomi Akcinių bendrovių įstatymo 21 straipsnio 1 dalies nuostatos dėl apskaitos dienos, Akcinių bendrovių įstatymo 25 straipsnio 3 dalyje nustatytas siūlymo papildyti visuotinio akcininkų susirinkimo darbotvarkę pateikimo terminas ir Akcinių bendrovių įstatymo 25 straipsnio 5 dalyje nustatyta pareiga ne vėliau kaip likus 10 dienų iki visuotinio akcininkų susirinkimo dienos pranešti akcininkams apie visuotinio akcininkų susirinkimo darbotvarkės papildymus, taip pat Akcinių bendrovių įstatymo 26 straipsnio 7 dalyje nustatytas reikalavimas gauti visų akcininkų rašytinį sutikimą norint sušaukti visuotinį akcininkų susirinkimą nesilaikant Akcinių bendrovių įstatymo 26 straipsnio 4, 5 ir 6 dalyse nustatytų terminų.</w:t>
                      </w:r>
                    </w:p>
                    <w:p>
                      <w:pPr>
                        <w:tabs>
                          <w:tab w:val="left" w:pos="-1418"/>
                          <w:tab w:val="left" w:pos="851"/>
                          <w:tab w:val="left" w:pos="993"/>
                        </w:tabs>
                        <w:spacing w:line="360" w:lineRule="auto"/>
                        <w:ind w:firstLine="720"/>
                        <w:jc w:val="both"/>
                        <w:rPr>
                          <w:b/>
                          <w:color w:val="000000"/>
                          <w:szCs w:val="24"/>
                          <w:lang w:eastAsia="lt-LT"/>
                        </w:rPr>
                      </w:pPr>
                    </w:p>
                  </w:sdtContent>
                </w:sdt>
              </w:sdtContent>
            </w:sdt>
            <w:sdt>
              <w:sdtPr>
                <w:alias w:val="91-2 str."/>
                <w:tag w:val="part_0c29275619fb41099dc5a01c973e1398"/>
                <w:lock w:val="sdtLocked"/>
                <w:richText/>
              </w:sdtPr>
              <w:sdtContent>
                <w:p>
                  <w:pPr>
                    <w:tabs>
                      <w:tab w:val="left" w:pos="-1418"/>
                      <w:tab w:val="left" w:pos="851"/>
                      <w:tab w:val="left" w:pos="993"/>
                    </w:tabs>
                    <w:spacing w:line="360" w:lineRule="auto"/>
                    <w:ind w:firstLine="720"/>
                    <w:jc w:val="both"/>
                    <w:rPr>
                      <w:b/>
                      <w:bCs/>
                      <w:color w:val="000000"/>
                      <w:szCs w:val="24"/>
                    </w:rPr>
                  </w:pPr>
                  <w:sdt>
                    <w:sdtPr>
                      <w:alias w:val="Numeris"/>
                      <w:tag w:val="nr_0c29275619fb41099dc5a01c973e1398"/>
                      <w:lock w:val="sdtLocked"/>
                      <w:richText/>
                    </w:sdtPr>
                    <w:sdtContent>
                      <w:r>
                        <w:rPr>
                          <w:b/>
                          <w:bCs/>
                          <w:color w:val="000000"/>
                          <w:szCs w:val="24"/>
                        </w:rPr>
                        <w:t>91</w:t>
                      </w:r>
                      <w:r>
                        <w:rPr>
                          <w:b/>
                          <w:bCs/>
                          <w:color w:val="000000"/>
                          <w:szCs w:val="24"/>
                          <w:vertAlign w:val="superscript"/>
                        </w:rPr>
                        <w:t>2</w:t>
                      </w:r>
                    </w:sdtContent>
                  </w:sdt>
                  <w:r>
                    <w:rPr>
                      <w:b/>
                      <w:bCs/>
                      <w:color w:val="000000"/>
                      <w:szCs w:val="24"/>
                    </w:rPr>
                    <w:t xml:space="preserve"> straipsnis. </w:t>
                  </w:r>
                  <w:sdt>
                    <w:sdtPr>
                      <w:alias w:val="Pavadinimas"/>
                      <w:tag w:val="title_0c29275619fb41099dc5a01c973e1398"/>
                      <w:lock w:val="sdtLocked"/>
                      <w:richText/>
                    </w:sdtPr>
                    <w:sdtContent>
                      <w:r>
                        <w:rPr>
                          <w:b/>
                          <w:bCs/>
                          <w:color w:val="000000"/>
                          <w:szCs w:val="24"/>
                        </w:rPr>
                        <w:t xml:space="preserve">Pagrindinės sandorio šalies bankroto proceso teisinis reglamentavimas </w:t>
                      </w:r>
                    </w:sdtContent>
                  </w:sdt>
                </w:p>
                <w:sdt>
                  <w:sdtPr>
                    <w:alias w:val="91-2 str. 1 d."/>
                    <w:tag w:val="part_72c7405e83d84d04be5f630358ad7e7b"/>
                    <w:lock w:val="sdtLocked"/>
                    <w:richText/>
                  </w:sdtPr>
                  <w:sdtContent>
                    <w:p>
                      <w:pPr>
                        <w:tabs>
                          <w:tab w:val="left" w:pos="-1418"/>
                          <w:tab w:val="left" w:pos="851"/>
                          <w:tab w:val="left" w:pos="993"/>
                        </w:tabs>
                        <w:spacing w:line="360" w:lineRule="auto"/>
                        <w:ind w:firstLine="720"/>
                        <w:jc w:val="both"/>
                        <w:rPr>
                          <w:bCs/>
                          <w:color w:val="000000"/>
                          <w:szCs w:val="24"/>
                        </w:rPr>
                      </w:pPr>
                      <w:r>
                        <w:rPr>
                          <w:bCs/>
                          <w:color w:val="000000"/>
                          <w:szCs w:val="24"/>
                        </w:rPr>
                        <w:t xml:space="preserve">Pagrindinės sandorio šalies bankroto procesui taikomas Lietuvos Respublikos juridinių asmenų nemokumo įstatymas, jeigu šiame įstatyme, Finansų įstaigų įstatyme ir Reglamente (ES) 2021/23 nenustatyta kitaip. </w:t>
                      </w:r>
                    </w:p>
                    <w:p>
                      <w:pPr>
                        <w:tabs>
                          <w:tab w:val="left" w:pos="-1418"/>
                          <w:tab w:val="left" w:pos="851"/>
                          <w:tab w:val="left" w:pos="993"/>
                        </w:tabs>
                        <w:spacing w:line="360" w:lineRule="auto"/>
                        <w:ind w:firstLine="720"/>
                        <w:jc w:val="both"/>
                        <w:rPr>
                          <w:b/>
                          <w:color w:val="000000"/>
                          <w:szCs w:val="24"/>
                        </w:rPr>
                      </w:pPr>
                    </w:p>
                  </w:sdtContent>
                </w:sdt>
              </w:sdtContent>
            </w:sdt>
            <w:sdt>
              <w:sdtPr>
                <w:alias w:val="91-3 str."/>
                <w:tag w:val="part_ac4ea61a0ab8423d82678a64faec5e55"/>
                <w:lock w:val="sdtLocked"/>
                <w:richText/>
              </w:sdtPr>
              <w:sdtContent>
                <w:p>
                  <w:pPr>
                    <w:tabs>
                      <w:tab w:val="left" w:pos="-1418"/>
                      <w:tab w:val="left" w:pos="851"/>
                      <w:tab w:val="left" w:pos="993"/>
                    </w:tabs>
                    <w:spacing w:line="360" w:lineRule="auto"/>
                    <w:ind w:firstLine="720"/>
                    <w:jc w:val="both"/>
                    <w:rPr>
                      <w:b/>
                      <w:szCs w:val="24"/>
                      <w:lang w:eastAsia="lt-LT"/>
                    </w:rPr>
                  </w:pPr>
                  <w:sdt>
                    <w:sdtPr>
                      <w:alias w:val="Numeris"/>
                      <w:tag w:val="nr_ac4ea61a0ab8423d82678a64faec5e55"/>
                      <w:lock w:val="sdtLocked"/>
                      <w:richText/>
                    </w:sdtPr>
                    <w:sdtContent>
                      <w:r>
                        <w:rPr>
                          <w:b/>
                          <w:color w:val="000000"/>
                          <w:szCs w:val="24"/>
                        </w:rPr>
                        <w:t>91</w:t>
                      </w:r>
                      <w:r>
                        <w:rPr>
                          <w:b/>
                          <w:color w:val="000000"/>
                          <w:szCs w:val="24"/>
                          <w:vertAlign w:val="superscript"/>
                        </w:rPr>
                        <w:t>3</w:t>
                      </w:r>
                    </w:sdtContent>
                  </w:sdt>
                  <w:r>
                    <w:rPr>
                      <w:b/>
                      <w:color w:val="000000"/>
                      <w:szCs w:val="24"/>
                    </w:rPr>
                    <w:t xml:space="preserve"> </w:t>
                  </w:r>
                  <w:r>
                    <w:rPr>
                      <w:b/>
                      <w:bCs/>
                      <w:color w:val="000000"/>
                      <w:szCs w:val="24"/>
                    </w:rPr>
                    <w:t xml:space="preserve">straipsnis. </w:t>
                  </w:r>
                  <w:sdt>
                    <w:sdtPr>
                      <w:alias w:val="Pavadinimas"/>
                      <w:tag w:val="title_ac4ea61a0ab8423d82678a64faec5e55"/>
                      <w:lock w:val="sdtLocked"/>
                      <w:richText/>
                    </w:sdtPr>
                    <w:sdtContent>
                      <w:r>
                        <w:rPr>
                          <w:b/>
                          <w:bCs/>
                          <w:color w:val="000000"/>
                          <w:szCs w:val="24"/>
                        </w:rPr>
                        <w:t>Pagrindinės sandorio šalies pripažinimo nemokia sąlygos</w:t>
                      </w:r>
                    </w:sdtContent>
                  </w:sdt>
                </w:p>
                <w:sdt>
                  <w:sdtPr>
                    <w:alias w:val="91-3 str. 1 d."/>
                    <w:tag w:val="part_b6256af74149494db15d7ffb98a0803f"/>
                    <w:lock w:val="sdtLocked"/>
                    <w:richText/>
                  </w:sdtPr>
                  <w:sdtContent>
                    <w:p>
                      <w:pPr>
                        <w:tabs>
                          <w:tab w:val="left" w:pos="-1418"/>
                          <w:tab w:val="left" w:pos="851"/>
                          <w:tab w:val="left" w:pos="993"/>
                        </w:tabs>
                        <w:spacing w:line="360" w:lineRule="auto"/>
                        <w:ind w:firstLine="720"/>
                        <w:jc w:val="both"/>
                        <w:rPr>
                          <w:szCs w:val="24"/>
                          <w:lang w:eastAsia="lt-LT"/>
                        </w:rPr>
                      </w:pPr>
                      <w:r>
                        <w:rPr>
                          <w:bCs/>
                          <w:color w:val="000000"/>
                          <w:szCs w:val="24"/>
                        </w:rPr>
                        <w:t>Pagrindinė sandorio šalis gali būti pripažinta nemokia, jeigu yra bent viena iš šių sąlygų:</w:t>
                      </w:r>
                    </w:p>
                    <w:sdt>
                      <w:sdtPr>
                        <w:alias w:val="91-3 str. 1 d. 1 p."/>
                        <w:tag w:val="part_94c0527dbe4f47219534257de673628f"/>
                        <w:lock w:val="sdtLocked"/>
                        <w:richText/>
                      </w:sdtPr>
                      <w:sdtContent>
                        <w:p>
                          <w:pPr>
                            <w:tabs>
                              <w:tab w:val="left" w:pos="-1418"/>
                              <w:tab w:val="left" w:pos="851"/>
                              <w:tab w:val="left" w:pos="993"/>
                            </w:tabs>
                            <w:spacing w:line="360" w:lineRule="auto"/>
                            <w:ind w:firstLine="720"/>
                            <w:jc w:val="both"/>
                            <w:rPr>
                              <w:szCs w:val="24"/>
                              <w:lang w:eastAsia="lt-LT"/>
                            </w:rPr>
                          </w:pPr>
                          <w:sdt>
                            <w:sdtPr>
                              <w:alias w:val="Numeris"/>
                              <w:tag w:val="nr_94c0527dbe4f47219534257de673628f"/>
                              <w:lock w:val="sdtLocked"/>
                              <w:richText/>
                            </w:sdtPr>
                            <w:sdtContent>
                              <w:r>
                                <w:rPr>
                                  <w:bCs/>
                                  <w:color w:val="000000"/>
                                  <w:szCs w:val="24"/>
                                </w:rPr>
                                <w:t>1</w:t>
                              </w:r>
                            </w:sdtContent>
                          </w:sdt>
                          <w:r>
                            <w:rPr>
                              <w:bCs/>
                              <w:color w:val="000000"/>
                              <w:szCs w:val="24"/>
                            </w:rPr>
                            <w:t>) pagrindinė sandorio šalis dėl to, kad patyrė arba, tikėtina, patirs nuostolių, kuriems padengti reikės visų jos nuosavų lėšų arba didelės jų dalies, arba dėl kitų su jos finansine būkle susijusių priežasčių pažeidžia arba, remiantis objektyviais tokį vertinimą pagrindžiančiais veiksniais, artimiausiu metu pažeis veiklos leidimo išdavimo reikalavimus taip, kad priežiūros institucijai yra pagrindas atšaukti veiklos leidimą;</w:t>
                          </w:r>
                        </w:p>
                      </w:sdtContent>
                    </w:sdt>
                    <w:sdt>
                      <w:sdtPr>
                        <w:alias w:val="91-3 str. 1 d. 2 p."/>
                        <w:tag w:val="part_40038e390d7e4d9b8bc12dc5b78c1095"/>
                        <w:lock w:val="sdtLocked"/>
                        <w:richText/>
                      </w:sdtPr>
                      <w:sdtContent>
                        <w:p>
                          <w:pPr>
                            <w:tabs>
                              <w:tab w:val="left" w:pos="-1418"/>
                              <w:tab w:val="left" w:pos="851"/>
                              <w:tab w:val="left" w:pos="993"/>
                            </w:tabs>
                            <w:spacing w:line="360" w:lineRule="auto"/>
                            <w:ind w:firstLine="720"/>
                            <w:jc w:val="both"/>
                            <w:rPr>
                              <w:szCs w:val="24"/>
                              <w:lang w:eastAsia="lt-LT"/>
                            </w:rPr>
                          </w:pPr>
                          <w:sdt>
                            <w:sdtPr>
                              <w:alias w:val="Numeris"/>
                              <w:tag w:val="nr_40038e390d7e4d9b8bc12dc5b78c1095"/>
                              <w:lock w:val="sdtLocked"/>
                              <w:richText/>
                            </w:sdtPr>
                            <w:sdtContent>
                              <w:r>
                                <w:rPr>
                                  <w:bCs/>
                                  <w:color w:val="000000"/>
                                  <w:szCs w:val="24"/>
                                </w:rPr>
                                <w:t>2</w:t>
                              </w:r>
                            </w:sdtContent>
                          </w:sdt>
                          <w:r>
                            <w:rPr>
                              <w:bCs/>
                              <w:color w:val="000000"/>
                              <w:szCs w:val="24"/>
                            </w:rPr>
                            <w:t>) pagrindinės sandorio šalies turtas yra arba, remiantis objektyviais veiksniais, nustatoma, kad artimiausiu metu bus mažesnis už jos įsipareigojimus;</w:t>
                          </w:r>
                        </w:p>
                      </w:sdtContent>
                    </w:sdt>
                    <w:sdt>
                      <w:sdtPr>
                        <w:alias w:val="91-3 str. 1 d. 3 p."/>
                        <w:tag w:val="part_7627268e03944e219b27d159b57aed67"/>
                        <w:lock w:val="sdtLocked"/>
                        <w:richText/>
                      </w:sdtPr>
                      <w:sdtContent>
                        <w:p>
                          <w:pPr>
                            <w:tabs>
                              <w:tab w:val="left" w:pos="-1418"/>
                              <w:tab w:val="left" w:pos="851"/>
                              <w:tab w:val="left" w:pos="993"/>
                            </w:tabs>
                            <w:spacing w:line="360" w:lineRule="auto"/>
                            <w:ind w:firstLine="720"/>
                            <w:jc w:val="both"/>
                            <w:rPr>
                              <w:bCs/>
                              <w:color w:val="000000"/>
                              <w:szCs w:val="24"/>
                            </w:rPr>
                          </w:pPr>
                          <w:sdt>
                            <w:sdtPr>
                              <w:alias w:val="Numeris"/>
                              <w:tag w:val="nr_7627268e03944e219b27d159b57aed67"/>
                              <w:lock w:val="sdtLocked"/>
                              <w:richText/>
                            </w:sdtPr>
                            <w:sdtContent>
                              <w:r>
                                <w:rPr>
                                  <w:bCs/>
                                  <w:color w:val="000000"/>
                                  <w:szCs w:val="24"/>
                                </w:rPr>
                                <w:t>3</w:t>
                              </w:r>
                            </w:sdtContent>
                          </w:sdt>
                          <w:r>
                            <w:rPr>
                              <w:bCs/>
                              <w:color w:val="000000"/>
                              <w:szCs w:val="24"/>
                            </w:rPr>
                            <w:t>) pagrindinė sandorio šalis negali arba, remiantis objektyviais tokį vertinimą pagrindžiančiais veiksniais, nustatoma, kad artimiausiu metu negalės suėjus terminui apmokėti savo skolų arba įvykdyti kitų įsipareigojimų.</w:t>
                          </w:r>
                        </w:p>
                        <w:p>
                          <w:pPr>
                            <w:tabs>
                              <w:tab w:val="left" w:pos="-1418"/>
                              <w:tab w:val="left" w:pos="851"/>
                              <w:tab w:val="left" w:pos="993"/>
                            </w:tabs>
                            <w:spacing w:line="360" w:lineRule="auto"/>
                            <w:ind w:firstLine="720"/>
                            <w:jc w:val="both"/>
                            <w:rPr>
                              <w:b/>
                              <w:bCs/>
                              <w:color w:val="000000"/>
                              <w:szCs w:val="24"/>
                            </w:rPr>
                          </w:pPr>
                        </w:p>
                      </w:sdtContent>
                    </w:sdt>
                  </w:sdtContent>
                </w:sdt>
              </w:sdtContent>
            </w:sdt>
            <w:sdt>
              <w:sdtPr>
                <w:alias w:val="91-4 str."/>
                <w:tag w:val="part_a0f561ecfb504e6fb69aedc6c14cc844"/>
                <w:lock w:val="sdtLocked"/>
                <w:richText/>
              </w:sdtPr>
              <w:sdtContent>
                <w:p>
                  <w:pPr>
                    <w:tabs>
                      <w:tab w:val="left" w:pos="-1418"/>
                      <w:tab w:val="left" w:pos="851"/>
                      <w:tab w:val="left" w:pos="993"/>
                    </w:tabs>
                    <w:spacing w:line="360" w:lineRule="auto"/>
                    <w:ind w:firstLine="720"/>
                    <w:jc w:val="both"/>
                    <w:rPr>
                      <w:b/>
                      <w:color w:val="000000"/>
                      <w:szCs w:val="24"/>
                    </w:rPr>
                  </w:pPr>
                  <w:sdt>
                    <w:sdtPr>
                      <w:alias w:val="Numeris"/>
                      <w:tag w:val="nr_a0f561ecfb504e6fb69aedc6c14cc844"/>
                      <w:lock w:val="sdtLocked"/>
                      <w:richText/>
                    </w:sdtPr>
                    <w:sdtContent>
                      <w:r>
                        <w:rPr>
                          <w:b/>
                          <w:color w:val="000000"/>
                          <w:szCs w:val="24"/>
                        </w:rPr>
                        <w:t>91</w:t>
                      </w:r>
                      <w:r>
                        <w:rPr>
                          <w:b/>
                          <w:color w:val="000000"/>
                          <w:szCs w:val="24"/>
                          <w:vertAlign w:val="superscript"/>
                        </w:rPr>
                        <w:t>4</w:t>
                      </w:r>
                    </w:sdtContent>
                  </w:sdt>
                  <w:r>
                    <w:rPr>
                      <w:b/>
                      <w:color w:val="000000"/>
                      <w:szCs w:val="24"/>
                    </w:rPr>
                    <w:t xml:space="preserve"> straipsnis. </w:t>
                  </w:r>
                  <w:sdt>
                    <w:sdtPr>
                      <w:alias w:val="Pavadinimas"/>
                      <w:tag w:val="title_a0f561ecfb504e6fb69aedc6c14cc844"/>
                      <w:lock w:val="sdtLocked"/>
                      <w:richText/>
                    </w:sdtPr>
                    <w:sdtContent>
                      <w:r>
                        <w:rPr>
                          <w:b/>
                          <w:color w:val="000000"/>
                          <w:szCs w:val="24"/>
                        </w:rPr>
                        <w:t>Pagrindinės sandorio šalies kreditorių reikalavimų tenkinimo eilė</w:t>
                      </w:r>
                    </w:sdtContent>
                  </w:sdt>
                </w:p>
                <w:sdt>
                  <w:sdtPr>
                    <w:alias w:val="91-4 str. 1 d."/>
                    <w:tag w:val="part_eeb7a242d5a049959175007a1edde996"/>
                    <w:lock w:val="sdtLocked"/>
                    <w:richText/>
                  </w:sdtPr>
                  <w:sdtContent>
                    <w:p>
                      <w:pPr>
                        <w:tabs>
                          <w:tab w:val="left" w:pos="-1418"/>
                          <w:tab w:val="left" w:pos="851"/>
                          <w:tab w:val="left" w:pos="993"/>
                        </w:tabs>
                        <w:spacing w:line="360" w:lineRule="auto"/>
                        <w:ind w:firstLine="720"/>
                        <w:jc w:val="both"/>
                        <w:rPr>
                          <w:bCs/>
                          <w:color w:val="000000"/>
                          <w:szCs w:val="24"/>
                        </w:rPr>
                      </w:pPr>
                      <w:r>
                        <w:rPr>
                          <w:bCs/>
                          <w:color w:val="000000"/>
                          <w:szCs w:val="24"/>
                        </w:rPr>
                        <w:t xml:space="preserve">Pagrindinės sandorio šalies kreditorių reikalavimų tenkinimui </w:t>
                      </w:r>
                      <w:r>
                        <w:rPr>
                          <w:bCs/>
                          <w:i/>
                          <w:iCs/>
                          <w:color w:val="000000"/>
                          <w:szCs w:val="24"/>
                        </w:rPr>
                        <w:t>mutatis mutandis</w:t>
                      </w:r>
                      <w:r>
                        <w:rPr>
                          <w:bCs/>
                          <w:color w:val="000000"/>
                          <w:szCs w:val="24"/>
                        </w:rPr>
                        <w:t xml:space="preserve"> taikoma Bankų įstatymo 87 straipsnyje nustatyta kreditorių reikalavimų tenkinimo eilė.</w:t>
                      </w:r>
                    </w:p>
                    <w:p>
                      <w:pPr>
                        <w:widowControl w:val="0"/>
                        <w:spacing w:line="360" w:lineRule="auto"/>
                        <w:ind w:firstLine="720"/>
                        <w:jc w:val="both"/>
                        <w:rPr>
                          <w:b/>
                          <w:color w:val="000000"/>
                          <w:szCs w:val="24"/>
                        </w:rPr>
                      </w:pPr>
                    </w:p>
                  </w:sdtContent>
                </w:sdt>
              </w:sdtContent>
            </w:sdt>
            <w:sdt>
              <w:sdtPr>
                <w:alias w:val="91-5 str."/>
                <w:tag w:val="part_580b2daca85f40a5a6f2d9090ae69706"/>
                <w:lock w:val="sdtLocked"/>
                <w:richText/>
              </w:sdtPr>
              <w:sdtContent>
                <w:p>
                  <w:pPr>
                    <w:widowControl w:val="0"/>
                    <w:spacing w:line="360" w:lineRule="auto"/>
                    <w:ind w:firstLine="720"/>
                    <w:jc w:val="both"/>
                    <w:rPr>
                      <w:b/>
                      <w:szCs w:val="24"/>
                      <w:lang w:eastAsia="lt-LT"/>
                    </w:rPr>
                  </w:pPr>
                  <w:sdt>
                    <w:sdtPr>
                      <w:alias w:val="Numeris"/>
                      <w:tag w:val="nr_580b2daca85f40a5a6f2d9090ae69706"/>
                      <w:lock w:val="sdtLocked"/>
                      <w:richText/>
                    </w:sdtPr>
                    <w:sdtContent>
                      <w:r>
                        <w:rPr>
                          <w:b/>
                          <w:color w:val="000000"/>
                          <w:szCs w:val="24"/>
                        </w:rPr>
                        <w:t>91</w:t>
                      </w:r>
                      <w:r>
                        <w:rPr>
                          <w:b/>
                          <w:color w:val="000000"/>
                          <w:szCs w:val="24"/>
                          <w:vertAlign w:val="superscript"/>
                        </w:rPr>
                        <w:t>5</w:t>
                      </w:r>
                    </w:sdtContent>
                  </w:sdt>
                  <w:r>
                    <w:rPr>
                      <w:b/>
                      <w:szCs w:val="24"/>
                      <w:lang w:eastAsia="lt-LT"/>
                    </w:rPr>
                    <w:t xml:space="preserve"> straipsnis. </w:t>
                  </w:r>
                  <w:sdt>
                    <w:sdtPr>
                      <w:alias w:val="Pavadinimas"/>
                      <w:tag w:val="title_580b2daca85f40a5a6f2d9090ae69706"/>
                      <w:lock w:val="sdtLocked"/>
                      <w:richText/>
                    </w:sdtPr>
                    <w:sdtContent>
                      <w:r>
                        <w:rPr>
                          <w:b/>
                          <w:szCs w:val="24"/>
                          <w:lang w:eastAsia="lt-LT"/>
                        </w:rPr>
                        <w:t xml:space="preserve">Pagrindinės sandorio šalies laikinojo administratoriaus skyrimas </w:t>
                      </w:r>
                    </w:sdtContent>
                  </w:sdt>
                </w:p>
                <w:sdt>
                  <w:sdtPr>
                    <w:alias w:val="91-5 str. 1 d."/>
                    <w:tag w:val="part_68047f62b37146daa2dfecbb2078a4c4"/>
                    <w:lock w:val="sdtLocked"/>
                    <w:richText/>
                  </w:sdtPr>
                  <w:sdtContent>
                    <w:p>
                      <w:pPr>
                        <w:widowControl w:val="0"/>
                        <w:spacing w:line="360" w:lineRule="auto"/>
                        <w:ind w:firstLine="720"/>
                        <w:jc w:val="both"/>
                        <w:rPr>
                          <w:rFonts w:eastAsia="Arial"/>
                          <w:szCs w:val="24"/>
                          <w:lang w:eastAsia="lt-LT"/>
                        </w:rPr>
                      </w:pPr>
                      <w:r>
                        <w:rPr>
                          <w:szCs w:val="24"/>
                          <w:lang w:eastAsia="lt-LT"/>
                        </w:rPr>
                        <w:t xml:space="preserve">Pagrindinės sandorio šalies laikinojo administratoriaus skyrimui ir veiklai </w:t>
                      </w:r>
                      <w:r>
                        <w:rPr>
                          <w:i/>
                          <w:iCs/>
                          <w:szCs w:val="24"/>
                          <w:lang w:eastAsia="lt-LT"/>
                        </w:rPr>
                        <w:t>mutatis mutandis</w:t>
                      </w:r>
                      <w:r>
                        <w:rPr>
                          <w:szCs w:val="24"/>
                          <w:lang w:eastAsia="lt-LT"/>
                        </w:rPr>
                        <w:t xml:space="preserve"> taikomos Bankų įstatymo 75</w:t>
                      </w:r>
                      <w:r>
                        <w:rPr>
                          <w:szCs w:val="24"/>
                          <w:vertAlign w:val="superscript"/>
                          <w:lang w:eastAsia="lt-LT"/>
                        </w:rPr>
                        <w:t xml:space="preserve">1 </w:t>
                      </w:r>
                      <w:r>
                        <w:rPr>
                          <w:szCs w:val="24"/>
                          <w:lang w:eastAsia="lt-LT"/>
                        </w:rPr>
                        <w:t>straipsnio</w:t>
                      </w:r>
                      <w:r>
                        <w:rPr>
                          <w:szCs w:val="24"/>
                          <w:vertAlign w:val="superscript"/>
                          <w:lang w:eastAsia="lt-LT"/>
                        </w:rPr>
                        <w:t xml:space="preserve"> </w:t>
                      </w:r>
                      <w:r>
                        <w:rPr>
                          <w:szCs w:val="24"/>
                          <w:lang w:eastAsia="lt-LT"/>
                        </w:rPr>
                        <w:t>nuostatos.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e30305ea811edbc04912defe897d1">
                <w:r w:rsidRPr="00532B9F">
                  <w:rPr>
                    <w:rFonts w:ascii="Times New Roman" w:eastAsia="MS Mincho" w:hAnsi="Times New Roman"/>
                    <w:sz w:val="20"/>
                    <w:i/>
                    <w:iCs/>
                    <w:color w:val="0000FF" w:themeColor="hyperlink"/>
                    <w:u w:val="single"/>
                  </w:rPr>
                  <w:t>XIV-1455</w:t>
                </w:r>
              </w:fldSimple>
              <w:r>
                <w:rPr>
                  <w:rFonts w:ascii="Times New Roman" w:eastAsia="MS Mincho" w:hAnsi="Times New Roman"/>
                  <w:sz w:val="20"/>
                  <w:i/>
                  <w:iCs/>
                </w:rPr>
                <w:t>,
2022-10-27,
paskelbta TAR 2022-11-07, i. k. 2022-22566        </w:t>
              </w:r>
            </w:p>
            <w:p/>
          </w:sdtContent>
        </w:sdt>
        <w:sdt>
          <w:sdtPr>
            <w:alias w:val="skyrius"/>
            <w:tag w:val="part_a49d82f1558b49539bf1e2e7e8735019"/>
            <w:lock w:val="sdtLocked"/>
            <w:richText/>
          </w:sdtPr>
          <w:sdtContent>
            <w:p>
              <w:pPr>
                <w:widowControl w:val="0"/>
                <w:spacing w:line="360" w:lineRule="auto"/>
                <w:jc w:val="center"/>
                <w:rPr>
                  <w:rFonts w:eastAsia="Arial"/>
                  <w:szCs w:val="24"/>
                  <w:lang w:eastAsia="lt-LT"/>
                </w:rPr>
              </w:pPr>
              <w:sdt>
                <w:sdtPr>
                  <w:alias w:val="Numeris"/>
                  <w:tag w:val="nr_a49d82f1558b49539bf1e2e7e8735019"/>
                  <w:lock w:val="sdtLocked"/>
                  <w:richText/>
                </w:sdtPr>
                <w:sdtContent>
                  <w:r>
                    <w:rPr>
                      <w:b/>
                      <w:szCs w:val="24"/>
                      <w:lang w:eastAsia="lt-LT"/>
                    </w:rPr>
                    <w:t>VII</w:t>
                  </w:r>
                </w:sdtContent>
              </w:sdt>
              <w:r>
                <w:rPr>
                  <w:b/>
                  <w:szCs w:val="24"/>
                  <w:lang w:eastAsia="lt-LT"/>
                </w:rPr>
                <w:t xml:space="preserve"> SKYRIUS</w:t>
              </w:r>
            </w:p>
            <w:p>
              <w:pPr>
                <w:widowControl w:val="0"/>
                <w:spacing w:line="360" w:lineRule="auto"/>
                <w:jc w:val="center"/>
                <w:rPr>
                  <w:rFonts w:eastAsia="Arial"/>
                  <w:szCs w:val="24"/>
                  <w:lang w:eastAsia="lt-LT"/>
                </w:rPr>
              </w:pPr>
              <w:sdt>
                <w:sdtPr>
                  <w:alias w:val="Pavadinimas"/>
                  <w:tag w:val="title_a49d82f1558b49539bf1e2e7e8735019"/>
                  <w:lock w:val="sdtLocked"/>
                  <w:richText/>
                </w:sdtPr>
                <w:sdtContent>
                  <w:r>
                    <w:rPr>
                      <w:b/>
                      <w:szCs w:val="24"/>
                      <w:lang w:eastAsia="lt-LT"/>
                    </w:rPr>
                    <w:t>FINANSINIŲ PRIEMONIŲ RINKŲ PRIEŽIŪRA</w:t>
                  </w:r>
                </w:sdtContent>
              </w:sdt>
            </w:p>
            <w:p>
              <w:pPr>
                <w:widowControl w:val="0"/>
                <w:jc w:val="both"/>
                <w:rPr>
                  <w:rFonts w:eastAsia="Arial"/>
                  <w:szCs w:val="24"/>
                  <w:lang w:eastAsia="lt-LT"/>
                </w:rPr>
              </w:pPr>
            </w:p>
            <w:sdt>
              <w:sdtPr>
                <w:alias w:val="skirsnis"/>
                <w:tag w:val="part_d85b79e8b54d47ef9e1ba0afb3bfcbe7"/>
                <w:lock w:val="sdtLocked"/>
                <w:richText/>
              </w:sdtPr>
              <w:sdtContent>
                <w:p>
                  <w:pPr>
                    <w:widowControl w:val="0"/>
                    <w:spacing w:line="360" w:lineRule="auto"/>
                    <w:jc w:val="center"/>
                    <w:rPr>
                      <w:rFonts w:eastAsia="Arial"/>
                      <w:szCs w:val="24"/>
                      <w:lang w:eastAsia="lt-LT"/>
                    </w:rPr>
                  </w:pPr>
                  <w:sdt>
                    <w:sdtPr>
                      <w:alias w:val="Numeris"/>
                      <w:tag w:val="nr_d85b79e8b54d47ef9e1ba0afb3bfcbe7"/>
                      <w:lock w:val="sdtLocked"/>
                      <w:richText/>
                    </w:sdtPr>
                    <w:sdtContent>
                      <w:r>
                        <w:rPr>
                          <w:b/>
                          <w:szCs w:val="24"/>
                          <w:lang w:eastAsia="lt-LT"/>
                        </w:rPr>
                        <w:t>PIRMASIS</w:t>
                      </w:r>
                    </w:sdtContent>
                  </w:sdt>
                  <w:r>
                    <w:rPr>
                      <w:b/>
                      <w:szCs w:val="24"/>
                      <w:lang w:eastAsia="lt-LT"/>
                    </w:rPr>
                    <w:t xml:space="preserve"> SKIRSNIS</w:t>
                  </w:r>
                </w:p>
                <w:p>
                  <w:pPr>
                    <w:widowControl w:val="0"/>
                    <w:spacing w:line="360" w:lineRule="auto"/>
                    <w:jc w:val="center"/>
                    <w:rPr>
                      <w:rFonts w:eastAsia="Arial"/>
                      <w:szCs w:val="24"/>
                      <w:lang w:eastAsia="lt-LT"/>
                    </w:rPr>
                  </w:pPr>
                  <w:sdt>
                    <w:sdtPr>
                      <w:alias w:val="Pavadinimas"/>
                      <w:tag w:val="title_d85b79e8b54d47ef9e1ba0afb3bfcbe7"/>
                      <w:lock w:val="sdtLocked"/>
                      <w:richText/>
                    </w:sdtPr>
                    <w:sdtContent>
                      <w:r>
                        <w:rPr>
                          <w:b/>
                          <w:szCs w:val="24"/>
                          <w:lang w:eastAsia="lt-LT"/>
                        </w:rPr>
                        <w:t>PRIEŽIŪROS INSTITUCIJOS UŽDAVINIAI IR FUNKCIJOS</w:t>
                      </w:r>
                    </w:sdtContent>
                  </w:sdt>
                </w:p>
                <w:p>
                  <w:pPr>
                    <w:widowControl w:val="0"/>
                    <w:spacing w:line="480" w:lineRule="auto"/>
                    <w:ind w:firstLine="720"/>
                    <w:rPr>
                      <w:rFonts w:eastAsia="Arial"/>
                      <w:szCs w:val="24"/>
                      <w:lang w:eastAsia="lt-LT"/>
                    </w:rPr>
                  </w:pPr>
                </w:p>
                <w:sdt>
                  <w:sdtPr>
                    <w:alias w:val="92 str."/>
                    <w:tag w:val="part_18fc510fc0364aa4b8449d10411a992d"/>
                    <w:lock w:val="sdtLocked"/>
                    <w:richText/>
                  </w:sdtPr>
                  <w:sdtContent>
                    <w:p>
                      <w:pPr>
                        <w:widowControl w:val="0"/>
                        <w:spacing w:line="360" w:lineRule="auto"/>
                        <w:ind w:firstLine="720"/>
                        <w:jc w:val="both"/>
                        <w:rPr>
                          <w:rFonts w:eastAsia="Arial"/>
                          <w:szCs w:val="24"/>
                          <w:lang w:eastAsia="lt-LT"/>
                        </w:rPr>
                      </w:pPr>
                      <w:sdt>
                        <w:sdtPr>
                          <w:alias w:val="Numeris"/>
                          <w:tag w:val="nr_18fc510fc0364aa4b8449d10411a992d"/>
                          <w:lock w:val="sdtLocked"/>
                          <w:richText/>
                        </w:sdtPr>
                        <w:sdtContent>
                          <w:r>
                            <w:rPr>
                              <w:b/>
                              <w:szCs w:val="24"/>
                              <w:lang w:eastAsia="lt-LT"/>
                            </w:rPr>
                            <w:t>92</w:t>
                          </w:r>
                        </w:sdtContent>
                      </w:sdt>
                      <w:r>
                        <w:rPr>
                          <w:b/>
                          <w:szCs w:val="24"/>
                          <w:lang w:eastAsia="lt-LT"/>
                        </w:rPr>
                        <w:t xml:space="preserve"> straipsnis. </w:t>
                      </w:r>
                      <w:sdt>
                        <w:sdtPr>
                          <w:alias w:val="Pavadinimas"/>
                          <w:tag w:val="title_18fc510fc0364aa4b8449d10411a992d"/>
                          <w:lock w:val="sdtLocked"/>
                          <w:richText/>
                        </w:sdtPr>
                        <w:sdtContent>
                          <w:r>
                            <w:rPr>
                              <w:b/>
                              <w:szCs w:val="24"/>
                              <w:lang w:eastAsia="lt-LT"/>
                            </w:rPr>
                            <w:t>Finansinių priemonių rinkos priežiūros tikslai</w:t>
                          </w:r>
                        </w:sdtContent>
                      </w:sdt>
                    </w:p>
                    <w:sdt>
                      <w:sdtPr>
                        <w:alias w:val="92 str. 1 d."/>
                        <w:tag w:val="part_e6d18c807a0542e0b5d992115b12946e"/>
                        <w:lock w:val="sdtLocked"/>
                        <w:richText/>
                      </w:sdtPr>
                      <w:sdtContent>
                        <w:p>
                          <w:pPr>
                            <w:widowControl w:val="0"/>
                            <w:spacing w:line="360" w:lineRule="auto"/>
                            <w:ind w:firstLine="720"/>
                            <w:jc w:val="both"/>
                            <w:rPr>
                              <w:rFonts w:eastAsia="Arial"/>
                              <w:szCs w:val="24"/>
                              <w:lang w:eastAsia="lt-LT"/>
                            </w:rPr>
                          </w:pPr>
                          <w:r>
                            <w:rPr>
                              <w:szCs w:val="24"/>
                              <w:lang w:eastAsia="lt-LT"/>
                            </w:rPr>
                            <w:t>Finansinių priemonių rinkos priežiūros tikslai:</w:t>
                          </w:r>
                        </w:p>
                        <w:sdt>
                          <w:sdtPr>
                            <w:alias w:val="92 str. 1 d. 1 p."/>
                            <w:tag w:val="part_42bbdb9b21a8480d98f193bec4b251e7"/>
                            <w:lock w:val="sdtLocked"/>
                            <w:richText/>
                          </w:sdtPr>
                          <w:sdtContent>
                            <w:p>
                              <w:pPr>
                                <w:widowControl w:val="0"/>
                                <w:spacing w:line="360" w:lineRule="auto"/>
                                <w:ind w:firstLine="720"/>
                                <w:jc w:val="both"/>
                                <w:rPr>
                                  <w:rFonts w:eastAsia="Arial"/>
                                  <w:szCs w:val="24"/>
                                  <w:lang w:eastAsia="lt-LT"/>
                                </w:rPr>
                              </w:pPr>
                              <w:sdt>
                                <w:sdtPr>
                                  <w:alias w:val="Numeris"/>
                                  <w:tag w:val="nr_42bbdb9b21a8480d98f193bec4b251e7"/>
                                  <w:lock w:val="sdtLocked"/>
                                  <w:richText/>
                                </w:sdtPr>
                                <w:sdtContent>
                                  <w:r>
                                    <w:rPr>
                                      <w:szCs w:val="24"/>
                                      <w:lang w:eastAsia="lt-LT"/>
                                    </w:rPr>
                                    <w:t>1</w:t>
                                  </w:r>
                                </w:sdtContent>
                              </w:sdt>
                              <w:r>
                                <w:rPr>
                                  <w:szCs w:val="24"/>
                                  <w:lang w:eastAsia="lt-LT"/>
                                </w:rPr>
                                <w:t>) užtikrinti sąžiningą, skaidrų ir efektyvų finansinių priemonių rinkų veikimą;</w:t>
                              </w:r>
                            </w:p>
                          </w:sdtContent>
                        </w:sdt>
                        <w:sdt>
                          <w:sdtPr>
                            <w:alias w:val="92 str. 1 d. 2 p."/>
                            <w:tag w:val="part_be4ba68871e24b0c8ebbb6b0a38f91f6"/>
                            <w:lock w:val="sdtLocked"/>
                            <w:richText/>
                          </w:sdtPr>
                          <w:sdtContent>
                            <w:p>
                              <w:pPr>
                                <w:widowControl w:val="0"/>
                                <w:spacing w:line="360" w:lineRule="auto"/>
                                <w:ind w:firstLine="720"/>
                                <w:jc w:val="both"/>
                                <w:rPr>
                                  <w:rFonts w:eastAsia="Arial"/>
                                  <w:szCs w:val="24"/>
                                  <w:lang w:eastAsia="lt-LT"/>
                                </w:rPr>
                              </w:pPr>
                              <w:sdt>
                                <w:sdtPr>
                                  <w:alias w:val="Numeris"/>
                                  <w:tag w:val="nr_be4ba68871e24b0c8ebbb6b0a38f91f6"/>
                                  <w:lock w:val="sdtLocked"/>
                                  <w:richText/>
                                </w:sdtPr>
                                <w:sdtContent>
                                  <w:r>
                                    <w:rPr>
                                      <w:szCs w:val="24"/>
                                      <w:lang w:eastAsia="lt-LT"/>
                                    </w:rPr>
                                    <w:t>2</w:t>
                                  </w:r>
                                </w:sdtContent>
                              </w:sdt>
                              <w:r>
                                <w:rPr>
                                  <w:szCs w:val="24"/>
                                  <w:lang w:eastAsia="lt-LT"/>
                                </w:rPr>
                                <w:t>) užtikrinti investuotojų interesų apsaugą;</w:t>
                              </w:r>
                            </w:p>
                          </w:sdtContent>
                        </w:sdt>
                        <w:sdt>
                          <w:sdtPr>
                            <w:alias w:val="92 str. 1 d. 3 p."/>
                            <w:tag w:val="part_6b59044ecb8049a9a5757ba9465fea3c"/>
                            <w:lock w:val="sdtLocked"/>
                            <w:richText/>
                          </w:sdtPr>
                          <w:sdtContent>
                            <w:p>
                              <w:pPr>
                                <w:widowControl w:val="0"/>
                                <w:spacing w:line="360" w:lineRule="auto"/>
                                <w:ind w:firstLine="720"/>
                                <w:jc w:val="both"/>
                                <w:rPr>
                                  <w:rFonts w:eastAsia="Arial"/>
                                  <w:szCs w:val="24"/>
                                  <w:lang w:eastAsia="lt-LT"/>
                                </w:rPr>
                              </w:pPr>
                              <w:sdt>
                                <w:sdtPr>
                                  <w:alias w:val="Numeris"/>
                                  <w:tag w:val="nr_6b59044ecb8049a9a5757ba9465fea3c"/>
                                  <w:lock w:val="sdtLocked"/>
                                  <w:richText/>
                                </w:sdtPr>
                                <w:sdtContent>
                                  <w:r>
                                    <w:rPr>
                                      <w:szCs w:val="24"/>
                                      <w:lang w:eastAsia="lt-LT"/>
                                    </w:rPr>
                                    <w:t>3</w:t>
                                  </w:r>
                                </w:sdtContent>
                              </w:sdt>
                              <w:r>
                                <w:rPr>
                                  <w:szCs w:val="24"/>
                                  <w:lang w:eastAsia="lt-LT"/>
                                </w:rPr>
                                <w:t>) mažinti sisteminę riziką finansinių priemonių rinkose.</w:t>
                              </w:r>
                            </w:p>
                            <w:p>
                              <w:pPr>
                                <w:widowControl w:val="0"/>
                                <w:spacing w:line="360" w:lineRule="auto"/>
                                <w:ind w:firstLine="720"/>
                                <w:jc w:val="both"/>
                                <w:rPr>
                                  <w:rFonts w:eastAsia="Arial"/>
                                  <w:szCs w:val="24"/>
                                  <w:lang w:eastAsia="lt-LT"/>
                                </w:rPr>
                              </w:pPr>
                            </w:p>
                          </w:sdtContent>
                        </w:sdt>
                      </w:sdtContent>
                    </w:sdt>
                  </w:sdtContent>
                </w:sdt>
                <w:sdt>
                  <w:sdtPr>
                    <w:alias w:val="93 str."/>
                    <w:tag w:val="part_3ad71cbf35394afc9fcef12983d14805"/>
                    <w:lock w:val="sdtLocked"/>
                    <w:richText/>
                  </w:sdtPr>
                  <w:sdtContent>
                    <w:p>
                      <w:pPr>
                        <w:widowControl w:val="0"/>
                        <w:spacing w:line="360" w:lineRule="auto"/>
                        <w:ind w:firstLine="720"/>
                        <w:jc w:val="both"/>
                        <w:rPr>
                          <w:rFonts w:eastAsia="Arial"/>
                          <w:szCs w:val="24"/>
                          <w:lang w:eastAsia="lt-LT"/>
                        </w:rPr>
                      </w:pPr>
                      <w:sdt>
                        <w:sdtPr>
                          <w:alias w:val="Numeris"/>
                          <w:tag w:val="nr_3ad71cbf35394afc9fcef12983d14805"/>
                          <w:lock w:val="sdtLocked"/>
                          <w:richText/>
                        </w:sdtPr>
                        <w:sdtContent>
                          <w:r>
                            <w:rPr>
                              <w:b/>
                              <w:szCs w:val="24"/>
                              <w:lang w:eastAsia="lt-LT"/>
                            </w:rPr>
                            <w:t>93</w:t>
                          </w:r>
                        </w:sdtContent>
                      </w:sdt>
                      <w:r>
                        <w:rPr>
                          <w:b/>
                          <w:szCs w:val="24"/>
                          <w:lang w:eastAsia="lt-LT"/>
                        </w:rPr>
                        <w:t xml:space="preserve"> straipsnis. </w:t>
                      </w:r>
                      <w:sdt>
                        <w:sdtPr>
                          <w:alias w:val="Pavadinimas"/>
                          <w:tag w:val="title_3ad71cbf35394afc9fcef12983d14805"/>
                          <w:lock w:val="sdtLocked"/>
                          <w:richText/>
                        </w:sdtPr>
                        <w:sdtContent>
                          <w:r>
                            <w:rPr>
                              <w:b/>
                              <w:szCs w:val="24"/>
                              <w:lang w:eastAsia="lt-LT"/>
                            </w:rPr>
                            <w:t>Priežiūros institucijos uždaviniai, funkcijos ir teisės</w:t>
                          </w:r>
                        </w:sdtContent>
                      </w:sdt>
                    </w:p>
                    <w:sdt>
                      <w:sdtPr>
                        <w:alias w:val="93 str. 1 d."/>
                        <w:tag w:val="part_16c594c418c54f7d91b3c4fadd0ddbce"/>
                        <w:lock w:val="sdtLocked"/>
                        <w:richText/>
                      </w:sdtPr>
                      <w:sdtContent>
                        <w:p>
                          <w:pPr>
                            <w:widowControl w:val="0"/>
                            <w:spacing w:line="360" w:lineRule="auto"/>
                            <w:ind w:firstLine="720"/>
                            <w:jc w:val="both"/>
                            <w:rPr>
                              <w:rFonts w:eastAsia="Arial"/>
                              <w:szCs w:val="24"/>
                              <w:lang w:eastAsia="lt-LT"/>
                            </w:rPr>
                          </w:pPr>
                          <w:sdt>
                            <w:sdtPr>
                              <w:alias w:val="Numeris"/>
                              <w:tag w:val="nr_16c594c418c54f7d91b3c4fadd0ddbce"/>
                              <w:lock w:val="sdtLocked"/>
                              <w:richText/>
                            </w:sdtPr>
                            <w:sdtContent>
                              <w:r>
                                <w:rPr>
                                  <w:szCs w:val="24"/>
                                  <w:lang w:eastAsia="lt-LT"/>
                                </w:rPr>
                                <w:t>1</w:t>
                              </w:r>
                            </w:sdtContent>
                          </w:sdt>
                          <w:r>
                            <w:rPr>
                              <w:szCs w:val="24"/>
                              <w:lang w:eastAsia="lt-LT"/>
                            </w:rPr>
                            <w:t>. Priežiūros institucijos uždaviniai:</w:t>
                          </w:r>
                        </w:p>
                        <w:sdt>
                          <w:sdtPr>
                            <w:alias w:val="93 str. 1 d. 1 p."/>
                            <w:tag w:val="part_72c5d299f0eb4c96a107792219e6dc0b"/>
                            <w:lock w:val="sdtLocked"/>
                            <w:richText/>
                          </w:sdtPr>
                          <w:sdtContent>
                            <w:p>
                              <w:pPr>
                                <w:widowControl w:val="0"/>
                                <w:spacing w:line="360" w:lineRule="auto"/>
                                <w:ind w:firstLine="720"/>
                                <w:jc w:val="both"/>
                                <w:rPr>
                                  <w:rFonts w:eastAsia="Arial"/>
                                  <w:szCs w:val="24"/>
                                  <w:lang w:eastAsia="lt-LT"/>
                                </w:rPr>
                              </w:pPr>
                              <w:sdt>
                                <w:sdtPr>
                                  <w:alias w:val="Numeris"/>
                                  <w:tag w:val="nr_72c5d299f0eb4c96a107792219e6dc0b"/>
                                  <w:lock w:val="sdtLocked"/>
                                  <w:richText/>
                                </w:sdtPr>
                                <w:sdtContent>
                                  <w:r>
                                    <w:rPr>
                                      <w:szCs w:val="24"/>
                                      <w:lang w:eastAsia="lt-LT"/>
                                    </w:rPr>
                                    <w:t>1</w:t>
                                  </w:r>
                                </w:sdtContent>
                              </w:sdt>
                              <w:r>
                                <w:rPr>
                                  <w:szCs w:val="24"/>
                                  <w:lang w:eastAsia="lt-LT"/>
                                </w:rPr>
                                <w:t>) prižiūrėti, kaip laikomasi sąžiningos prekybos taisyklių, vykstant finansinių priemonių apyvartai;</w:t>
                              </w:r>
                            </w:p>
                          </w:sdtContent>
                        </w:sdt>
                        <w:sdt>
                          <w:sdtPr>
                            <w:alias w:val="93 str. 1 d. 2 p."/>
                            <w:tag w:val="part_152f2a25a577422290690e4fa6648cdf"/>
                            <w:lock w:val="sdtLocked"/>
                            <w:richText/>
                          </w:sdtPr>
                          <w:sdtContent>
                            <w:p>
                              <w:pPr>
                                <w:widowControl w:val="0"/>
                                <w:spacing w:line="360" w:lineRule="auto"/>
                                <w:ind w:firstLine="720"/>
                                <w:jc w:val="both"/>
                                <w:rPr>
                                  <w:rFonts w:eastAsia="Arial"/>
                                  <w:szCs w:val="24"/>
                                  <w:lang w:eastAsia="lt-LT"/>
                                </w:rPr>
                              </w:pPr>
                              <w:sdt>
                                <w:sdtPr>
                                  <w:alias w:val="Numeris"/>
                                  <w:tag w:val="nr_152f2a25a577422290690e4fa6648cdf"/>
                                  <w:lock w:val="sdtLocked"/>
                                  <w:richText/>
                                </w:sdtPr>
                                <w:sdtContent>
                                  <w:r>
                                    <w:rPr>
                                      <w:szCs w:val="24"/>
                                      <w:lang w:eastAsia="lt-LT"/>
                                    </w:rPr>
                                    <w:t>2</w:t>
                                  </w:r>
                                </w:sdtContent>
                              </w:sdt>
                              <w:r>
                                <w:rPr>
                                  <w:szCs w:val="24"/>
                                  <w:lang w:eastAsia="lt-LT"/>
                                </w:rPr>
                                <w:t>) imtis priemonių, užtikrinančių veiksmingą finansinių priemonių rinkų veikimą ir investuotojų interesų apsaugą;</w:t>
                              </w:r>
                            </w:p>
                          </w:sdtContent>
                        </w:sdt>
                        <w:sdt>
                          <w:sdtPr>
                            <w:alias w:val="93 str. 1 d. 3 p."/>
                            <w:tag w:val="part_61e95df08e7e43879db740570dcafb0a"/>
                            <w:lock w:val="sdtLocked"/>
                            <w:richText/>
                          </w:sdtPr>
                          <w:sdtContent>
                            <w:p>
                              <w:pPr>
                                <w:widowControl w:val="0"/>
                                <w:spacing w:line="360" w:lineRule="auto"/>
                                <w:ind w:firstLine="720"/>
                                <w:jc w:val="both"/>
                                <w:rPr>
                                  <w:rFonts w:eastAsia="Arial"/>
                                  <w:szCs w:val="24"/>
                                  <w:lang w:eastAsia="lt-LT"/>
                                </w:rPr>
                              </w:pPr>
                              <w:sdt>
                                <w:sdtPr>
                                  <w:alias w:val="Numeris"/>
                                  <w:tag w:val="nr_61e95df08e7e43879db740570dcafb0a"/>
                                  <w:lock w:val="sdtLocked"/>
                                  <w:richText/>
                                </w:sdtPr>
                                <w:sdtContent>
                                  <w:r>
                                    <w:rPr>
                                      <w:szCs w:val="24"/>
                                      <w:lang w:eastAsia="lt-LT"/>
                                    </w:rPr>
                                    <w:t>3</w:t>
                                  </w:r>
                                </w:sdtContent>
                              </w:sdt>
                              <w:r>
                                <w:rPr>
                                  <w:szCs w:val="24"/>
                                  <w:lang w:eastAsia="lt-LT"/>
                                </w:rPr>
                                <w:t>) teikti pasiūlymus dėl valstybės ekonominės politikos, skatinančios finansinių priemonių rinkų plėtrą, formavimo;</w:t>
                              </w:r>
                            </w:p>
                          </w:sdtContent>
                        </w:sdt>
                        <w:sdt>
                          <w:sdtPr>
                            <w:alias w:val="93 str. 1 d. 4 p."/>
                            <w:tag w:val="part_6ffe11bd719f4eea8b512d29bdae8bbc"/>
                            <w:lock w:val="sdtLocked"/>
                            <w:richText/>
                          </w:sdtPr>
                          <w:sdtContent>
                            <w:p>
                              <w:pPr>
                                <w:widowControl w:val="0"/>
                                <w:spacing w:line="360" w:lineRule="auto"/>
                                <w:ind w:firstLine="720"/>
                                <w:jc w:val="both"/>
                                <w:rPr>
                                  <w:rFonts w:eastAsia="Arial"/>
                                  <w:szCs w:val="24"/>
                                  <w:lang w:eastAsia="lt-LT"/>
                                </w:rPr>
                              </w:pPr>
                              <w:sdt>
                                <w:sdtPr>
                                  <w:alias w:val="Numeris"/>
                                  <w:tag w:val="nr_6ffe11bd719f4eea8b512d29bdae8bbc"/>
                                  <w:lock w:val="sdtLocked"/>
                                  <w:richText/>
                                </w:sdtPr>
                                <w:sdtContent>
                                  <w:r>
                                    <w:rPr>
                                      <w:szCs w:val="24"/>
                                      <w:lang w:eastAsia="lt-LT"/>
                                    </w:rPr>
                                    <w:t>4</w:t>
                                  </w:r>
                                </w:sdtContent>
                              </w:sdt>
                              <w:r>
                                <w:rPr>
                                  <w:szCs w:val="24"/>
                                  <w:lang w:eastAsia="lt-LT"/>
                                </w:rPr>
                                <w:t>) skleisti informaciją apie finansinių priemonių rinkų veikimo principus;</w:t>
                              </w:r>
                            </w:p>
                          </w:sdtContent>
                        </w:sdt>
                        <w:sdt>
                          <w:sdtPr>
                            <w:alias w:val="93 str. 1 d. 5 p."/>
                            <w:tag w:val="part_d87598ed3e1044a68fd2a315d2fdf18d"/>
                            <w:lock w:val="sdtLocked"/>
                            <w:richText/>
                          </w:sdtPr>
                          <w:sdtContent>
                            <w:p>
                              <w:pPr>
                                <w:widowControl w:val="0"/>
                                <w:spacing w:line="360" w:lineRule="auto"/>
                                <w:ind w:firstLine="720"/>
                                <w:jc w:val="both"/>
                                <w:rPr>
                                  <w:rFonts w:eastAsia="Arial"/>
                                  <w:szCs w:val="24"/>
                                  <w:lang w:eastAsia="lt-LT"/>
                                </w:rPr>
                              </w:pPr>
                              <w:sdt>
                                <w:sdtPr>
                                  <w:alias w:val="Numeris"/>
                                  <w:tag w:val="nr_d87598ed3e1044a68fd2a315d2fdf18d"/>
                                  <w:lock w:val="sdtLocked"/>
                                  <w:richText/>
                                </w:sdtPr>
                                <w:sdtContent>
                                  <w:r>
                                    <w:rPr>
                                      <w:szCs w:val="24"/>
                                      <w:lang w:eastAsia="lt-LT"/>
                                    </w:rPr>
                                    <w:t>5</w:t>
                                  </w:r>
                                </w:sdtContent>
                              </w:sdt>
                              <w:r>
                                <w:rPr>
                                  <w:szCs w:val="24"/>
                                  <w:lang w:eastAsia="lt-LT"/>
                                </w:rPr>
                                <w:t>) imtis kitų priemonių šiam įstatymui ir kitiems teisės aktams, susijusiems su finansinių priemonių rinka, įgyvendinti.</w:t>
                              </w:r>
                            </w:p>
                          </w:sdtContent>
                        </w:sdt>
                      </w:sdtContent>
                    </w:sdt>
                    <w:sdt>
                      <w:sdtPr>
                        <w:alias w:val="93 str. 2 d."/>
                        <w:tag w:val="part_321cbc93463846809bfe3103bd3b1d94"/>
                        <w:lock w:val="sdtLocked"/>
                        <w:richText/>
                      </w:sdtPr>
                      <w:sdtContent>
                        <w:p>
                          <w:pPr>
                            <w:widowControl w:val="0"/>
                            <w:spacing w:line="360" w:lineRule="auto"/>
                            <w:ind w:firstLine="720"/>
                            <w:jc w:val="both"/>
                            <w:rPr>
                              <w:rFonts w:eastAsia="Arial"/>
                              <w:szCs w:val="24"/>
                              <w:lang w:eastAsia="lt-LT"/>
                            </w:rPr>
                          </w:pPr>
                          <w:sdt>
                            <w:sdtPr>
                              <w:alias w:val="Numeris"/>
                              <w:tag w:val="nr_321cbc93463846809bfe3103bd3b1d94"/>
                              <w:lock w:val="sdtLocked"/>
                              <w:richText/>
                            </w:sdtPr>
                            <w:sdtContent>
                              <w:r>
                                <w:rPr>
                                  <w:szCs w:val="24"/>
                                  <w:lang w:eastAsia="lt-LT"/>
                                </w:rPr>
                                <w:t>2</w:t>
                              </w:r>
                            </w:sdtContent>
                          </w:sdt>
                          <w:r>
                            <w:rPr>
                              <w:szCs w:val="24"/>
                              <w:lang w:eastAsia="lt-LT"/>
                            </w:rPr>
                            <w:t>. Įgyvendindama šio straipsnio 1 dalyje nustatytus uždavinius, priežiūros institucija atlieka šias funkcijas:</w:t>
                          </w:r>
                        </w:p>
                        <w:sdt>
                          <w:sdtPr>
                            <w:alias w:val="93 str. 2 d. 1 p."/>
                            <w:tag w:val="part_f9250baeec6c44e0854be50e1e65601b"/>
                            <w:lock w:val="sdtLocked"/>
                            <w:richText/>
                          </w:sdtPr>
                          <w:sdtContent>
                            <w:p>
                              <w:pPr>
                                <w:widowControl w:val="0"/>
                                <w:spacing w:line="360" w:lineRule="auto"/>
                                <w:ind w:firstLine="720"/>
                                <w:jc w:val="both"/>
                                <w:rPr>
                                  <w:rFonts w:eastAsia="Arial"/>
                                  <w:lang w:eastAsia="lt-LT"/>
                                </w:rPr>
                              </w:pPr>
                              <w:sdt>
                                <w:sdtPr>
                                  <w:alias w:val="Numeris"/>
                                  <w:tag w:val="nr_f9250baeec6c44e0854be50e1e65601b"/>
                                  <w:lock w:val="sdtLocked"/>
                                  <w:richText/>
                                </w:sdtPr>
                                <w:sdtContent>
                                  <w:r>
                                    <w:rPr>
                                      <w:szCs w:val="24"/>
                                      <w:lang w:eastAsia="lt-LT"/>
                                    </w:rPr>
                                    <w:t>1</w:t>
                                  </w:r>
                                </w:sdtContent>
                              </w:sdt>
                              <w:r>
                                <w:rPr>
                                  <w:szCs w:val="24"/>
                                  <w:lang w:eastAsia="lt-LT"/>
                                </w:rPr>
                                <w:t>) reguliuojamoms rinkoms, finansų maklerio įmonėms, finansų patarėjo įmonėms, informacijos apie sandorius paslaugų teikėjams, centriniams depozitoriumams</w:t>
                              </w:r>
                              <w:r>
                                <w:rPr>
                                  <w:bCs/>
                                  <w:szCs w:val="24"/>
                                  <w:lang w:eastAsia="lt-LT"/>
                                </w:rPr>
                                <w:t xml:space="preserve">, pagrindinėms sandorio šalims </w:t>
                              </w:r>
                              <w:r>
                                <w:rPr>
                                  <w:szCs w:val="24"/>
                                  <w:lang w:eastAsia="lt-LT"/>
                                </w:rPr>
                                <w:t xml:space="preserve">ir lyginamojo indekso administratoriams išduoda licencijas </w:t>
                              </w:r>
                              <w:r>
                                <w:rPr>
                                  <w:bCs/>
                                  <w:szCs w:val="24"/>
                                  <w:lang w:eastAsia="lt-LT"/>
                                </w:rPr>
                                <w:t>(veiklos leidimus)</w:t>
                              </w:r>
                              <w:r>
                                <w:rPr>
                                  <w:szCs w:val="24"/>
                                  <w:lang w:eastAsia="lt-LT"/>
                                </w:rPr>
                                <w:t xml:space="preserve"> ar panaikina jų galiojimą;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e30305ea811edbc04912defe897d1">
                                <w:r w:rsidRPr="00532B9F">
                                  <w:rPr>
                                    <w:rFonts w:ascii="Times New Roman" w:eastAsia="MS Mincho" w:hAnsi="Times New Roman"/>
                                    <w:sz w:val="20"/>
                                    <w:i/>
                                    <w:iCs/>
                                    <w:color w:val="0000FF" w:themeColor="hyperlink"/>
                                    <w:u w:val="single"/>
                                  </w:rPr>
                                  <w:t>XIV-1455</w:t>
                                </w:r>
                              </w:fldSimple>
                              <w:r>
                                <w:rPr>
                                  <w:rFonts w:ascii="Times New Roman" w:eastAsia="MS Mincho" w:hAnsi="Times New Roman"/>
                                  <w:sz w:val="20"/>
                                  <w:i/>
                                  <w:iCs/>
                                </w:rPr>
                                <w:t>,
2022-10-27,
paskelbta TAR 2022-11-07, i. k. 2022-22566            </w:t>
                              </w:r>
                            </w:p>
                            <w:p/>
                          </w:sdtContent>
                        </w:sdt>
                        <w:sdt>
                          <w:sdtPr>
                            <w:alias w:val="93 str. 2 d. 2 p."/>
                            <w:tag w:val="part_a6e59a8758fe4210885d68213b90b967"/>
                            <w:lock w:val="sdtLocked"/>
                            <w:richText/>
                          </w:sdtPr>
                          <w:sdtContent>
                            <w:p>
                              <w:pPr>
                                <w:widowControl w:val="0"/>
                                <w:spacing w:line="360" w:lineRule="auto"/>
                                <w:ind w:firstLine="720"/>
                                <w:jc w:val="both"/>
                                <w:rPr>
                                  <w:rFonts w:eastAsia="Arial"/>
                                  <w:szCs w:val="24"/>
                                  <w:lang w:eastAsia="lt-LT"/>
                                </w:rPr>
                              </w:pPr>
                              <w:sdt>
                                <w:sdtPr>
                                  <w:alias w:val="Numeris"/>
                                  <w:tag w:val="nr_a6e59a8758fe4210885d68213b90b967"/>
                                  <w:lock w:val="sdtLocked"/>
                                  <w:richText/>
                                </w:sdtPr>
                                <w:sdtContent>
                                  <w:r>
                                    <w:rPr>
                                      <w:szCs w:val="24"/>
                                      <w:lang w:eastAsia="lt-LT"/>
                                    </w:rPr>
                                    <w:t>2</w:t>
                                  </w:r>
                                </w:sdtContent>
                              </w:sdt>
                              <w:r>
                                <w:rPr>
                                  <w:szCs w:val="24"/>
                                  <w:lang w:eastAsia="lt-LT"/>
                                </w:rPr>
                                <w:t>) stebi, analizuoja, tikrina ir kitaip prižiūri finansų maklerio įmonių, finansų patarėjo įmonių, trečiųjų valstybių įmonių filialų, reguliuojamų rinkų ir jų narių, centrinio depozitoriumo, sąskaitų tvarkytojų, įgaliotųjų konsultantų, gyvybės draudimo ir profesinių pensijų institucinių investuotojų, turto valdytojų, lyginamojo indekso administratorių, pagrindinių sandorio šalių, informacijos apie sandorius paslaugų teikėjų ir sutelktinio finansavimo paslaugų teikėjų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e30305ea811edbc04912defe897d1">
                                <w:r w:rsidRPr="00532B9F">
                                  <w:rPr>
                                    <w:rFonts w:ascii="Times New Roman" w:eastAsia="MS Mincho" w:hAnsi="Times New Roman"/>
                                    <w:sz w:val="20"/>
                                    <w:i/>
                                    <w:iCs/>
                                    <w:color w:val="0000FF" w:themeColor="hyperlink"/>
                                    <w:u w:val="single"/>
                                  </w:rPr>
                                  <w:t>XIV-1455</w:t>
                                </w:r>
                              </w:fldSimple>
                              <w:r>
                                <w:rPr>
                                  <w:rFonts w:ascii="Times New Roman" w:eastAsia="MS Mincho" w:hAnsi="Times New Roman"/>
                                  <w:sz w:val="20"/>
                                  <w:i/>
                                  <w:iCs/>
                                </w:rPr>
                                <w:t>,
2022-10-27,
paskelbta TAR 2022-11-07, i. k. 2022-22566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93 str. 2 d. 3 p."/>
                            <w:tag w:val="part_7c17ef10c945456cb95b3cb4ee56222a"/>
                            <w:lock w:val="sdtLocked"/>
                            <w:richText/>
                          </w:sdtPr>
                          <w:sdtContent>
                            <w:p>
                              <w:pPr>
                                <w:spacing w:line="360" w:lineRule="auto"/>
                                <w:ind w:firstLine="720"/>
                                <w:jc w:val="both"/>
                              </w:pPr>
                              <w:sdt>
                                <w:sdtPr>
                                  <w:alias w:val="Numeris"/>
                                  <w:tag w:val="nr_7c17ef10c945456cb95b3cb4ee56222a"/>
                                  <w:lock w:val="sdtLocked"/>
                                  <w:richText/>
                                </w:sdtPr>
                                <w:sdtContent>
                                  <w:r>
                                    <w:rPr>
                                      <w:bCs/>
                                      <w:szCs w:val="24"/>
                                    </w:rPr>
                                    <w:t>3</w:t>
                                  </w:r>
                                </w:sdtContent>
                              </w:sdt>
                              <w:r>
                                <w:rPr>
                                  <w:bCs/>
                                  <w:szCs w:val="24"/>
                                </w:rPr>
                                <w:t xml:space="preserve">) atlieka priežiūros institucijai priskirtas funkcijas, nustatytas Reglamente (ES) </w:t>
                              </w:r>
                              <w:r>
                                <w:rPr>
                                  <w:szCs w:val="24"/>
                                  <w:lang w:eastAsia="lt-LT"/>
                                </w:rPr>
                                <w:t>Nr. 236/2012,</w:t>
                              </w:r>
                              <w:r>
                                <w:rPr>
                                  <w:bCs/>
                                  <w:szCs w:val="24"/>
                                </w:rPr>
                                <w:t xml:space="preserve"> Reglamente (ES) Nr. 648/2012, Reglamente (ES) Nr. 575/2013, Reglamente (ES) Nr. 909/2014, Reglamente (ES) Nr. 596/2014, Reglamente (ES) Nr. 600/2014, Reglamente (ES) Nr. 2016/1011, Reglamente (ES) 2019/2033, Reglamente (ES) 2019/2088, Reglamente (ES) 2020/852, Reglamente (ES) 2020/1503, Reglamente (ES) 2021/23 ir Reglamente (ES) 2022/858;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e30305ea811edbc04912defe897d1">
                                <w:r w:rsidRPr="00532B9F">
                                  <w:rPr>
                                    <w:rFonts w:ascii="Times New Roman" w:eastAsia="MS Mincho" w:hAnsi="Times New Roman"/>
                                    <w:sz w:val="20"/>
                                    <w:i/>
                                    <w:iCs/>
                                    <w:color w:val="0000FF" w:themeColor="hyperlink"/>
                                    <w:u w:val="single"/>
                                  </w:rPr>
                                  <w:t>XIV-1455</w:t>
                                </w:r>
                              </w:fldSimple>
                              <w:r>
                                <w:rPr>
                                  <w:rFonts w:ascii="Times New Roman" w:eastAsia="MS Mincho" w:hAnsi="Times New Roman"/>
                                  <w:sz w:val="20"/>
                                  <w:i/>
                                  <w:iCs/>
                                </w:rPr>
                                <w:t>,
2022-10-27,
paskelbta TAR 2022-11-07, i. k. 2022-22566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4d540eb1a11ed9978886e85107ab2">
                                <w:r w:rsidRPr="00532B9F">
                                  <w:rPr>
                                    <w:rFonts w:ascii="Times New Roman" w:eastAsia="MS Mincho" w:hAnsi="Times New Roman"/>
                                    <w:sz w:val="20"/>
                                    <w:i/>
                                    <w:iCs/>
                                    <w:color w:val="0000FF" w:themeColor="hyperlink"/>
                                    <w:u w:val="single"/>
                                  </w:rPr>
                                  <w:t>XIV-1893</w:t>
                                </w:r>
                              </w:fldSimple>
                              <w:r>
                                <w:rPr>
                                  <w:rFonts w:ascii="Times New Roman" w:eastAsia="MS Mincho" w:hAnsi="Times New Roman"/>
                                  <w:sz w:val="20"/>
                                  <w:i/>
                                  <w:iCs/>
                                </w:rPr>
                                <w:t>,
2023-04-25,
paskelbta TAR 2023-05-05, i. k. 2023-08612            </w:t>
                              </w:r>
                            </w:p>
                            <w:p/>
                          </w:sdtContent>
                        </w:sdt>
                        <w:sdt>
                          <w:sdtPr>
                            <w:alias w:val="3-1 p."/>
                            <w:tag w:val="part_c2855e2ca3d1408891dd1703c2e6d735"/>
                            <w:lock w:val="sdtLocked"/>
                            <w:richText/>
                          </w:sdtPr>
                          <w:sdtContent>
                            <w:p>
                              <w:pPr>
                                <w:spacing w:line="360" w:lineRule="auto"/>
                                <w:ind w:firstLine="720"/>
                                <w:jc w:val="both"/>
                                <w:rPr>
                                  <w:rFonts w:eastAsia="Arial"/>
                                  <w:szCs w:val="24"/>
                                  <w:lang w:eastAsia="lt-LT"/>
                                </w:rPr>
                              </w:pPr>
                              <w:sdt>
                                <w:sdtPr>
                                  <w:alias w:val="Numeris"/>
                                  <w:tag w:val="nr_c2855e2ca3d1408891dd1703c2e6d735"/>
                                  <w:lock w:val="sdtLocked"/>
                                  <w:richText/>
                                </w:sdtPr>
                                <w:sdtContent>
                                  <w:r>
                                    <w:rPr>
                                      <w:bCs/>
                                      <w:szCs w:val="24"/>
                                    </w:rPr>
                                    <w:t>3</w:t>
                                  </w:r>
                                  <w:r>
                                    <w:rPr>
                                      <w:bCs/>
                                      <w:szCs w:val="24"/>
                                      <w:vertAlign w:val="superscript"/>
                                    </w:rPr>
                                    <w:t>1</w:t>
                                  </w:r>
                                </w:sdtContent>
                              </w:sdt>
                              <w:r>
                                <w:rPr>
                                  <w:bCs/>
                                  <w:szCs w:val="24"/>
                                </w:rPr>
                                <w:t>) atlieka Reglamento (ES) Nr. 2016/1011 23b straipsnio 5 dalies a punkte nurodytą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93 str. 2 d. 4 p."/>
                            <w:tag w:val="part_83fe19a97491411e942b1713e75e0520"/>
                            <w:lock w:val="sdtLocked"/>
                            <w:richText/>
                          </w:sdtPr>
                          <w:sdtContent>
                            <w:p>
                              <w:pPr>
                                <w:widowControl w:val="0"/>
                                <w:spacing w:line="360" w:lineRule="auto"/>
                                <w:ind w:firstLine="720"/>
                                <w:jc w:val="both"/>
                                <w:rPr>
                                  <w:rFonts w:eastAsia="Arial"/>
                                  <w:szCs w:val="24"/>
                                  <w:lang w:eastAsia="lt-LT"/>
                                </w:rPr>
                              </w:pPr>
                              <w:sdt>
                                <w:sdtPr>
                                  <w:alias w:val="Numeris"/>
                                  <w:tag w:val="nr_83fe19a97491411e942b1713e75e0520"/>
                                  <w:lock w:val="sdtLocked"/>
                                  <w:richText/>
                                </w:sdtPr>
                                <w:sdtContent>
                                  <w:r>
                                    <w:rPr>
                                      <w:szCs w:val="24"/>
                                      <w:lang w:eastAsia="lt-LT"/>
                                    </w:rPr>
                                    <w:t>4</w:t>
                                  </w:r>
                                </w:sdtContent>
                              </w:sdt>
                              <w:r>
                                <w:rPr>
                                  <w:szCs w:val="24"/>
                                  <w:lang w:eastAsia="lt-LT"/>
                                </w:rPr>
                                <w:t>) atlieka kitas šiame ir kituose Lietuvos Respublikos įstatymuose nustatytas funkcijas.</w:t>
                              </w:r>
                            </w:p>
                          </w:sdtContent>
                        </w:sdt>
                      </w:sdtContent>
                    </w:sdt>
                    <w:sdt>
                      <w:sdtPr>
                        <w:alias w:val="93 str. 3 d."/>
                        <w:tag w:val="part_a6d659da769a4ef684de59cebf2f752c"/>
                        <w:lock w:val="sdtLocked"/>
                        <w:richText/>
                      </w:sdtPr>
                      <w:sdtContent>
                        <w:p>
                          <w:pPr>
                            <w:widowControl w:val="0"/>
                            <w:spacing w:line="360" w:lineRule="auto"/>
                            <w:ind w:firstLine="720"/>
                            <w:jc w:val="both"/>
                            <w:rPr>
                              <w:rFonts w:eastAsia="Arial"/>
                              <w:szCs w:val="24"/>
                              <w:lang w:eastAsia="lt-LT"/>
                            </w:rPr>
                          </w:pPr>
                          <w:sdt>
                            <w:sdtPr>
                              <w:alias w:val="Numeris"/>
                              <w:tag w:val="nr_a6d659da769a4ef684de59cebf2f752c"/>
                              <w:lock w:val="sdtLocked"/>
                              <w:richText/>
                            </w:sdtPr>
                            <w:sdtContent>
                              <w:r>
                                <w:rPr>
                                  <w:szCs w:val="24"/>
                                  <w:lang w:eastAsia="lt-LT"/>
                                </w:rPr>
                                <w:t>3</w:t>
                              </w:r>
                            </w:sdtContent>
                          </w:sdt>
                          <w:r>
                            <w:rPr>
                              <w:szCs w:val="24"/>
                              <w:lang w:eastAsia="lt-LT"/>
                            </w:rPr>
                            <w:t>. Priežiūros institucija, įgyvendindama jai nustatytus uždavinius ir atlikdama pavestas funkcijas, atsižvelgia į priežiūros priemonių ir praktikos taikant įstatymus ir kitus teisės aktus, priimtus įgyvendinant Europos Sąjungos teisės aktus, konvergenciją. Tuo tikslu priežiūros institucija dalyvauja Europos vertybinių popierių ir rinkų institucijos, Europos bankininkystės institucijos ir priežiūros institucijų kolegijų veikloje, vadovaujasi Europos vertybinių popierių ir rinkų institucijos ir Europos bankininkystės institucijos patvirtintomis gairėmis ir rekomendacijomis arba pateikia suinteresuotiems asmenims motyvus, dėl kurių jomis nesivadovauja, taip pat bendradarbiauja su kitų Europos Sąjungos valstybių narių priežiūros institucijomis ir Europos sisteminės rizikos valdyba ir vadovaujasi šios valdybos paskelbtomis rekomendacijomis ir įspėjimais.</w:t>
                          </w:r>
                        </w:p>
                      </w:sdtContent>
                    </w:sdt>
                    <w:sdt>
                      <w:sdtPr>
                        <w:alias w:val="93 str. 4 d."/>
                        <w:tag w:val="part_4f672644ebf54128a81af56518b890c7"/>
                        <w:lock w:val="sdtLocked"/>
                        <w:richText/>
                      </w:sdtPr>
                      <w:sdtContent>
                        <w:p>
                          <w:pPr>
                            <w:widowControl w:val="0"/>
                            <w:spacing w:line="360" w:lineRule="auto"/>
                            <w:ind w:firstLine="720"/>
                            <w:jc w:val="both"/>
                            <w:rPr>
                              <w:b/>
                              <w:szCs w:val="24"/>
                              <w:lang w:eastAsia="lt-LT"/>
                            </w:rPr>
                          </w:pPr>
                          <w:sdt>
                            <w:sdtPr>
                              <w:alias w:val="Numeris"/>
                              <w:tag w:val="nr_4f672644ebf54128a81af56518b890c7"/>
                              <w:lock w:val="sdtLocked"/>
                              <w:richText/>
                            </w:sdtPr>
                            <w:sdtContent>
                              <w:r>
                                <w:rPr>
                                  <w:bCs/>
                                  <w:szCs w:val="24"/>
                                  <w:lang w:eastAsia="lt-LT"/>
                                </w:rPr>
                                <w:t>4</w:t>
                              </w:r>
                            </w:sdtContent>
                          </w:sdt>
                          <w:r>
                            <w:rPr>
                              <w:bCs/>
                              <w:szCs w:val="24"/>
                              <w:lang w:eastAsia="lt-LT"/>
                            </w:rPr>
                            <w:t>. Atlikdama priežiūros funkcijas, priežiūros institucija, remdamasi tam tikru laikotarpiu turima informacija, deramai atsižvelgia, ypač kritinėmis situacijomis, į savo sprendimų galimą poveikį finansų sistemos stabilumui kitose Europos Sąjungos valstybėse narėse ir visoje Europos Sąjungoje.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93 str. 5 d."/>
                        <w:tag w:val="part_9e643ddd6891496ca20e2224d5280687"/>
                        <w:lock w:val="sdtLocked"/>
                        <w:richText/>
                      </w:sdtPr>
                      <w:sdtContent>
                        <w:p>
                          <w:pPr>
                            <w:widowControl w:val="0"/>
                            <w:spacing w:line="360" w:lineRule="auto"/>
                            <w:ind w:firstLine="720"/>
                            <w:jc w:val="both"/>
                            <w:rPr>
                              <w:rFonts w:eastAsia="Arial"/>
                              <w:szCs w:val="24"/>
                              <w:lang w:eastAsia="lt-LT"/>
                            </w:rPr>
                          </w:pPr>
                          <w:sdt>
                            <w:sdtPr>
                              <w:alias w:val="Numeris"/>
                              <w:tag w:val="nr_9e643ddd6891496ca20e2224d5280687"/>
                              <w:lock w:val="sdtLocked"/>
                              <w:richText/>
                            </w:sdtPr>
                            <w:sdtContent>
                              <w:r>
                                <w:rPr>
                                  <w:szCs w:val="24"/>
                                  <w:lang w:eastAsia="lt-LT"/>
                                </w:rPr>
                                <w:t>5</w:t>
                              </w:r>
                            </w:sdtContent>
                          </w:sdt>
                          <w:r>
                            <w:rPr>
                              <w:szCs w:val="24"/>
                              <w:lang w:eastAsia="lt-LT"/>
                            </w:rPr>
                            <w:t>. Priežiūros institucija, atlikdama jai pavestas funkcijas, turi teisę:</w:t>
                          </w:r>
                        </w:p>
                        <w:sdt>
                          <w:sdtPr>
                            <w:alias w:val="93 str. 5 d. 1 p."/>
                            <w:tag w:val="part_2b8eb3d3fbe94c339cd803bd61d0c563"/>
                            <w:lock w:val="sdtLocked"/>
                            <w:richText/>
                          </w:sdtPr>
                          <w:sdtContent>
                            <w:p>
                              <w:pPr>
                                <w:suppressAutoHyphens/>
                                <w:spacing w:line="360" w:lineRule="auto"/>
                                <w:ind w:firstLine="720"/>
                                <w:jc w:val="both"/>
                                <w:rPr>
                                  <w:rFonts w:eastAsia="Arial"/>
                                  <w:szCs w:val="24"/>
                                  <w:lang w:eastAsia="lt-LT"/>
                                </w:rPr>
                              </w:pPr>
                              <w:sdt>
                                <w:sdtPr>
                                  <w:alias w:val="Numeris"/>
                                  <w:tag w:val="nr_2b8eb3d3fbe94c339cd803bd61d0c563"/>
                                  <w:lock w:val="sdtLocked"/>
                                  <w:richText/>
                                </w:sdtPr>
                                <w:sdtContent>
                                  <w:r>
                                    <w:rPr>
                                      <w:color w:val="000000"/>
                                      <w:szCs w:val="24"/>
                                      <w:lang w:eastAsia="zh-CN"/>
                                    </w:rPr>
                                    <w:t>1</w:t>
                                  </w:r>
                                </w:sdtContent>
                              </w:sdt>
                              <w:r>
                                <w:rPr>
                                  <w:color w:val="000000"/>
                                  <w:szCs w:val="24"/>
                                  <w:lang w:eastAsia="zh-CN"/>
                                </w:rPr>
                                <w:t>) samdyti tam tikrų sričių specialistus ir ekspertus (auditorius, finansinę apskaitą tvarkančius asmenis, teisininkus, informacinių technologijų specialistus ir kt.) nuomonei, išvadai, įvertinimui pateikti ar tam tikros kvalifikacijos, žinių ar patirties reikalaujantiems veiksmams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93 str. 5 d. 2 p."/>
                            <w:tag w:val="part_134cedcd1d7241f18ca4fd38813b0a78"/>
                            <w:lock w:val="sdtLocked"/>
                            <w:richText/>
                          </w:sdtPr>
                          <w:sdtContent>
                            <w:p>
                              <w:pPr>
                                <w:widowControl w:val="0"/>
                                <w:spacing w:line="360" w:lineRule="auto"/>
                                <w:ind w:firstLine="720"/>
                                <w:jc w:val="both"/>
                                <w:rPr>
                                  <w:rFonts w:eastAsia="Arial"/>
                                  <w:szCs w:val="24"/>
                                  <w:lang w:eastAsia="lt-LT"/>
                                </w:rPr>
                              </w:pPr>
                              <w:sdt>
                                <w:sdtPr>
                                  <w:alias w:val="Numeris"/>
                                  <w:tag w:val="nr_134cedcd1d7241f18ca4fd38813b0a78"/>
                                  <w:lock w:val="sdtLocked"/>
                                  <w:richText/>
                                </w:sdtPr>
                                <w:sdtContent>
                                  <w:r>
                                    <w:rPr>
                                      <w:szCs w:val="24"/>
                                      <w:lang w:eastAsia="lt-LT"/>
                                    </w:rPr>
                                    <w:t>2</w:t>
                                  </w:r>
                                </w:sdtContent>
                              </w:sdt>
                              <w:r>
                                <w:rPr>
                                  <w:szCs w:val="24"/>
                                  <w:lang w:eastAsia="lt-LT"/>
                                </w:rPr>
                                <w:t>) reikalauti, kad asmenys pateiktų informaciją apie turimos biržos prekės išvestinės finansinės priemonės pozicijos dydį ir tikslą, taip pat apie turtą ir įsipareigojimus pagrindinėje rinkoje, su kuria yra susijusi biržos prekės išvestinė finansinė priemonė, ir to pagrindimo dokumentus;</w:t>
                              </w:r>
                            </w:p>
                          </w:sdtContent>
                        </w:sdt>
                        <w:sdt>
                          <w:sdtPr>
                            <w:alias w:val="93 str. 5 d. 3 p."/>
                            <w:tag w:val="part_9ca1ff9d4e61447c89dfeda7a0af85bb"/>
                            <w:lock w:val="sdtLocked"/>
                            <w:richText/>
                          </w:sdtPr>
                          <w:sdtContent>
                            <w:p>
                              <w:pPr>
                                <w:spacing w:line="360" w:lineRule="auto"/>
                                <w:ind w:firstLine="720"/>
                                <w:jc w:val="both"/>
                                <w:rPr>
                                  <w:rFonts w:eastAsia="Arial"/>
                                  <w:lang w:eastAsia="lt-LT"/>
                                </w:rPr>
                              </w:pPr>
                              <w:sdt>
                                <w:sdtPr>
                                  <w:alias w:val="Numeris"/>
                                  <w:tag w:val="nr_9ca1ff9d4e61447c89dfeda7a0af85bb"/>
                                  <w:lock w:val="sdtLocked"/>
                                  <w:richText/>
                                </w:sdtPr>
                                <w:sdtContent>
                                  <w:r>
                                    <w:rPr>
                                      <w:lang w:eastAsia="lt-LT"/>
                                    </w:rPr>
                                    <w:t>3</w:t>
                                  </w:r>
                                </w:sdtContent>
                              </w:sdt>
                              <w:r>
                                <w:rPr>
                                  <w:lang w:eastAsia="lt-LT"/>
                                </w:rPr>
                                <w:t>) apriboti asmenims galimybę sudaryti sandorius dėl biržos prekių išvestinių finansinių priemonių, įskaitant pozicijų apribojimus, taikomus pagal šio įstatymo 72 ir 74 straipsnių nuostatas;</w:t>
                              </w:r>
                            </w:p>
                          </w:sdtContent>
                        </w:sdt>
                        <w:sdt>
                          <w:sdtPr>
                            <w:alias w:val="93 str. 5 d. 4 p."/>
                            <w:tag w:val="part_db84b60705fc49ef9d4847db5fa9e9b5"/>
                            <w:lock w:val="sdtLocked"/>
                            <w:richText/>
                          </w:sdtPr>
                          <w:sdtContent>
                            <w:p>
                              <w:pPr>
                                <w:widowControl w:val="0"/>
                                <w:spacing w:line="360" w:lineRule="auto"/>
                                <w:ind w:firstLine="720"/>
                                <w:jc w:val="both"/>
                                <w:rPr>
                                  <w:rFonts w:eastAsia="Arial"/>
                                  <w:szCs w:val="24"/>
                                  <w:lang w:eastAsia="lt-LT"/>
                                </w:rPr>
                              </w:pPr>
                              <w:sdt>
                                <w:sdtPr>
                                  <w:alias w:val="Numeris"/>
                                  <w:tag w:val="nr_db84b60705fc49ef9d4847db5fa9e9b5"/>
                                  <w:lock w:val="sdtLocked"/>
                                  <w:richText/>
                                </w:sdtPr>
                                <w:sdtContent>
                                  <w:r>
                                    <w:rPr>
                                      <w:szCs w:val="24"/>
                                      <w:lang w:eastAsia="lt-LT"/>
                                    </w:rPr>
                                    <w:t>4</w:t>
                                  </w:r>
                                </w:sdtContent>
                              </w:sdt>
                              <w:r>
                                <w:rPr>
                                  <w:szCs w:val="24"/>
                                  <w:lang w:eastAsia="lt-LT"/>
                                </w:rPr>
                                <w:t>) reikalauti, kad asmenys laikinai nutrauktų vertimąsi profesine veikla;</w:t>
                              </w:r>
                            </w:p>
                          </w:sdtContent>
                        </w:sdt>
                        <w:sdt>
                          <w:sdtPr>
                            <w:alias w:val="93 str. 5 d. 5 p."/>
                            <w:tag w:val="part_e5e190e377a04e97b99aca99abbc6d86"/>
                            <w:lock w:val="sdtLocked"/>
                            <w:richText/>
                          </w:sdtPr>
                          <w:sdtContent>
                            <w:p>
                              <w:pPr>
                                <w:spacing w:line="360" w:lineRule="auto"/>
                                <w:ind w:firstLine="720"/>
                                <w:jc w:val="both"/>
                                <w:rPr>
                                  <w:rFonts w:eastAsia="Arial"/>
                                  <w:lang w:eastAsia="lt-LT"/>
                                </w:rPr>
                              </w:pPr>
                              <w:sdt>
                                <w:sdtPr>
                                  <w:alias w:val="Numeris"/>
                                  <w:tag w:val="nr_e5e190e377a04e97b99aca99abbc6d86"/>
                                  <w:lock w:val="sdtLocked"/>
                                  <w:richText/>
                                </w:sdtPr>
                                <w:sdtContent>
                                  <w:r>
                                    <w:rPr>
                                      <w:lang w:eastAsia="lt-LT"/>
                                    </w:rPr>
                                    <w:t>5</w:t>
                                  </w:r>
                                </w:sdtContent>
                              </w:sdt>
                              <w:r>
                                <w:rPr>
                                  <w:lang w:eastAsia="lt-LT"/>
                                </w:rPr>
                                <w:t>) reikalauti, kad finansų maklerio įmonės, finansų patarėjo įmonės, trečiųjų valstybių įmonių filialai, kredito įstaigos, finansų įstaigos, lyginamojo indekso administratorius pateiktų turimus telefoninių pokalbių arba elektroninių pranešimų įrašus, duomenų išklotines ar kitus elektroninių ryšių srauto duomenis;</w:t>
                              </w:r>
                            </w:p>
                          </w:sdtContent>
                        </w:sdt>
                        <w:sdt>
                          <w:sdtPr>
                            <w:alias w:val="93 str. 5 d. 6 p."/>
                            <w:tag w:val="part_dee4053b27844411be87d4d2d6cc3ab4"/>
                            <w:lock w:val="sdtLocked"/>
                            <w:richText/>
                          </w:sdtPr>
                          <w:sdtContent>
                            <w:p>
                              <w:pPr>
                                <w:widowControl w:val="0"/>
                                <w:spacing w:line="360" w:lineRule="auto"/>
                                <w:ind w:firstLine="720"/>
                                <w:jc w:val="both"/>
                                <w:rPr>
                                  <w:rFonts w:eastAsia="Arial"/>
                                  <w:szCs w:val="24"/>
                                  <w:lang w:eastAsia="lt-LT"/>
                                </w:rPr>
                              </w:pPr>
                              <w:sdt>
                                <w:sdtPr>
                                  <w:alias w:val="Numeris"/>
                                  <w:tag w:val="nr_dee4053b27844411be87d4d2d6cc3ab4"/>
                                  <w:lock w:val="sdtLocked"/>
                                  <w:richText/>
                                </w:sdtPr>
                                <w:sdtContent>
                                  <w:r>
                                    <w:rPr>
                                      <w:szCs w:val="24"/>
                                      <w:lang w:eastAsia="lt-LT"/>
                                    </w:rPr>
                                    <w:t>6</w:t>
                                  </w:r>
                                </w:sdtContent>
                              </w:sdt>
                              <w:r>
                                <w:rPr>
                                  <w:szCs w:val="24"/>
                                  <w:lang w:eastAsia="lt-LT"/>
                                </w:rPr>
                                <w:t>) reikalauti sustabdyti arba nutraukti prekybą konkrečia finansine priemone ar struktūrizuotais indėliais reguliuojamoje rinkoje arba kitose prekybos vietose;</w:t>
                              </w:r>
                            </w:p>
                          </w:sdtContent>
                        </w:sdt>
                        <w:sdt>
                          <w:sdtPr>
                            <w:alias w:val="93 str. 5 d. 7 p."/>
                            <w:tag w:val="part_d92e44c895734a06b42f6e9db1102334"/>
                            <w:lock w:val="sdtLocked"/>
                            <w:richText/>
                          </w:sdtPr>
                          <w:sdtContent>
                            <w:p>
                              <w:pPr>
                                <w:widowControl w:val="0"/>
                                <w:spacing w:line="360" w:lineRule="auto"/>
                                <w:ind w:firstLine="720"/>
                                <w:jc w:val="both"/>
                                <w:rPr>
                                  <w:rFonts w:eastAsia="Arial"/>
                                  <w:szCs w:val="24"/>
                                  <w:lang w:eastAsia="lt-LT"/>
                                </w:rPr>
                              </w:pPr>
                              <w:sdt>
                                <w:sdtPr>
                                  <w:alias w:val="Numeris"/>
                                  <w:tag w:val="nr_d92e44c895734a06b42f6e9db1102334"/>
                                  <w:lock w:val="sdtLocked"/>
                                  <w:richText/>
                                </w:sdtPr>
                                <w:sdtContent>
                                  <w:r>
                                    <w:rPr>
                                      <w:szCs w:val="24"/>
                                      <w:lang w:eastAsia="lt-LT"/>
                                    </w:rPr>
                                    <w:t>7</w:t>
                                  </w:r>
                                </w:sdtContent>
                              </w:sdt>
                              <w:r>
                                <w:rPr>
                                  <w:szCs w:val="24"/>
                                  <w:lang w:eastAsia="lt-LT"/>
                                </w:rPr>
                                <w:t>) įpareigoti asmenis atkurti iki pažeidimo buvusią padėtį;</w:t>
                              </w:r>
                            </w:p>
                          </w:sdtContent>
                        </w:sdt>
                        <w:sdt>
                          <w:sdtPr>
                            <w:alias w:val="93 str. 5 d. 8 p."/>
                            <w:tag w:val="part_20dec155296e44b5a92d0be51cd91146"/>
                            <w:lock w:val="sdtLocked"/>
                            <w:richText/>
                          </w:sdtPr>
                          <w:sdtContent>
                            <w:p>
                              <w:pPr>
                                <w:widowControl w:val="0"/>
                                <w:spacing w:line="360" w:lineRule="auto"/>
                                <w:ind w:firstLine="720"/>
                                <w:jc w:val="both"/>
                                <w:rPr>
                                  <w:szCs w:val="24"/>
                                  <w:lang w:eastAsia="lt-LT"/>
                                </w:rPr>
                              </w:pPr>
                              <w:sdt>
                                <w:sdtPr>
                                  <w:alias w:val="Numeris"/>
                                  <w:tag w:val="nr_20dec155296e44b5a92d0be51cd91146"/>
                                  <w:lock w:val="sdtLocked"/>
                                  <w:richText/>
                                </w:sdtPr>
                                <w:sdtContent>
                                  <w:r>
                                    <w:rPr>
                                      <w:szCs w:val="24"/>
                                      <w:lang w:eastAsia="lt-LT"/>
                                    </w:rPr>
                                    <w:t>8</w:t>
                                  </w:r>
                                </w:sdtContent>
                              </w:sdt>
                              <w:r>
                                <w:rPr>
                                  <w:szCs w:val="24"/>
                                  <w:lang w:eastAsia="lt-LT"/>
                                </w:rPr>
                                <w:t>) duoti šio įstatymo 102 straipsnio 3 ir 7 dalyse nustatytus privalomus nurodymus;</w:t>
                              </w:r>
                            </w:p>
                          </w:sdtContent>
                        </w:sdt>
                        <w:sdt>
                          <w:sdtPr>
                            <w:alias w:val="93 str. 5 d. 9 p."/>
                            <w:tag w:val="part_9e2c6e2040d2444c8895497501824d6f"/>
                            <w:lock w:val="sdtLocked"/>
                            <w:richText/>
                          </w:sdtPr>
                          <w:sdtContent>
                            <w:p>
                              <w:pPr>
                                <w:spacing w:line="360" w:lineRule="auto"/>
                                <w:ind w:firstLine="720"/>
                                <w:jc w:val="both"/>
                                <w:rPr>
                                  <w:rFonts w:eastAsia="Arial"/>
                                  <w:szCs w:val="24"/>
                                  <w:lang w:eastAsia="lt-LT"/>
                                </w:rPr>
                              </w:pPr>
                              <w:sdt>
                                <w:sdtPr>
                                  <w:alias w:val="Numeris"/>
                                  <w:tag w:val="nr_9e2c6e2040d2444c8895497501824d6f"/>
                                  <w:lock w:val="sdtLocked"/>
                                  <w:richText/>
                                </w:sdtPr>
                                <w:sdtContent>
                                  <w:r>
                                    <w:rPr>
                                      <w:bCs/>
                                      <w:szCs w:val="24"/>
                                    </w:rPr>
                                    <w:t>9</w:t>
                                  </w:r>
                                </w:sdtContent>
                              </w:sdt>
                              <w:r>
                                <w:rPr>
                                  <w:bCs/>
                                  <w:szCs w:val="24"/>
                                </w:rPr>
                                <w:t>) turėti kitokių įgaliojimų ir teisių, nustatytų Lietuvos banko įstatyme, Reglamente (ES) Nr. 600/2014, Reglamente (ES) Nr. 575/2013, Reglamente (ES) Nr. 909/2014, Reglamente (ES) Nr. 596/2014, Reglamente (ES) Nr. 2015/2365, Reglamente (ES) Nr. 2016/1011, Reglamente (ES) 2019/2033, Reglamente (ES) 2019/2088, Reglamente (ES) 2020/852, Reglamente (ES) 2020/1503, Reglamente (ES) 2021/23, Reglamente (ES) 2022/858 ir jų įgyvendinamuosiuose teisės aktuose.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e30305ea811edbc04912defe897d1">
                                <w:r w:rsidRPr="00532B9F">
                                  <w:rPr>
                                    <w:rFonts w:ascii="Times New Roman" w:eastAsia="MS Mincho" w:hAnsi="Times New Roman"/>
                                    <w:sz w:val="20"/>
                                    <w:i/>
                                    <w:iCs/>
                                    <w:color w:val="0000FF" w:themeColor="hyperlink"/>
                                    <w:u w:val="single"/>
                                  </w:rPr>
                                  <w:t>XIV-1455</w:t>
                                </w:r>
                              </w:fldSimple>
                              <w:r>
                                <w:rPr>
                                  <w:rFonts w:ascii="Times New Roman" w:eastAsia="MS Mincho" w:hAnsi="Times New Roman"/>
                                  <w:sz w:val="20"/>
                                  <w:i/>
                                  <w:iCs/>
                                </w:rPr>
                                <w:t>,
2022-10-27,
paskelbta TAR 2022-11-07, i. k. 2022-22566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4d540eb1a11ed9978886e85107ab2">
                                <w:r w:rsidRPr="00532B9F">
                                  <w:rPr>
                                    <w:rFonts w:ascii="Times New Roman" w:eastAsia="MS Mincho" w:hAnsi="Times New Roman"/>
                                    <w:sz w:val="20"/>
                                    <w:i/>
                                    <w:iCs/>
                                    <w:color w:val="0000FF" w:themeColor="hyperlink"/>
                                    <w:u w:val="single"/>
                                  </w:rPr>
                                  <w:t>XIV-1893</w:t>
                                </w:r>
                              </w:fldSimple>
                              <w:r>
                                <w:rPr>
                                  <w:rFonts w:ascii="Times New Roman" w:eastAsia="MS Mincho" w:hAnsi="Times New Roman"/>
                                  <w:sz w:val="20"/>
                                  <w:i/>
                                  <w:iCs/>
                                </w:rPr>
                                <w:t>,
2023-04-25,
paskelbta TAR 2023-05-05, i. k. 2023-08612            </w:t>
                              </w:r>
                            </w:p>
                            <w:p/>
                          </w:sdtContent>
                        </w:sdt>
                      </w:sdtContent>
                    </w:sdt>
                    <w:sdt>
                      <w:sdtPr>
                        <w:alias w:val="93 str. 6 d."/>
                        <w:tag w:val="part_95f7d23da7fe4a9e89cf9c7b94803930"/>
                        <w:lock w:val="sdtLocked"/>
                        <w:richText/>
                      </w:sdtPr>
                      <w:sdtContent>
                        <w:p>
                          <w:pPr>
                            <w:spacing w:line="360" w:lineRule="auto"/>
                            <w:ind w:firstLine="720"/>
                            <w:jc w:val="both"/>
                            <w:rPr>
                              <w:rFonts w:eastAsia="Arial"/>
                              <w:szCs w:val="24"/>
                              <w:lang w:eastAsia="lt-LT"/>
                            </w:rPr>
                          </w:pPr>
                          <w:sdt>
                            <w:sdtPr>
                              <w:alias w:val="Numeris"/>
                              <w:tag w:val="nr_95f7d23da7fe4a9e89cf9c7b94803930"/>
                              <w:lock w:val="sdtLocked"/>
                              <w:richText/>
                            </w:sdtPr>
                            <w:sdtContent>
                              <w:r>
                                <w:rPr>
                                  <w:bCs/>
                                  <w:szCs w:val="24"/>
                                  <w:lang w:eastAsia="lt-LT"/>
                                </w:rPr>
                                <w:t>6</w:t>
                              </w:r>
                            </w:sdtContent>
                          </w:sdt>
                          <w:r>
                            <w:rPr>
                              <w:bCs/>
                              <w:szCs w:val="24"/>
                              <w:lang w:eastAsia="lt-LT"/>
                            </w:rPr>
                            <w:t>. Be kitų Lietuvos banko įstatyme, šiame įstatyme ir kituose teisės aktuose, kurių laikymosi priežiūra priskirta priežiūros institucijos kompetencijai, nustatytų pareigų ir teisių, priežiūros institucija, atlikdama jai pavestas funkcijas, turi teisę imtis kitų priemonių, užtikrinančių, kad finansų maklerio įmonės, finansų patarėjo įmonės, centrinis depozitoriumas, reguliuojamos rinkos, informacijos apie sandorius paslaugų teikėjai, lyginamojo indekso administratoriai, sutelktinio finansavimo paslaugų teikėjai nuolat laikytųsi šiame įstatyme ir kituose teisės aktuose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Content>
                </w:sdt>
                <w:sdt>
                  <w:sdtPr>
                    <w:alias w:val="94 str."/>
                    <w:tag w:val="part_f3a79a787e2d491e8d7f93cb5542c5d3"/>
                    <w:lock w:val="sdtLocked"/>
                    <w:richText/>
                  </w:sdtPr>
                  <w:sdtContent>
                    <w:p>
                      <w:pPr>
                        <w:spacing w:line="360" w:lineRule="auto"/>
                        <w:ind w:left="2127" w:hanging="1407"/>
                        <w:jc w:val="both"/>
                        <w:rPr>
                          <w:rFonts w:eastAsia="Arial"/>
                          <w:b/>
                          <w:lang w:eastAsia="lt-LT"/>
                        </w:rPr>
                      </w:pPr>
                      <w:sdt>
                        <w:sdtPr>
                          <w:alias w:val="Numeris"/>
                          <w:tag w:val="nr_f3a79a787e2d491e8d7f93cb5542c5d3"/>
                          <w:lock w:val="sdtLocked"/>
                          <w:richText/>
                        </w:sdtPr>
                        <w:sdtContent>
                          <w:r>
                            <w:rPr>
                              <w:b/>
                              <w:lang w:eastAsia="lt-LT"/>
                            </w:rPr>
                            <w:t>94</w:t>
                          </w:r>
                        </w:sdtContent>
                      </w:sdt>
                      <w:r>
                        <w:rPr>
                          <w:b/>
                          <w:lang w:eastAsia="lt-LT"/>
                        </w:rPr>
                        <w:t xml:space="preserve"> straipsnis. </w:t>
                        <w:tab/>
                      </w:r>
                      <w:sdt>
                        <w:sdtPr>
                          <w:alias w:val="Pavadinimas"/>
                          <w:tag w:val="title_f3a79a787e2d491e8d7f93cb5542c5d3"/>
                          <w:lock w:val="sdtLocked"/>
                          <w:richText/>
                        </w:sdtPr>
                        <w:sdtContent>
                          <w:r>
                            <w:rPr>
                              <w:b/>
                              <w:lang w:eastAsia="lt-LT"/>
                            </w:rPr>
                            <w:t>Priežiūros institucijos valdybos narių ir tarnautojų bei kitų asmenų pareiga neatskleisti konfidencialios informacijos</w:t>
                          </w:r>
                        </w:sdtContent>
                      </w:sdt>
                    </w:p>
                    <w:sdt>
                      <w:sdtPr>
                        <w:alias w:val="94 str. 1 d."/>
                        <w:tag w:val="part_0087fcf3e5c5442d9c8e29b93324111d"/>
                        <w:lock w:val="sdtLocked"/>
                        <w:richText/>
                      </w:sdtPr>
                      <w:sdtContent>
                        <w:p>
                          <w:pPr>
                            <w:widowControl w:val="0"/>
                            <w:spacing w:line="360" w:lineRule="auto"/>
                            <w:ind w:firstLine="720"/>
                            <w:jc w:val="both"/>
                            <w:rPr>
                              <w:rFonts w:eastAsia="Arial"/>
                              <w:szCs w:val="24"/>
                              <w:lang w:eastAsia="lt-LT"/>
                            </w:rPr>
                          </w:pPr>
                          <w:r>
                            <w:rPr>
                              <w:rFonts w:eastAsia="Arial"/>
                              <w:szCs w:val="24"/>
                              <w:lang w:eastAsia="lt-LT"/>
                            </w:rPr>
                            <w:t>Informacijai, kurią priežiūros institucija gauna priežiūros tikslu, apsaugoti taikomos Lietuvos banko įstatymo 43 straipsnio nuostatos.</w:t>
                          </w:r>
                        </w:p>
                        <w:p>
                          <w:pPr>
                            <w:widowControl w:val="0"/>
                            <w:spacing w:line="360" w:lineRule="auto"/>
                            <w:ind w:firstLine="720"/>
                            <w:jc w:val="both"/>
                            <w:rPr>
                              <w:rFonts w:eastAsia="Arial"/>
                              <w:szCs w:val="24"/>
                              <w:lang w:eastAsia="lt-LT"/>
                            </w:rPr>
                          </w:pPr>
                        </w:p>
                      </w:sdtContent>
                    </w:sdt>
                  </w:sdtContent>
                </w:sdt>
              </w:sdtContent>
            </w:sdt>
            <w:sdt>
              <w:sdtPr>
                <w:alias w:val="skirsnis"/>
                <w:tag w:val="part_8cd3508e207a4e6884e02ddf473bfe3c"/>
                <w:lock w:val="sdtLocked"/>
                <w:richText/>
              </w:sdtPr>
              <w:sdtContent>
                <w:p>
                  <w:pPr>
                    <w:widowControl w:val="0"/>
                    <w:spacing w:line="360" w:lineRule="auto"/>
                    <w:jc w:val="center"/>
                    <w:rPr>
                      <w:rFonts w:eastAsia="Arial"/>
                      <w:szCs w:val="24"/>
                      <w:lang w:eastAsia="lt-LT"/>
                    </w:rPr>
                  </w:pPr>
                  <w:sdt>
                    <w:sdtPr>
                      <w:alias w:val="Numeris"/>
                      <w:tag w:val="nr_8cd3508e207a4e6884e02ddf473bfe3c"/>
                      <w:lock w:val="sdtLocked"/>
                      <w:richText/>
                    </w:sdtPr>
                    <w:sdtContent>
                      <w:r>
                        <w:rPr>
                          <w:b/>
                          <w:smallCaps/>
                          <w:szCs w:val="24"/>
                          <w:lang w:eastAsia="lt-LT"/>
                        </w:rPr>
                        <w:t>ANTRASIS</w:t>
                      </w:r>
                    </w:sdtContent>
                  </w:sdt>
                  <w:r>
                    <w:rPr>
                      <w:b/>
                      <w:smallCaps/>
                      <w:szCs w:val="24"/>
                      <w:lang w:eastAsia="lt-LT"/>
                    </w:rPr>
                    <w:t xml:space="preserve"> SKIRSNIS</w:t>
                  </w:r>
                </w:p>
                <w:p>
                  <w:pPr>
                    <w:widowControl w:val="0"/>
                    <w:spacing w:line="360" w:lineRule="auto"/>
                    <w:jc w:val="center"/>
                    <w:rPr>
                      <w:rFonts w:eastAsia="Arial"/>
                      <w:szCs w:val="24"/>
                      <w:lang w:eastAsia="lt-LT"/>
                    </w:rPr>
                  </w:pPr>
                  <w:sdt>
                    <w:sdtPr>
                      <w:alias w:val="Pavadinimas"/>
                      <w:tag w:val="title_8cd3508e207a4e6884e02ddf473bfe3c"/>
                      <w:lock w:val="sdtLocked"/>
                      <w:richText/>
                    </w:sdtPr>
                    <w:sdtContent>
                      <w:r>
                        <w:rPr>
                          <w:b/>
                          <w:smallCaps/>
                          <w:szCs w:val="24"/>
                          <w:lang w:eastAsia="lt-LT"/>
                        </w:rPr>
                        <w:t>PRIEŽIŪROS INSTITUCIJOS BENDRADARBIAVIMAS SU KITŲ VALSTYBIŲ PRIEŽIŪROS INSTITUCIJOMIS IR EUROPOS SĄJUNGOS INSTITUCIJOMIS</w:t>
                      </w:r>
                    </w:sdtContent>
                  </w:sdt>
                </w:p>
                <w:p>
                  <w:pPr>
                    <w:widowControl w:val="0"/>
                    <w:spacing w:line="360" w:lineRule="auto"/>
                    <w:ind w:firstLine="720"/>
                    <w:rPr>
                      <w:rFonts w:eastAsia="Arial"/>
                      <w:szCs w:val="24"/>
                      <w:lang w:eastAsia="lt-LT"/>
                    </w:rPr>
                  </w:pPr>
                </w:p>
                <w:sdt>
                  <w:sdtPr>
                    <w:alias w:val="95 str."/>
                    <w:tag w:val="part_ab16efe59b1f4958924c515d1d72285a"/>
                    <w:lock w:val="sdtLocked"/>
                    <w:richText/>
                  </w:sdtPr>
                  <w:sdtContent>
                    <w:p>
                      <w:pPr>
                        <w:widowControl w:val="0"/>
                        <w:spacing w:line="360" w:lineRule="auto"/>
                        <w:ind w:left="2127" w:hanging="1407"/>
                        <w:jc w:val="both"/>
                        <w:rPr>
                          <w:rFonts w:eastAsia="Arial"/>
                          <w:szCs w:val="24"/>
                          <w:lang w:eastAsia="lt-LT"/>
                        </w:rPr>
                      </w:pPr>
                      <w:sdt>
                        <w:sdtPr>
                          <w:alias w:val="Numeris"/>
                          <w:tag w:val="nr_ab16efe59b1f4958924c515d1d72285a"/>
                          <w:lock w:val="sdtLocked"/>
                          <w:richText/>
                        </w:sdtPr>
                        <w:sdtContent>
                          <w:r>
                            <w:rPr>
                              <w:b/>
                              <w:szCs w:val="24"/>
                              <w:lang w:eastAsia="lt-LT"/>
                            </w:rPr>
                            <w:t>95</w:t>
                          </w:r>
                        </w:sdtContent>
                      </w:sdt>
                      <w:r>
                        <w:rPr>
                          <w:b/>
                          <w:szCs w:val="24"/>
                          <w:lang w:eastAsia="lt-LT"/>
                        </w:rPr>
                        <w:t xml:space="preserve"> straipsnis. </w:t>
                        <w:tab/>
                      </w:r>
                      <w:sdt>
                        <w:sdtPr>
                          <w:alias w:val="Pavadinimas"/>
                          <w:tag w:val="title_ab16efe59b1f4958924c515d1d72285a"/>
                          <w:lock w:val="sdtLocked"/>
                          <w:richText/>
                        </w:sdtPr>
                        <w:sdtContent>
                          <w:r>
                            <w:rPr>
                              <w:b/>
                              <w:szCs w:val="24"/>
                              <w:lang w:eastAsia="lt-LT"/>
                            </w:rPr>
                            <w:t>Priežiūros institucijos bendradarbiavimas su kitų valstybių narių priežiūros institucijomis ir Europos vertybinių popierių ir rinkų institucija</w:t>
                          </w:r>
                        </w:sdtContent>
                      </w:sdt>
                    </w:p>
                    <w:sdt>
                      <w:sdtPr>
                        <w:alias w:val="95 str. 1 d."/>
                        <w:tag w:val="part_9ea9a9c499bb406e9e137bda7bf439b4"/>
                        <w:lock w:val="sdtLocked"/>
                        <w:richText/>
                      </w:sdtPr>
                      <w:sdtContent>
                        <w:p>
                          <w:pPr>
                            <w:spacing w:line="360" w:lineRule="auto"/>
                            <w:ind w:firstLine="720"/>
                            <w:jc w:val="both"/>
                            <w:rPr>
                              <w:rFonts w:eastAsia="Arial"/>
                              <w:lang w:eastAsia="lt-LT"/>
                            </w:rPr>
                          </w:pPr>
                          <w:sdt>
                            <w:sdtPr>
                              <w:alias w:val="Numeris"/>
                              <w:tag w:val="nr_9ea9a9c499bb406e9e137bda7bf439b4"/>
                              <w:lock w:val="sdtLocked"/>
                              <w:richText/>
                            </w:sdtPr>
                            <w:sdtContent>
                              <w:r>
                                <w:rPr>
                                  <w:lang w:eastAsia="lt-LT"/>
                                </w:rPr>
                                <w:t>1</w:t>
                              </w:r>
                            </w:sdtContent>
                          </w:sdt>
                          <w:r>
                            <w:rPr>
                              <w:lang w:eastAsia="lt-LT"/>
                            </w:rPr>
                            <w:t>. Priežiūros institucija, atlikdama šiame ir kituose įstatymuose jai pavestas funkcijas, bendradarbiauja su kitų valstybių narių priežiūros institucijomis. Bendradarbiavimas apima keitimąsi informacija, dalyvavimą atliekant patikrinimus arba kitų priežiūros funkcijų atlikimą bet kurios iš priežiūros institucijų iniciatyva.</w:t>
                          </w:r>
                        </w:p>
                      </w:sdtContent>
                    </w:sdt>
                    <w:sdt>
                      <w:sdtPr>
                        <w:alias w:val="95 str. 2 d."/>
                        <w:tag w:val="part_275f9e69a11a497cacaf829cae1beaa4"/>
                        <w:lock w:val="sdtLocked"/>
                        <w:richText/>
                      </w:sdtPr>
                      <w:sdtContent>
                        <w:p>
                          <w:pPr>
                            <w:spacing w:line="360" w:lineRule="auto"/>
                            <w:ind w:firstLine="720"/>
                            <w:jc w:val="both"/>
                            <w:rPr>
                              <w:rFonts w:eastAsia="Arial"/>
                              <w:lang w:eastAsia="lt-LT"/>
                            </w:rPr>
                          </w:pPr>
                          <w:sdt>
                            <w:sdtPr>
                              <w:alias w:val="Numeris"/>
                              <w:tag w:val="nr_275f9e69a11a497cacaf829cae1beaa4"/>
                              <w:lock w:val="sdtLocked"/>
                              <w:richText/>
                            </w:sdtPr>
                            <w:sdtContent>
                              <w:r>
                                <w:rPr>
                                  <w:lang w:eastAsia="lt-LT"/>
                                </w:rPr>
                                <w:t>2</w:t>
                              </w:r>
                            </w:sdtContent>
                          </w:sdt>
                          <w:r>
                            <w:rPr>
                              <w:lang w:eastAsia="lt-LT"/>
                            </w:rPr>
                            <w:t>. Jeigu Lietuvos Respublikoje imamasi kitoje valstybėje narėje veikiančios reguliuojamos rinkos priemonių, palengvinančių Lietuvos Respublikoje įsteigtų subjektų tapimą nutolusiais tos reguliuojamos rinkos nariais ir (arba) prekybą toje reguliuojamoje rinkoje, dėl kurių tos reguliuojamos rinkos veikla tampa svarbi užtikrinant sklandų Lietuvos finansinių priemonių rinkų veikimą ir investuotojų apsaugą, priežiūros institucija sudaro susitarimą dėl bendradarbiavimo ir keitimosi informacija su tos reguliuojamos rinkos priežiūros institucija.</w:t>
                          </w:r>
                        </w:p>
                      </w:sdtContent>
                    </w:sdt>
                    <w:sdt>
                      <w:sdtPr>
                        <w:alias w:val="95 str. 3 d."/>
                        <w:tag w:val="part_8699f896a26e493e897fe122807c4c53"/>
                        <w:lock w:val="sdtLocked"/>
                        <w:richText/>
                      </w:sdtPr>
                      <w:sdtContent>
                        <w:p>
                          <w:pPr>
                            <w:widowControl w:val="0"/>
                            <w:spacing w:line="360" w:lineRule="auto"/>
                            <w:ind w:firstLine="720"/>
                            <w:jc w:val="both"/>
                            <w:rPr>
                              <w:rFonts w:eastAsia="Arial"/>
                              <w:szCs w:val="24"/>
                              <w:lang w:eastAsia="lt-LT"/>
                            </w:rPr>
                          </w:pPr>
                          <w:sdt>
                            <w:sdtPr>
                              <w:alias w:val="Numeris"/>
                              <w:tag w:val="nr_8699f896a26e493e897fe122807c4c53"/>
                              <w:lock w:val="sdtLocked"/>
                              <w:richText/>
                            </w:sdtPr>
                            <w:sdtContent>
                              <w:r>
                                <w:rPr>
                                  <w:szCs w:val="24"/>
                                  <w:lang w:eastAsia="lt-LT"/>
                                </w:rPr>
                                <w:t>3</w:t>
                              </w:r>
                            </w:sdtContent>
                          </w:sdt>
                          <w:r>
                            <w:rPr>
                              <w:szCs w:val="24"/>
                              <w:lang w:eastAsia="lt-LT"/>
                            </w:rPr>
                            <w:t xml:space="preserve">. Jeigu kitoje valstybėje narėje imamasi Lietuvos Respublikoje veikiančios reguliuojamos rinkos priemonių, palengvinančių toje valstybėje narėje įsteigtų subjektų tapimą nutolusiais šios reguliuojamos rinkos nariais ir (arba) prekybą šioje reguliuojamoje rinkoje, šio straipsnio 2 dalies nuostatos taikomos </w:t>
                          </w:r>
                          <w:r>
                            <w:rPr>
                              <w:i/>
                              <w:szCs w:val="24"/>
                              <w:lang w:eastAsia="lt-LT"/>
                            </w:rPr>
                            <w:t>mutatis mutandis</w:t>
                          </w:r>
                          <w:r>
                            <w:rPr>
                              <w:szCs w:val="24"/>
                              <w:lang w:eastAsia="lt-LT"/>
                            </w:rPr>
                            <w:t>.</w:t>
                          </w:r>
                        </w:p>
                      </w:sdtContent>
                    </w:sdt>
                    <w:sdt>
                      <w:sdtPr>
                        <w:alias w:val="95 str. 4 d."/>
                        <w:tag w:val="part_2afcd6ca07064602ac79e96f78725fa6"/>
                        <w:lock w:val="sdtLocked"/>
                        <w:richText/>
                      </w:sdtPr>
                      <w:sdtContent>
                        <w:p>
                          <w:pPr>
                            <w:widowControl w:val="0"/>
                            <w:spacing w:line="360" w:lineRule="auto"/>
                            <w:ind w:firstLine="720"/>
                            <w:jc w:val="both"/>
                            <w:rPr>
                              <w:rFonts w:eastAsia="Arial"/>
                              <w:szCs w:val="24"/>
                              <w:lang w:eastAsia="lt-LT"/>
                            </w:rPr>
                          </w:pPr>
                          <w:sdt>
                            <w:sdtPr>
                              <w:alias w:val="Numeris"/>
                              <w:tag w:val="nr_2afcd6ca07064602ac79e96f78725fa6"/>
                              <w:lock w:val="sdtLocked"/>
                              <w:richText/>
                            </w:sdtPr>
                            <w:sdtContent>
                              <w:r>
                                <w:rPr>
                                  <w:szCs w:val="24"/>
                                  <w:lang w:eastAsia="lt-LT"/>
                                </w:rPr>
                                <w:t>4</w:t>
                              </w:r>
                            </w:sdtContent>
                          </w:sdt>
                          <w:r>
                            <w:rPr>
                              <w:szCs w:val="24"/>
                              <w:lang w:eastAsia="lt-LT"/>
                            </w:rPr>
                            <w:t>. Priežiūros institucija bendradarbiauja su kitų valstybių narių priežiūros institucijomis ir teikia kitokią pagalbą joms net ir tais atvejais, kai tiriamas elgesys nėra laikomas teisės aktų pažeidimu Lietuvos Respublikoje.</w:t>
                          </w:r>
                        </w:p>
                      </w:sdtContent>
                    </w:sdt>
                    <w:sdt>
                      <w:sdtPr>
                        <w:alias w:val="95 str. 5 d."/>
                        <w:tag w:val="part_a1b1aeb9ac9646f4926c3322cb649677"/>
                        <w:lock w:val="sdtLocked"/>
                        <w:richText/>
                      </w:sdtPr>
                      <w:sdtContent>
                        <w:p>
                          <w:pPr>
                            <w:widowControl w:val="0"/>
                            <w:spacing w:line="360" w:lineRule="auto"/>
                            <w:ind w:firstLine="720"/>
                            <w:jc w:val="both"/>
                            <w:rPr>
                              <w:rFonts w:eastAsia="Arial"/>
                              <w:szCs w:val="24"/>
                              <w:lang w:eastAsia="lt-LT"/>
                            </w:rPr>
                          </w:pPr>
                          <w:sdt>
                            <w:sdtPr>
                              <w:alias w:val="Numeris"/>
                              <w:tag w:val="nr_a1b1aeb9ac9646f4926c3322cb649677"/>
                              <w:lock w:val="sdtLocked"/>
                              <w:richText/>
                            </w:sdtPr>
                            <w:sdtContent>
                              <w:r>
                                <w:rPr>
                                  <w:szCs w:val="24"/>
                                  <w:lang w:eastAsia="lt-LT"/>
                                </w:rPr>
                                <w:t>5</w:t>
                              </w:r>
                            </w:sdtContent>
                          </w:sdt>
                          <w:r>
                            <w:rPr>
                              <w:szCs w:val="24"/>
                              <w:lang w:eastAsia="lt-LT"/>
                            </w:rPr>
                            <w:t>. Jeigu yra pagrindas įtarti, kad asmenų, kurių priežiūra nėra priskirta priežiūros institucijai, veiksmai ar neveikimas kitoje valstybėje narėje pažeidžia kitos valstybės narės teisės aktų reikalavimus, priežiūros institucija apie tai praneša tos valstybės narės priežiūros institucijai ir Europos vertybinių popierių ir rinkų institucijai.</w:t>
                          </w:r>
                        </w:p>
                      </w:sdtContent>
                    </w:sdt>
                    <w:sdt>
                      <w:sdtPr>
                        <w:alias w:val="95 str. 6 d."/>
                        <w:tag w:val="part_1b29f991b4904dd9b774de1f60d4f7dd"/>
                        <w:lock w:val="sdtLocked"/>
                        <w:richText/>
                      </w:sdtPr>
                      <w:sdtContent>
                        <w:p>
                          <w:pPr>
                            <w:widowControl w:val="0"/>
                            <w:spacing w:line="360" w:lineRule="auto"/>
                            <w:ind w:firstLine="720"/>
                            <w:jc w:val="both"/>
                            <w:rPr>
                              <w:rFonts w:eastAsia="Arial"/>
                              <w:szCs w:val="24"/>
                              <w:lang w:eastAsia="lt-LT"/>
                            </w:rPr>
                          </w:pPr>
                          <w:sdt>
                            <w:sdtPr>
                              <w:alias w:val="Numeris"/>
                              <w:tag w:val="nr_1b29f991b4904dd9b774de1f60d4f7dd"/>
                              <w:lock w:val="sdtLocked"/>
                              <w:richText/>
                            </w:sdtPr>
                            <w:sdtContent>
                              <w:r>
                                <w:rPr>
                                  <w:szCs w:val="24"/>
                                  <w:lang w:eastAsia="lt-LT"/>
                                </w:rPr>
                                <w:t>6</w:t>
                              </w:r>
                            </w:sdtContent>
                          </w:sdt>
                          <w:r>
                            <w:rPr>
                              <w:szCs w:val="24"/>
                              <w:lang w:eastAsia="lt-LT"/>
                            </w:rPr>
                            <w:t>. Jeigu kitos valstybės narės priežiūros institucija informuoja priežiūros instituciją apie jos prižiūrimų asmenų galimus pažeidimus kitoje valstybėje narėje, priežiūros institucija nedelsdama imasi atitinkamų veiksmų ir apie tai praneša pranešimą pateikusiai priežiūros institucijai ir Europos vertybinių popierių ir rinkų institucijai.</w:t>
                          </w:r>
                        </w:p>
                      </w:sdtContent>
                    </w:sdt>
                    <w:sdt>
                      <w:sdtPr>
                        <w:alias w:val="95 str. 7 d."/>
                        <w:tag w:val="part_8369c661f6424e4da5d097a9e856200c"/>
                        <w:lock w:val="sdtLocked"/>
                        <w:richText/>
                      </w:sdtPr>
                      <w:sdtContent>
                        <w:p>
                          <w:pPr>
                            <w:widowControl w:val="0"/>
                            <w:spacing w:line="360" w:lineRule="auto"/>
                            <w:ind w:firstLine="720"/>
                            <w:jc w:val="both"/>
                            <w:rPr>
                              <w:rFonts w:eastAsia="Arial"/>
                              <w:szCs w:val="24"/>
                              <w:lang w:eastAsia="lt-LT"/>
                            </w:rPr>
                          </w:pPr>
                          <w:sdt>
                            <w:sdtPr>
                              <w:alias w:val="Numeris"/>
                              <w:tag w:val="nr_8369c661f6424e4da5d097a9e856200c"/>
                              <w:lock w:val="sdtLocked"/>
                              <w:richText/>
                            </w:sdtPr>
                            <w:sdtContent>
                              <w:r>
                                <w:rPr>
                                  <w:szCs w:val="24"/>
                                  <w:lang w:eastAsia="lt-LT"/>
                                </w:rPr>
                                <w:t>7</w:t>
                              </w:r>
                            </w:sdtContent>
                          </w:sdt>
                          <w:r>
                            <w:rPr>
                              <w:szCs w:val="24"/>
                              <w:lang w:eastAsia="lt-LT"/>
                            </w:rPr>
                            <w:t>. Šio straipsnio 5 dalyje nustatytu atveju priežiūros institucija informuoja Europos vertybinių popierių ir rinkų instituciją ir kitos valstybės narės priežiūros instituciją apie būtinybę duoti asmenims nurodymą sumažinti tam tikrą poziciją ar riziką arba asmenų teisės sudaryti sandorius dėl biržos prekių išvestinių finansinių priemonių apribojimus. Priežiūros institucija taip pat pateikia informaciją apie asmenis, kuriems turi būti duodamas nurodymas ar reikalavimas, nurodymo ar reikalavimo davimo priežastis, nurodymo sumažinti tam tikrą poziciją ar riziką sritį, su nurodymu susijusius asmenis ir finansines priemones, asmens bet kuriuo metu turimų pozicijų ribas, pagal šio įstatymo 74 straipsnį taikomas išimtis ir jų taikymo priežastis. Šioje dalyje nurodyta informacija Europos vertybinių popierių ir rinkų institucijai ir kitos valstybės narės priežiūros institucijai turi būti pateikiama ne vėliau kaip likus 24 valandoms iki nurodymo ar įpareigojimo numatyto įsigaliojimo momento, išskyrus atvejus, kai ši informacija dėl pateisinamų priežasčių negali būti pateikiama nurodytu laiku.</w:t>
                          </w:r>
                        </w:p>
                      </w:sdtContent>
                    </w:sdt>
                    <w:sdt>
                      <w:sdtPr>
                        <w:alias w:val="95 str. 8 d."/>
                        <w:tag w:val="part_ee62ec6bdb3e4e9787a42f9a52ec7294"/>
                        <w:lock w:val="sdtLocked"/>
                        <w:richText/>
                      </w:sdtPr>
                      <w:sdtContent>
                        <w:p>
                          <w:pPr>
                            <w:spacing w:line="360" w:lineRule="auto"/>
                            <w:ind w:firstLine="720"/>
                            <w:jc w:val="both"/>
                            <w:rPr>
                              <w:rFonts w:eastAsia="Arial"/>
                              <w:lang w:eastAsia="lt-LT"/>
                            </w:rPr>
                          </w:pPr>
                          <w:sdt>
                            <w:sdtPr>
                              <w:alias w:val="Numeris"/>
                              <w:tag w:val="nr_ee62ec6bdb3e4e9787a42f9a52ec7294"/>
                              <w:lock w:val="sdtLocked"/>
                              <w:richText/>
                            </w:sdtPr>
                            <w:sdtContent>
                              <w:r>
                                <w:rPr>
                                  <w:lang w:eastAsia="lt-LT"/>
                                </w:rPr>
                                <w:t>8</w:t>
                              </w:r>
                            </w:sdtContent>
                          </w:sdt>
                          <w:r>
                            <w:rPr>
                              <w:lang w:eastAsia="lt-LT"/>
                            </w:rPr>
                            <w:t>. Jeigu priežiūros institucija gauna šio straipsnio 7 dalyje nurodytą informaciją iš kitos valstybės narės priežiūros institucijos ir yra įsitikinusi, kad tai yra būtina kitos valstybės narės priežiūros institucijos tikslams pasiekti, priežiūros institucija gali duoti asmenims nurodymą sumažinti tam tikrą poziciją ar riziką arba pareikalauti, kad asmenys nesudarytų sandorių dėl su biržos prekėmis susietų išvestinių priemonių.</w:t>
                          </w:r>
                        </w:p>
                      </w:sdtContent>
                    </w:sdt>
                    <w:sdt>
                      <w:sdtPr>
                        <w:alias w:val="95 str. 9 d."/>
                        <w:tag w:val="part_01d1b5ffe1d249398d23a75322aa5360"/>
                        <w:lock w:val="sdtLocked"/>
                        <w:richText/>
                      </w:sdtPr>
                      <w:sdtContent>
                        <w:p>
                          <w:pPr>
                            <w:widowControl w:val="0"/>
                            <w:spacing w:line="360" w:lineRule="auto"/>
                            <w:ind w:firstLine="720"/>
                            <w:jc w:val="both"/>
                            <w:rPr>
                              <w:rFonts w:eastAsia="Arial"/>
                              <w:szCs w:val="24"/>
                              <w:lang w:eastAsia="lt-LT"/>
                            </w:rPr>
                          </w:pPr>
                          <w:sdt>
                            <w:sdtPr>
                              <w:alias w:val="Numeris"/>
                              <w:tag w:val="nr_01d1b5ffe1d249398d23a75322aa5360"/>
                              <w:lock w:val="sdtLocked"/>
                              <w:richText/>
                            </w:sdtPr>
                            <w:sdtContent>
                              <w:r>
                                <w:rPr>
                                  <w:szCs w:val="24"/>
                                  <w:lang w:eastAsia="lt-LT"/>
                                </w:rPr>
                                <w:t>9</w:t>
                              </w:r>
                            </w:sdtContent>
                          </w:sdt>
                          <w:r>
                            <w:rPr>
                              <w:szCs w:val="24"/>
                              <w:lang w:eastAsia="lt-LT"/>
                            </w:rPr>
                            <w:t>. Jeigu šio straipsnio 5 dalyje nurodyti veiksmai yra susiję su didmeniniais energetikos produktais, šio straipsnio 7 dalyje nurodyta informacija pateikiama Energetikos reguliavimo institucijų bendradarbiavimo agentūrai.</w:t>
                          </w:r>
                        </w:p>
                      </w:sdtContent>
                    </w:sdt>
                    <w:sdt>
                      <w:sdtPr>
                        <w:alias w:val="95 str. 10 d."/>
                        <w:tag w:val="part_708514a2551b434e945f3b2cc668cf50"/>
                        <w:lock w:val="sdtLocked"/>
                        <w:richText/>
                      </w:sdtPr>
                      <w:sdtContent>
                        <w:p>
                          <w:pPr>
                            <w:widowControl w:val="0"/>
                            <w:spacing w:line="360" w:lineRule="auto"/>
                            <w:ind w:firstLine="720"/>
                            <w:jc w:val="both"/>
                            <w:rPr>
                              <w:rFonts w:eastAsia="Arial"/>
                              <w:szCs w:val="24"/>
                              <w:lang w:eastAsia="lt-LT"/>
                            </w:rPr>
                          </w:pPr>
                          <w:sdt>
                            <w:sdtPr>
                              <w:alias w:val="Numeris"/>
                              <w:tag w:val="nr_708514a2551b434e945f3b2cc668cf50"/>
                              <w:lock w:val="sdtLocked"/>
                              <w:richText/>
                            </w:sdtPr>
                            <w:sdtContent>
                              <w:r>
                                <w:rPr>
                                  <w:szCs w:val="24"/>
                                  <w:lang w:eastAsia="lt-LT"/>
                                </w:rPr>
                                <w:t>10</w:t>
                              </w:r>
                            </w:sdtContent>
                          </w:sdt>
                          <w:r>
                            <w:rPr>
                              <w:szCs w:val="24"/>
                              <w:lang w:eastAsia="lt-LT"/>
                            </w:rPr>
                            <w:t>. Jeigu šio straipsnio 5, 7 ir 8 dalyse nurodyti veiksmai yra susiję su apyvartiniais taršos leidimais, priežiūros institucija turi bendradarbiauti su valstybės institucijomis ir įstaigomis, atsakingomis už neatidėliotinų sandorių ir aukcionų priežiūrą, taip pat su kompetentingomis institucijomis, registrų administratoriais ir kitomis valstybės institucijomis, prižiūrinčiais, kaip laikomasi Klimato kaitos valdymo finansinių instrumentų įstatymo reikalavimų.</w:t>
                          </w:r>
                        </w:p>
                      </w:sdtContent>
                    </w:sdt>
                    <w:sdt>
                      <w:sdtPr>
                        <w:alias w:val="95 str. 11 d."/>
                        <w:tag w:val="part_cef59e8abc4848f6a343b7c249276640"/>
                        <w:lock w:val="sdtLocked"/>
                        <w:richText/>
                      </w:sdtPr>
                      <w:sdtContent>
                        <w:p>
                          <w:pPr>
                            <w:widowControl w:val="0"/>
                            <w:spacing w:line="360" w:lineRule="auto"/>
                            <w:ind w:firstLine="720"/>
                            <w:jc w:val="both"/>
                            <w:rPr>
                              <w:rFonts w:eastAsia="Arial"/>
                              <w:szCs w:val="24"/>
                              <w:lang w:eastAsia="lt-LT"/>
                            </w:rPr>
                          </w:pPr>
                          <w:sdt>
                            <w:sdtPr>
                              <w:alias w:val="Numeris"/>
                              <w:tag w:val="nr_cef59e8abc4848f6a343b7c249276640"/>
                              <w:lock w:val="sdtLocked"/>
                              <w:richText/>
                            </w:sdtPr>
                            <w:sdtContent>
                              <w:r>
                                <w:rPr>
                                  <w:szCs w:val="24"/>
                                  <w:lang w:eastAsia="lt-LT"/>
                                </w:rPr>
                                <w:t>11</w:t>
                              </w:r>
                            </w:sdtContent>
                          </w:sdt>
                          <w:r>
                            <w:rPr>
                              <w:szCs w:val="24"/>
                              <w:lang w:eastAsia="lt-LT"/>
                            </w:rPr>
                            <w:t>. Jeigu šio straipsnio 5 dalyje nurodyti veiksmai yra susiję su žemės ūkio biržos prekių išvestinėmis finansinėmis priemonėmis, priežiūros institucija turi bendradarbiauti su institucija, atsakinga už žemės ūkio biržos prekių išvestinių finansinių priemonių rinkų priežiūrą, administravimą ir reguliavimą pagal Reglamentą (ES) Nr. 1308/2013.</w:t>
                          </w:r>
                        </w:p>
                      </w:sdtContent>
                    </w:sdt>
                    <w:sdt>
                      <w:sdtPr>
                        <w:alias w:val="95 str. 12 d."/>
                        <w:tag w:val="part_fa11daf09ea0420e92d3e725d2913a21"/>
                        <w:lock w:val="sdtLocked"/>
                        <w:richText/>
                      </w:sdtPr>
                      <w:sdtContent>
                        <w:p>
                          <w:pPr>
                            <w:spacing w:line="360" w:lineRule="auto"/>
                            <w:ind w:firstLine="720"/>
                            <w:jc w:val="both"/>
                            <w:rPr>
                              <w:rFonts w:eastAsia="Arial"/>
                              <w:lang w:eastAsia="lt-LT"/>
                            </w:rPr>
                          </w:pPr>
                          <w:sdt>
                            <w:sdtPr>
                              <w:alias w:val="Numeris"/>
                              <w:tag w:val="nr_fa11daf09ea0420e92d3e725d2913a21"/>
                              <w:lock w:val="sdtLocked"/>
                              <w:richText/>
                            </w:sdtPr>
                            <w:sdtContent>
                              <w:r>
                                <w:rPr>
                                  <w:lang w:eastAsia="lt-LT"/>
                                </w:rPr>
                                <w:t>12</w:t>
                              </w:r>
                            </w:sdtContent>
                          </w:sdt>
                          <w:r>
                            <w:rPr>
                              <w:lang w:eastAsia="lt-LT"/>
                            </w:rPr>
                            <w:t>. Priežiūros institucija informuoja Europos Komisiją ir Europos vertybinių popierių ir rinkų instituciją apie bendro pobūdžio sunkumus, su kuriais susiduria Lietuvos Respublikoje įsteigtos finansų maklerio įmonės, įsisteigdamos trečiosiose valstybėse ar jose teikdamos investicines paslaugas.</w:t>
                          </w:r>
                        </w:p>
                        <w:p>
                          <w:pPr>
                            <w:widowControl w:val="0"/>
                            <w:spacing w:line="360" w:lineRule="auto"/>
                            <w:ind w:firstLine="720"/>
                            <w:jc w:val="both"/>
                            <w:rPr>
                              <w:rFonts w:eastAsia="Arial"/>
                              <w:szCs w:val="24"/>
                              <w:lang w:eastAsia="lt-LT"/>
                            </w:rPr>
                          </w:pPr>
                        </w:p>
                      </w:sdtContent>
                    </w:sdt>
                  </w:sdtContent>
                </w:sdt>
                <w:sdt>
                  <w:sdtPr>
                    <w:alias w:val="96 str."/>
                    <w:tag w:val="part_03d973c9c57a400593703de5afbeaaf6"/>
                    <w:lock w:val="sdtLocked"/>
                    <w:richText/>
                  </w:sdtPr>
                  <w:sdtContent>
                    <w:p>
                      <w:pPr>
                        <w:widowControl w:val="0"/>
                        <w:spacing w:line="360" w:lineRule="auto"/>
                        <w:ind w:firstLine="720"/>
                        <w:jc w:val="both"/>
                        <w:rPr>
                          <w:rFonts w:eastAsia="Arial"/>
                          <w:szCs w:val="24"/>
                          <w:lang w:eastAsia="lt-LT"/>
                        </w:rPr>
                      </w:pPr>
                      <w:sdt>
                        <w:sdtPr>
                          <w:alias w:val="Numeris"/>
                          <w:tag w:val="nr_03d973c9c57a400593703de5afbeaaf6"/>
                          <w:lock w:val="sdtLocked"/>
                          <w:richText/>
                        </w:sdtPr>
                        <w:sdtContent>
                          <w:r>
                            <w:rPr>
                              <w:b/>
                              <w:szCs w:val="24"/>
                              <w:lang w:eastAsia="lt-LT"/>
                            </w:rPr>
                            <w:t>96</w:t>
                          </w:r>
                        </w:sdtContent>
                      </w:sdt>
                      <w:r>
                        <w:rPr>
                          <w:b/>
                          <w:szCs w:val="24"/>
                          <w:lang w:eastAsia="lt-LT"/>
                        </w:rPr>
                        <w:t xml:space="preserve"> straipsnis. </w:t>
                      </w:r>
                      <w:sdt>
                        <w:sdtPr>
                          <w:alias w:val="Pavadinimas"/>
                          <w:tag w:val="title_03d973c9c57a400593703de5afbeaaf6"/>
                          <w:lock w:val="sdtLocked"/>
                          <w:richText/>
                        </w:sdtPr>
                        <w:sdtContent>
                          <w:r>
                            <w:rPr>
                              <w:b/>
                              <w:szCs w:val="24"/>
                              <w:lang w:eastAsia="lt-LT"/>
                            </w:rPr>
                            <w:t xml:space="preserve">Bendradarbiavimas atliekant priežiūrą, patikrinimus </w:t>
                          </w:r>
                        </w:sdtContent>
                      </w:sdt>
                    </w:p>
                    <w:sdt>
                      <w:sdtPr>
                        <w:alias w:val="96 str. 1 d."/>
                        <w:tag w:val="part_d6b5445bbce24ea183427d0156f0ce8c"/>
                        <w:lock w:val="sdtLocked"/>
                        <w:richText/>
                      </w:sdtPr>
                      <w:sdtContent>
                        <w:p>
                          <w:pPr>
                            <w:widowControl w:val="0"/>
                            <w:spacing w:line="360" w:lineRule="auto"/>
                            <w:ind w:firstLine="720"/>
                            <w:jc w:val="both"/>
                            <w:rPr>
                              <w:rFonts w:eastAsia="Arial"/>
                              <w:szCs w:val="24"/>
                              <w:lang w:eastAsia="lt-LT"/>
                            </w:rPr>
                          </w:pPr>
                          <w:sdt>
                            <w:sdtPr>
                              <w:alias w:val="Numeris"/>
                              <w:tag w:val="nr_d6b5445bbce24ea183427d0156f0ce8c"/>
                              <w:lock w:val="sdtLocked"/>
                              <w:richText/>
                            </w:sdtPr>
                            <w:sdtContent>
                              <w:r>
                                <w:rPr>
                                  <w:szCs w:val="24"/>
                                  <w:lang w:eastAsia="lt-LT"/>
                                </w:rPr>
                                <w:t>1</w:t>
                              </w:r>
                            </w:sdtContent>
                          </w:sdt>
                          <w:r>
                            <w:rPr>
                              <w:szCs w:val="24"/>
                              <w:lang w:eastAsia="lt-LT"/>
                            </w:rPr>
                            <w:t>. Priežiūros institucija, atlikdama priežiūros funkcijas ir patikrinimus, bendradarbiauja su kitų valstybių narių priežiūros institucijomis. Šiuo tikslu priežiūros institucija turi teisę kreiptis į kitų valstybių narių priežiūros institucijas su prašymu suteikti informaciją ar kitokio pobūdžio pagalbą.</w:t>
                          </w:r>
                        </w:p>
                      </w:sdtContent>
                    </w:sdt>
                    <w:sdt>
                      <w:sdtPr>
                        <w:alias w:val="96 str. 2 d."/>
                        <w:tag w:val="part_8eb07a5f0e44421a927a2f69874c3152"/>
                        <w:lock w:val="sdtLocked"/>
                        <w:richText/>
                      </w:sdtPr>
                      <w:sdtContent>
                        <w:p>
                          <w:pPr>
                            <w:widowControl w:val="0"/>
                            <w:spacing w:line="360" w:lineRule="auto"/>
                            <w:ind w:firstLine="720"/>
                            <w:jc w:val="both"/>
                            <w:rPr>
                              <w:rFonts w:eastAsia="Arial"/>
                              <w:szCs w:val="24"/>
                              <w:lang w:eastAsia="lt-LT"/>
                            </w:rPr>
                          </w:pPr>
                          <w:sdt>
                            <w:sdtPr>
                              <w:alias w:val="Numeris"/>
                              <w:tag w:val="nr_8eb07a5f0e44421a927a2f69874c3152"/>
                              <w:lock w:val="sdtLocked"/>
                              <w:richText/>
                            </w:sdtPr>
                            <w:sdtContent>
                              <w:r>
                                <w:rPr>
                                  <w:szCs w:val="24"/>
                                  <w:lang w:eastAsia="lt-LT"/>
                                </w:rPr>
                                <w:t>2</w:t>
                              </w:r>
                            </w:sdtContent>
                          </w:sdt>
                          <w:r>
                            <w:rPr>
                              <w:szCs w:val="24"/>
                              <w:lang w:eastAsia="lt-LT"/>
                            </w:rPr>
                            <w:t>. Jeigu kitoje valstybėje narėje įsteigta finansų maklerio įmonė yra Lietuvos Respublikoje veikiančios reguliuojamos rinkos nutolęs narys, priežiūros institucija turi teisę atlikti reguliuojamos rinkos priežiūros funkcijas tiesiogiai kreipdamasi į finansų maklerio įmonę. Tokiu atveju įmonės priežiūros institucija turi būti informuojama apie tai, kokių veiksmų buvo imtasi dėl nutolusio reguliuojamos rinkos nario.</w:t>
                          </w:r>
                        </w:p>
                      </w:sdtContent>
                    </w:sdt>
                    <w:sdt>
                      <w:sdtPr>
                        <w:alias w:val="96 str. 3 d."/>
                        <w:tag w:val="part_c0eb42707d91469aa4147be3378c52e8"/>
                        <w:lock w:val="sdtLocked"/>
                        <w:richText/>
                      </w:sdtPr>
                      <w:sdtContent>
                        <w:p>
                          <w:pPr>
                            <w:widowControl w:val="0"/>
                            <w:spacing w:line="360" w:lineRule="auto"/>
                            <w:ind w:firstLine="720"/>
                            <w:jc w:val="both"/>
                            <w:rPr>
                              <w:rFonts w:eastAsia="Arial"/>
                              <w:szCs w:val="24"/>
                              <w:lang w:eastAsia="lt-LT"/>
                            </w:rPr>
                          </w:pPr>
                          <w:sdt>
                            <w:sdtPr>
                              <w:alias w:val="Numeris"/>
                              <w:tag w:val="nr_c0eb42707d91469aa4147be3378c52e8"/>
                              <w:lock w:val="sdtLocked"/>
                              <w:richText/>
                            </w:sdtPr>
                            <w:sdtContent>
                              <w:r>
                                <w:rPr>
                                  <w:szCs w:val="24"/>
                                  <w:lang w:eastAsia="lt-LT"/>
                                </w:rPr>
                                <w:t>3</w:t>
                              </w:r>
                            </w:sdtContent>
                          </w:sdt>
                          <w:r>
                            <w:rPr>
                              <w:szCs w:val="24"/>
                              <w:lang w:eastAsia="lt-LT"/>
                            </w:rPr>
                            <w:t>. Kitos valstybės narės priežiūros institucija turi teisę kreiptis į priežiūros instituciją dėl bendradarbiavimo ir, gavusi jos sutikimą, pati atlikti patikrinimą, taip pat prašyti, kad patikrinimą atliktų priežiūros institucija arba jį atlikti pavestų auditoriams ar ekspertams. Patikrinimai atliekami Lietuvos banko įstatyme nustatyta tvarka.</w:t>
                          </w:r>
                        </w:p>
                        <w:p>
                          <w:pPr>
                            <w:widowControl w:val="0"/>
                            <w:spacing w:line="360" w:lineRule="auto"/>
                            <w:ind w:firstLine="720"/>
                            <w:jc w:val="both"/>
                            <w:rPr>
                              <w:rFonts w:eastAsia="Arial"/>
                              <w:szCs w:val="24"/>
                              <w:lang w:eastAsia="lt-LT"/>
                            </w:rPr>
                          </w:pPr>
                        </w:p>
                      </w:sdtContent>
                    </w:sdt>
                  </w:sdtContent>
                </w:sdt>
                <w:sdt>
                  <w:sdtPr>
                    <w:alias w:val="97 str."/>
                    <w:tag w:val="part_d3c2ef4f72fc489cb0abf691e289b785"/>
                    <w:lock w:val="sdtLocked"/>
                    <w:richText/>
                  </w:sdtPr>
                  <w:sdtContent>
                    <w:p>
                      <w:pPr>
                        <w:widowControl w:val="0"/>
                        <w:spacing w:line="360" w:lineRule="auto"/>
                        <w:ind w:firstLine="720"/>
                        <w:jc w:val="both"/>
                        <w:rPr>
                          <w:rFonts w:eastAsia="Arial"/>
                          <w:szCs w:val="24"/>
                          <w:lang w:eastAsia="lt-LT"/>
                        </w:rPr>
                      </w:pPr>
                      <w:sdt>
                        <w:sdtPr>
                          <w:alias w:val="Numeris"/>
                          <w:tag w:val="nr_d3c2ef4f72fc489cb0abf691e289b785"/>
                          <w:lock w:val="sdtLocked"/>
                          <w:richText/>
                        </w:sdtPr>
                        <w:sdtContent>
                          <w:r>
                            <w:rPr>
                              <w:b/>
                              <w:szCs w:val="24"/>
                              <w:lang w:eastAsia="lt-LT"/>
                            </w:rPr>
                            <w:t>97</w:t>
                          </w:r>
                        </w:sdtContent>
                      </w:sdt>
                      <w:r>
                        <w:rPr>
                          <w:b/>
                          <w:szCs w:val="24"/>
                          <w:lang w:eastAsia="lt-LT"/>
                        </w:rPr>
                        <w:t xml:space="preserve"> straipsnis. </w:t>
                      </w:r>
                      <w:sdt>
                        <w:sdtPr>
                          <w:alias w:val="Pavadinimas"/>
                          <w:tag w:val="title_d3c2ef4f72fc489cb0abf691e289b785"/>
                          <w:lock w:val="sdtLocked"/>
                          <w:richText/>
                        </w:sdtPr>
                        <w:sdtContent>
                          <w:r>
                            <w:rPr>
                              <w:b/>
                              <w:szCs w:val="24"/>
                              <w:lang w:eastAsia="lt-LT"/>
                            </w:rPr>
                            <w:t>Keitimasis informacija</w:t>
                          </w:r>
                        </w:sdtContent>
                      </w:sdt>
                    </w:p>
                    <w:sdt>
                      <w:sdtPr>
                        <w:alias w:val="97 str. 1 d."/>
                        <w:tag w:val="part_8b734f180dab45608d42f3909a48569c"/>
                        <w:lock w:val="sdtLocked"/>
                        <w:richText/>
                      </w:sdtPr>
                      <w:sdtContent>
                        <w:p>
                          <w:pPr>
                            <w:widowControl w:val="0"/>
                            <w:spacing w:line="360" w:lineRule="auto"/>
                            <w:ind w:firstLine="720"/>
                            <w:jc w:val="both"/>
                            <w:rPr>
                              <w:rFonts w:eastAsia="Arial"/>
                              <w:szCs w:val="24"/>
                              <w:lang w:eastAsia="lt-LT"/>
                            </w:rPr>
                          </w:pPr>
                          <w:sdt>
                            <w:sdtPr>
                              <w:alias w:val="Numeris"/>
                              <w:tag w:val="nr_8b734f180dab45608d42f3909a48569c"/>
                              <w:lock w:val="sdtLocked"/>
                              <w:richText/>
                            </w:sdtPr>
                            <w:sdtContent>
                              <w:r>
                                <w:rPr>
                                  <w:szCs w:val="24"/>
                                  <w:lang w:eastAsia="lt-LT"/>
                                </w:rPr>
                                <w:t>1</w:t>
                              </w:r>
                            </w:sdtContent>
                          </w:sdt>
                          <w:r>
                            <w:rPr>
                              <w:szCs w:val="24"/>
                              <w:lang w:eastAsia="lt-LT"/>
                            </w:rPr>
                            <w:t>. Priežiūros institucija, atlikdama šiame įstatyme jai pavestas funkcijas, keičiasi informacija su kitų valstybių narių priežiūros institucijomis.</w:t>
                          </w:r>
                        </w:p>
                      </w:sdtContent>
                    </w:sdt>
                    <w:sdt>
                      <w:sdtPr>
                        <w:alias w:val="97 str. 2 d."/>
                        <w:tag w:val="part_e035a574ae514652bdb6c4e9189f145e"/>
                        <w:lock w:val="sdtLocked"/>
                        <w:richText/>
                      </w:sdtPr>
                      <w:sdtContent>
                        <w:p>
                          <w:pPr>
                            <w:widowControl w:val="0"/>
                            <w:spacing w:line="360" w:lineRule="auto"/>
                            <w:ind w:firstLine="720"/>
                            <w:jc w:val="both"/>
                            <w:rPr>
                              <w:rFonts w:eastAsia="Arial"/>
                              <w:szCs w:val="24"/>
                              <w:lang w:eastAsia="lt-LT"/>
                            </w:rPr>
                          </w:pPr>
                          <w:sdt>
                            <w:sdtPr>
                              <w:alias w:val="Numeris"/>
                              <w:tag w:val="nr_e035a574ae514652bdb6c4e9189f145e"/>
                              <w:lock w:val="sdtLocked"/>
                              <w:richText/>
                            </w:sdtPr>
                            <w:sdtContent>
                              <w:r>
                                <w:rPr>
                                  <w:szCs w:val="24"/>
                                  <w:lang w:eastAsia="lt-LT"/>
                                </w:rPr>
                                <w:t>2</w:t>
                              </w:r>
                            </w:sdtContent>
                          </w:sdt>
                          <w:r>
                            <w:rPr>
                              <w:szCs w:val="24"/>
                              <w:lang w:eastAsia="lt-LT"/>
                            </w:rPr>
                            <w:t>. Priežiūros institucija, perduodama informaciją kitos valstybės narės priežiūros institucijai, turi teisę reikalauti, kad suteikta informacija nebūtų perduodama tretiesiems asmenims be išankstinio priežiūros institucijos sutikimo. Toks apribojimas turi būti numatytas informacijos perdavimo metu. Priežiūros institucija, duodama sutikimą perduoti informaciją tretiesiems asmenims, privalo nurodyti, kokiais tikslais gali būti naudojama perduota informacija.</w:t>
                          </w:r>
                        </w:p>
                      </w:sdtContent>
                    </w:sdt>
                    <w:sdt>
                      <w:sdtPr>
                        <w:alias w:val="97 str. 3 d."/>
                        <w:tag w:val="part_da26909ec1d04c91a750af5ac0e85492"/>
                        <w:lock w:val="sdtLocked"/>
                        <w:richText/>
                      </w:sdtPr>
                      <w:sdtContent>
                        <w:p>
                          <w:pPr>
                            <w:widowControl w:val="0"/>
                            <w:spacing w:line="360" w:lineRule="auto"/>
                            <w:ind w:firstLine="720"/>
                            <w:jc w:val="both"/>
                            <w:rPr>
                              <w:rFonts w:eastAsia="Arial"/>
                              <w:szCs w:val="24"/>
                              <w:lang w:eastAsia="lt-LT"/>
                            </w:rPr>
                          </w:pPr>
                          <w:sdt>
                            <w:sdtPr>
                              <w:alias w:val="Numeris"/>
                              <w:tag w:val="nr_da26909ec1d04c91a750af5ac0e85492"/>
                              <w:lock w:val="sdtLocked"/>
                              <w:richText/>
                            </w:sdtPr>
                            <w:sdtContent>
                              <w:r>
                                <w:rPr>
                                  <w:szCs w:val="24"/>
                                  <w:lang w:eastAsia="lt-LT"/>
                                </w:rPr>
                                <w:t>3</w:t>
                              </w:r>
                            </w:sdtContent>
                          </w:sdt>
                          <w:r>
                            <w:rPr>
                              <w:szCs w:val="24"/>
                              <w:lang w:eastAsia="lt-LT"/>
                            </w:rPr>
                            <w:t>. Priežiūros institucija turi teisę iš kitų valstybių narių ar trečiųjų valstybių priežiūros institucijų gautą informaciją perduoti kitiems fiziniams ar juridiniams asmenims tik turėdama išankstinį kitos valstybės narės ar trečiosios valstybės priežiūros institucijos sutikimą perduoti suteiktą informaciją ir tik jame nurodytais tikslais, nebent informacijos perdavimas nesant tokio sutikimo ar kitais, negu sutikime nurodyti, tikslais būtų pateisinamas atsižvelgiant į susiklosčiusias aplinkybes. Pastaruoju atveju priežiūros institucija nedelsdama apie tai informuoja pranešimą pateikusią kitos valstybės narės ar trečiosios valstybės priežiūros instituciją.</w:t>
                          </w:r>
                        </w:p>
                      </w:sdtContent>
                    </w:sdt>
                    <w:sdt>
                      <w:sdtPr>
                        <w:alias w:val="97 str. 4 d."/>
                        <w:tag w:val="part_31f132f3492c4b71a515605981804414"/>
                        <w:lock w:val="sdtLocked"/>
                        <w:richText/>
                      </w:sdtPr>
                      <w:sdtContent>
                        <w:p>
                          <w:pPr>
                            <w:widowControl w:val="0"/>
                            <w:spacing w:line="360" w:lineRule="auto"/>
                            <w:ind w:firstLine="720"/>
                            <w:jc w:val="both"/>
                            <w:rPr>
                              <w:rFonts w:eastAsia="Arial"/>
                              <w:szCs w:val="24"/>
                              <w:lang w:eastAsia="lt-LT"/>
                            </w:rPr>
                          </w:pPr>
                          <w:sdt>
                            <w:sdtPr>
                              <w:alias w:val="Numeris"/>
                              <w:tag w:val="nr_31f132f3492c4b71a515605981804414"/>
                              <w:lock w:val="sdtLocked"/>
                              <w:richText/>
                            </w:sdtPr>
                            <w:sdtContent>
                              <w:r>
                                <w:rPr>
                                  <w:szCs w:val="24"/>
                                  <w:lang w:eastAsia="lt-LT"/>
                                </w:rPr>
                                <w:t>4</w:t>
                              </w:r>
                            </w:sdtContent>
                          </w:sdt>
                          <w:r>
                            <w:rPr>
                              <w:szCs w:val="24"/>
                              <w:lang w:eastAsia="lt-LT"/>
                            </w:rPr>
                            <w:t>. Priežiūros institucija ir kiti šio straipsnio 3 dalyje nurodyti asmenys turi teisę naudoti šiame straipsnyje nustatyta tvarka gautą konfidencialią informaciją tik priežiūros funkcijoms atlikti, tai yra:</w:t>
                          </w:r>
                        </w:p>
                        <w:sdt>
                          <w:sdtPr>
                            <w:alias w:val="97 str. 4 d. 1 p."/>
                            <w:tag w:val="part_94ae04d364e743b08e5662d3a755cbe2"/>
                            <w:lock w:val="sdtLocked"/>
                            <w:richText/>
                          </w:sdtPr>
                          <w:sdtContent>
                            <w:p>
                              <w:pPr>
                                <w:widowControl w:val="0"/>
                                <w:spacing w:line="360" w:lineRule="auto"/>
                                <w:ind w:firstLine="720"/>
                                <w:jc w:val="both"/>
                                <w:rPr>
                                  <w:rFonts w:eastAsia="Arial"/>
                                  <w:szCs w:val="24"/>
                                  <w:lang w:eastAsia="lt-LT"/>
                                </w:rPr>
                              </w:pPr>
                              <w:sdt>
                                <w:sdtPr>
                                  <w:alias w:val="Numeris"/>
                                  <w:tag w:val="nr_94ae04d364e743b08e5662d3a755cbe2"/>
                                  <w:lock w:val="sdtLocked"/>
                                  <w:richText/>
                                </w:sdtPr>
                                <w:sdtContent>
                                  <w:r>
                                    <w:rPr>
                                      <w:szCs w:val="24"/>
                                      <w:lang w:eastAsia="lt-LT"/>
                                    </w:rPr>
                                    <w:t>1</w:t>
                                  </w:r>
                                </w:sdtContent>
                              </w:sdt>
                              <w:r>
                                <w:rPr>
                                  <w:szCs w:val="24"/>
                                  <w:lang w:eastAsia="lt-LT"/>
                                </w:rPr>
                                <w:t>) tikrinti, ar prižiūrimi subjektai tenkina sąlygas tam tikrai licencijai gauti, ir stebėti, kaip laikomasi organizacinių ir veiklos reikalavimų, ypač daug dėmesio skirdami kapitalo pakankamumo reikalavimams, valdymo ir apskaitos procedūroms bei vidaus kontrolės vykdymo priežiūrai;</w:t>
                              </w:r>
                            </w:p>
                          </w:sdtContent>
                        </w:sdt>
                        <w:sdt>
                          <w:sdtPr>
                            <w:alias w:val="97 str. 4 d. 2 p."/>
                            <w:tag w:val="part_ef27d7395afd4b0684e8273e41414e0c"/>
                            <w:lock w:val="sdtLocked"/>
                            <w:richText/>
                          </w:sdtPr>
                          <w:sdtContent>
                            <w:p>
                              <w:pPr>
                                <w:widowControl w:val="0"/>
                                <w:spacing w:line="360" w:lineRule="auto"/>
                                <w:ind w:firstLine="720"/>
                                <w:jc w:val="both"/>
                                <w:rPr>
                                  <w:rFonts w:eastAsia="Arial"/>
                                  <w:szCs w:val="24"/>
                                  <w:lang w:eastAsia="lt-LT"/>
                                </w:rPr>
                              </w:pPr>
                              <w:sdt>
                                <w:sdtPr>
                                  <w:alias w:val="Numeris"/>
                                  <w:tag w:val="nr_ef27d7395afd4b0684e8273e41414e0c"/>
                                  <w:lock w:val="sdtLocked"/>
                                  <w:richText/>
                                </w:sdtPr>
                                <w:sdtContent>
                                  <w:r>
                                    <w:rPr>
                                      <w:szCs w:val="24"/>
                                      <w:lang w:eastAsia="lt-LT"/>
                                    </w:rPr>
                                    <w:t>2</w:t>
                                  </w:r>
                                </w:sdtContent>
                              </w:sdt>
                              <w:r>
                                <w:rPr>
                                  <w:szCs w:val="24"/>
                                  <w:lang w:eastAsia="lt-LT"/>
                                </w:rPr>
                                <w:t>) stebėti, ar prekybos vietos veikia tinkamai;</w:t>
                              </w:r>
                            </w:p>
                          </w:sdtContent>
                        </w:sdt>
                        <w:sdt>
                          <w:sdtPr>
                            <w:alias w:val="97 str. 4 d. 3 p."/>
                            <w:tag w:val="part_41ab2e8fbd86412396fa15e3c95a483a"/>
                            <w:lock w:val="sdtLocked"/>
                            <w:richText/>
                          </w:sdtPr>
                          <w:sdtContent>
                            <w:p>
                              <w:pPr>
                                <w:widowControl w:val="0"/>
                                <w:spacing w:line="360" w:lineRule="auto"/>
                                <w:ind w:firstLine="720"/>
                                <w:jc w:val="both"/>
                                <w:rPr>
                                  <w:rFonts w:eastAsia="Arial"/>
                                  <w:szCs w:val="24"/>
                                  <w:lang w:eastAsia="lt-LT"/>
                                </w:rPr>
                              </w:pPr>
                              <w:sdt>
                                <w:sdtPr>
                                  <w:alias w:val="Numeris"/>
                                  <w:tag w:val="nr_41ab2e8fbd86412396fa15e3c95a483a"/>
                                  <w:lock w:val="sdtLocked"/>
                                  <w:richText/>
                                </w:sdtPr>
                                <w:sdtContent>
                                  <w:r>
                                    <w:rPr>
                                      <w:szCs w:val="24"/>
                                      <w:lang w:eastAsia="lt-LT"/>
                                    </w:rPr>
                                    <w:t>3</w:t>
                                  </w:r>
                                </w:sdtContent>
                              </w:sdt>
                              <w:r>
                                <w:rPr>
                                  <w:szCs w:val="24"/>
                                  <w:lang w:eastAsia="lt-LT"/>
                                </w:rPr>
                                <w:t>) taikyti poveikio priemones;</w:t>
                              </w:r>
                            </w:p>
                          </w:sdtContent>
                        </w:sdt>
                        <w:sdt>
                          <w:sdtPr>
                            <w:alias w:val="97 str. 4 d. 4 p."/>
                            <w:tag w:val="part_ad73dbbc8542483c97240eed33e66415"/>
                            <w:lock w:val="sdtLocked"/>
                            <w:richText/>
                          </w:sdtPr>
                          <w:sdtContent>
                            <w:p>
                              <w:pPr>
                                <w:widowControl w:val="0"/>
                                <w:spacing w:line="360" w:lineRule="auto"/>
                                <w:ind w:firstLine="720"/>
                                <w:jc w:val="both"/>
                                <w:rPr>
                                  <w:rFonts w:eastAsia="Arial"/>
                                  <w:szCs w:val="24"/>
                                  <w:lang w:eastAsia="lt-LT"/>
                                </w:rPr>
                              </w:pPr>
                              <w:sdt>
                                <w:sdtPr>
                                  <w:alias w:val="Numeris"/>
                                  <w:tag w:val="nr_ad73dbbc8542483c97240eed33e66415"/>
                                  <w:lock w:val="sdtLocked"/>
                                  <w:richText/>
                                </w:sdtPr>
                                <w:sdtContent>
                                  <w:r>
                                    <w:rPr>
                                      <w:szCs w:val="24"/>
                                      <w:lang w:eastAsia="lt-LT"/>
                                    </w:rPr>
                                    <w:t>4</w:t>
                                  </w:r>
                                </w:sdtContent>
                              </w:sdt>
                              <w:r>
                                <w:rPr>
                                  <w:szCs w:val="24"/>
                                  <w:lang w:eastAsia="lt-LT"/>
                                </w:rPr>
                                <w:t>) Lietuvos Respublikos viešojo administravimo įstatymo nustatyta tvarka nagrinėjant skundus dėl priežiūros institucijų priimtų sprendimų;</w:t>
                              </w:r>
                            </w:p>
                          </w:sdtContent>
                        </w:sdt>
                        <w:sdt>
                          <w:sdtPr>
                            <w:alias w:val="97 str. 4 d. 5 p."/>
                            <w:tag w:val="part_640b6e9997294e508ab5c29860c5653a"/>
                            <w:lock w:val="sdtLocked"/>
                            <w:richText/>
                          </w:sdtPr>
                          <w:sdtContent>
                            <w:p>
                              <w:pPr>
                                <w:widowControl w:val="0"/>
                                <w:spacing w:line="360" w:lineRule="auto"/>
                                <w:ind w:firstLine="720"/>
                                <w:jc w:val="both"/>
                                <w:rPr>
                                  <w:rFonts w:eastAsia="Arial"/>
                                  <w:szCs w:val="24"/>
                                  <w:lang w:eastAsia="lt-LT"/>
                                </w:rPr>
                              </w:pPr>
                              <w:sdt>
                                <w:sdtPr>
                                  <w:alias w:val="Numeris"/>
                                  <w:tag w:val="nr_640b6e9997294e508ab5c29860c5653a"/>
                                  <w:lock w:val="sdtLocked"/>
                                  <w:richText/>
                                </w:sdtPr>
                                <w:sdtContent>
                                  <w:r>
                                    <w:rPr>
                                      <w:szCs w:val="24"/>
                                      <w:lang w:eastAsia="lt-LT"/>
                                    </w:rPr>
                                    <w:t>5</w:t>
                                  </w:r>
                                </w:sdtContent>
                              </w:sdt>
                              <w:r>
                                <w:rPr>
                                  <w:szCs w:val="24"/>
                                  <w:lang w:eastAsia="lt-LT"/>
                                </w:rPr>
                                <w:t>) teisme nagrinėjant skundus dėl priežiūros institucijų priimtų sprendimų;</w:t>
                              </w:r>
                            </w:p>
                          </w:sdtContent>
                        </w:sdt>
                        <w:sdt>
                          <w:sdtPr>
                            <w:alias w:val="97 str. 4 d. 6 p."/>
                            <w:tag w:val="part_e3992ffdf41d4ecbb3fb1c98ec73b207"/>
                            <w:lock w:val="sdtLocked"/>
                            <w:richText/>
                          </w:sdtPr>
                          <w:sdtContent>
                            <w:p>
                              <w:pPr>
                                <w:widowControl w:val="0"/>
                                <w:spacing w:line="360" w:lineRule="auto"/>
                                <w:ind w:firstLine="720"/>
                                <w:jc w:val="both"/>
                                <w:rPr>
                                  <w:rFonts w:eastAsia="Arial"/>
                                  <w:szCs w:val="24"/>
                                  <w:lang w:eastAsia="lt-LT"/>
                                </w:rPr>
                              </w:pPr>
                              <w:sdt>
                                <w:sdtPr>
                                  <w:alias w:val="Numeris"/>
                                  <w:tag w:val="nr_e3992ffdf41d4ecbb3fb1c98ec73b207"/>
                                  <w:lock w:val="sdtLocked"/>
                                  <w:richText/>
                                </w:sdtPr>
                                <w:sdtContent>
                                  <w:r>
                                    <w:rPr>
                                      <w:szCs w:val="24"/>
                                      <w:lang w:eastAsia="lt-LT"/>
                                    </w:rPr>
                                    <w:t>6</w:t>
                                  </w:r>
                                </w:sdtContent>
                              </w:sdt>
                              <w:r>
                                <w:rPr>
                                  <w:szCs w:val="24"/>
                                  <w:lang w:eastAsia="lt-LT"/>
                                </w:rPr>
                                <w:t>) nagrinėjant investuotojų ginčus neteisminėse (alternatyviose) ginčų sprendimo institucijose.</w:t>
                              </w:r>
                            </w:p>
                          </w:sdtContent>
                        </w:sdt>
                      </w:sdtContent>
                    </w:sdt>
                    <w:sdt>
                      <w:sdtPr>
                        <w:alias w:val="97 str. 5 d."/>
                        <w:tag w:val="part_4b950750c64844a6943b57dc42ceec03"/>
                        <w:lock w:val="sdtLocked"/>
                        <w:richText/>
                      </w:sdtPr>
                      <w:sdtContent>
                        <w:p>
                          <w:pPr>
                            <w:spacing w:line="360" w:lineRule="auto"/>
                            <w:ind w:firstLine="720"/>
                            <w:jc w:val="both"/>
                            <w:rPr>
                              <w:rFonts w:eastAsia="Arial"/>
                              <w:lang w:eastAsia="lt-LT"/>
                            </w:rPr>
                          </w:pPr>
                          <w:sdt>
                            <w:sdtPr>
                              <w:alias w:val="Numeris"/>
                              <w:tag w:val="nr_4b950750c64844a6943b57dc42ceec03"/>
                              <w:lock w:val="sdtLocked"/>
                              <w:richText/>
                            </w:sdtPr>
                            <w:sdtContent>
                              <w:r>
                                <w:rPr>
                                  <w:lang w:eastAsia="lt-LT"/>
                                </w:rPr>
                                <w:t>5</w:t>
                              </w:r>
                            </w:sdtContent>
                          </w:sdt>
                          <w:r>
                            <w:rPr>
                              <w:lang w:eastAsia="lt-LT"/>
                            </w:rPr>
                            <w:t>. Jeigu priežiūros institucija turi duomenų, kad Reglamento (ES) Nr. 596/2014 uždrausti veiksmai yra atliekami ar buvo atlikti kitos valstybės narės teritorijoje ar jie yra susiję su finansinėmis priemonėmis, kuriomis prekiaujama tokios valstybės reguliuojamoje rinkoje, daugiašalėje prekybos sistemoje ar organizuotos prekybos sistemoje, ji apie tai praneša atitinkamai valstybės narės priežiūros institucijai.</w:t>
                          </w:r>
                          <w:r>
                            <w:rPr>
                              <w:i/>
                              <w:lang w:eastAsia="lt-LT"/>
                            </w:rPr>
                            <w:t xml:space="preserve"> </w:t>
                          </w:r>
                        </w:p>
                      </w:sdtContent>
                    </w:sdt>
                    <w:sdt>
                      <w:sdtPr>
                        <w:alias w:val="97 str. 6 d."/>
                        <w:tag w:val="part_e8b7d3f550e2465090f26952b4be82da"/>
                        <w:lock w:val="sdtLocked"/>
                        <w:richText/>
                      </w:sdtPr>
                      <w:sdtContent>
                        <w:p>
                          <w:pPr>
                            <w:widowControl w:val="0"/>
                            <w:spacing w:line="360" w:lineRule="auto"/>
                            <w:ind w:firstLine="720"/>
                            <w:jc w:val="both"/>
                          </w:pPr>
                          <w:sdt>
                            <w:sdtPr>
                              <w:alias w:val="Numeris"/>
                              <w:tag w:val="nr_e8b7d3f550e2465090f26952b4be82da"/>
                              <w:lock w:val="sdtLocked"/>
                              <w:richText/>
                            </w:sdtPr>
                            <w:sdtContent>
                              <w:r>
                                <w:rPr>
                                  <w:szCs w:val="24"/>
                                  <w:lang w:eastAsia="lt-LT"/>
                                </w:rPr>
                                <w:t>6</w:t>
                              </w:r>
                            </w:sdtContent>
                          </w:sdt>
                          <w:r>
                            <w:rPr>
                              <w:szCs w:val="24"/>
                              <w:lang w:eastAsia="lt-LT"/>
                            </w:rPr>
                            <w:t>. Priežiūros institucija gali pranešti Europos vertybinių popierių ir rinkų institucijai apie atvejus, kai priežiūros institucijos kreipimasis į kitos valstybės narės priežiūros instituciją dėl bendradarbiavimo pagal šio įstatymo 96 straipsnį arba prašymas keistis informacija pagal šį straipsnį buvo atmestas arba dėl jo nebuvo imtasi veiksmų per protingą laikotarpį.</w:t>
                          </w:r>
                        </w:p>
                      </w:sdtContent>
                    </w:sdt>
                    <w:sdt>
                      <w:sdtPr>
                        <w:alias w:val="7 d."/>
                        <w:tag w:val="part_db9f371ed5284c089e8f325d63ef0d35"/>
                        <w:lock w:val="sdtLocked"/>
                        <w:richText/>
                      </w:sdtPr>
                      <w:sdtContent>
                        <w:p>
                          <w:pPr>
                            <w:spacing w:line="360" w:lineRule="auto"/>
                            <w:ind w:firstLine="720"/>
                            <w:jc w:val="both"/>
                          </w:pPr>
                          <w:sdt>
                            <w:sdtPr>
                              <w:alias w:val="Numeris"/>
                              <w:tag w:val="nr_db9f371ed5284c089e8f325d63ef0d35"/>
                              <w:lock w:val="sdtLocked"/>
                              <w:richText/>
                            </w:sdtPr>
                            <w:sdtContent>
                              <w:r>
                                <w:rPr>
                                  <w:bCs/>
                                  <w:szCs w:val="24"/>
                                  <w:lang w:eastAsia="lt-LT"/>
                                </w:rPr>
                                <w:t>7</w:t>
                              </w:r>
                            </w:sdtContent>
                          </w:sdt>
                          <w:r>
                            <w:rPr>
                              <w:bCs/>
                              <w:szCs w:val="24"/>
                              <w:lang w:eastAsia="lt-LT"/>
                            </w:rPr>
                            <w:t>. Informacija, kuria keičiamasi šio straipsnio 1 dalies tikslais, vykdant finansų maklerio įmonių priežiūrą, vadovaujantis šiuo įstatymu ir Reglamentu (ES) 2019/2033, apima informaciją apie finansų maklerio įmonės valdymą ir nuosavybės struktūrą, nuosavų lėšų, koncentracijos rizikos, likvidumo reikalavimų laikymąsi, administracines ir apskaitos procedūras, vidaus kontrolės mechanizmus, kitus svarbius veiksnius, dėl kurių gali būti daromas poveikis finansų maklerio įmonės keliamai rizikai.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8 d."/>
                        <w:tag w:val="part_11b3a735531a4559911bcb7c3a5879d1"/>
                        <w:lock w:val="sdtLocked"/>
                        <w:richText/>
                      </w:sdtPr>
                      <w:sdtContent>
                        <w:p>
                          <w:pPr>
                            <w:spacing w:line="360" w:lineRule="auto"/>
                            <w:ind w:firstLine="720"/>
                            <w:jc w:val="both"/>
                          </w:pPr>
                          <w:sdt>
                            <w:sdtPr>
                              <w:alias w:val="Numeris"/>
                              <w:tag w:val="nr_11b3a735531a4559911bcb7c3a5879d1"/>
                              <w:lock w:val="sdtLocked"/>
                              <w:richText/>
                            </w:sdtPr>
                            <w:sdtContent>
                              <w:r>
                                <w:rPr>
                                  <w:bCs/>
                                  <w:szCs w:val="24"/>
                                  <w:lang w:eastAsia="lt-LT"/>
                                </w:rPr>
                                <w:t>8</w:t>
                              </w:r>
                            </w:sdtContent>
                          </w:sdt>
                          <w:r>
                            <w:rPr>
                              <w:bCs/>
                              <w:szCs w:val="24"/>
                              <w:lang w:eastAsia="lt-LT"/>
                            </w:rPr>
                            <w:t>. Priežiūros institucija priimančiosios valstybės narės priežiūros institucijoms nedelsdama suteikia bet kokią informaciją ir duomenis, gautus atliekant finansų maklerio įmonės veiklos priežiūrą, apie galimas problemas ir keliamą riziką finansų maklerio įmonės klientams ar priimančiosios valstybės narės finansų sistemos stabilumui.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9 d."/>
                        <w:tag w:val="part_1f7d762aeff8445283d3bf65f883202a"/>
                        <w:lock w:val="sdtLocked"/>
                        <w:richText/>
                      </w:sdtPr>
                      <w:sdtContent>
                        <w:p>
                          <w:pPr>
                            <w:spacing w:line="360" w:lineRule="auto"/>
                            <w:ind w:firstLine="720"/>
                            <w:jc w:val="both"/>
                          </w:pPr>
                          <w:sdt>
                            <w:sdtPr>
                              <w:alias w:val="Numeris"/>
                              <w:tag w:val="nr_1f7d762aeff8445283d3bf65f883202a"/>
                              <w:lock w:val="sdtLocked"/>
                              <w:richText/>
                            </w:sdtPr>
                            <w:sdtContent>
                              <w:r>
                                <w:rPr>
                                  <w:bCs/>
                                  <w:szCs w:val="24"/>
                                  <w:lang w:eastAsia="lt-LT"/>
                                </w:rPr>
                                <w:t>9</w:t>
                              </w:r>
                            </w:sdtContent>
                          </w:sdt>
                          <w:r>
                            <w:rPr>
                              <w:bCs/>
                              <w:szCs w:val="24"/>
                              <w:lang w:eastAsia="lt-LT"/>
                            </w:rPr>
                            <w:t>. Priežiūros institucija, gavusi priimančiosios valstybės narės priežiūros institucijų suteiktą informaciją, imasi visų priemonių, būtinų galimoms problemoms ir rizikai, kurios nurodytos šio straipsnio 8 dalyje, išvengti ar pašalinti. Priežiūros institucija priimančiosios valstybės narės priežiūros institucijų prašymu turi paaiškinti, kaip atsižvelgė į jų suteiktą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0 d."/>
                        <w:tag w:val="part_4f62835a0181421096624b63e3132e96"/>
                        <w:lock w:val="sdtLocked"/>
                        <w:richText/>
                      </w:sdtPr>
                      <w:sdtContent>
                        <w:p>
                          <w:pPr>
                            <w:spacing w:line="360" w:lineRule="auto"/>
                            <w:ind w:firstLine="720"/>
                            <w:jc w:val="both"/>
                          </w:pPr>
                          <w:sdt>
                            <w:sdtPr>
                              <w:alias w:val="Numeris"/>
                              <w:tag w:val="nr_4f62835a0181421096624b63e3132e96"/>
                              <w:lock w:val="sdtLocked"/>
                              <w:richText/>
                            </w:sdtPr>
                            <w:sdtContent>
                              <w:r>
                                <w:rPr>
                                  <w:bCs/>
                                  <w:szCs w:val="24"/>
                                </w:rPr>
                                <w:t>10</w:t>
                              </w:r>
                            </w:sdtContent>
                          </w:sdt>
                          <w:r>
                            <w:rPr>
                              <w:bCs/>
                              <w:szCs w:val="24"/>
                            </w:rPr>
                            <w:t>. Jeigu priežiūros institucija, iš buveinės valstybės narės priežiūros institucijos gavusi informaciją ir duomenis apie galimas problemas ir keliamą riziką finansų maklerio įmonės klientams Lietuvos Respublikoje ar Lietuvos Respublikos finansų sistemos stabilumui, turi duomenų, kad buveinės valstybės narės priežiūros institucija nesiėmė visų priemonių, būtinų galimoms problemoms ir rizikai išvengti ar pašalinti, ji, pranešusi apie tai buveinės valstybės narės priežiūros institucijoms, Europos bankininkystės institucijai ir Europos vertybinių popierių ir rinkų institucijai, gali imtis priemonių, kad būtų apsaugoti klientai, kuriems teikiamos paslaugos, arba finansų sistemos stabilumas. Priežiūros institucija gali kreiptis į Europos bankininkystės instituciją, kai prašymas bendradarbiauti, ypač prašymas keistis informacija, atmetamas arba į jį neatsakoma per prašyme nurodytą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1 d."/>
                        <w:tag w:val="part_405dcc9c87584fd7b55e57e7ccbd73b0"/>
                        <w:lock w:val="sdtLocked"/>
                        <w:richText/>
                      </w:sdtPr>
                      <w:sdtContent>
                        <w:p>
                          <w:pPr>
                            <w:spacing w:line="360" w:lineRule="auto"/>
                            <w:ind w:firstLine="720"/>
                            <w:jc w:val="both"/>
                          </w:pPr>
                          <w:sdt>
                            <w:sdtPr>
                              <w:alias w:val="Numeris"/>
                              <w:tag w:val="nr_405dcc9c87584fd7b55e57e7ccbd73b0"/>
                              <w:lock w:val="sdtLocked"/>
                              <w:richText/>
                            </w:sdtPr>
                            <w:sdtContent>
                              <w:r>
                                <w:rPr>
                                  <w:bCs/>
                                  <w:szCs w:val="24"/>
                                </w:rPr>
                                <w:t>11</w:t>
                              </w:r>
                            </w:sdtContent>
                          </w:sdt>
                          <w:r>
                            <w:rPr>
                              <w:bCs/>
                              <w:szCs w:val="24"/>
                            </w:rPr>
                            <w:t>. Jeigu priežiūros institucija nepritaria priemonėms, kurių imasi priimančiosios valstybės narės priežiūros institucijos ir kurios būtinos galimoms problemoms ir rizikai išvengti ar pašalinti pagal šio straipsnio 9 dalį, ji gali kreiptis į Europos bankininkystės instituciją.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2 d."/>
                        <w:tag w:val="part_4aa34fbf60434350951dba487ebda79d"/>
                        <w:lock w:val="sdtLocked"/>
                        <w:richText/>
                      </w:sdtPr>
                      <w:sdtContent>
                        <w:p>
                          <w:pPr>
                            <w:spacing w:line="360" w:lineRule="auto"/>
                            <w:ind w:firstLine="720"/>
                            <w:jc w:val="both"/>
                            <w:rPr>
                              <w:rFonts w:eastAsia="Arial"/>
                              <w:szCs w:val="24"/>
                              <w:lang w:eastAsia="lt-LT"/>
                            </w:rPr>
                          </w:pPr>
                          <w:sdt>
                            <w:sdtPr>
                              <w:alias w:val="Numeris"/>
                              <w:tag w:val="nr_4aa34fbf60434350951dba487ebda79d"/>
                              <w:lock w:val="sdtLocked"/>
                              <w:richText/>
                            </w:sdtPr>
                            <w:sdtContent>
                              <w:r>
                                <w:rPr>
                                  <w:bCs/>
                                  <w:szCs w:val="24"/>
                                  <w:lang w:eastAsia="lt-LT"/>
                                </w:rPr>
                                <w:t>12</w:t>
                              </w:r>
                            </w:sdtContent>
                          </w:sdt>
                          <w:r>
                            <w:rPr>
                              <w:bCs/>
                              <w:szCs w:val="24"/>
                              <w:lang w:eastAsia="lt-LT"/>
                            </w:rPr>
                            <w:t>. Siekdama įvertinti Reglamento (ES) 2019/2033 23 straipsnio 1 dalies pirmosios pastraipos c punkte nurodytą sąlygą, priežiūros institucija gali prašyti, kad tarpuskaitos nario buveinės valstybės narės kompetentinga institucija pateiktų informaciją apie garantinių įmokų modelį ir parametrus, taikomus atitinkamos finansų maklerio įmonės garantinės įmokos reikalavimui apskaičiuoti.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Content>
                </w:sdt>
                <w:sdt>
                  <w:sdtPr>
                    <w:alias w:val="98 str."/>
                    <w:tag w:val="part_bf126dab5bcd4f7eb72860d877d6848d"/>
                    <w:lock w:val="sdtLocked"/>
                    <w:richText/>
                  </w:sdtPr>
                  <w:sdtContent>
                    <w:p>
                      <w:pPr>
                        <w:widowControl w:val="0"/>
                        <w:spacing w:line="360" w:lineRule="auto"/>
                        <w:ind w:firstLine="720"/>
                        <w:jc w:val="both"/>
                        <w:rPr>
                          <w:rFonts w:eastAsia="Arial"/>
                          <w:szCs w:val="24"/>
                          <w:lang w:eastAsia="lt-LT"/>
                        </w:rPr>
                      </w:pPr>
                      <w:sdt>
                        <w:sdtPr>
                          <w:alias w:val="Numeris"/>
                          <w:tag w:val="nr_bf126dab5bcd4f7eb72860d877d6848d"/>
                          <w:lock w:val="sdtLocked"/>
                          <w:richText/>
                        </w:sdtPr>
                        <w:sdtContent>
                          <w:r>
                            <w:rPr>
                              <w:b/>
                              <w:szCs w:val="24"/>
                              <w:lang w:eastAsia="lt-LT"/>
                            </w:rPr>
                            <w:t>98</w:t>
                          </w:r>
                        </w:sdtContent>
                      </w:sdt>
                      <w:r>
                        <w:rPr>
                          <w:b/>
                          <w:szCs w:val="24"/>
                          <w:lang w:eastAsia="lt-LT"/>
                        </w:rPr>
                        <w:t xml:space="preserve"> straipsnis. </w:t>
                      </w:r>
                      <w:sdt>
                        <w:sdtPr>
                          <w:alias w:val="Pavadinimas"/>
                          <w:tag w:val="title_bf126dab5bcd4f7eb72860d877d6848d"/>
                          <w:lock w:val="sdtLocked"/>
                          <w:richText/>
                        </w:sdtPr>
                        <w:sdtContent>
                          <w:r>
                            <w:rPr>
                              <w:b/>
                              <w:szCs w:val="24"/>
                              <w:lang w:eastAsia="lt-LT"/>
                            </w:rPr>
                            <w:t>Atsisakymas bendradarbiauti</w:t>
                          </w:r>
                        </w:sdtContent>
                      </w:sdt>
                    </w:p>
                    <w:sdt>
                      <w:sdtPr>
                        <w:alias w:val="98 str. 1 d."/>
                        <w:tag w:val="part_dc7959f88fce4589914a266d521ff524"/>
                        <w:lock w:val="sdtLocked"/>
                        <w:richText/>
                      </w:sdtPr>
                      <w:sdtContent>
                        <w:p>
                          <w:pPr>
                            <w:widowControl w:val="0"/>
                            <w:spacing w:line="360" w:lineRule="auto"/>
                            <w:ind w:firstLine="720"/>
                            <w:jc w:val="both"/>
                            <w:rPr>
                              <w:rFonts w:eastAsia="Arial"/>
                              <w:szCs w:val="24"/>
                              <w:lang w:eastAsia="lt-LT"/>
                            </w:rPr>
                          </w:pPr>
                          <w:sdt>
                            <w:sdtPr>
                              <w:alias w:val="Numeris"/>
                              <w:tag w:val="nr_dc7959f88fce4589914a266d521ff524"/>
                              <w:lock w:val="sdtLocked"/>
                              <w:richText/>
                            </w:sdtPr>
                            <w:sdtContent>
                              <w:r>
                                <w:rPr>
                                  <w:szCs w:val="24"/>
                                  <w:lang w:eastAsia="lt-LT"/>
                                </w:rPr>
                                <w:t>1</w:t>
                              </w:r>
                            </w:sdtContent>
                          </w:sdt>
                          <w:r>
                            <w:rPr>
                              <w:szCs w:val="24"/>
                              <w:lang w:eastAsia="lt-LT"/>
                            </w:rPr>
                            <w:t>. Priežiūros institucija turi teisę atsisakyti bendradarbiauti ar teikti pagalbą atliekant patikrinimą ar atliekant kitas priežiūros funkcijas, kaip tai numatyta šio įstatymo 96 straipsnyje, arba keistis informacija, kaip tai numatyta šio įstatymo 97 straipsnyje, tik tuo atveju, jeigu:</w:t>
                          </w:r>
                        </w:p>
                        <w:sdt>
                          <w:sdtPr>
                            <w:alias w:val="98 str. 1 d. 1 p."/>
                            <w:tag w:val="part_103af5d56b664f0ebd0ee5e7bc569d26"/>
                            <w:lock w:val="sdtLocked"/>
                            <w:richText/>
                          </w:sdtPr>
                          <w:sdtContent>
                            <w:p>
                              <w:pPr>
                                <w:widowControl w:val="0"/>
                                <w:spacing w:line="360" w:lineRule="auto"/>
                                <w:ind w:firstLine="720"/>
                                <w:jc w:val="both"/>
                                <w:rPr>
                                  <w:rFonts w:eastAsia="Arial"/>
                                  <w:szCs w:val="24"/>
                                  <w:lang w:eastAsia="lt-LT"/>
                                </w:rPr>
                              </w:pPr>
                              <w:sdt>
                                <w:sdtPr>
                                  <w:alias w:val="Numeris"/>
                                  <w:tag w:val="nr_103af5d56b664f0ebd0ee5e7bc569d26"/>
                                  <w:lock w:val="sdtLocked"/>
                                  <w:richText/>
                                </w:sdtPr>
                                <w:sdtContent>
                                  <w:r>
                                    <w:rPr>
                                      <w:szCs w:val="24"/>
                                      <w:lang w:eastAsia="lt-LT"/>
                                    </w:rPr>
                                    <w:t>1</w:t>
                                  </w:r>
                                </w:sdtContent>
                              </w:sdt>
                              <w:r>
                                <w:rPr>
                                  <w:szCs w:val="24"/>
                                  <w:lang w:eastAsia="lt-LT"/>
                                </w:rPr>
                                <w:t>) dėl tų pačių veiksmų ir tų pačių asmenų jau yra pradėtas teismo ar ikiteisminis procesas Lietuvos Respublikoje;</w:t>
                              </w:r>
                            </w:p>
                          </w:sdtContent>
                        </w:sdt>
                        <w:sdt>
                          <w:sdtPr>
                            <w:alias w:val="98 str. 1 d. 2 p."/>
                            <w:tag w:val="part_397b19c83da745cd849255d3188ea263"/>
                            <w:lock w:val="sdtLocked"/>
                            <w:richText/>
                          </w:sdtPr>
                          <w:sdtContent>
                            <w:p>
                              <w:pPr>
                                <w:widowControl w:val="0"/>
                                <w:spacing w:line="360" w:lineRule="auto"/>
                                <w:ind w:firstLine="720"/>
                                <w:jc w:val="both"/>
                                <w:rPr>
                                  <w:rFonts w:eastAsia="Arial"/>
                                  <w:szCs w:val="24"/>
                                  <w:lang w:eastAsia="lt-LT"/>
                                </w:rPr>
                              </w:pPr>
                              <w:sdt>
                                <w:sdtPr>
                                  <w:alias w:val="Numeris"/>
                                  <w:tag w:val="nr_397b19c83da745cd849255d3188ea263"/>
                                  <w:lock w:val="sdtLocked"/>
                                  <w:richText/>
                                </w:sdtPr>
                                <w:sdtContent>
                                  <w:r>
                                    <w:rPr>
                                      <w:szCs w:val="24"/>
                                      <w:lang w:eastAsia="lt-LT"/>
                                    </w:rPr>
                                    <w:t>2</w:t>
                                  </w:r>
                                </w:sdtContent>
                              </w:sdt>
                              <w:r>
                                <w:rPr>
                                  <w:szCs w:val="24"/>
                                  <w:lang w:eastAsia="lt-LT"/>
                                </w:rPr>
                                <w:t>) dėl tų pačių veiksmų ir tų pačių asmenų jau yra priimtas galutinis sprendimas Lietuvos Respublikoje.</w:t>
                              </w:r>
                            </w:p>
                          </w:sdtContent>
                        </w:sdt>
                      </w:sdtContent>
                    </w:sdt>
                    <w:sdt>
                      <w:sdtPr>
                        <w:alias w:val="98 str. 2 d."/>
                        <w:tag w:val="part_cdfa689b02ac4cf79cad76f180e096b9"/>
                        <w:lock w:val="sdtLocked"/>
                        <w:richText/>
                      </w:sdtPr>
                      <w:sdtContent>
                        <w:p>
                          <w:pPr>
                            <w:spacing w:line="360" w:lineRule="auto"/>
                            <w:ind w:firstLine="720"/>
                            <w:jc w:val="both"/>
                            <w:rPr>
                              <w:rFonts w:eastAsia="Arial"/>
                              <w:lang w:eastAsia="lt-LT"/>
                            </w:rPr>
                          </w:pPr>
                          <w:sdt>
                            <w:sdtPr>
                              <w:alias w:val="Numeris"/>
                              <w:tag w:val="nr_cdfa689b02ac4cf79cad76f180e096b9"/>
                              <w:lock w:val="sdtLocked"/>
                              <w:richText/>
                            </w:sdtPr>
                            <w:sdtContent>
                              <w:r>
                                <w:rPr>
                                  <w:lang w:eastAsia="lt-LT"/>
                                </w:rPr>
                                <w:t>2</w:t>
                              </w:r>
                            </w:sdtContent>
                          </w:sdt>
                          <w:r>
                            <w:rPr>
                              <w:lang w:eastAsia="lt-LT"/>
                            </w:rPr>
                            <w:t>. Jeigu priežiūros institucija pasinaudoja šio straipsnio 1 dalyje nurodyta teise, ji nedelsdama apie tai praneša prašymą suteikti informaciją ar kitokio pobūdžio pagalbą pateikusiai kitos valstybės narės priežiūros institucijai ir Europos vertybinių popierių ir rinkų institucijai, nurodydama atsisakymo bendradarbiauti priežastis.</w:t>
                          </w:r>
                        </w:p>
                        <w:p>
                          <w:pPr>
                            <w:widowControl w:val="0"/>
                            <w:spacing w:line="360" w:lineRule="auto"/>
                            <w:ind w:firstLine="720"/>
                            <w:jc w:val="both"/>
                            <w:rPr>
                              <w:rFonts w:eastAsia="Arial"/>
                              <w:szCs w:val="24"/>
                              <w:lang w:eastAsia="lt-LT"/>
                            </w:rPr>
                          </w:pPr>
                        </w:p>
                      </w:sdtContent>
                    </w:sdt>
                  </w:sdtContent>
                </w:sdt>
                <w:sdt>
                  <w:sdtPr>
                    <w:alias w:val="99 str."/>
                    <w:tag w:val="part_7e25a26e44284c40b45193d10d5020a3"/>
                    <w:lock w:val="sdtLocked"/>
                    <w:richText/>
                  </w:sdtPr>
                  <w:sdtContent>
                    <w:p>
                      <w:pPr>
                        <w:widowControl w:val="0"/>
                        <w:spacing w:line="360" w:lineRule="auto"/>
                        <w:ind w:firstLine="720"/>
                        <w:jc w:val="both"/>
                        <w:rPr>
                          <w:rFonts w:eastAsia="Arial"/>
                          <w:szCs w:val="24"/>
                          <w:lang w:eastAsia="lt-LT"/>
                        </w:rPr>
                      </w:pPr>
                      <w:sdt>
                        <w:sdtPr>
                          <w:alias w:val="Numeris"/>
                          <w:tag w:val="nr_7e25a26e44284c40b45193d10d5020a3"/>
                          <w:lock w:val="sdtLocked"/>
                          <w:richText/>
                        </w:sdtPr>
                        <w:sdtContent>
                          <w:r>
                            <w:rPr>
                              <w:b/>
                              <w:szCs w:val="24"/>
                              <w:lang w:eastAsia="lt-LT"/>
                            </w:rPr>
                            <w:t>99</w:t>
                          </w:r>
                        </w:sdtContent>
                      </w:sdt>
                      <w:r>
                        <w:rPr>
                          <w:b/>
                          <w:szCs w:val="24"/>
                          <w:lang w:eastAsia="lt-LT"/>
                        </w:rPr>
                        <w:t xml:space="preserve"> straipsnis. </w:t>
                      </w:r>
                      <w:sdt>
                        <w:sdtPr>
                          <w:alias w:val="Pavadinimas"/>
                          <w:tag w:val="title_7e25a26e44284c40b45193d10d5020a3"/>
                          <w:lock w:val="sdtLocked"/>
                          <w:richText/>
                        </w:sdtPr>
                        <w:sdtContent>
                          <w:r>
                            <w:rPr>
                              <w:b/>
                              <w:szCs w:val="24"/>
                              <w:lang w:eastAsia="lt-LT"/>
                            </w:rPr>
                            <w:t>Keitimasis informacija su trečiųjų valstybių priežiūros institucijomis</w:t>
                          </w:r>
                        </w:sdtContent>
                      </w:sdt>
                    </w:p>
                    <w:sdt>
                      <w:sdtPr>
                        <w:alias w:val="99 str. 1 d."/>
                        <w:tag w:val="part_527c9ae8543749bc8071ec270feed477"/>
                        <w:lock w:val="sdtLocked"/>
                        <w:richText/>
                      </w:sdtPr>
                      <w:sdtContent>
                        <w:p>
                          <w:pPr>
                            <w:widowControl w:val="0"/>
                            <w:spacing w:line="360" w:lineRule="auto"/>
                            <w:ind w:firstLine="720"/>
                            <w:jc w:val="both"/>
                            <w:rPr>
                              <w:rFonts w:eastAsia="Arial"/>
                              <w:szCs w:val="24"/>
                              <w:lang w:eastAsia="lt-LT"/>
                            </w:rPr>
                          </w:pPr>
                          <w:sdt>
                            <w:sdtPr>
                              <w:alias w:val="Numeris"/>
                              <w:tag w:val="nr_527c9ae8543749bc8071ec270feed477"/>
                              <w:lock w:val="sdtLocked"/>
                              <w:richText/>
                            </w:sdtPr>
                            <w:sdtContent>
                              <w:r>
                                <w:rPr>
                                  <w:szCs w:val="24"/>
                                  <w:lang w:eastAsia="lt-LT"/>
                                </w:rPr>
                                <w:t>1</w:t>
                              </w:r>
                            </w:sdtContent>
                          </w:sdt>
                          <w:r>
                            <w:rPr>
                              <w:szCs w:val="24"/>
                              <w:lang w:eastAsia="lt-LT"/>
                            </w:rPr>
                            <w:t>. Priežiūros institucija, atlikdama jai pavestas priežiūros funkcijas, turi teisę sudaryti bendradarbiavimo susitarimus dėl keitimosi informacija su trečiųjų valstybių priežiūros institucijomis, jeigu perduodamai informacijai trečiojoje valstybėje yra taikomi ne mažiau griežti informacijos saugojimo reikalavimai, negu nustatyta Lietuvos banko įstatymo 43 straipsnyje. Asmens duomenys gali būti perduodami trečiosios valstybės priežiūros institucijai tik laikantis Lietuvos Respublikos asmens duomenų teisinės apsaugos įstatymo reikalavimų.</w:t>
                          </w:r>
                        </w:p>
                      </w:sdtContent>
                    </w:sdt>
                    <w:sdt>
                      <w:sdtPr>
                        <w:alias w:val="99 str. 2 d."/>
                        <w:tag w:val="part_ff0a9aa752f14b85995ed2843f93cdc3"/>
                        <w:lock w:val="sdtLocked"/>
                        <w:richText/>
                      </w:sdtPr>
                      <w:sdtContent>
                        <w:p>
                          <w:pPr>
                            <w:widowControl w:val="0"/>
                            <w:spacing w:line="360" w:lineRule="auto"/>
                            <w:ind w:firstLine="720"/>
                            <w:jc w:val="both"/>
                            <w:rPr>
                              <w:rFonts w:eastAsia="Arial"/>
                              <w:szCs w:val="24"/>
                              <w:lang w:eastAsia="lt-LT"/>
                            </w:rPr>
                          </w:pPr>
                          <w:sdt>
                            <w:sdtPr>
                              <w:alias w:val="Numeris"/>
                              <w:tag w:val="nr_ff0a9aa752f14b85995ed2843f93cdc3"/>
                              <w:lock w:val="sdtLocked"/>
                              <w:richText/>
                            </w:sdtPr>
                            <w:sdtContent>
                              <w:r>
                                <w:rPr>
                                  <w:szCs w:val="24"/>
                                  <w:lang w:eastAsia="lt-LT"/>
                                </w:rPr>
                                <w:t>2</w:t>
                              </w:r>
                            </w:sdtContent>
                          </w:sdt>
                          <w:r>
                            <w:rPr>
                              <w:szCs w:val="24"/>
                              <w:lang w:eastAsia="lt-LT"/>
                            </w:rPr>
                            <w:t>. Priežiūros institucija taip pat turi teisę priežiūros funkcijoms atlikti sudaryti bendradarbiavimo susitarimus dėl keitimosi informacija su subjektais iš trečiųjų valstybių, jeigu perduodamai konfidencialiai informacijai yra taikomi ne mažiau griežti informacijos saugojimo reikalavimai, negu nustatyta Lietuvos banko įstatymo 43 straipsnyje. Susitarimai gali būti sudaromi su priežiūros institucijomis, taip pat fiziniais ar juridiniais asmenimis, atsakingais už:</w:t>
                          </w:r>
                        </w:p>
                        <w:sdt>
                          <w:sdtPr>
                            <w:alias w:val="99 str. 2 d. 1 p."/>
                            <w:tag w:val="part_1b110779f0384bce8d7568121c68e83f"/>
                            <w:lock w:val="sdtLocked"/>
                            <w:richText/>
                          </w:sdtPr>
                          <w:sdtContent>
                            <w:p>
                              <w:pPr>
                                <w:spacing w:line="360" w:lineRule="auto"/>
                                <w:ind w:firstLine="720"/>
                                <w:jc w:val="both"/>
                                <w:rPr>
                                  <w:rFonts w:eastAsia="Arial"/>
                                  <w:szCs w:val="24"/>
                                  <w:lang w:eastAsia="lt-LT"/>
                                </w:rPr>
                              </w:pPr>
                              <w:sdt>
                                <w:sdtPr>
                                  <w:alias w:val="Numeris"/>
                                  <w:tag w:val="nr_1b110779f0384bce8d7568121c68e83f"/>
                                  <w:lock w:val="sdtLocked"/>
                                  <w:richText/>
                                </w:sdtPr>
                                <w:sdtContent>
                                  <w:r>
                                    <w:rPr>
                                      <w:bCs/>
                                      <w:szCs w:val="24"/>
                                      <w:lang w:eastAsia="lt-LT"/>
                                    </w:rPr>
                                    <w:t>1</w:t>
                                  </w:r>
                                </w:sdtContent>
                              </w:sdt>
                              <w:r>
                                <w:rPr>
                                  <w:bCs/>
                                  <w:szCs w:val="24"/>
                                  <w:lang w:eastAsia="lt-LT"/>
                                </w:rPr>
                                <w:t>) kredito įstaigų, finansų institucijų, kitų finansų įstaigų, draudimo įmonių ir finansų rinkų priežiūrą, įskaitant ir subjektų, kuriems išduotas leidimas veikti kaip centrinėms sandorio šalims, pripažįstamoms pagal Reglamento (ES) 648/2012 25 straipsnį;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99 str. 2 d. 2 p."/>
                            <w:tag w:val="part_4c8ee6a53c774faba2efd43162ffb8b9"/>
                            <w:lock w:val="sdtLocked"/>
                            <w:richText/>
                          </w:sdtPr>
                          <w:sdtContent>
                            <w:p>
                              <w:pPr>
                                <w:widowControl w:val="0"/>
                                <w:spacing w:line="360" w:lineRule="auto"/>
                                <w:ind w:firstLine="720"/>
                                <w:jc w:val="both"/>
                                <w:rPr>
                                  <w:rFonts w:eastAsia="Arial"/>
                                  <w:szCs w:val="24"/>
                                  <w:lang w:eastAsia="lt-LT"/>
                                </w:rPr>
                              </w:pPr>
                              <w:sdt>
                                <w:sdtPr>
                                  <w:alias w:val="Numeris"/>
                                  <w:tag w:val="nr_4c8ee6a53c774faba2efd43162ffb8b9"/>
                                  <w:lock w:val="sdtLocked"/>
                                  <w:richText/>
                                </w:sdtPr>
                                <w:sdtContent>
                                  <w:r>
                                    <w:rPr>
                                      <w:szCs w:val="24"/>
                                      <w:lang w:eastAsia="lt-LT"/>
                                    </w:rPr>
                                    <w:t>2</w:t>
                                  </w:r>
                                </w:sdtContent>
                              </w:sdt>
                              <w:r>
                                <w:rPr>
                                  <w:szCs w:val="24"/>
                                  <w:lang w:eastAsia="lt-LT"/>
                                </w:rPr>
                                <w:t>) finansų maklerio įmonių likvidavimo, bankroto ir kitų panašių procedūrų vykdymą;</w:t>
                              </w:r>
                            </w:p>
                          </w:sdtContent>
                        </w:sdt>
                        <w:sdt>
                          <w:sdtPr>
                            <w:alias w:val="99 str. 2 d. 3 p."/>
                            <w:tag w:val="part_85fdbe7800a9448d9485dc417a465f3c"/>
                            <w:lock w:val="sdtLocked"/>
                            <w:richText/>
                          </w:sdtPr>
                          <w:sdtContent>
                            <w:p>
                              <w:pPr>
                                <w:spacing w:line="360" w:lineRule="auto"/>
                                <w:ind w:firstLine="720"/>
                                <w:jc w:val="both"/>
                                <w:rPr>
                                  <w:rFonts w:eastAsia="Arial"/>
                                  <w:lang w:eastAsia="lt-LT"/>
                                </w:rPr>
                              </w:pPr>
                              <w:sdt>
                                <w:sdtPr>
                                  <w:alias w:val="Numeris"/>
                                  <w:tag w:val="nr_85fdbe7800a9448d9485dc417a465f3c"/>
                                  <w:lock w:val="sdtLocked"/>
                                  <w:richText/>
                                </w:sdtPr>
                                <w:sdtContent>
                                  <w:r>
                                    <w:rPr>
                                      <w:bCs/>
                                      <w:szCs w:val="24"/>
                                      <w:lang w:eastAsia="lt-LT"/>
                                    </w:rPr>
                                    <w:t>3</w:t>
                                  </w:r>
                                </w:sdtContent>
                              </w:sdt>
                              <w:r>
                                <w:rPr>
                                  <w:bCs/>
                                  <w:szCs w:val="24"/>
                                  <w:lang w:eastAsia="lt-LT"/>
                                </w:rPr>
                                <w:t>) teisės aktuose nustatyto privalomo finansų maklerio įmonių, kredito įstaigų, finansų institucijų, kitų finansų įstaigų ir draudimo įmonių finansinių ataskaitų audito atlikimą jiems atliekant priežiūros funkcijas arba įsipareigojimų investuotojams draudimo sistemų administravimą jiems atliekant priežiūros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99 str. 2 d. 4 p."/>
                            <w:tag w:val="part_be6736d17f634ce29ced9c12a997e057"/>
                            <w:lock w:val="sdtLocked"/>
                            <w:richText/>
                          </w:sdtPr>
                          <w:sdtContent>
                            <w:p>
                              <w:pPr>
                                <w:widowControl w:val="0"/>
                                <w:spacing w:line="360" w:lineRule="auto"/>
                                <w:ind w:firstLine="720"/>
                                <w:jc w:val="both"/>
                                <w:rPr>
                                  <w:rFonts w:eastAsia="Arial"/>
                                  <w:szCs w:val="24"/>
                                  <w:lang w:eastAsia="lt-LT"/>
                                </w:rPr>
                              </w:pPr>
                              <w:sdt>
                                <w:sdtPr>
                                  <w:alias w:val="Numeris"/>
                                  <w:tag w:val="nr_be6736d17f634ce29ced9c12a997e057"/>
                                  <w:lock w:val="sdtLocked"/>
                                  <w:richText/>
                                </w:sdtPr>
                                <w:sdtContent>
                                  <w:r>
                                    <w:rPr>
                                      <w:szCs w:val="24"/>
                                      <w:lang w:eastAsia="lt-LT"/>
                                    </w:rPr>
                                    <w:t>4</w:t>
                                  </w:r>
                                </w:sdtContent>
                              </w:sdt>
                              <w:r>
                                <w:rPr>
                                  <w:szCs w:val="24"/>
                                  <w:lang w:eastAsia="lt-LT"/>
                                </w:rPr>
                                <w:t>) asmenų, dalyvaujančių finansų maklerio įmonių likvidavimo, bankroto ir kitose panašiose procedūrose, priežiūrą;</w:t>
                              </w:r>
                            </w:p>
                          </w:sdtContent>
                        </w:sdt>
                        <w:sdt>
                          <w:sdtPr>
                            <w:alias w:val="99 str. 2 d. 5 p."/>
                            <w:tag w:val="part_4cfa51bd8a1b4fa5870d5f91583df45d"/>
                            <w:lock w:val="sdtLocked"/>
                            <w:richText/>
                          </w:sdtPr>
                          <w:sdtContent>
                            <w:p>
                              <w:pPr>
                                <w:spacing w:line="360" w:lineRule="auto"/>
                                <w:ind w:firstLine="720"/>
                                <w:jc w:val="both"/>
                                <w:rPr>
                                  <w:rFonts w:eastAsia="Arial"/>
                                  <w:szCs w:val="24"/>
                                  <w:lang w:eastAsia="lt-LT"/>
                                </w:rPr>
                              </w:pPr>
                              <w:sdt>
                                <w:sdtPr>
                                  <w:alias w:val="Numeris"/>
                                  <w:tag w:val="nr_4cfa51bd8a1b4fa5870d5f91583df45d"/>
                                  <w:lock w:val="sdtLocked"/>
                                  <w:richText/>
                                </w:sdtPr>
                                <w:sdtContent>
                                  <w:r>
                                    <w:rPr>
                                      <w:bCs/>
                                      <w:szCs w:val="24"/>
                                      <w:lang w:eastAsia="lt-LT"/>
                                    </w:rPr>
                                    <w:t>5</w:t>
                                  </w:r>
                                </w:sdtContent>
                              </w:sdt>
                              <w:r>
                                <w:rPr>
                                  <w:bCs/>
                                  <w:szCs w:val="24"/>
                                  <w:lang w:eastAsia="lt-LT"/>
                                </w:rPr>
                                <w:t>) asmenų, atliekančių teisės aktuose nustatytą privalomą draudimo įmonių, kredito įstaigų, finansų maklerio įmonių, finansų institucijų ir kitų finansų įstaigų finansinių ataskaitų auditą,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99 str. 2 d. 6 p."/>
                            <w:tag w:val="part_2b3985b11be746488b1325632b397566"/>
                            <w:lock w:val="sdtLocked"/>
                            <w:richText/>
                          </w:sdtPr>
                          <w:sdtContent>
                            <w:p>
                              <w:pPr>
                                <w:widowControl w:val="0"/>
                                <w:spacing w:line="360" w:lineRule="auto"/>
                                <w:ind w:firstLine="720"/>
                                <w:jc w:val="both"/>
                                <w:rPr>
                                  <w:rFonts w:eastAsia="Arial"/>
                                  <w:szCs w:val="24"/>
                                  <w:lang w:eastAsia="lt-LT"/>
                                </w:rPr>
                              </w:pPr>
                              <w:sdt>
                                <w:sdtPr>
                                  <w:alias w:val="Numeris"/>
                                  <w:tag w:val="nr_2b3985b11be746488b1325632b397566"/>
                                  <w:lock w:val="sdtLocked"/>
                                  <w:richText/>
                                </w:sdtPr>
                                <w:sdtContent>
                                  <w:r>
                                    <w:rPr>
                                      <w:szCs w:val="24"/>
                                      <w:lang w:eastAsia="lt-LT"/>
                                    </w:rPr>
                                    <w:t>6</w:t>
                                  </w:r>
                                </w:sdtContent>
                              </w:sdt>
                              <w:r>
                                <w:rPr>
                                  <w:szCs w:val="24"/>
                                  <w:lang w:eastAsia="lt-LT"/>
                                </w:rPr>
                                <w:t>) asmenų, veikiančių apyvartinių taršos leidimų rinkose, priežiūrą, siekiant užtikrinti konsoliduotą finansų ir neatidėliotinų sandorių rinkų apžvalgą;</w:t>
                              </w:r>
                            </w:p>
                          </w:sdtContent>
                        </w:sdt>
                        <w:sdt>
                          <w:sdtPr>
                            <w:alias w:val="99 str. 2 d. 7 p."/>
                            <w:tag w:val="part_856387edd77f41c3ba17f1fa26972994"/>
                            <w:lock w:val="sdtLocked"/>
                            <w:richText/>
                          </w:sdtPr>
                          <w:sdtContent>
                            <w:p>
                              <w:pPr>
                                <w:widowControl w:val="0"/>
                                <w:spacing w:line="360" w:lineRule="auto"/>
                                <w:ind w:firstLine="720"/>
                                <w:jc w:val="both"/>
                                <w:rPr>
                                  <w:rFonts w:eastAsia="Arial"/>
                                  <w:szCs w:val="24"/>
                                  <w:lang w:eastAsia="lt-LT"/>
                                </w:rPr>
                              </w:pPr>
                              <w:sdt>
                                <w:sdtPr>
                                  <w:alias w:val="Numeris"/>
                                  <w:tag w:val="nr_856387edd77f41c3ba17f1fa26972994"/>
                                  <w:lock w:val="sdtLocked"/>
                                  <w:richText/>
                                </w:sdtPr>
                                <w:sdtContent>
                                  <w:r>
                                    <w:rPr>
                                      <w:szCs w:val="24"/>
                                      <w:lang w:eastAsia="lt-LT"/>
                                    </w:rPr>
                                    <w:t>7</w:t>
                                  </w:r>
                                </w:sdtContent>
                              </w:sdt>
                              <w:r>
                                <w:rPr>
                                  <w:szCs w:val="24"/>
                                  <w:lang w:eastAsia="lt-LT"/>
                                </w:rPr>
                                <w:t>) asmenų, veikiančių žemės ūkio biržos prekių išvestinių finansinių priemonių rinkose, priežiūrą, siekiant užtikrinti konsoliduotą finansų ir neatidėliotinų sandorių rinkų apžvalgą.</w:t>
                              </w:r>
                            </w:p>
                          </w:sdtContent>
                        </w:sdt>
                      </w:sdtContent>
                    </w:sdt>
                    <w:sdt>
                      <w:sdtPr>
                        <w:alias w:val="99 str. 3 d."/>
                        <w:tag w:val="part_fef7da54ef34480094165d7a338bec2a"/>
                        <w:lock w:val="sdtLocked"/>
                        <w:richText/>
                      </w:sdtPr>
                      <w:sdtContent>
                        <w:p>
                          <w:pPr>
                            <w:widowControl w:val="0"/>
                            <w:spacing w:line="360" w:lineRule="auto"/>
                            <w:ind w:firstLine="720"/>
                            <w:jc w:val="both"/>
                            <w:rPr>
                              <w:rFonts w:eastAsia="Arial"/>
                              <w:szCs w:val="24"/>
                              <w:lang w:eastAsia="lt-LT"/>
                            </w:rPr>
                          </w:pPr>
                          <w:sdt>
                            <w:sdtPr>
                              <w:alias w:val="Numeris"/>
                              <w:tag w:val="nr_fef7da54ef34480094165d7a338bec2a"/>
                              <w:lock w:val="sdtLocked"/>
                              <w:richText/>
                            </w:sdtPr>
                            <w:sdtContent>
                              <w:r>
                                <w:rPr>
                                  <w:szCs w:val="24"/>
                                  <w:lang w:eastAsia="lt-LT"/>
                                </w:rPr>
                                <w:t>3</w:t>
                              </w:r>
                            </w:sdtContent>
                          </w:sdt>
                          <w:r>
                            <w:rPr>
                              <w:szCs w:val="24"/>
                              <w:lang w:eastAsia="lt-LT"/>
                            </w:rPr>
                            <w:t>. Jeigu trečiosios valstybės priežiūros institucijos prašoma suteikti informacija yra gauta iš kitos valstybės narės, ji gali būti perduota tik gavus išankstinį informaciją suteikusios priežiūros institucijos sutikimą ir tik jame nurodytais informacijos naudojimo tikslais.</w:t>
                          </w:r>
                        </w:p>
                      </w:sdtContent>
                    </w:sdt>
                    <w:sdt>
                      <w:sdtPr>
                        <w:alias w:val="99 str. 4 d."/>
                        <w:tag w:val="part_296fa14f88784c6ca51332da0a3b438e"/>
                        <w:lock w:val="sdtLocked"/>
                        <w:richText/>
                      </w:sdtPr>
                      <w:sdtContent>
                        <w:p>
                          <w:pPr>
                            <w:widowControl w:val="0"/>
                            <w:spacing w:line="360" w:lineRule="auto"/>
                            <w:ind w:firstLine="720"/>
                            <w:jc w:val="both"/>
                            <w:rPr>
                              <w:rFonts w:eastAsia="Arial"/>
                              <w:szCs w:val="24"/>
                              <w:lang w:eastAsia="lt-LT"/>
                            </w:rPr>
                          </w:pPr>
                          <w:sdt>
                            <w:sdtPr>
                              <w:alias w:val="Numeris"/>
                              <w:tag w:val="nr_296fa14f88784c6ca51332da0a3b438e"/>
                              <w:lock w:val="sdtLocked"/>
                              <w:richText/>
                            </w:sdtPr>
                            <w:sdtContent>
                              <w:r>
                                <w:rPr>
                                  <w:szCs w:val="24"/>
                                  <w:lang w:eastAsia="lt-LT"/>
                                </w:rPr>
                                <w:t>4</w:t>
                              </w:r>
                            </w:sdtContent>
                          </w:sdt>
                          <w:r>
                            <w:rPr>
                              <w:szCs w:val="24"/>
                              <w:lang w:eastAsia="lt-LT"/>
                            </w:rPr>
                            <w:t xml:space="preserve">. Šio straipsnio 3 dalies nuostatos </w:t>
                          </w:r>
                          <w:r>
                            <w:rPr>
                              <w:i/>
                              <w:szCs w:val="24"/>
                              <w:lang w:eastAsia="lt-LT"/>
                            </w:rPr>
                            <w:t>mutatis mutandis</w:t>
                          </w:r>
                          <w:r>
                            <w:rPr>
                              <w:szCs w:val="24"/>
                              <w:lang w:eastAsia="lt-LT"/>
                            </w:rPr>
                            <w:t xml:space="preserve"> taikomos informacijai, gautai iš trečiųjų valstybių priežiūros institucijų.</w:t>
                          </w:r>
                        </w:p>
                        <w:p>
                          <w:pPr>
                            <w:widowControl w:val="0"/>
                            <w:spacing w:line="360" w:lineRule="auto"/>
                            <w:ind w:firstLine="720"/>
                            <w:jc w:val="both"/>
                            <w:rPr>
                              <w:rFonts w:eastAsia="Arial"/>
                              <w:szCs w:val="24"/>
                              <w:lang w:eastAsia="lt-LT"/>
                            </w:rPr>
                          </w:pPr>
                        </w:p>
                      </w:sdtContent>
                    </w:sdt>
                  </w:sdtContent>
                </w:sdt>
                <w:sdt>
                  <w:sdtPr>
                    <w:alias w:val="100 str."/>
                    <w:tag w:val="part_16e3ab2debe646a5a5fd2c127968a760"/>
                    <w:lock w:val="sdtLocked"/>
                    <w:richText/>
                  </w:sdtPr>
                  <w:sdtContent>
                    <w:p>
                      <w:pPr>
                        <w:widowControl w:val="0"/>
                        <w:spacing w:line="360" w:lineRule="auto"/>
                        <w:ind w:firstLine="720"/>
                        <w:jc w:val="both"/>
                        <w:rPr>
                          <w:rFonts w:eastAsia="Arial"/>
                          <w:szCs w:val="24"/>
                          <w:lang w:eastAsia="lt-LT"/>
                        </w:rPr>
                      </w:pPr>
                      <w:sdt>
                        <w:sdtPr>
                          <w:alias w:val="Numeris"/>
                          <w:tag w:val="nr_16e3ab2debe646a5a5fd2c127968a760"/>
                          <w:lock w:val="sdtLocked"/>
                          <w:richText/>
                        </w:sdtPr>
                        <w:sdtContent>
                          <w:r>
                            <w:rPr>
                              <w:b/>
                              <w:szCs w:val="24"/>
                              <w:lang w:eastAsia="lt-LT"/>
                            </w:rPr>
                            <w:t>100</w:t>
                          </w:r>
                        </w:sdtContent>
                      </w:sdt>
                      <w:r>
                        <w:rPr>
                          <w:b/>
                          <w:szCs w:val="24"/>
                          <w:lang w:eastAsia="lt-LT"/>
                        </w:rPr>
                        <w:t xml:space="preserve"> straipsnis. </w:t>
                      </w:r>
                      <w:sdt>
                        <w:sdtPr>
                          <w:alias w:val="Pavadinimas"/>
                          <w:tag w:val="title_16e3ab2debe646a5a5fd2c127968a760"/>
                          <w:lock w:val="sdtLocked"/>
                          <w:richText/>
                        </w:sdtPr>
                        <w:sdtContent>
                          <w:r>
                            <w:rPr>
                              <w:b/>
                              <w:szCs w:val="24"/>
                              <w:lang w:eastAsia="lt-LT"/>
                            </w:rPr>
                            <w:t>Santykiai su auditoriais</w:t>
                          </w:r>
                        </w:sdtContent>
                      </w:sdt>
                    </w:p>
                    <w:sdt>
                      <w:sdtPr>
                        <w:alias w:val="100 str. 1 d."/>
                        <w:tag w:val="part_1ad5ca38f1db4eca9bcd694e4d9a9f9a"/>
                        <w:lock w:val="sdtLocked"/>
                        <w:richText/>
                      </w:sdtPr>
                      <w:sdtContent>
                        <w:p>
                          <w:pPr>
                            <w:widowControl w:val="0"/>
                            <w:spacing w:line="360" w:lineRule="auto"/>
                            <w:ind w:firstLine="720"/>
                            <w:jc w:val="both"/>
                            <w:rPr>
                              <w:rFonts w:eastAsia="Arial"/>
                              <w:szCs w:val="24"/>
                              <w:lang w:eastAsia="lt-LT"/>
                            </w:rPr>
                          </w:pPr>
                          <w:sdt>
                            <w:sdtPr>
                              <w:alias w:val="Numeris"/>
                              <w:tag w:val="nr_1ad5ca38f1db4eca9bcd694e4d9a9f9a"/>
                              <w:lock w:val="sdtLocked"/>
                              <w:richText/>
                            </w:sdtPr>
                            <w:sdtContent>
                              <w:r>
                                <w:rPr>
                                  <w:szCs w:val="24"/>
                                  <w:lang w:eastAsia="lt-LT"/>
                                </w:rPr>
                                <w:t>1</w:t>
                              </w:r>
                            </w:sdtContent>
                          </w:sdt>
                          <w:r>
                            <w:rPr>
                              <w:szCs w:val="24"/>
                              <w:lang w:eastAsia="lt-LT"/>
                            </w:rPr>
                            <w:t>. Auditorius, atlikdamas finansų maklerio įmonės, rinkos operatoriaus ar informacijos apie sandorius paslaugų teikėjo auditą, privalo nedelsdamas raštu pranešti priežiūros institucijai apie aplinkybes ar faktus, kurie gali:</w:t>
                          </w:r>
                        </w:p>
                        <w:sdt>
                          <w:sdtPr>
                            <w:alias w:val="100 str. 1 d. 1 p."/>
                            <w:tag w:val="part_013c8e3e19a744f9b0e00ddfcaaa9a79"/>
                            <w:lock w:val="sdtLocked"/>
                            <w:richText/>
                          </w:sdtPr>
                          <w:sdtContent>
                            <w:p>
                              <w:pPr>
                                <w:widowControl w:val="0"/>
                                <w:spacing w:line="360" w:lineRule="auto"/>
                                <w:ind w:firstLine="720"/>
                                <w:jc w:val="both"/>
                                <w:rPr>
                                  <w:rFonts w:eastAsia="Arial"/>
                                  <w:szCs w:val="24"/>
                                  <w:lang w:eastAsia="lt-LT"/>
                                </w:rPr>
                              </w:pPr>
                              <w:sdt>
                                <w:sdtPr>
                                  <w:alias w:val="Numeris"/>
                                  <w:tag w:val="nr_013c8e3e19a744f9b0e00ddfcaaa9a79"/>
                                  <w:lock w:val="sdtLocked"/>
                                  <w:richText/>
                                </w:sdtPr>
                                <w:sdtContent>
                                  <w:r>
                                    <w:rPr>
                                      <w:szCs w:val="24"/>
                                      <w:lang w:eastAsia="lt-LT"/>
                                    </w:rPr>
                                    <w:t>1</w:t>
                                  </w:r>
                                </w:sdtContent>
                              </w:sdt>
                              <w:r>
                                <w:rPr>
                                  <w:szCs w:val="24"/>
                                  <w:lang w:eastAsia="lt-LT"/>
                                </w:rPr>
                                <w:t>) iš esmės pažeisti įstatymus ir kitus teisės aktus, kuriais nustatomos leidimų išdavimą reglamentuojančios sąlygos ar kurie konkrečiai reglamentuoja įmonių veiklą, arba</w:t>
                              </w:r>
                            </w:p>
                          </w:sdtContent>
                        </w:sdt>
                        <w:sdt>
                          <w:sdtPr>
                            <w:alias w:val="100 str. 1 d. 2 p."/>
                            <w:tag w:val="part_a65d00a309844ecfbe511ebb38677a1a"/>
                            <w:lock w:val="sdtLocked"/>
                            <w:richText/>
                          </w:sdtPr>
                          <w:sdtContent>
                            <w:p>
                              <w:pPr>
                                <w:widowControl w:val="0"/>
                                <w:spacing w:line="360" w:lineRule="auto"/>
                                <w:ind w:firstLine="720"/>
                                <w:jc w:val="both"/>
                                <w:rPr>
                                  <w:rFonts w:eastAsia="Arial"/>
                                  <w:szCs w:val="24"/>
                                  <w:lang w:eastAsia="lt-LT"/>
                                </w:rPr>
                              </w:pPr>
                              <w:sdt>
                                <w:sdtPr>
                                  <w:alias w:val="Numeris"/>
                                  <w:tag w:val="nr_a65d00a309844ecfbe511ebb38677a1a"/>
                                  <w:lock w:val="sdtLocked"/>
                                  <w:richText/>
                                </w:sdtPr>
                                <w:sdtContent>
                                  <w:r>
                                    <w:rPr>
                                      <w:szCs w:val="24"/>
                                      <w:lang w:eastAsia="lt-LT"/>
                                    </w:rPr>
                                    <w:t>2</w:t>
                                  </w:r>
                                </w:sdtContent>
                              </w:sdt>
                              <w:r>
                                <w:rPr>
                                  <w:szCs w:val="24"/>
                                  <w:lang w:eastAsia="lt-LT"/>
                                </w:rPr>
                                <w:t>) pakenkti įmonei nenutrūkstamai vykdyti savo veiklą, arba</w:t>
                              </w:r>
                            </w:p>
                          </w:sdtContent>
                        </w:sdt>
                        <w:sdt>
                          <w:sdtPr>
                            <w:alias w:val="100 str. 1 d. 3 p."/>
                            <w:tag w:val="part_a74b8b4b751e4aa8a0a6050ae0b06583"/>
                            <w:lock w:val="sdtLocked"/>
                            <w:richText/>
                          </w:sdtPr>
                          <w:sdtContent>
                            <w:p>
                              <w:pPr>
                                <w:widowControl w:val="0"/>
                                <w:spacing w:line="360" w:lineRule="auto"/>
                                <w:ind w:firstLine="720"/>
                                <w:jc w:val="both"/>
                                <w:rPr>
                                  <w:rFonts w:eastAsia="Arial"/>
                                  <w:szCs w:val="24"/>
                                  <w:lang w:eastAsia="lt-LT"/>
                                </w:rPr>
                              </w:pPr>
                              <w:sdt>
                                <w:sdtPr>
                                  <w:alias w:val="Numeris"/>
                                  <w:tag w:val="nr_a74b8b4b751e4aa8a0a6050ae0b06583"/>
                                  <w:lock w:val="sdtLocked"/>
                                  <w:richText/>
                                </w:sdtPr>
                                <w:sdtContent>
                                  <w:r>
                                    <w:rPr>
                                      <w:szCs w:val="24"/>
                                      <w:lang w:eastAsia="lt-LT"/>
                                    </w:rPr>
                                    <w:t>3</w:t>
                                  </w:r>
                                </w:sdtContent>
                              </w:sdt>
                              <w:r>
                                <w:rPr>
                                  <w:szCs w:val="24"/>
                                  <w:lang w:eastAsia="lt-LT"/>
                                </w:rPr>
                                <w:t>) sudaryti pagrindą atsisakyti pareikšti nuomonę apie finansines ataskaitas ar formuoti sąlyginę nuomonę.</w:t>
                              </w:r>
                            </w:p>
                          </w:sdtContent>
                        </w:sdt>
                      </w:sdtContent>
                    </w:sdt>
                    <w:sdt>
                      <w:sdtPr>
                        <w:alias w:val="100 str. 2 d."/>
                        <w:tag w:val="part_ff3b2878272644e8bc21838cf187b735"/>
                        <w:lock w:val="sdtLocked"/>
                        <w:richText/>
                      </w:sdtPr>
                      <w:sdtContent>
                        <w:p>
                          <w:pPr>
                            <w:widowControl w:val="0"/>
                            <w:spacing w:line="360" w:lineRule="auto"/>
                            <w:ind w:firstLine="720"/>
                            <w:jc w:val="both"/>
                            <w:rPr>
                              <w:rFonts w:eastAsia="Arial"/>
                              <w:szCs w:val="24"/>
                              <w:lang w:eastAsia="lt-LT"/>
                            </w:rPr>
                          </w:pPr>
                          <w:sdt>
                            <w:sdtPr>
                              <w:alias w:val="Numeris"/>
                              <w:tag w:val="nr_ff3b2878272644e8bc21838cf187b735"/>
                              <w:lock w:val="sdtLocked"/>
                              <w:richText/>
                            </w:sdtPr>
                            <w:sdtContent>
                              <w:r>
                                <w:rPr>
                                  <w:szCs w:val="24"/>
                                  <w:lang w:eastAsia="lt-LT"/>
                                </w:rPr>
                                <w:t>2</w:t>
                              </w:r>
                            </w:sdtContent>
                          </w:sdt>
                          <w:r>
                            <w:rPr>
                              <w:szCs w:val="24"/>
                              <w:lang w:eastAsia="lt-LT"/>
                            </w:rPr>
                            <w:t>. Auditorius taip pat privalo pranešti priežiūros institucijai apie šio straipsnio 1 dalyje nurodytus faktus ir aplinkybes, kurie paaiškėja atliekant įmonės, kurią sieja glaudūs ryšiai su finansų maklerio įmone, auditą.</w:t>
                          </w:r>
                        </w:p>
                      </w:sdtContent>
                    </w:sdt>
                    <w:sdt>
                      <w:sdtPr>
                        <w:alias w:val="100 str. 3 d."/>
                        <w:tag w:val="part_94229107f31a4f2988babfeb25695ad0"/>
                        <w:lock w:val="sdtLocked"/>
                        <w:richText/>
                      </w:sdtPr>
                      <w:sdtContent>
                        <w:p>
                          <w:pPr>
                            <w:widowControl w:val="0"/>
                            <w:spacing w:line="360" w:lineRule="auto"/>
                            <w:ind w:firstLine="720"/>
                            <w:jc w:val="both"/>
                            <w:rPr>
                              <w:rFonts w:eastAsia="Arial"/>
                              <w:szCs w:val="24"/>
                              <w:lang w:eastAsia="lt-LT"/>
                            </w:rPr>
                          </w:pPr>
                          <w:sdt>
                            <w:sdtPr>
                              <w:alias w:val="Numeris"/>
                              <w:tag w:val="nr_94229107f31a4f2988babfeb25695ad0"/>
                              <w:lock w:val="sdtLocked"/>
                              <w:richText/>
                            </w:sdtPr>
                            <w:sdtContent>
                              <w:r>
                                <w:rPr>
                                  <w:szCs w:val="24"/>
                                  <w:lang w:eastAsia="lt-LT"/>
                                </w:rPr>
                                <w:t>3</w:t>
                              </w:r>
                            </w:sdtContent>
                          </w:sdt>
                          <w:r>
                            <w:rPr>
                              <w:szCs w:val="24"/>
                              <w:lang w:eastAsia="lt-LT"/>
                            </w:rPr>
                            <w:t>. Šio straipsnio 1 ir 2 dalyse nurodytas priežiūros institucijos informavimas nelaikomas teisės aktuose ar sutartyje numatyto draudimo atskleisti konfidencialią informaciją pažeidimu, todėl nesukelia auditoriui jokių neigiamų pasekmių.</w:t>
                          </w:r>
                        </w:p>
                        <w:p>
                          <w:pPr>
                            <w:widowControl w:val="0"/>
                            <w:spacing w:line="360" w:lineRule="auto"/>
                            <w:ind w:firstLine="720"/>
                            <w:jc w:val="both"/>
                            <w:rPr>
                              <w:rFonts w:eastAsia="Arial"/>
                              <w:szCs w:val="24"/>
                              <w:lang w:eastAsia="lt-LT"/>
                            </w:rPr>
                          </w:pPr>
                        </w:p>
                      </w:sdtContent>
                    </w:sdt>
                  </w:sdtContent>
                </w:sdt>
                <w:sdt>
                  <w:sdtPr>
                    <w:alias w:val="101 str."/>
                    <w:tag w:val="part_8864fea59e034adca11d4593599ecfdb"/>
                    <w:lock w:val="sdtLocked"/>
                    <w:richText/>
                  </w:sdtPr>
                  <w:sdtContent>
                    <w:p>
                      <w:pPr>
                        <w:widowControl w:val="0"/>
                        <w:spacing w:line="360" w:lineRule="auto"/>
                        <w:ind w:firstLine="720"/>
                        <w:jc w:val="both"/>
                        <w:rPr>
                          <w:rFonts w:eastAsia="Arial"/>
                          <w:szCs w:val="24"/>
                          <w:lang w:eastAsia="lt-LT"/>
                        </w:rPr>
                      </w:pPr>
                      <w:sdt>
                        <w:sdtPr>
                          <w:alias w:val="Numeris"/>
                          <w:tag w:val="nr_8864fea59e034adca11d4593599ecfdb"/>
                          <w:lock w:val="sdtLocked"/>
                          <w:richText/>
                        </w:sdtPr>
                        <w:sdtContent>
                          <w:r>
                            <w:rPr>
                              <w:b/>
                              <w:szCs w:val="24"/>
                              <w:lang w:eastAsia="lt-LT"/>
                            </w:rPr>
                            <w:t>101</w:t>
                          </w:r>
                        </w:sdtContent>
                      </w:sdt>
                      <w:r>
                        <w:rPr>
                          <w:b/>
                          <w:szCs w:val="24"/>
                          <w:lang w:eastAsia="lt-LT"/>
                        </w:rPr>
                        <w:t xml:space="preserve"> straipsnis. </w:t>
                      </w:r>
                      <w:sdt>
                        <w:sdtPr>
                          <w:alias w:val="Pavadinimas"/>
                          <w:tag w:val="title_8864fea59e034adca11d4593599ecfdb"/>
                          <w:lock w:val="sdtLocked"/>
                          <w:richText/>
                        </w:sdtPr>
                        <w:sdtContent>
                          <w:r>
                            <w:rPr>
                              <w:b/>
                              <w:szCs w:val="24"/>
                              <w:lang w:eastAsia="lt-LT"/>
                            </w:rPr>
                            <w:t>Alternatyvus (neteisminis) investuotojų ginčų sprendimas</w:t>
                          </w:r>
                        </w:sdtContent>
                      </w:sdt>
                    </w:p>
                    <w:sdt>
                      <w:sdtPr>
                        <w:alias w:val="101 str. 1 d."/>
                        <w:tag w:val="part_897612a6733242ce94396ce3c83ede96"/>
                        <w:lock w:val="sdtLocked"/>
                        <w:richText/>
                      </w:sdtPr>
                      <w:sdtContent>
                        <w:p>
                          <w:pPr>
                            <w:widowControl w:val="0"/>
                            <w:spacing w:line="360" w:lineRule="auto"/>
                            <w:ind w:firstLine="720"/>
                            <w:jc w:val="both"/>
                            <w:rPr>
                              <w:rFonts w:eastAsia="Arial"/>
                              <w:szCs w:val="24"/>
                              <w:lang w:eastAsia="lt-LT"/>
                            </w:rPr>
                          </w:pPr>
                          <w:sdt>
                            <w:sdtPr>
                              <w:alias w:val="Numeris"/>
                              <w:tag w:val="nr_897612a6733242ce94396ce3c83ede96"/>
                              <w:lock w:val="sdtLocked"/>
                              <w:richText/>
                            </w:sdtPr>
                            <w:sdtContent>
                              <w:r>
                                <w:rPr>
                                  <w:szCs w:val="24"/>
                                  <w:lang w:eastAsia="lt-LT"/>
                                </w:rPr>
                                <w:t>1</w:t>
                              </w:r>
                            </w:sdtContent>
                          </w:sdt>
                          <w:r>
                            <w:rPr>
                              <w:szCs w:val="24"/>
                              <w:lang w:eastAsia="lt-LT"/>
                            </w:rPr>
                            <w:t>. Priežiūros institucija skatina subjektų, užtikrinančių veiksmingą alternatyvų (neteisminį) investuotojų ir investicines paslaugas teikiančių įmonių ginčų sprendimą, steigimą ir veiklą.</w:t>
                          </w:r>
                        </w:p>
                      </w:sdtContent>
                    </w:sdt>
                    <w:sdt>
                      <w:sdtPr>
                        <w:alias w:val="101 str. 2 d."/>
                        <w:tag w:val="part_3df893c21d80415aa6a1bea233b75286"/>
                        <w:lock w:val="sdtLocked"/>
                        <w:richText/>
                      </w:sdtPr>
                      <w:sdtContent>
                        <w:p>
                          <w:pPr>
                            <w:widowControl w:val="0"/>
                            <w:spacing w:line="360" w:lineRule="auto"/>
                            <w:ind w:firstLine="720"/>
                            <w:jc w:val="both"/>
                            <w:rPr>
                              <w:rFonts w:eastAsia="Arial"/>
                              <w:szCs w:val="24"/>
                              <w:lang w:eastAsia="lt-LT"/>
                            </w:rPr>
                          </w:pPr>
                          <w:sdt>
                            <w:sdtPr>
                              <w:alias w:val="Numeris"/>
                              <w:tag w:val="nr_3df893c21d80415aa6a1bea233b75286"/>
                              <w:lock w:val="sdtLocked"/>
                              <w:richText/>
                            </w:sdtPr>
                            <w:sdtContent>
                              <w:r>
                                <w:rPr>
                                  <w:szCs w:val="24"/>
                                  <w:lang w:eastAsia="lt-LT"/>
                                </w:rPr>
                                <w:t>2</w:t>
                              </w:r>
                            </w:sdtContent>
                          </w:sdt>
                          <w:r>
                            <w:rPr>
                              <w:szCs w:val="24"/>
                              <w:lang w:eastAsia="lt-LT"/>
                            </w:rPr>
                            <w:t>. Šio straipsnio 1 dalyje nurodyti subjektai turi teisę tarpusavyje keistis informacija ir duomenimis, įskaitant ir atvejus, kai ginčo sprendimas priklauso kelių valstybių narių jurisdikcijoms.</w:t>
                          </w:r>
                        </w:p>
                      </w:sdtContent>
                    </w:sdt>
                    <w:sdt>
                      <w:sdtPr>
                        <w:alias w:val="101 str. 3 d."/>
                        <w:tag w:val="part_9c99b1cb98ac45c2bd9c0022144e18dc"/>
                        <w:lock w:val="sdtLocked"/>
                        <w:richText/>
                      </w:sdtPr>
                      <w:sdtContent>
                        <w:p>
                          <w:pPr>
                            <w:widowControl w:val="0"/>
                            <w:spacing w:line="360" w:lineRule="auto"/>
                            <w:ind w:firstLine="720"/>
                            <w:jc w:val="both"/>
                            <w:rPr>
                              <w:rFonts w:eastAsia="Arial"/>
                              <w:szCs w:val="24"/>
                              <w:lang w:eastAsia="lt-LT"/>
                            </w:rPr>
                          </w:pPr>
                          <w:sdt>
                            <w:sdtPr>
                              <w:alias w:val="Numeris"/>
                              <w:tag w:val="nr_9c99b1cb98ac45c2bd9c0022144e18dc"/>
                              <w:lock w:val="sdtLocked"/>
                              <w:richText/>
                            </w:sdtPr>
                            <w:sdtContent>
                              <w:r>
                                <w:rPr>
                                  <w:szCs w:val="24"/>
                                  <w:lang w:eastAsia="lt-LT"/>
                                </w:rPr>
                                <w:t>3</w:t>
                              </w:r>
                            </w:sdtContent>
                          </w:sdt>
                          <w:r>
                            <w:rPr>
                              <w:szCs w:val="24"/>
                              <w:lang w:eastAsia="lt-LT"/>
                            </w:rPr>
                            <w:t>. Priežiūros institucija praneša Europos vertybinių popierių ir rinkų institucijai apie jos kompetencijai priklausančių skundų pateikimo ir jų išsprendimo procedūras sprendžiant investuotojų ginčus alternatyviu (neteisminiu) būdu.</w:t>
                          </w:r>
                        </w:p>
                        <w:p>
                          <w:pPr>
                            <w:widowControl w:val="0"/>
                            <w:spacing w:line="360" w:lineRule="auto"/>
                            <w:ind w:firstLine="720"/>
                            <w:jc w:val="both"/>
                            <w:rPr>
                              <w:rFonts w:eastAsia="Arial"/>
                              <w:szCs w:val="24"/>
                              <w:lang w:eastAsia="lt-LT"/>
                            </w:rPr>
                          </w:pPr>
                        </w:p>
                      </w:sdtContent>
                    </w:sdt>
                  </w:sdtContent>
                </w:sdt>
              </w:sdtContent>
            </w:sdt>
            <w:sdt>
              <w:sdtPr>
                <w:alias w:val="skirsnis"/>
                <w:tag w:val="part_943e60a39e9543f3b98058f846eb8461"/>
                <w:lock w:val="sdtLocked"/>
                <w:richText/>
              </w:sdtPr>
              <w:sdtContent>
                <w:p>
                  <w:pPr>
                    <w:widowControl w:val="0"/>
                    <w:spacing w:line="360" w:lineRule="auto"/>
                    <w:jc w:val="center"/>
                    <w:rPr>
                      <w:rFonts w:eastAsia="Arial"/>
                      <w:szCs w:val="24"/>
                      <w:lang w:eastAsia="lt-LT"/>
                    </w:rPr>
                  </w:pPr>
                  <w:sdt>
                    <w:sdtPr>
                      <w:alias w:val="Numeris"/>
                      <w:tag w:val="nr_943e60a39e9543f3b98058f846eb8461"/>
                      <w:lock w:val="sdtLocked"/>
                      <w:richText/>
                    </w:sdtPr>
                    <w:sdtContent>
                      <w:r>
                        <w:rPr>
                          <w:b/>
                          <w:szCs w:val="24"/>
                          <w:lang w:eastAsia="lt-LT"/>
                        </w:rPr>
                        <w:t>TREČIASIS</w:t>
                      </w:r>
                    </w:sdtContent>
                  </w:sdt>
                  <w:r>
                    <w:rPr>
                      <w:b/>
                      <w:szCs w:val="24"/>
                      <w:lang w:eastAsia="lt-LT"/>
                    </w:rPr>
                    <w:t xml:space="preserve"> SKIRSNIS</w:t>
                  </w:r>
                </w:p>
                <w:p>
                  <w:pPr>
                    <w:widowControl w:val="0"/>
                    <w:spacing w:line="360" w:lineRule="auto"/>
                    <w:jc w:val="center"/>
                    <w:rPr>
                      <w:rFonts w:eastAsia="Arial"/>
                      <w:szCs w:val="24"/>
                      <w:lang w:eastAsia="lt-LT"/>
                    </w:rPr>
                  </w:pPr>
                  <w:sdt>
                    <w:sdtPr>
                      <w:alias w:val="Pavadinimas"/>
                      <w:tag w:val="title_943e60a39e9543f3b98058f846eb8461"/>
                      <w:lock w:val="sdtLocked"/>
                      <w:richText/>
                    </w:sdtPr>
                    <w:sdtContent>
                      <w:r>
                        <w:rPr>
                          <w:b/>
                          <w:szCs w:val="24"/>
                          <w:lang w:eastAsia="lt-LT"/>
                        </w:rPr>
                        <w:t>PRIEŽIŪROS INSTITUCIJOS TEISĖS IR ĮGALIOJIMAI</w:t>
                      </w:r>
                    </w:sdtContent>
                  </w:sdt>
                </w:p>
                <w:p>
                  <w:pPr>
                    <w:widowControl w:val="0"/>
                    <w:spacing w:line="360" w:lineRule="auto"/>
                    <w:ind w:firstLine="720"/>
                    <w:rPr>
                      <w:rFonts w:eastAsia="Arial"/>
                      <w:szCs w:val="24"/>
                      <w:lang w:eastAsia="lt-LT"/>
                    </w:rPr>
                  </w:pPr>
                </w:p>
                <w:sdt>
                  <w:sdtPr>
                    <w:alias w:val="102 str."/>
                    <w:tag w:val="part_7a02141696834ca58731532f6f4b9b1e"/>
                    <w:lock w:val="sdtLocked"/>
                    <w:richText/>
                  </w:sdtPr>
                  <w:sdtContent>
                    <w:p>
                      <w:pPr>
                        <w:widowControl w:val="0"/>
                        <w:spacing w:line="360" w:lineRule="auto"/>
                        <w:ind w:left="2410" w:hanging="1690"/>
                        <w:jc w:val="both"/>
                        <w:rPr>
                          <w:rFonts w:eastAsia="Arial"/>
                          <w:szCs w:val="24"/>
                          <w:lang w:eastAsia="lt-LT"/>
                        </w:rPr>
                      </w:pPr>
                      <w:sdt>
                        <w:sdtPr>
                          <w:alias w:val="Numeris"/>
                          <w:tag w:val="nr_7a02141696834ca58731532f6f4b9b1e"/>
                          <w:lock w:val="sdtLocked"/>
                          <w:richText/>
                        </w:sdtPr>
                        <w:sdtContent>
                          <w:r>
                            <w:rPr>
                              <w:b/>
                              <w:szCs w:val="24"/>
                              <w:lang w:eastAsia="lt-LT"/>
                            </w:rPr>
                            <w:t>102</w:t>
                          </w:r>
                        </w:sdtContent>
                      </w:sdt>
                      <w:r>
                        <w:rPr>
                          <w:b/>
                          <w:szCs w:val="24"/>
                          <w:lang w:eastAsia="lt-LT"/>
                        </w:rPr>
                        <w:t xml:space="preserve"> straipsnis. </w:t>
                      </w:r>
                      <w:sdt>
                        <w:sdtPr>
                          <w:alias w:val="Pavadinimas"/>
                          <w:tag w:val="title_7a02141696834ca58731532f6f4b9b1e"/>
                          <w:lock w:val="sdtLocked"/>
                          <w:richText/>
                        </w:sdtPr>
                        <w:sdtContent>
                          <w:r>
                            <w:rPr>
                              <w:b/>
                              <w:szCs w:val="24"/>
                              <w:lang w:eastAsia="lt-LT"/>
                            </w:rPr>
                            <w:t>Priežiūros institucijos teisės nagrinėjant finansinių priemonių rinką reglamentuojančių teisės aktų pažeidimus</w:t>
                          </w:r>
                        </w:sdtContent>
                      </w:sdt>
                    </w:p>
                    <w:sdt>
                      <w:sdtPr>
                        <w:alias w:val="102 str. 1 d."/>
                        <w:tag w:val="part_3a6fb7fa5cca40c6a43a3bccbb67e21f"/>
                        <w:lock w:val="sdtLocked"/>
                        <w:richText/>
                      </w:sdtPr>
                      <w:sdtContent>
                        <w:p>
                          <w:pPr>
                            <w:widowControl w:val="0"/>
                            <w:spacing w:line="360" w:lineRule="auto"/>
                            <w:ind w:firstLine="720"/>
                            <w:jc w:val="both"/>
                            <w:rPr>
                              <w:rFonts w:eastAsia="Arial"/>
                              <w:szCs w:val="24"/>
                              <w:lang w:eastAsia="lt-LT"/>
                            </w:rPr>
                          </w:pPr>
                          <w:sdt>
                            <w:sdtPr>
                              <w:alias w:val="Numeris"/>
                              <w:tag w:val="nr_3a6fb7fa5cca40c6a43a3bccbb67e21f"/>
                              <w:lock w:val="sdtLocked"/>
                              <w:richText/>
                            </w:sdtPr>
                            <w:sdtContent>
                              <w:r>
                                <w:rPr>
                                  <w:szCs w:val="24"/>
                                  <w:lang w:eastAsia="lt-LT"/>
                                </w:rPr>
                                <w:t>1</w:t>
                              </w:r>
                            </w:sdtContent>
                          </w:sdt>
                          <w:r>
                            <w:rPr>
                              <w:szCs w:val="24"/>
                              <w:lang w:eastAsia="lt-LT"/>
                            </w:rPr>
                            <w:t>. Priežiūros institucija organizuoja ir atlieka patikrinimus, kad nustatytų, ar laikomasi šio įstatymo</w:t>
                          </w:r>
                          <w:r>
                            <w:rPr>
                              <w:rFonts w:eastAsia="Arial"/>
                              <w:szCs w:val="24"/>
                              <w:lang w:eastAsia="lt-LT"/>
                            </w:rPr>
                            <w:t xml:space="preserve"> </w:t>
                          </w:r>
                          <w:r>
                            <w:rPr>
                              <w:szCs w:val="24"/>
                              <w:lang w:eastAsia="lt-LT"/>
                            </w:rPr>
                            <w:t>ir kitų teisės aktų, kurių laikymosi priežiūra priskirta priežiūros institucijos kompetencijai.</w:t>
                          </w:r>
                        </w:p>
                      </w:sdtContent>
                    </w:sdt>
                    <w:sdt>
                      <w:sdtPr>
                        <w:alias w:val="102 str. 2 d."/>
                        <w:tag w:val="part_e31a21a3a3fb4ba4b7629dd7db3c7ce1"/>
                        <w:lock w:val="sdtLocked"/>
                        <w:richText/>
                      </w:sdtPr>
                      <w:sdtContent>
                        <w:p>
                          <w:pPr>
                            <w:widowControl w:val="0"/>
                            <w:spacing w:line="360" w:lineRule="auto"/>
                            <w:ind w:firstLine="720"/>
                            <w:jc w:val="both"/>
                            <w:rPr>
                              <w:rFonts w:eastAsia="Arial"/>
                              <w:szCs w:val="24"/>
                              <w:lang w:eastAsia="lt-LT"/>
                            </w:rPr>
                          </w:pPr>
                          <w:sdt>
                            <w:sdtPr>
                              <w:alias w:val="Numeris"/>
                              <w:tag w:val="nr_e31a21a3a3fb4ba4b7629dd7db3c7ce1"/>
                              <w:lock w:val="sdtLocked"/>
                              <w:richText/>
                            </w:sdtPr>
                            <w:sdtContent>
                              <w:r>
                                <w:rPr>
                                  <w:szCs w:val="24"/>
                                  <w:lang w:eastAsia="lt-LT"/>
                                </w:rPr>
                                <w:t>2</w:t>
                              </w:r>
                            </w:sdtContent>
                          </w:sdt>
                          <w:r>
                            <w:rPr>
                              <w:szCs w:val="24"/>
                              <w:lang w:eastAsia="lt-LT"/>
                            </w:rPr>
                            <w:t xml:space="preserve">. </w:t>
                          </w:r>
                          <w:r>
                            <w:rPr>
                              <w:bCs/>
                              <w:szCs w:val="24"/>
                            </w:rPr>
                            <w:t>Reikalavimai priežiūros institucijos rengiamiems patikrinimams nustatyti Lietuvos banko įstatymo 42</w:t>
                          </w:r>
                          <w:r>
                            <w:rPr>
                              <w:bCs/>
                              <w:szCs w:val="24"/>
                              <w:vertAlign w:val="superscript"/>
                            </w:rPr>
                            <w:t>1</w:t>
                          </w:r>
                          <w:r>
                            <w:rPr>
                              <w:bCs/>
                              <w:szCs w:val="24"/>
                            </w:rPr>
                            <w:t xml:space="preserve"> straipsnyje.</w:t>
                          </w:r>
                          <w:r>
                            <w:rPr>
                              <w:b/>
                              <w:szCs w:val="24"/>
                            </w:rPr>
                            <w:t xml:space="preserve"> </w:t>
                          </w:r>
                          <w:r>
                            <w:rPr>
                              <w:szCs w:val="24"/>
                              <w:lang w:eastAsia="lt-LT"/>
                            </w:rPr>
                            <w:t>Atlikdami patikrinimą, priežiūros institucijos tarnautojai turi Lietuvos banko įstatyme ir šiame įstatyme nustatytas teises.</w:t>
                          </w:r>
                        </w:p>
                      </w:sdtContent>
                    </w:sdt>
                    <w:sdt>
                      <w:sdtPr>
                        <w:alias w:val="102 str. 3 d."/>
                        <w:tag w:val="part_a95ec790eae9435d8e99255f7c434e92"/>
                        <w:lock w:val="sdtLocked"/>
                        <w:richText/>
                      </w:sdtPr>
                      <w:sdtContent>
                        <w:p>
                          <w:pPr>
                            <w:widowControl w:val="0"/>
                            <w:spacing w:line="360" w:lineRule="auto"/>
                            <w:ind w:firstLine="720"/>
                            <w:jc w:val="both"/>
                            <w:rPr>
                              <w:rFonts w:eastAsia="Arial"/>
                              <w:szCs w:val="24"/>
                              <w:lang w:eastAsia="lt-LT"/>
                            </w:rPr>
                          </w:pPr>
                          <w:sdt>
                            <w:sdtPr>
                              <w:alias w:val="Numeris"/>
                              <w:tag w:val="nr_a95ec790eae9435d8e99255f7c434e92"/>
                              <w:lock w:val="sdtLocked"/>
                              <w:richText/>
                            </w:sdtPr>
                            <w:sdtContent>
                              <w:r>
                                <w:rPr>
                                  <w:szCs w:val="24"/>
                                  <w:lang w:eastAsia="lt-LT"/>
                                </w:rPr>
                                <w:t>3</w:t>
                              </w:r>
                            </w:sdtContent>
                          </w:sdt>
                          <w:r>
                            <w:rPr>
                              <w:szCs w:val="24"/>
                              <w:lang w:eastAsia="lt-LT"/>
                            </w:rPr>
                            <w:t>. Priežiūros institucija Lietuvos banko įstatymo nustatyta tvarka finansų maklerio įmonei, finansų patarėjo įmonei, trečiosios valstybės įmonės filialui, rinkos operatoriui, informacijos apie sandorius paslaugų teikėjui, įgaliotiems konsultantams, gyvybės draudimo ir profesinių pensijų instituciniams investuotojams, turto valdytojams ar centriniam depozitoriumui duoda tokius privalomus nurodymus: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sdt>
                          <w:sdtPr>
                            <w:alias w:val="102 str. 3 d. 1 p."/>
                            <w:tag w:val="part_bafffdd0f900437abf31b3f115e4e7d1"/>
                            <w:lock w:val="sdtLocked"/>
                            <w:richText/>
                          </w:sdtPr>
                          <w:sdtContent>
                            <w:p>
                              <w:pPr>
                                <w:widowControl w:val="0"/>
                                <w:spacing w:line="360" w:lineRule="auto"/>
                                <w:ind w:firstLine="720"/>
                                <w:jc w:val="both"/>
                                <w:rPr>
                                  <w:rFonts w:eastAsia="Arial"/>
                                  <w:szCs w:val="24"/>
                                  <w:lang w:eastAsia="lt-LT"/>
                                </w:rPr>
                              </w:pPr>
                              <w:sdt>
                                <w:sdtPr>
                                  <w:alias w:val="Numeris"/>
                                  <w:tag w:val="nr_bafffdd0f900437abf31b3f115e4e7d1"/>
                                  <w:lock w:val="sdtLocked"/>
                                  <w:richText/>
                                </w:sdtPr>
                                <w:sdtContent>
                                  <w:r>
                                    <w:rPr>
                                      <w:szCs w:val="24"/>
                                      <w:lang w:eastAsia="lt-LT"/>
                                    </w:rPr>
                                    <w:t>1</w:t>
                                  </w:r>
                                </w:sdtContent>
                              </w:sdt>
                              <w:r>
                                <w:rPr>
                                  <w:szCs w:val="24"/>
                                  <w:lang w:eastAsia="lt-LT"/>
                                </w:rPr>
                                <w:t xml:space="preserve">) laikinai sustabdyti arba nutraukti prekybą reguliuojamoje rinkoje ar kitoje prekybos vietoje arba finansinių priemonių įtraukimą į prekybą reguliuojamoje rinkoje ar kitoje prekybos vietoje; </w:t>
                              </w:r>
                            </w:p>
                          </w:sdtContent>
                        </w:sdt>
                        <w:sdt>
                          <w:sdtPr>
                            <w:alias w:val="102 str. 3 d. 2 p."/>
                            <w:tag w:val="part_ce6c2333e2f94180b1ef6523ab811788"/>
                            <w:lock w:val="sdtLocked"/>
                            <w:richText/>
                          </w:sdtPr>
                          <w:sdtContent>
                            <w:p>
                              <w:pPr>
                                <w:widowControl w:val="0"/>
                                <w:spacing w:line="360" w:lineRule="auto"/>
                                <w:ind w:firstLine="720"/>
                                <w:jc w:val="both"/>
                                <w:rPr>
                                  <w:rFonts w:eastAsia="Arial"/>
                                  <w:szCs w:val="24"/>
                                  <w:lang w:eastAsia="lt-LT"/>
                                </w:rPr>
                              </w:pPr>
                              <w:sdt>
                                <w:sdtPr>
                                  <w:alias w:val="Numeris"/>
                                  <w:tag w:val="nr_ce6c2333e2f94180b1ef6523ab811788"/>
                                  <w:lock w:val="sdtLocked"/>
                                  <w:richText/>
                                </w:sdtPr>
                                <w:sdtContent>
                                  <w:r>
                                    <w:rPr>
                                      <w:szCs w:val="24"/>
                                      <w:lang w:eastAsia="lt-LT"/>
                                    </w:rPr>
                                    <w:t>2</w:t>
                                  </w:r>
                                </w:sdtContent>
                              </w:sdt>
                              <w:r>
                                <w:rPr>
                                  <w:szCs w:val="24"/>
                                  <w:lang w:eastAsia="lt-LT"/>
                                </w:rPr>
                                <w:t>) per jos nustatytą terminą pašalinti finansinių priemonių rinką reglamentuojančių teisės aktų pažeidimus ar veiklos trūkumus;</w:t>
                              </w:r>
                            </w:p>
                          </w:sdtContent>
                        </w:sdt>
                        <w:sdt>
                          <w:sdtPr>
                            <w:alias w:val="102 str. 3 d. 3 p."/>
                            <w:tag w:val="part_82c46a3bd2a24c20bb69c55b066a8edd"/>
                            <w:lock w:val="sdtLocked"/>
                            <w:richText/>
                          </w:sdtPr>
                          <w:sdtContent>
                            <w:p>
                              <w:pPr>
                                <w:widowControl w:val="0"/>
                                <w:spacing w:line="360" w:lineRule="auto"/>
                                <w:ind w:firstLine="720"/>
                                <w:jc w:val="both"/>
                                <w:rPr>
                                  <w:rFonts w:eastAsia="Arial"/>
                                  <w:szCs w:val="24"/>
                                  <w:lang w:eastAsia="lt-LT"/>
                                </w:rPr>
                              </w:pPr>
                              <w:sdt>
                                <w:sdtPr>
                                  <w:alias w:val="Numeris"/>
                                  <w:tag w:val="nr_82c46a3bd2a24c20bb69c55b066a8edd"/>
                                  <w:lock w:val="sdtLocked"/>
                                  <w:richText/>
                                </w:sdtPr>
                                <w:sdtContent>
                                  <w:r>
                                    <w:rPr>
                                      <w:szCs w:val="24"/>
                                      <w:lang w:eastAsia="lt-LT"/>
                                    </w:rPr>
                                    <w:t>3</w:t>
                                  </w:r>
                                </w:sdtContent>
                              </w:sdt>
                              <w:r>
                                <w:rPr>
                                  <w:szCs w:val="24"/>
                                  <w:lang w:eastAsia="lt-LT"/>
                                </w:rPr>
                                <w:t xml:space="preserve">) sustabdyti arba nutraukti konkrečios finansinės priemonės platinimą ar prekybą ja; </w:t>
                              </w:r>
                            </w:p>
                          </w:sdtContent>
                        </w:sdt>
                        <w:sdt>
                          <w:sdtPr>
                            <w:alias w:val="102 str. 3 d. 4 p."/>
                            <w:tag w:val="part_644ed0b2e0184563ac7d0feea4cca68e"/>
                            <w:lock w:val="sdtLocked"/>
                            <w:richText/>
                          </w:sdtPr>
                          <w:sdtContent>
                            <w:p>
                              <w:pPr>
                                <w:widowControl w:val="0"/>
                                <w:spacing w:line="360" w:lineRule="auto"/>
                                <w:ind w:firstLine="720"/>
                                <w:jc w:val="both"/>
                                <w:rPr>
                                  <w:rFonts w:eastAsia="Arial"/>
                                  <w:szCs w:val="24"/>
                                  <w:lang w:eastAsia="lt-LT"/>
                                </w:rPr>
                              </w:pPr>
                              <w:sdt>
                                <w:sdtPr>
                                  <w:alias w:val="Numeris"/>
                                  <w:tag w:val="nr_644ed0b2e0184563ac7d0feea4cca68e"/>
                                  <w:lock w:val="sdtLocked"/>
                                  <w:richText/>
                                </w:sdtPr>
                                <w:sdtContent>
                                  <w:r>
                                    <w:rPr>
                                      <w:szCs w:val="24"/>
                                      <w:lang w:eastAsia="lt-LT"/>
                                    </w:rPr>
                                    <w:t>4</w:t>
                                  </w:r>
                                </w:sdtContent>
                              </w:sdt>
                              <w:r>
                                <w:rPr>
                                  <w:szCs w:val="24"/>
                                  <w:lang w:eastAsia="lt-LT"/>
                                </w:rPr>
                                <w:t>) nutraukti ar sustabdyti profesinės veiklos, susijusios su investicinėmis ir (ar) papildomomis paslaugomis, teikimą;</w:t>
                              </w:r>
                            </w:p>
                          </w:sdtContent>
                        </w:sdt>
                        <w:sdt>
                          <w:sdtPr>
                            <w:alias w:val="102 str. 3 d. 5 p."/>
                            <w:tag w:val="part_26c1f0a896204cbc8eca2521822f93b8"/>
                            <w:lock w:val="sdtLocked"/>
                            <w:richText/>
                          </w:sdtPr>
                          <w:sdtContent>
                            <w:p>
                              <w:pPr>
                                <w:spacing w:line="360" w:lineRule="auto"/>
                                <w:ind w:firstLine="720"/>
                                <w:jc w:val="both"/>
                                <w:rPr>
                                  <w:rFonts w:eastAsia="Arial"/>
                                  <w:lang w:eastAsia="lt-LT"/>
                                </w:rPr>
                              </w:pPr>
                              <w:sdt>
                                <w:sdtPr>
                                  <w:alias w:val="Numeris"/>
                                  <w:tag w:val="nr_26c1f0a896204cbc8eca2521822f93b8"/>
                                  <w:lock w:val="sdtLocked"/>
                                  <w:richText/>
                                </w:sdtPr>
                                <w:sdtContent>
                                  <w:r>
                                    <w:rPr>
                                      <w:lang w:eastAsia="lt-LT"/>
                                    </w:rPr>
                                    <w:t>5</w:t>
                                  </w:r>
                                </w:sdtContent>
                              </w:sdt>
                              <w:r>
                                <w:rPr>
                                  <w:lang w:eastAsia="lt-LT"/>
                                </w:rPr>
                                <w:t>) atkurti iki finansinių priemonių rinką reglamentuojančių teisės aktų pažeidimo buvusią padėtį;</w:t>
                              </w:r>
                            </w:p>
                          </w:sdtContent>
                        </w:sdt>
                        <w:sdt>
                          <w:sdtPr>
                            <w:alias w:val="102 str. 3 d. 6 p."/>
                            <w:tag w:val="part_904577f602e640a79c74977051d76575"/>
                            <w:lock w:val="sdtLocked"/>
                            <w:richText/>
                          </w:sdtPr>
                          <w:sdtContent>
                            <w:p>
                              <w:pPr>
                                <w:spacing w:line="360" w:lineRule="auto"/>
                                <w:ind w:firstLine="720"/>
                                <w:jc w:val="both"/>
                                <w:rPr>
                                  <w:rFonts w:eastAsia="Arial"/>
                                  <w:szCs w:val="24"/>
                                  <w:lang w:eastAsia="lt-LT"/>
                                </w:rPr>
                              </w:pPr>
                              <w:sdt>
                                <w:sdtPr>
                                  <w:alias w:val="Numeris"/>
                                  <w:tag w:val="nr_904577f602e640a79c74977051d76575"/>
                                  <w:lock w:val="sdtLocked"/>
                                  <w:richText/>
                                </w:sdtPr>
                                <w:sdtContent>
                                  <w:r>
                                    <w:rPr>
                                      <w:bCs/>
                                      <w:szCs w:val="24"/>
                                    </w:rPr>
                                    <w:t>6</w:t>
                                  </w:r>
                                </w:sdtContent>
                              </w:sdt>
                              <w:r>
                                <w:rPr>
                                  <w:bCs/>
                                  <w:szCs w:val="24"/>
                                </w:rPr>
                                <w:t>) finansų maklerio įmonei turėti nuosavų lėšų, kurios viršytų šiame įstatyme ir Reglamente (ES) 2019/2033 nustatytus nuosavų lėšų reikalavimus;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02 str. 3 d. 7 p."/>
                            <w:tag w:val="part_9b043c1dcf2e481a99164b5a7d00c8e7"/>
                            <w:lock w:val="sdtLocked"/>
                            <w:richText/>
                          </w:sdtPr>
                          <w:sdtContent>
                            <w:p>
                              <w:pPr>
                                <w:widowControl w:val="0"/>
                                <w:spacing w:line="360" w:lineRule="auto"/>
                                <w:ind w:firstLine="720"/>
                                <w:jc w:val="both"/>
                                <w:rPr>
                                  <w:rFonts w:eastAsia="Arial"/>
                                  <w:szCs w:val="24"/>
                                  <w:lang w:eastAsia="lt-LT"/>
                                </w:rPr>
                              </w:pPr>
                              <w:sdt>
                                <w:sdtPr>
                                  <w:alias w:val="Numeris"/>
                                  <w:tag w:val="nr_9b043c1dcf2e481a99164b5a7d00c8e7"/>
                                  <w:lock w:val="sdtLocked"/>
                                  <w:richText/>
                                </w:sdtPr>
                                <w:sdtContent>
                                  <w:r>
                                    <w:rPr>
                                      <w:szCs w:val="24"/>
                                      <w:lang w:eastAsia="lt-LT"/>
                                    </w:rPr>
                                    <w:t>7</w:t>
                                  </w:r>
                                </w:sdtContent>
                              </w:sdt>
                              <w:r>
                                <w:rPr>
                                  <w:szCs w:val="24"/>
                                  <w:lang w:eastAsia="lt-LT"/>
                                </w:rPr>
                                <w:t xml:space="preserve">) pagerinti vidaus kontrolės ir (arba) rizikos valdymo procesus; </w:t>
                              </w:r>
                            </w:p>
                          </w:sdtContent>
                        </w:sdt>
                        <w:sdt>
                          <w:sdtPr>
                            <w:alias w:val="102 str. 3 d. 8 p."/>
                            <w:tag w:val="part_bf1f0d033e944732bd5d2e068aed45c9"/>
                            <w:lock w:val="sdtLocked"/>
                            <w:richText/>
                          </w:sdtPr>
                          <w:sdtContent>
                            <w:p>
                              <w:pPr>
                                <w:widowControl w:val="0"/>
                                <w:spacing w:line="360" w:lineRule="auto"/>
                                <w:ind w:firstLine="720"/>
                                <w:jc w:val="both"/>
                                <w:rPr>
                                  <w:rFonts w:eastAsia="Arial"/>
                                  <w:szCs w:val="24"/>
                                  <w:lang w:eastAsia="lt-LT"/>
                                </w:rPr>
                              </w:pPr>
                              <w:sdt>
                                <w:sdtPr>
                                  <w:alias w:val="Numeris"/>
                                  <w:tag w:val="nr_bf1f0d033e944732bd5d2e068aed45c9"/>
                                  <w:lock w:val="sdtLocked"/>
                                  <w:richText/>
                                </w:sdtPr>
                                <w:sdtContent>
                                  <w:r>
                                    <w:rPr>
                                      <w:szCs w:val="24"/>
                                      <w:lang w:eastAsia="lt-LT"/>
                                    </w:rPr>
                                    <w:t>8</w:t>
                                  </w:r>
                                </w:sdtContent>
                              </w:sdt>
                              <w:r>
                                <w:rPr>
                                  <w:szCs w:val="24"/>
                                  <w:lang w:eastAsia="lt-LT"/>
                                </w:rPr>
                                <w:t xml:space="preserve">) parengti ir įgyvendinti per jos nustatytą terminą jai priimtiną nustatytų pažeidimų ir (ar) trūkumų pašalinimo priemonių planą; </w:t>
                              </w:r>
                            </w:p>
                          </w:sdtContent>
                        </w:sdt>
                        <w:sdt>
                          <w:sdtPr>
                            <w:alias w:val="102 str. 3 d. 9 p."/>
                            <w:tag w:val="part_4c62fdf93d394346a688cd883cfc425d"/>
                            <w:lock w:val="sdtLocked"/>
                            <w:richText/>
                          </w:sdtPr>
                          <w:sdtContent>
                            <w:p>
                              <w:pPr>
                                <w:widowControl w:val="0"/>
                                <w:spacing w:line="360" w:lineRule="auto"/>
                                <w:ind w:firstLine="720"/>
                                <w:jc w:val="both"/>
                                <w:rPr>
                                  <w:rFonts w:eastAsia="Arial"/>
                                  <w:szCs w:val="24"/>
                                  <w:lang w:eastAsia="lt-LT"/>
                                </w:rPr>
                              </w:pPr>
                              <w:sdt>
                                <w:sdtPr>
                                  <w:alias w:val="Numeris"/>
                                  <w:tag w:val="nr_4c62fdf93d394346a688cd883cfc425d"/>
                                  <w:lock w:val="sdtLocked"/>
                                  <w:richText/>
                                </w:sdtPr>
                                <w:sdtContent>
                                  <w:r>
                                    <w:rPr>
                                      <w:szCs w:val="24"/>
                                      <w:lang w:eastAsia="lt-LT"/>
                                    </w:rPr>
                                    <w:t>9</w:t>
                                  </w:r>
                                </w:sdtContent>
                              </w:sdt>
                              <w:r>
                                <w:rPr>
                                  <w:szCs w:val="24"/>
                                  <w:lang w:eastAsia="lt-LT"/>
                                </w:rPr>
                                <w:t xml:space="preserve">) suformuoti papildomus specialiuosius atidėjinius arba tinkamai įvertinti turtą pagal kapitalo reikalavimus; </w:t>
                              </w:r>
                            </w:p>
                          </w:sdtContent>
                        </w:sdt>
                        <w:sdt>
                          <w:sdtPr>
                            <w:alias w:val="102 str. 3 d. 10 p."/>
                            <w:tag w:val="part_c605a5316c13404fbd2e3e58629b87b6"/>
                            <w:lock w:val="sdtLocked"/>
                            <w:richText/>
                          </w:sdtPr>
                          <w:sdtContent>
                            <w:p>
                              <w:pPr>
                                <w:widowControl w:val="0"/>
                                <w:spacing w:line="360" w:lineRule="auto"/>
                                <w:ind w:firstLine="720"/>
                                <w:jc w:val="both"/>
                                <w:rPr>
                                  <w:rFonts w:eastAsia="Arial"/>
                                  <w:szCs w:val="24"/>
                                  <w:lang w:eastAsia="lt-LT"/>
                                </w:rPr>
                              </w:pPr>
                              <w:sdt>
                                <w:sdtPr>
                                  <w:alias w:val="Numeris"/>
                                  <w:tag w:val="nr_c605a5316c13404fbd2e3e58629b87b6"/>
                                  <w:lock w:val="sdtLocked"/>
                                  <w:richText/>
                                </w:sdtPr>
                                <w:sdtContent>
                                  <w:r>
                                    <w:rPr>
                                      <w:szCs w:val="24"/>
                                      <w:lang w:eastAsia="lt-LT"/>
                                    </w:rPr>
                                    <w:t>10</w:t>
                                  </w:r>
                                </w:sdtContent>
                              </w:sdt>
                              <w:r>
                                <w:rPr>
                                  <w:szCs w:val="24"/>
                                  <w:lang w:eastAsia="lt-LT"/>
                                </w:rPr>
                                <w:t xml:space="preserve">) nevykdyti tam tikros veiklos, nesudaryti tam tikrų sandorių, sumažinti tokios veiklos arba sandorių apimtis arba sumažinti investicijas į veiklą, kuri kelia pernelyg didelę riziką finansų maklerio įmonės patikimumui; </w:t>
                              </w:r>
                            </w:p>
                          </w:sdtContent>
                        </w:sdt>
                        <w:sdt>
                          <w:sdtPr>
                            <w:alias w:val="102 str. 3 d. 11 p."/>
                            <w:tag w:val="part_bf4a214b5c864d0aabda541e2dacefc6"/>
                            <w:lock w:val="sdtLocked"/>
                            <w:richText/>
                          </w:sdtPr>
                          <w:sdtContent>
                            <w:p>
                              <w:pPr>
                                <w:widowControl w:val="0"/>
                                <w:spacing w:line="360" w:lineRule="auto"/>
                                <w:ind w:firstLine="720"/>
                                <w:jc w:val="both"/>
                                <w:rPr>
                                  <w:rFonts w:eastAsia="Arial"/>
                                  <w:szCs w:val="24"/>
                                  <w:lang w:eastAsia="lt-LT"/>
                                </w:rPr>
                              </w:pPr>
                              <w:sdt>
                                <w:sdtPr>
                                  <w:alias w:val="Numeris"/>
                                  <w:tag w:val="nr_bf4a214b5c864d0aabda541e2dacefc6"/>
                                  <w:lock w:val="sdtLocked"/>
                                  <w:richText/>
                                </w:sdtPr>
                                <w:sdtContent>
                                  <w:r>
                                    <w:rPr>
                                      <w:szCs w:val="24"/>
                                      <w:lang w:eastAsia="lt-LT"/>
                                    </w:rPr>
                                    <w:t>11</w:t>
                                  </w:r>
                                </w:sdtContent>
                              </w:sdt>
                              <w:r>
                                <w:rPr>
                                  <w:szCs w:val="24"/>
                                  <w:lang w:eastAsia="lt-LT"/>
                                </w:rPr>
                                <w:t>) sumažinti su finansų maklerio įmonės veikla, produktais ir sistemomis</w:t>
                              </w:r>
                              <w:r>
                                <w:rPr>
                                  <w:bCs/>
                                  <w:szCs w:val="24"/>
                                  <w:lang w:eastAsia="lt-LT"/>
                                </w:rPr>
                                <w:t>, įskaitant tretiesiems asmenims perduotą veiklą,</w:t>
                              </w:r>
                              <w:r>
                                <w:rPr>
                                  <w:szCs w:val="24"/>
                                  <w:lang w:eastAsia="lt-LT"/>
                                </w:rPr>
                                <w:t xml:space="preserve"> susijusias rizikas;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105440640311eca9ac839120d251c4">
                                <w:r w:rsidRPr="00532B9F">
                                  <w:rPr>
                                    <w:rFonts w:ascii="Times New Roman" w:eastAsia="MS Mincho" w:hAnsi="Times New Roman"/>
                                    <w:sz w:val="20"/>
                                    <w:i/>
                                    <w:iCs/>
                                    <w:color w:val="0000FF" w:themeColor="hyperlink"/>
                                    <w:u w:val="single"/>
                                  </w:rPr>
                                  <w:t>XIV-767</w:t>
                                </w:r>
                              </w:fldSimple>
                              <w:r>
                                <w:rPr>
                                  <w:rFonts w:ascii="Times New Roman" w:eastAsia="MS Mincho" w:hAnsi="Times New Roman"/>
                                  <w:sz w:val="20"/>
                                  <w:i/>
                                  <w:iCs/>
                                </w:rPr>
                                <w:t>,
2021-12-14,
paskelbta TAR 2021-12-23, i. k. 2021-26896            </w:t>
                              </w:r>
                            </w:p>
                            <w:p/>
                          </w:sdtContent>
                        </w:sdt>
                        <w:sdt>
                          <w:sdtPr>
                            <w:alias w:val="102 str. 3 d. 12 p."/>
                            <w:tag w:val="part_60767138170c4a9f936c00ded0beae44"/>
                            <w:lock w:val="sdtLocked"/>
                            <w:richText/>
                          </w:sdtPr>
                          <w:sdtContent>
                            <w:p>
                              <w:pPr>
                                <w:spacing w:line="360" w:lineRule="auto"/>
                                <w:ind w:firstLine="720"/>
                                <w:jc w:val="both"/>
                                <w:rPr>
                                  <w:rFonts w:eastAsia="Arial"/>
                                  <w:szCs w:val="24"/>
                                  <w:lang w:eastAsia="lt-LT"/>
                                </w:rPr>
                              </w:pPr>
                              <w:sdt>
                                <w:sdtPr>
                                  <w:alias w:val="Numeris"/>
                                  <w:tag w:val="nr_60767138170c4a9f936c00ded0beae44"/>
                                  <w:lock w:val="sdtLocked"/>
                                  <w:richText/>
                                </w:sdtPr>
                                <w:sdtContent>
                                  <w:r>
                                    <w:rPr>
                                      <w:szCs w:val="24"/>
                                    </w:rPr>
                                    <w:t>12</w:t>
                                  </w:r>
                                </w:sdtContent>
                              </w:sdt>
                              <w:r>
                                <w:rPr>
                                  <w:szCs w:val="24"/>
                                </w:rPr>
                                <w:t xml:space="preserve">) sumažinti kintamąją atlygio dalį </w:t>
                              </w:r>
                              <w:r>
                                <w:rPr>
                                  <w:bCs/>
                                  <w:szCs w:val="24"/>
                                </w:rPr>
                                <w:t>kaip procentinę grynųjų pajamų dalį, mokamą</w:t>
                              </w:r>
                              <w:r>
                                <w:rPr>
                                  <w:szCs w:val="24"/>
                                </w:rPr>
                                <w:t xml:space="preserve"> finansų maklerio įmonės vadovams ir darbuotojams, jeigu tai nesuderinama su patikimos kapitalo bazės išlaikymu;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c00b02ed311efbdaea558de59136c">
                                <w:r w:rsidRPr="00532B9F">
                                  <w:rPr>
                                    <w:rFonts w:ascii="Times New Roman" w:eastAsia="MS Mincho" w:hAnsi="Times New Roman"/>
                                    <w:sz w:val="20"/>
                                    <w:i/>
                                    <w:iCs/>
                                    <w:color w:val="0000FF" w:themeColor="hyperlink"/>
                                    <w:u w:val="single"/>
                                  </w:rPr>
                                  <w:t>XIV-2715</w:t>
                                </w:r>
                              </w:fldSimple>
                              <w:r>
                                <w:rPr>
                                  <w:rFonts w:ascii="Times New Roman" w:eastAsia="MS Mincho" w:hAnsi="Times New Roman"/>
                                  <w:sz w:val="20"/>
                                  <w:i/>
                                  <w:iCs/>
                                </w:rPr>
                                <w:t>,
2024-06-13,
paskelbta TAR 2024-06-20, i. k. 2024-11238            </w:t>
                              </w:r>
                            </w:p>
                            <w:p/>
                          </w:sdtContent>
                        </w:sdt>
                        <w:sdt>
                          <w:sdtPr>
                            <w:alias w:val="102 str. 3 d. 13 p."/>
                            <w:tag w:val="part_81d10863f48b487b9d30462a76362b1b"/>
                            <w:lock w:val="sdtLocked"/>
                            <w:richText/>
                          </w:sdtPr>
                          <w:sdtContent>
                            <w:p>
                              <w:pPr>
                                <w:spacing w:line="360" w:lineRule="auto"/>
                                <w:ind w:firstLine="720"/>
                                <w:jc w:val="both"/>
                                <w:rPr>
                                  <w:rFonts w:eastAsia="Arial"/>
                                  <w:szCs w:val="24"/>
                                  <w:lang w:eastAsia="lt-LT"/>
                                </w:rPr>
                              </w:pPr>
                              <w:sdt>
                                <w:sdtPr>
                                  <w:alias w:val="Numeris"/>
                                  <w:tag w:val="nr_81d10863f48b487b9d30462a76362b1b"/>
                                  <w:lock w:val="sdtLocked"/>
                                  <w:richText/>
                                </w:sdtPr>
                                <w:sdtContent>
                                  <w:r>
                                    <w:rPr>
                                      <w:bCs/>
                                      <w:szCs w:val="24"/>
                                    </w:rPr>
                                    <w:t>13</w:t>
                                  </w:r>
                                </w:sdtContent>
                              </w:sdt>
                              <w:r>
                                <w:rPr>
                                  <w:bCs/>
                                  <w:szCs w:val="24"/>
                                </w:rPr>
                                <w:t>) naudoti finansų maklerio įmonės grynąjį pelną nuosavoms lėšoms didinti;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02 str. 3 d. 14 p."/>
                            <w:tag w:val="part_3debc307a44e496b9b9d5ed0dbc25be4"/>
                            <w:lock w:val="sdtLocked"/>
                            <w:richText/>
                          </w:sdtPr>
                          <w:sdtContent>
                            <w:p>
                              <w:pPr>
                                <w:spacing w:line="360" w:lineRule="auto"/>
                                <w:ind w:firstLine="720"/>
                                <w:jc w:val="both"/>
                                <w:rPr>
                                  <w:rFonts w:eastAsia="Arial"/>
                                  <w:lang w:eastAsia="lt-LT"/>
                                </w:rPr>
                              </w:pPr>
                              <w:sdt>
                                <w:sdtPr>
                                  <w:alias w:val="Numeris"/>
                                  <w:tag w:val="nr_3debc307a44e496b9b9d5ed0dbc25be4"/>
                                  <w:lock w:val="sdtLocked"/>
                                  <w:richText/>
                                </w:sdtPr>
                                <w:sdtContent>
                                  <w:r>
                                    <w:rPr>
                                      <w:lang w:eastAsia="lt-LT"/>
                                    </w:rPr>
                                    <w:t>14</w:t>
                                  </w:r>
                                </w:sdtContent>
                              </w:sdt>
                              <w:r>
                                <w:rPr>
                                  <w:lang w:eastAsia="lt-LT"/>
                                </w:rPr>
                                <w:t>) apriboti arba nutraukti pelno paskirstymą finansų maklerio įmonės akcininkams arba palūkanų mokėjimą finansų maklerio įmonės išleistų ne nuosavybės vertybinių popierių, kurie įtraukiami į finansų maklerio įmonės kapitalą, turėtojams, jeigu toks draudimas nereiškia finansų maklerio įmonės įsipareigojimų neįvykdymo;</w:t>
                              </w:r>
                            </w:p>
                          </w:sdtContent>
                        </w:sdt>
                        <w:sdt>
                          <w:sdtPr>
                            <w:alias w:val="102 str. 3 d. 15 p."/>
                            <w:tag w:val="part_5cbb5677f45b4d01b3e543fbb616e3ca"/>
                            <w:lock w:val="sdtLocked"/>
                            <w:richText/>
                          </w:sdtPr>
                          <w:sdtContent>
                            <w:p>
                              <w:pPr>
                                <w:widowControl w:val="0"/>
                                <w:spacing w:line="360" w:lineRule="auto"/>
                                <w:ind w:firstLine="720"/>
                                <w:jc w:val="both"/>
                                <w:rPr>
                                  <w:rFonts w:eastAsia="Arial"/>
                                  <w:szCs w:val="24"/>
                                  <w:lang w:eastAsia="lt-LT"/>
                                </w:rPr>
                              </w:pPr>
                              <w:sdt>
                                <w:sdtPr>
                                  <w:alias w:val="Numeris"/>
                                  <w:tag w:val="nr_5cbb5677f45b4d01b3e543fbb616e3ca"/>
                                  <w:lock w:val="sdtLocked"/>
                                  <w:richText/>
                                </w:sdtPr>
                                <w:sdtContent>
                                  <w:r>
                                    <w:rPr>
                                      <w:szCs w:val="24"/>
                                      <w:lang w:eastAsia="lt-LT"/>
                                    </w:rPr>
                                    <w:t>15</w:t>
                                  </w:r>
                                </w:sdtContent>
                              </w:sdt>
                              <w:r>
                                <w:rPr>
                                  <w:szCs w:val="24"/>
                                  <w:lang w:eastAsia="lt-LT"/>
                                </w:rPr>
                                <w:t xml:space="preserve">) jai pateikti papildomą informaciją, reikalingą priežiūros funkcijoms atlikti, arba ją teikti dažniau; </w:t>
                              </w:r>
                            </w:p>
                          </w:sdtContent>
                        </w:sdt>
                        <w:sdt>
                          <w:sdtPr>
                            <w:alias w:val="102 str. 3 d. 16 p."/>
                            <w:tag w:val="part_5c90c572df604060b2a4cec4cdcb81d1"/>
                            <w:lock w:val="sdtLocked"/>
                            <w:richText/>
                          </w:sdtPr>
                          <w:sdtContent>
                            <w:p>
                              <w:pPr>
                                <w:widowControl w:val="0"/>
                                <w:spacing w:line="360" w:lineRule="auto"/>
                                <w:ind w:firstLine="720"/>
                                <w:jc w:val="both"/>
                                <w:rPr>
                                  <w:rFonts w:eastAsia="Arial"/>
                                  <w:szCs w:val="24"/>
                                  <w:lang w:eastAsia="lt-LT"/>
                                </w:rPr>
                              </w:pPr>
                              <w:sdt>
                                <w:sdtPr>
                                  <w:alias w:val="Numeris"/>
                                  <w:tag w:val="nr_5c90c572df604060b2a4cec4cdcb81d1"/>
                                  <w:lock w:val="sdtLocked"/>
                                  <w:richText/>
                                </w:sdtPr>
                                <w:sdtContent>
                                  <w:r>
                                    <w:rPr>
                                      <w:szCs w:val="24"/>
                                      <w:lang w:eastAsia="lt-LT"/>
                                    </w:rPr>
                                    <w:t>16</w:t>
                                  </w:r>
                                </w:sdtContent>
                              </w:sdt>
                              <w:r>
                                <w:rPr>
                                  <w:szCs w:val="24"/>
                                  <w:lang w:eastAsia="lt-LT"/>
                                </w:rPr>
                                <w:t>)</w:t>
                              </w:r>
                              <w:r>
                                <w:rPr>
                                  <w:iCs/>
                                  <w:szCs w:val="24"/>
                                  <w:lang w:eastAsia="lt-LT"/>
                                </w:rPr>
                                <w:t xml:space="preserve"> </w:t>
                              </w:r>
                              <w:r>
                                <w:rPr>
                                  <w:szCs w:val="24"/>
                                  <w:lang w:eastAsia="lt-LT"/>
                                </w:rPr>
                                <w:t xml:space="preserve">vykdyti </w:t>
                              </w:r>
                              <w:r>
                                <w:rPr>
                                  <w:bCs/>
                                  <w:szCs w:val="24"/>
                                  <w:lang w:eastAsia="lt-LT"/>
                                </w:rPr>
                                <w:t>papildomus</w:t>
                              </w:r>
                              <w:r>
                                <w:rPr>
                                  <w:b/>
                                  <w:bCs/>
                                  <w:szCs w:val="24"/>
                                  <w:lang w:eastAsia="lt-LT"/>
                                </w:rPr>
                                <w:t xml:space="preserve"> </w:t>
                              </w:r>
                              <w:r>
                                <w:rPr>
                                  <w:szCs w:val="24"/>
                                  <w:lang w:eastAsia="lt-LT"/>
                                </w:rPr>
                                <w:t>likvidumo reikalavimus;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02 str. 3 d. 17 p."/>
                            <w:tag w:val="part_b9c0cd9060a2440d87942b1100b97d08"/>
                            <w:lock w:val="sdtLocked"/>
                            <w:richText/>
                          </w:sdtPr>
                          <w:sdtContent>
                            <w:p>
                              <w:pPr>
                                <w:widowControl w:val="0"/>
                                <w:spacing w:line="360" w:lineRule="auto"/>
                                <w:ind w:firstLine="720"/>
                                <w:jc w:val="both"/>
                                <w:rPr>
                                  <w:rFonts w:eastAsia="Arial"/>
                                  <w:szCs w:val="24"/>
                                  <w:lang w:eastAsia="lt-LT"/>
                                </w:rPr>
                              </w:pPr>
                              <w:sdt>
                                <w:sdtPr>
                                  <w:alias w:val="Numeris"/>
                                  <w:tag w:val="nr_b9c0cd9060a2440d87942b1100b97d08"/>
                                  <w:lock w:val="sdtLocked"/>
                                  <w:richText/>
                                </w:sdtPr>
                                <w:sdtContent>
                                  <w:r>
                                    <w:rPr>
                                      <w:szCs w:val="24"/>
                                      <w:lang w:eastAsia="lt-LT"/>
                                    </w:rPr>
                                    <w:t>17</w:t>
                                  </w:r>
                                </w:sdtContent>
                              </w:sdt>
                              <w:r>
                                <w:rPr>
                                  <w:szCs w:val="24"/>
                                  <w:lang w:eastAsia="lt-LT"/>
                                </w:rPr>
                                <w:t>) viešai atskleisti papildomą informaciją;</w:t>
                              </w:r>
                            </w:p>
                          </w:sdtContent>
                        </w:sdt>
                        <w:sdt>
                          <w:sdtPr>
                            <w:alias w:val="102 str. 3 d. 18 p."/>
                            <w:tag w:val="part_e788e625a1ab4b43a7b57d2c2ec32140"/>
                            <w:lock w:val="sdtLocked"/>
                            <w:richText/>
                          </w:sdtPr>
                          <w:sdtContent>
                            <w:p>
                              <w:pPr>
                                <w:widowControl w:val="0"/>
                                <w:spacing w:line="360" w:lineRule="auto"/>
                                <w:ind w:firstLine="720"/>
                                <w:jc w:val="both"/>
                                <w:rPr>
                                  <w:rFonts w:eastAsia="Arial"/>
                                  <w:szCs w:val="24"/>
                                  <w:lang w:eastAsia="lt-LT"/>
                                </w:rPr>
                              </w:pPr>
                              <w:sdt>
                                <w:sdtPr>
                                  <w:alias w:val="Numeris"/>
                                  <w:tag w:val="nr_e788e625a1ab4b43a7b57d2c2ec32140"/>
                                  <w:lock w:val="sdtLocked"/>
                                  <w:richText/>
                                </w:sdtPr>
                                <w:sdtContent>
                                  <w:r>
                                    <w:rPr>
                                      <w:szCs w:val="24"/>
                                      <w:lang w:eastAsia="lt-LT"/>
                                    </w:rPr>
                                    <w:t>18</w:t>
                                  </w:r>
                                </w:sdtContent>
                              </w:sdt>
                              <w:r>
                                <w:rPr>
                                  <w:szCs w:val="24"/>
                                  <w:lang w:eastAsia="lt-LT"/>
                                </w:rPr>
                                <w:t xml:space="preserve">) vykdyti papildomus reikalavimus dėl veiklos rizikos ribojimo; </w:t>
                              </w:r>
                            </w:p>
                          </w:sdtContent>
                        </w:sdt>
                        <w:sdt>
                          <w:sdtPr>
                            <w:alias w:val="102 str. 3 d. 19 p."/>
                            <w:tag w:val="part_0d33d4e77505486692af4954eef79059"/>
                            <w:lock w:val="sdtLocked"/>
                            <w:richText/>
                          </w:sdtPr>
                          <w:sdtContent>
                            <w:p>
                              <w:pPr>
                                <w:widowControl w:val="0"/>
                                <w:spacing w:line="360" w:lineRule="auto"/>
                                <w:ind w:firstLine="720"/>
                                <w:jc w:val="both"/>
                                <w:rPr>
                                  <w:rFonts w:eastAsia="Arial"/>
                                  <w:szCs w:val="24"/>
                                  <w:lang w:eastAsia="lt-LT"/>
                                </w:rPr>
                              </w:pPr>
                              <w:sdt>
                                <w:sdtPr>
                                  <w:alias w:val="Numeris"/>
                                  <w:tag w:val="nr_0d33d4e77505486692af4954eef79059"/>
                                  <w:lock w:val="sdtLocked"/>
                                  <w:richText/>
                                </w:sdtPr>
                                <w:sdtContent>
                                  <w:r>
                                    <w:rPr>
                                      <w:szCs w:val="24"/>
                                      <w:lang w:eastAsia="lt-LT"/>
                                    </w:rPr>
                                    <w:t>19</w:t>
                                  </w:r>
                                </w:sdtContent>
                              </w:sdt>
                              <w:r>
                                <w:rPr>
                                  <w:szCs w:val="24"/>
                                  <w:lang w:eastAsia="lt-LT"/>
                                </w:rPr>
                                <w:t>) įpareigoti sumažinti tam tikrą poziciją arba riziką;</w:t>
                              </w:r>
                            </w:p>
                          </w:sdtContent>
                        </w:sdt>
                        <w:sdt>
                          <w:sdtPr>
                            <w:alias w:val="102 str. 3 d. 20 p."/>
                            <w:tag w:val="part_b3dc0769cf0040589e8eb8e21ff89012"/>
                            <w:lock w:val="sdtLocked"/>
                            <w:richText/>
                          </w:sdtPr>
                          <w:sdtContent>
                            <w:p>
                              <w:pPr>
                                <w:widowControl w:val="0"/>
                                <w:spacing w:line="360" w:lineRule="auto"/>
                                <w:ind w:firstLine="720"/>
                                <w:jc w:val="both"/>
                                <w:rPr>
                                  <w:rFonts w:eastAsia="Arial"/>
                                  <w:szCs w:val="24"/>
                                  <w:lang w:eastAsia="lt-LT"/>
                                </w:rPr>
                              </w:pPr>
                              <w:sdt>
                                <w:sdtPr>
                                  <w:alias w:val="Numeris"/>
                                  <w:tag w:val="nr_b3dc0769cf0040589e8eb8e21ff89012"/>
                                  <w:lock w:val="sdtLocked"/>
                                  <w:richText/>
                                </w:sdtPr>
                                <w:sdtContent>
                                  <w:r>
                                    <w:rPr>
                                      <w:szCs w:val="24"/>
                                      <w:lang w:eastAsia="lt-LT"/>
                                    </w:rPr>
                                    <w:t>20</w:t>
                                  </w:r>
                                </w:sdtContent>
                              </w:sdt>
                              <w:r>
                                <w:rPr>
                                  <w:szCs w:val="24"/>
                                  <w:lang w:eastAsia="lt-LT"/>
                                </w:rPr>
                                <w:t>) įpareigoti finansų maklerio įmonę ar rinkos operatorių pakeisti vadovą;</w:t>
                              </w:r>
                            </w:p>
                          </w:sdtContent>
                        </w:sdt>
                        <w:sdt>
                          <w:sdtPr>
                            <w:alias w:val="102 str. 3 d. 21 p."/>
                            <w:tag w:val="part_e4b50188af6243b3887e29a81f76f41b"/>
                            <w:lock w:val="sdtLocked"/>
                            <w:richText/>
                          </w:sdtPr>
                          <w:sdtContent>
                            <w:p>
                              <w:pPr>
                                <w:widowControl w:val="0"/>
                                <w:spacing w:line="360" w:lineRule="auto"/>
                                <w:ind w:firstLine="720"/>
                                <w:jc w:val="both"/>
                                <w:rPr>
                                  <w:szCs w:val="24"/>
                                  <w:lang w:eastAsia="lt-LT"/>
                                </w:rPr>
                              </w:pPr>
                              <w:sdt>
                                <w:sdtPr>
                                  <w:alias w:val="Numeris"/>
                                  <w:tag w:val="nr_e4b50188af6243b3887e29a81f76f41b"/>
                                  <w:lock w:val="sdtLocked"/>
                                  <w:richText/>
                                </w:sdtPr>
                                <w:sdtContent>
                                  <w:r>
                                    <w:rPr>
                                      <w:szCs w:val="24"/>
                                      <w:lang w:eastAsia="lt-LT"/>
                                    </w:rPr>
                                    <w:t>21</w:t>
                                  </w:r>
                                </w:sdtContent>
                              </w:sdt>
                              <w:r>
                                <w:rPr>
                                  <w:szCs w:val="24"/>
                                  <w:lang w:eastAsia="lt-LT"/>
                                </w:rPr>
                                <w:t>) kai nustatoma, kad dėl pažeidimo buvo gautas pelnas ar išvengta nuostolių, nurodyti atlyginti nukentėjusiesiems padarytą žalą;</w:t>
                              </w:r>
                            </w:p>
                          </w:sdtContent>
                        </w:sdt>
                        <w:sdt>
                          <w:sdtPr>
                            <w:alias w:val="102 str. 3 d. 22 p."/>
                            <w:tag w:val="part_e0a02b2570834e52a71b1f3542d727d7"/>
                            <w:lock w:val="sdtLocked"/>
                            <w:richText/>
                          </w:sdtPr>
                          <w:sdtContent>
                            <w:p>
                              <w:pPr>
                                <w:widowControl w:val="0"/>
                                <w:spacing w:line="360" w:lineRule="auto"/>
                                <w:ind w:firstLine="720"/>
                                <w:jc w:val="both"/>
                                <w:rPr>
                                  <w:szCs w:val="24"/>
                                  <w:lang w:eastAsia="lt-LT"/>
                                </w:rPr>
                              </w:pPr>
                              <w:sdt>
                                <w:sdtPr>
                                  <w:alias w:val="Numeris"/>
                                  <w:tag w:val="nr_e0a02b2570834e52a71b1f3542d727d7"/>
                                  <w:lock w:val="sdtLocked"/>
                                  <w:richText/>
                                </w:sdtPr>
                                <w:sdtContent>
                                  <w:r>
                                    <w:rPr>
                                      <w:szCs w:val="24"/>
                                      <w:lang w:eastAsia="lt-LT"/>
                                    </w:rPr>
                                    <w:t>22</w:t>
                                  </w:r>
                                </w:sdtContent>
                              </w:sdt>
                              <w:r>
                                <w:rPr>
                                  <w:szCs w:val="24"/>
                                  <w:lang w:eastAsia="lt-LT"/>
                                </w:rPr>
                                <w:t>) nutraukti Reglamente (ES) Nr. 1286/2014 nustatytų reikalavimų neatitinkančio pagrindinės informacijos investuotojams dokumento viešą skelbimą bei teikimą investuotojams ir paskelbti naują teisės aktų reikalavimus atitinkantį pagrindinės informacijos investuotojams dokumentą;</w:t>
                              </w:r>
                            </w:p>
                          </w:sdtContent>
                        </w:sdt>
                        <w:sdt>
                          <w:sdtPr>
                            <w:alias w:val="22-1 p."/>
                            <w:tag w:val="part_f5e49a38ac414b48992d827f6e21a735"/>
                            <w:lock w:val="sdtLocked"/>
                            <w:richText/>
                          </w:sdtPr>
                          <w:sdtContent>
                            <w:p>
                              <w:pPr>
                                <w:spacing w:line="360" w:lineRule="auto"/>
                                <w:ind w:firstLine="720"/>
                                <w:jc w:val="both"/>
                              </w:pPr>
                              <w:sdt>
                                <w:sdtPr>
                                  <w:alias w:val="Numeris"/>
                                  <w:tag w:val="nr_f5e49a38ac414b48992d827f6e21a735"/>
                                  <w:lock w:val="sdtLocked"/>
                                  <w:richText/>
                                </w:sdtPr>
                                <w:sdtContent>
                                  <w:r>
                                    <w:rPr>
                                      <w:bCs/>
                                      <w:szCs w:val="24"/>
                                    </w:rPr>
                                    <w:t>22</w:t>
                                  </w:r>
                                  <w:r>
                                    <w:rPr>
                                      <w:bCs/>
                                      <w:szCs w:val="24"/>
                                      <w:vertAlign w:val="superscript"/>
                                    </w:rPr>
                                    <w:t>1</w:t>
                                  </w:r>
                                </w:sdtContent>
                              </w:sdt>
                              <w:r>
                                <w:rPr>
                                  <w:bCs/>
                                  <w:szCs w:val="24"/>
                                </w:rPr>
                                <w:t>) finansų maklerio įmonei naudoti didesnius multiplikatoriaus koeficientus, kaip tai nurodyta Reglamente (ES) 2019/2033;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2-2 p."/>
                            <w:tag w:val="part_24fa5e22046547acbc0fe350fb0338b0"/>
                            <w:lock w:val="sdtLocked"/>
                            <w:richText/>
                          </w:sdtPr>
                          <w:sdtContent>
                            <w:p>
                              <w:pPr>
                                <w:spacing w:line="360" w:lineRule="auto"/>
                                <w:ind w:firstLine="720"/>
                                <w:jc w:val="both"/>
                              </w:pPr>
                              <w:sdt>
                                <w:sdtPr>
                                  <w:alias w:val="Numeris"/>
                                  <w:tag w:val="nr_24fa5e22046547acbc0fe350fb0338b0"/>
                                  <w:lock w:val="sdtLocked"/>
                                  <w:richText/>
                                </w:sdtPr>
                                <w:sdtContent>
                                  <w:r>
                                    <w:rPr>
                                      <w:bCs/>
                                      <w:szCs w:val="24"/>
                                    </w:rPr>
                                    <w:t>22</w:t>
                                  </w:r>
                                  <w:r>
                                    <w:rPr>
                                      <w:bCs/>
                                      <w:szCs w:val="24"/>
                                      <w:vertAlign w:val="superscript"/>
                                    </w:rPr>
                                    <w:t>2</w:t>
                                  </w:r>
                                </w:sdtContent>
                              </w:sdt>
                              <w:r>
                                <w:rPr>
                                  <w:bCs/>
                                  <w:szCs w:val="24"/>
                                </w:rPr>
                                <w:t>) sustiprinti tvarką, procesus, mechanizmus ir strategijas, įdiegtus pagal šio įstatymo 14</w:t>
                              </w:r>
                              <w:r>
                                <w:rPr>
                                  <w:bCs/>
                                  <w:szCs w:val="24"/>
                                  <w:vertAlign w:val="superscript"/>
                                </w:rPr>
                                <w:t xml:space="preserve">1 </w:t>
                              </w:r>
                              <w:r>
                                <w:rPr>
                                  <w:bCs/>
                                  <w:szCs w:val="24"/>
                                </w:rPr>
                                <w:t>ir 16 straipsnius;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2-3 p."/>
                            <w:tag w:val="part_c44f7c0f0d68451f9494ac0e88b4b69c"/>
                            <w:lock w:val="sdtLocked"/>
                            <w:richText/>
                          </w:sdtPr>
                          <w:sdtContent>
                            <w:p>
                              <w:pPr>
                                <w:spacing w:line="360" w:lineRule="auto"/>
                                <w:ind w:firstLine="720"/>
                                <w:jc w:val="both"/>
                              </w:pPr>
                              <w:sdt>
                                <w:sdtPr>
                                  <w:alias w:val="Numeris"/>
                                  <w:tag w:val="nr_c44f7c0f0d68451f9494ac0e88b4b69c"/>
                                  <w:lock w:val="sdtLocked"/>
                                  <w:richText/>
                                </w:sdtPr>
                                <w:sdtContent>
                                  <w:r>
                                    <w:rPr>
                                      <w:bCs/>
                                      <w:szCs w:val="24"/>
                                    </w:rPr>
                                    <w:t>22</w:t>
                                  </w:r>
                                  <w:r>
                                    <w:rPr>
                                      <w:bCs/>
                                      <w:szCs w:val="24"/>
                                      <w:vertAlign w:val="superscript"/>
                                    </w:rPr>
                                    <w:t>3</w:t>
                                  </w:r>
                                </w:sdtContent>
                              </w:sdt>
                              <w:r>
                                <w:rPr>
                                  <w:bCs/>
                                  <w:szCs w:val="24"/>
                                </w:rPr>
                                <w:t>) per vienus metus pateikti priežiūros reikalavimų pagal šį įstatymą ir Reglamentą (ES) 2019/2033 vykdymo planą, nustatyti galutinį to plano įgyvendinimo terminą ir planą patobulinti, patikslinant jo taikymo sritį ir galutinį įgyvendinimo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2-4 p."/>
                            <w:tag w:val="part_de5d73acfc1d43d09b0859bfd1e951f0"/>
                            <w:lock w:val="sdtLocked"/>
                            <w:richText/>
                          </w:sdtPr>
                          <w:sdtContent>
                            <w:p>
                              <w:pPr>
                                <w:spacing w:line="360" w:lineRule="auto"/>
                                <w:ind w:firstLine="720"/>
                                <w:jc w:val="both"/>
                                <w:rPr>
                                  <w:szCs w:val="24"/>
                                  <w:lang w:eastAsia="lt-LT"/>
                                </w:rPr>
                              </w:pPr>
                              <w:sdt>
                                <w:sdtPr>
                                  <w:alias w:val="Numeris"/>
                                  <w:tag w:val="nr_de5d73acfc1d43d09b0859bfd1e951f0"/>
                                  <w:lock w:val="sdtLocked"/>
                                  <w:richText/>
                                </w:sdtPr>
                                <w:sdtContent>
                                  <w:r>
                                    <w:rPr>
                                      <w:bCs/>
                                      <w:szCs w:val="24"/>
                                    </w:rPr>
                                    <w:t>22</w:t>
                                  </w:r>
                                  <w:r>
                                    <w:rPr>
                                      <w:bCs/>
                                      <w:szCs w:val="24"/>
                                      <w:vertAlign w:val="superscript"/>
                                    </w:rPr>
                                    <w:t>4</w:t>
                                  </w:r>
                                </w:sdtContent>
                              </w:sdt>
                              <w:r>
                                <w:rPr>
                                  <w:bCs/>
                                  <w:szCs w:val="24"/>
                                </w:rPr>
                                <w:t>) sumažinti finansų maklerio įmonės tinklo ir informacinių sistemų saugumui kylančią riziką, kad būtų užtikrintas jų procesų, duomenų ir turto slaptumas, vientisumas ir prieinamumas;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2-5 p."/>
                            <w:tag w:val="part_72f4a70a30554759974a07bde551fad3"/>
                            <w:lock w:val="sdtLocked"/>
                            <w:richText/>
                          </w:sdtPr>
                          <w:sdtContent>
                            <w:p>
                              <w:pPr>
                                <w:widowControl w:val="0"/>
                                <w:spacing w:line="360" w:lineRule="auto"/>
                                <w:ind w:firstLine="720"/>
                                <w:jc w:val="both"/>
                                <w:rPr>
                                  <w:szCs w:val="24"/>
                                  <w:lang w:eastAsia="lt-LT"/>
                                </w:rPr>
                              </w:pPr>
                              <w:sdt>
                                <w:sdtPr>
                                  <w:alias w:val="Numeris"/>
                                  <w:tag w:val="nr_72f4a70a30554759974a07bde551fad3"/>
                                  <w:lock w:val="sdtLocked"/>
                                  <w:richText/>
                                </w:sdtPr>
                                <w:sdtContent>
                                  <w:r>
                                    <w:rPr>
                                      <w:bCs/>
                                      <w:szCs w:val="24"/>
                                    </w:rPr>
                                    <w:t>22</w:t>
                                  </w:r>
                                  <w:r>
                                    <w:rPr>
                                      <w:bCs/>
                                      <w:szCs w:val="24"/>
                                      <w:vertAlign w:val="superscript"/>
                                    </w:rPr>
                                    <w:t>5</w:t>
                                  </w:r>
                                </w:sdtContent>
                              </w:sdt>
                              <w:r>
                                <w:rPr>
                                  <w:bCs/>
                                  <w:szCs w:val="24"/>
                                </w:rPr>
                                <w:t>)</w:t>
                              </w:r>
                              <w:r>
                                <w:rPr>
                                  <w:szCs w:val="24"/>
                                </w:rPr>
                                <w:t xml:space="preserve"> </w:t>
                              </w:r>
                              <w:r>
                                <w:rPr>
                                  <w:bCs/>
                                  <w:szCs w:val="24"/>
                                </w:rPr>
                                <w:t>sustabdyti finansų maklerio įmonių vykdomą bet kokių emitentų remiamų tyrimų, kurie buvo rengiami nesilaikant emitentų remiamiems tyrimams taikomo ES elgesio kodekso, platinimą;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23 p."/>
                            <w:tag w:val="part_2288bdeaa8e64b8f827d29cef154910c"/>
                            <w:lock w:val="sdtLocked"/>
                            <w:richText/>
                          </w:sdtPr>
                          <w:sdtContent>
                            <w:p>
                              <w:pPr>
                                <w:spacing w:line="360" w:lineRule="auto"/>
                                <w:ind w:firstLine="720"/>
                                <w:jc w:val="both"/>
                                <w:rPr>
                                  <w:szCs w:val="24"/>
                                  <w:lang w:eastAsia="lt-LT"/>
                                </w:rPr>
                              </w:pPr>
                              <w:sdt>
                                <w:sdtPr>
                                  <w:alias w:val="Numeris"/>
                                  <w:tag w:val="nr_2288bdeaa8e64b8f827d29cef154910c"/>
                                  <w:lock w:val="sdtLocked"/>
                                  <w:richText/>
                                </w:sdtPr>
                                <w:sdtContent>
                                  <w:r>
                                    <w:rPr>
                                      <w:bCs/>
                                      <w:szCs w:val="24"/>
                                      <w:lang w:eastAsia="lt-LT"/>
                                    </w:rPr>
                                    <w:t>23</w:t>
                                  </w:r>
                                </w:sdtContent>
                              </w:sdt>
                              <w:r>
                                <w:rPr>
                                  <w:bCs/>
                                  <w:szCs w:val="24"/>
                                  <w:lang w:eastAsia="lt-LT"/>
                                </w:rPr>
                                <w:t xml:space="preserve">) </w:t>
                              </w:r>
                              <w:r>
                                <w:rPr>
                                  <w:bCs/>
                                  <w:iCs/>
                                  <w:szCs w:val="24"/>
                                  <w:lang w:bidi="lt-LT"/>
                                </w:rPr>
                                <w:t>pateikti priežiūros institucijai reikalavimų laikymosi atkūrimo planą, parengtą pagal šio įstatymo ir Reglamento (ES) Nr. 575/2013 reikalavimus, ir nustatyti galutinį šio plano įgyvendinimo terminą, įskaitant to plano patobulinimus atsižvelgiant į jo taikymo sritį ir galutinį įgyvendinimo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105440640311eca9ac839120d251c4">
                                <w:r w:rsidRPr="00532B9F">
                                  <w:rPr>
                                    <w:rFonts w:ascii="Times New Roman" w:eastAsia="MS Mincho" w:hAnsi="Times New Roman"/>
                                    <w:sz w:val="20"/>
                                    <w:i/>
                                    <w:iCs/>
                                    <w:color w:val="0000FF" w:themeColor="hyperlink"/>
                                    <w:u w:val="single"/>
                                  </w:rPr>
                                  <w:t>XIV-767</w:t>
                                </w:r>
                              </w:fldSimple>
                              <w:r>
                                <w:rPr>
                                  <w:rFonts w:ascii="Times New Roman" w:eastAsia="MS Mincho" w:hAnsi="Times New Roman"/>
                                  <w:sz w:val="20"/>
                                  <w:i/>
                                  <w:iCs/>
                                </w:rPr>
                                <w:t>,
2021-12-14,
paskelbta TAR 2021-12-23, i. k. 2021-26896        </w:t>
                              </w:r>
                            </w:p>
                            <w:p/>
                          </w:sdtContent>
                        </w:sdt>
                        <w:sdt>
                          <w:sdtPr>
                            <w:alias w:val="102 str. 3 d. 24 p."/>
                            <w:tag w:val="part_b92aee5b3fdf4ba39984600487897489"/>
                            <w:lock w:val="sdtLocked"/>
                            <w:richText/>
                          </w:sdtPr>
                          <w:sdtContent>
                            <w:p>
                              <w:pPr>
                                <w:spacing w:line="360" w:lineRule="auto"/>
                                <w:ind w:firstLine="720"/>
                                <w:jc w:val="both"/>
                                <w:rPr>
                                  <w:lang w:eastAsia="lt-LT"/>
                                </w:rPr>
                              </w:pPr>
                              <w:sdt>
                                <w:sdtPr>
                                  <w:alias w:val="Numeris"/>
                                  <w:tag w:val="nr_b92aee5b3fdf4ba39984600487897489"/>
                                  <w:lock w:val="sdtLocked"/>
                                  <w:richText/>
                                </w:sdtPr>
                                <w:sdtContent>
                                  <w:r>
                                    <w:rPr>
                                      <w:lang w:eastAsia="lt-LT"/>
                                    </w:rPr>
                                    <w:t>24</w:t>
                                  </w:r>
                                </w:sdtContent>
                              </w:sdt>
                              <w:r>
                                <w:rPr>
                                  <w:lang w:eastAsia="lt-LT"/>
                                </w:rPr>
                                <w:t>) atlikti kitus veiksmus arba neatlikti tam tikrų veiksmų, kad būtų pašalinti teisės aktų pažeidimai ar veiklos trūkumai.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105440640311eca9ac839120d251c4">
                                <w:r w:rsidRPr="00532B9F">
                                  <w:rPr>
                                    <w:rFonts w:ascii="Times New Roman" w:eastAsia="MS Mincho" w:hAnsi="Times New Roman"/>
                                    <w:sz w:val="20"/>
                                    <w:i/>
                                    <w:iCs/>
                                    <w:color w:val="0000FF" w:themeColor="hyperlink"/>
                                    <w:u w:val="single"/>
                                  </w:rPr>
                                  <w:t>XIV-767</w:t>
                                </w:r>
                              </w:fldSimple>
                              <w:r>
                                <w:rPr>
                                  <w:rFonts w:ascii="Times New Roman" w:eastAsia="MS Mincho" w:hAnsi="Times New Roman"/>
                                  <w:sz w:val="20"/>
                                  <w:i/>
                                  <w:iCs/>
                                </w:rPr>
                                <w:t>,
2021-12-14,
paskelbta TAR 2021-12-23, i. k. 2021-26896        </w:t>
                              </w:r>
                            </w:p>
                            <w:p/>
                          </w:sdtContent>
                        </w:sdt>
                      </w:sdtContent>
                    </w:sdt>
                    <w:sdt>
                      <w:sdtPr>
                        <w:alias w:val="102 str. 4 d."/>
                        <w:tag w:val="part_b166256382fb430aa39b1c538934f5e6"/>
                        <w:lock w:val="sdtLocked"/>
                        <w:richText/>
                      </w:sdtPr>
                      <w:sdtContent>
                        <w:p>
                          <w:pPr>
                            <w:spacing w:line="360" w:lineRule="auto"/>
                            <w:ind w:firstLine="720"/>
                            <w:jc w:val="both"/>
                            <w:rPr>
                              <w:lang w:eastAsia="lt-LT"/>
                            </w:rPr>
                          </w:pPr>
                          <w:sdt>
                            <w:sdtPr>
                              <w:alias w:val="Numeris"/>
                              <w:tag w:val="nr_b166256382fb430aa39b1c538934f5e6"/>
                              <w:lock w:val="sdtLocked"/>
                              <w:richText/>
                            </w:sdtPr>
                            <w:sdtContent>
                              <w:r>
                                <w:rPr>
                                  <w:lang w:eastAsia="lt-LT"/>
                                </w:rPr>
                                <w:t>4</w:t>
                              </w:r>
                            </w:sdtContent>
                          </w:sdt>
                          <w:r>
                            <w:rPr>
                              <w:lang w:eastAsia="lt-LT"/>
                            </w:rPr>
                            <w:t>. Šio straipsnio 3 dalyje nustatyti privalomi nurodymai gali būti duodami, kai yra bent vienas iš šių pagrindų:</w:t>
                          </w:r>
                        </w:p>
                        <w:sdt>
                          <w:sdtPr>
                            <w:alias w:val="102 str. 4 d. 1 p."/>
                            <w:tag w:val="part_25712633d8d54246b9182884e4346a3e"/>
                            <w:lock w:val="sdtLocked"/>
                            <w:richText/>
                          </w:sdtPr>
                          <w:sdtContent>
                            <w:p>
                              <w:pPr>
                                <w:spacing w:line="360" w:lineRule="auto"/>
                                <w:ind w:firstLine="720"/>
                                <w:jc w:val="both"/>
                                <w:rPr>
                                  <w:lang w:eastAsia="lt-LT"/>
                                </w:rPr>
                              </w:pPr>
                              <w:sdt>
                                <w:sdtPr>
                                  <w:alias w:val="Numeris"/>
                                  <w:tag w:val="nr_25712633d8d54246b9182884e4346a3e"/>
                                  <w:lock w:val="sdtLocked"/>
                                  <w:richText/>
                                </w:sdtPr>
                                <w:sdtContent>
                                  <w:r>
                                    <w:rPr>
                                      <w:lang w:eastAsia="lt-LT"/>
                                    </w:rPr>
                                    <w:t>1</w:t>
                                  </w:r>
                                </w:sdtContent>
                              </w:sdt>
                              <w:r>
                                <w:rPr>
                                  <w:lang w:eastAsia="lt-LT"/>
                                </w:rPr>
                                <w:t xml:space="preserve">) priežiūros institucija nustato arba turi pagrindą įtarti teisės aktų, kurių laikymosi priežiūra priskirta jos kompetencijai, pažeidimus arba finansų maklerio įmonės, finansų patarėjo įmonės, </w:t>
                              </w:r>
                              <w:r>
                                <w:rPr>
                                  <w:rFonts w:eastAsia="Arial"/>
                                  <w:lang w:eastAsia="lt-LT"/>
                                </w:rPr>
                                <w:t>trečiosios valstybės įmonės filialo,</w:t>
                              </w:r>
                              <w:r>
                                <w:rPr>
                                  <w:lang w:eastAsia="lt-LT"/>
                                </w:rPr>
                                <w:t xml:space="preserve"> rinkos operatoriaus, </w:t>
                              </w:r>
                              <w:r>
                                <w:rPr>
                                  <w:rFonts w:eastAsia="Arial"/>
                                  <w:lang w:eastAsia="lt-LT"/>
                                </w:rPr>
                                <w:t>informacijos apie sandorius paslaugų teikėjo</w:t>
                              </w:r>
                              <w:r>
                                <w:rPr>
                                  <w:lang w:eastAsia="lt-LT"/>
                                </w:rPr>
                                <w:t xml:space="preserve"> ar centrinio depozitoriumo veiklos trūkumus; </w:t>
                              </w:r>
                            </w:p>
                          </w:sdtContent>
                        </w:sdt>
                        <w:sdt>
                          <w:sdtPr>
                            <w:alias w:val="102 str. 4 d. 2 p."/>
                            <w:tag w:val="part_9098aecd6450473f8c11df574e04dfc8"/>
                            <w:lock w:val="sdtLocked"/>
                            <w:richText/>
                          </w:sdtPr>
                          <w:sdtContent>
                            <w:p>
                              <w:pPr>
                                <w:spacing w:line="360" w:lineRule="auto"/>
                                <w:ind w:firstLine="720"/>
                                <w:jc w:val="both"/>
                                <w:rPr>
                                  <w:lang w:eastAsia="lt-LT"/>
                                </w:rPr>
                              </w:pPr>
                              <w:sdt>
                                <w:sdtPr>
                                  <w:alias w:val="Numeris"/>
                                  <w:tag w:val="nr_9098aecd6450473f8c11df574e04dfc8"/>
                                  <w:lock w:val="sdtLocked"/>
                                  <w:richText/>
                                </w:sdtPr>
                                <w:sdtContent>
                                  <w:r>
                                    <w:rPr>
                                      <w:lang w:eastAsia="lt-LT"/>
                                    </w:rPr>
                                    <w:t>2</w:t>
                                  </w:r>
                                </w:sdtContent>
                              </w:sdt>
                              <w:r>
                                <w:rPr>
                                  <w:lang w:eastAsia="lt-LT"/>
                                </w:rPr>
                                <w:t>) priežiūros institucija turi duomenų, kad per ateinančius 12 mėnesių teisės aktai, kurių laikymosi priežiūra priskirta jos kompetencijai, gali būti pažeisti;</w:t>
                              </w:r>
                            </w:p>
                          </w:sdtContent>
                        </w:sdt>
                        <w:sdt>
                          <w:sdtPr>
                            <w:alias w:val="102 str. 4 d. 3 p."/>
                            <w:tag w:val="part_cfebe8a96ac94fdd845d370e9df362c8"/>
                            <w:lock w:val="sdtLocked"/>
                            <w:richText/>
                          </w:sdtPr>
                          <w:sdtContent>
                            <w:p>
                              <w:pPr>
                                <w:spacing w:line="360" w:lineRule="auto"/>
                                <w:ind w:firstLine="720"/>
                                <w:jc w:val="both"/>
                                <w:rPr>
                                  <w:lang w:eastAsia="lt-LT"/>
                                </w:rPr>
                              </w:pPr>
                              <w:sdt>
                                <w:sdtPr>
                                  <w:alias w:val="Numeris"/>
                                  <w:tag w:val="nr_cfebe8a96ac94fdd845d370e9df362c8"/>
                                  <w:lock w:val="sdtLocked"/>
                                  <w:richText/>
                                </w:sdtPr>
                                <w:sdtContent>
                                  <w:r>
                                    <w:rPr>
                                      <w:lang w:eastAsia="lt-LT"/>
                                    </w:rPr>
                                    <w:t>3</w:t>
                                  </w:r>
                                </w:sdtContent>
                              </w:sdt>
                              <w:r>
                                <w:rPr>
                                  <w:lang w:eastAsia="lt-LT"/>
                                </w:rPr>
                                <w:t xml:space="preserve">) kyla grėsmė finansų maklerio įmonės, finansų patarėjo įmonės, </w:t>
                              </w:r>
                              <w:r>
                                <w:rPr>
                                  <w:rFonts w:eastAsia="Arial"/>
                                  <w:lang w:eastAsia="lt-LT"/>
                                </w:rPr>
                                <w:t xml:space="preserve">trečiosios valstybės įmonės filialo, </w:t>
                              </w:r>
                              <w:r>
                                <w:rPr>
                                  <w:lang w:eastAsia="lt-LT"/>
                                </w:rPr>
                                <w:t xml:space="preserve">rinkos operatoriaus, </w:t>
                              </w:r>
                              <w:r>
                                <w:rPr>
                                  <w:rFonts w:eastAsia="Arial"/>
                                  <w:lang w:eastAsia="lt-LT"/>
                                </w:rPr>
                                <w:t>informacijos apie sandorius paslaugų teikėjo</w:t>
                              </w:r>
                              <w:r>
                                <w:rPr>
                                  <w:lang w:eastAsia="lt-LT"/>
                                </w:rPr>
                                <w:t xml:space="preserve"> ar centrinio depozitoriumo veiklos stabilumui ir patikimumui arba siekiant išvengti esminės žalos ar nepataisomų pasekmių visuomenės ir (arba) investuotojų interesams.</w:t>
                              </w:r>
                            </w:p>
                          </w:sdtContent>
                        </w:sdt>
                      </w:sdtContent>
                    </w:sdt>
                    <w:sdt>
                      <w:sdtPr>
                        <w:alias w:val="102 str. 5 d."/>
                        <w:tag w:val="part_adfe545ca6704f3c96f781cbd5a11afb"/>
                        <w:lock w:val="sdtLocked"/>
                        <w:richText/>
                      </w:sdtPr>
                      <w:sdtContent>
                        <w:p>
                          <w:pPr>
                            <w:suppressAutoHyphens/>
                            <w:spacing w:line="360" w:lineRule="auto"/>
                            <w:ind w:firstLine="720"/>
                            <w:jc w:val="both"/>
                            <w:rPr>
                              <w:rFonts w:eastAsia="Arial"/>
                              <w:lang w:eastAsia="lt-LT"/>
                            </w:rPr>
                          </w:pPr>
                          <w:sdt>
                            <w:sdtPr>
                              <w:alias w:val="Numeris"/>
                              <w:tag w:val="nr_adfe545ca6704f3c96f781cbd5a11afb"/>
                              <w:lock w:val="sdtLocked"/>
                              <w:richText/>
                            </w:sdtPr>
                            <w:sdtContent>
                              <w:r>
                                <w:rPr>
                                  <w:szCs w:val="24"/>
                                </w:rPr>
                                <w:t>5</w:t>
                              </w:r>
                            </w:sdtContent>
                          </w:sdt>
                          <w:r>
                            <w:rPr>
                              <w:szCs w:val="24"/>
                            </w:rPr>
                            <w:t xml:space="preserve">. Pagal šio straipsnio 3 dalies 6 ir 16 punktus nustatant tinkamą individualaus nuosavų lėšų reikalavimo dydį, taip pat </w:t>
                          </w:r>
                          <w:r>
                            <w:rPr>
                              <w:bCs/>
                              <w:szCs w:val="24"/>
                            </w:rPr>
                            <w:t>papildomus</w:t>
                          </w:r>
                          <w:r>
                            <w:rPr>
                              <w:b/>
                              <w:bCs/>
                              <w:szCs w:val="24"/>
                            </w:rPr>
                            <w:t xml:space="preserve"> </w:t>
                          </w:r>
                          <w:r>
                            <w:rPr>
                              <w:szCs w:val="24"/>
                            </w:rPr>
                            <w:t>likvidumo reikalavimus, atsižvelgiama į kiekybinius ir kokybinius priežiūros institucijos atlikto priežiūrinio tikrinimo ir vertinimo rezultatus, finansų maklerio įmonės valdymo struktūrą, rizikos nustatymo, valdymo, vidaus kontrolės procesus</w:t>
                          </w:r>
                          <w:r>
                            <w:rPr>
                              <w:szCs w:val="24"/>
                              <w:shd w:val="clear" w:color="auto" w:fill="FFFFFF"/>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105440640311eca9ac839120d251c4">
                            <w:r w:rsidRPr="00532B9F">
                              <w:rPr>
                                <w:rFonts w:ascii="Times New Roman" w:eastAsia="MS Mincho" w:hAnsi="Times New Roman"/>
                                <w:sz w:val="20"/>
                                <w:i/>
                                <w:iCs/>
                                <w:color w:val="0000FF" w:themeColor="hyperlink"/>
                                <w:u w:val="single"/>
                              </w:rPr>
                              <w:t>XIV-767</w:t>
                            </w:r>
                          </w:fldSimple>
                          <w:r>
                            <w:rPr>
                              <w:rFonts w:ascii="Times New Roman" w:eastAsia="MS Mincho" w:hAnsi="Times New Roman"/>
                              <w:sz w:val="20"/>
                              <w:i/>
                              <w:iCs/>
                            </w:rPr>
                            <w:t>,
2021-12-14,
paskelbta TAR 2021-12-23, i. k. 2021-26896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02 str. 6 d."/>
                        <w:tag w:val="part_a149bef0ea004a1fa4ef6efc4c676207"/>
                        <w:lock w:val="sdtLocked"/>
                        <w:richText/>
                      </w:sdtPr>
                      <w:sdtContent>
                        <w:p>
                          <w:pPr>
                            <w:spacing w:line="360" w:lineRule="auto"/>
                            <w:ind w:firstLine="720"/>
                            <w:jc w:val="both"/>
                            <w:rPr>
                              <w:rFonts w:eastAsia="Arial"/>
                              <w:lang w:eastAsia="lt-LT"/>
                            </w:rPr>
                          </w:pPr>
                          <w:sdt>
                            <w:sdtPr>
                              <w:alias w:val="Numeris"/>
                              <w:tag w:val="nr_a149bef0ea004a1fa4ef6efc4c676207"/>
                              <w:lock w:val="sdtLocked"/>
                              <w:richText/>
                            </w:sdtPr>
                            <w:sdtContent>
                              <w:r>
                                <w:rPr>
                                  <w:szCs w:val="24"/>
                                </w:rPr>
                                <w:t>6</w:t>
                              </w:r>
                            </w:sdtContent>
                          </w:sdt>
                          <w:r>
                            <w:rPr>
                              <w:szCs w:val="24"/>
                            </w:rPr>
                            <w:t xml:space="preserve">. Šio straipsnio 4 dalies 1 ir 3 punktuose nurodytais atvejais priežiūros institucija, </w:t>
                          </w:r>
                          <w:r>
                            <w:rPr>
                              <w:i/>
                              <w:iCs/>
                              <w:szCs w:val="24"/>
                            </w:rPr>
                            <w:t>mutatis mutandis</w:t>
                          </w:r>
                          <w:r>
                            <w:rPr>
                              <w:szCs w:val="24"/>
                            </w:rPr>
                            <w:t xml:space="preserve"> vadovaudamasi Lietuvos banko įstatymo 42</w:t>
                          </w:r>
                          <w:r>
                            <w:rPr>
                              <w:szCs w:val="24"/>
                              <w:vertAlign w:val="superscript"/>
                            </w:rPr>
                            <w:t>1</w:t>
                          </w:r>
                          <w:r>
                            <w:rPr>
                              <w:szCs w:val="24"/>
                            </w:rPr>
                            <w:t xml:space="preserve"> straipsnyje teismo leidimams nustatyta tvarka, turi teisę prašyti teismo nutartimi laikinai areštuoti šio straipsnio 3 dalyje nurodytų asmenų turtą. Priežiūros institucijos prašymus dėl turto areštavimo nagrinėja pirmosios instancijos</w:t>
                          </w:r>
                          <w:r>
                            <w:rPr>
                              <w:b/>
                              <w:szCs w:val="24"/>
                            </w:rPr>
                            <w:t xml:space="preserve"> </w:t>
                          </w:r>
                          <w:r>
                            <w:rPr>
                              <w:szCs w:val="24"/>
                            </w:rPr>
                            <w:t>administracinis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215a0778a11edbc04912defe897d1">
                            <w:r w:rsidRPr="00532B9F">
                              <w:rPr>
                                <w:rFonts w:ascii="Times New Roman" w:eastAsia="MS Mincho" w:hAnsi="Times New Roman"/>
                                <w:sz w:val="20"/>
                                <w:i/>
                                <w:iCs/>
                                <w:color w:val="0000FF" w:themeColor="hyperlink"/>
                                <w:u w:val="single"/>
                              </w:rPr>
                              <w:t>XIV-1589</w:t>
                            </w:r>
                          </w:fldSimple>
                          <w:r>
                            <w:rPr>
                              <w:rFonts w:ascii="Times New Roman" w:eastAsia="MS Mincho" w:hAnsi="Times New Roman"/>
                              <w:sz w:val="20"/>
                              <w:i/>
                              <w:iCs/>
                            </w:rPr>
                            <w:t>,
2022-11-24,
paskelbta TAR 2022-12-09, i. k. 2022-25156            </w:t>
                          </w:r>
                        </w:p>
                        <w:p/>
                      </w:sdtContent>
                    </w:sdt>
                    <w:sdt>
                      <w:sdtPr>
                        <w:alias w:val="102 str. 7 d."/>
                        <w:tag w:val="part_36efd2885cc4434ab9ac5659fa2d5abe"/>
                        <w:lock w:val="sdtLocked"/>
                        <w:richText/>
                      </w:sdtPr>
                      <w:sdtContent>
                        <w:p>
                          <w:pPr>
                            <w:spacing w:line="360" w:lineRule="auto"/>
                            <w:ind w:firstLine="720"/>
                            <w:jc w:val="both"/>
                            <w:rPr>
                              <w:lang w:eastAsia="lt-LT"/>
                            </w:rPr>
                          </w:pPr>
                          <w:sdt>
                            <w:sdtPr>
                              <w:alias w:val="Numeris"/>
                              <w:tag w:val="nr_36efd2885cc4434ab9ac5659fa2d5abe"/>
                              <w:lock w:val="sdtLocked"/>
                              <w:richText/>
                            </w:sdtPr>
                            <w:sdtContent>
                              <w:r>
                                <w:rPr>
                                  <w:lang w:eastAsia="lt-LT"/>
                                </w:rPr>
                                <w:t>7</w:t>
                              </w:r>
                            </w:sdtContent>
                          </w:sdt>
                          <w:r>
                            <w:rPr>
                              <w:lang w:eastAsia="lt-LT"/>
                            </w:rPr>
                            <w:t>. Priežiūros institucija, nustačiusi, kad finansų maklerio įmonė, kuriai taikomas šio įstatymo 14 straipsnio 2 dalyje nurodytas reikalavimas, pažeidžia šio įstatymo, Reglamento (ES) Nr. 575/2013, Reglamento (ES) Nr. 600/2014 3, 4, 5, 6, 7, 14, 15, 16, 17, 24, 25 ir 26 straipsniuose nustatytus reikalavimus, arba turėdama duomenų, kad artimiausiu metu dėl sparčiai blogėjančios finansinės būklės finansų maklerio įmonė juos pažeis, turi teisę finansų maklerio įmonei duoti šiuos privalomus nurodymus:</w:t>
                          </w:r>
                        </w:p>
                        <w:sdt>
                          <w:sdtPr>
                            <w:alias w:val="102 str. 7 d. 1 p."/>
                            <w:tag w:val="part_d1a9ab3028094354a938d1fc46153471"/>
                            <w:lock w:val="sdtLocked"/>
                            <w:richText/>
                          </w:sdtPr>
                          <w:sdtContent>
                            <w:p>
                              <w:pPr>
                                <w:spacing w:line="360" w:lineRule="auto"/>
                                <w:ind w:firstLine="720"/>
                                <w:jc w:val="both"/>
                                <w:rPr>
                                  <w:lang w:eastAsia="lt-LT"/>
                                </w:rPr>
                              </w:pPr>
                              <w:sdt>
                                <w:sdtPr>
                                  <w:alias w:val="Numeris"/>
                                  <w:tag w:val="nr_d1a9ab3028094354a938d1fc46153471"/>
                                  <w:lock w:val="sdtLocked"/>
                                  <w:richText/>
                                </w:sdtPr>
                                <w:sdtContent>
                                  <w:r>
                                    <w:rPr>
                                      <w:lang w:eastAsia="lt-LT"/>
                                    </w:rPr>
                                    <w:t>1</w:t>
                                  </w:r>
                                </w:sdtContent>
                              </w:sdt>
                              <w:r>
                                <w:rPr>
                                  <w:lang w:eastAsia="lt-LT"/>
                                </w:rPr>
                                <w:t>) įgyvendinti vieną ar daugiau gaivinimo plane, parengtame pagal Finansinio tvarumo įstatymo 4–11 straipsnių nuostatas, nustatytų procedūrų ar priemonių arba gaivinimo planą atnaujinti, kai šioje dalyje nustatytų nurodymų taikymą paskatinusios aplinkybės skiriasi nuo galiojančiame gaivinimo plane nustatytų prielaidų, ir įgyvendinti vieną ar daugiau atnaujintame gaivinimo plane nustatytų procedūrų ar priemonių per priežiūros institucijos nustatytą laikotarpį, užtikrinant, kad būtų pašalintos šioje dalyje nustatytų priemonių taikymą paskatinusios aplinkybės;</w:t>
                              </w:r>
                            </w:p>
                          </w:sdtContent>
                        </w:sdt>
                        <w:sdt>
                          <w:sdtPr>
                            <w:alias w:val="102 str. 7 d. 2 p."/>
                            <w:tag w:val="part_cd25a82a73964ec19dbad7e0682a7623"/>
                            <w:lock w:val="sdtLocked"/>
                            <w:richText/>
                          </w:sdtPr>
                          <w:sdtContent>
                            <w:p>
                              <w:pPr>
                                <w:widowControl w:val="0"/>
                                <w:spacing w:line="360" w:lineRule="auto"/>
                                <w:ind w:firstLine="720"/>
                                <w:jc w:val="both"/>
                                <w:rPr>
                                  <w:szCs w:val="24"/>
                                  <w:lang w:eastAsia="lt-LT"/>
                                </w:rPr>
                              </w:pPr>
                              <w:sdt>
                                <w:sdtPr>
                                  <w:alias w:val="Numeris"/>
                                  <w:tag w:val="nr_cd25a82a73964ec19dbad7e0682a7623"/>
                                  <w:lock w:val="sdtLocked"/>
                                  <w:richText/>
                                </w:sdtPr>
                                <w:sdtContent>
                                  <w:r>
                                    <w:rPr>
                                      <w:szCs w:val="24"/>
                                      <w:lang w:eastAsia="lt-LT"/>
                                    </w:rPr>
                                    <w:t>2</w:t>
                                  </w:r>
                                </w:sdtContent>
                              </w:sdt>
                              <w:r>
                                <w:rPr>
                                  <w:szCs w:val="24"/>
                                  <w:lang w:eastAsia="lt-LT"/>
                                </w:rPr>
                                <w:t>) parengti ir įgyvendinti per priežiūros institucijos nustatytą terminą jai priimtiną finansų maklerio įmonės veiklos pakeitimo priemonių planą;</w:t>
                              </w:r>
                            </w:p>
                          </w:sdtContent>
                        </w:sdt>
                        <w:sdt>
                          <w:sdtPr>
                            <w:alias w:val="102 str. 7 d. 3 p."/>
                            <w:tag w:val="part_eefd1ace7dad4ae5b114163d6a103958"/>
                            <w:lock w:val="sdtLocked"/>
                            <w:richText/>
                          </w:sdtPr>
                          <w:sdtContent>
                            <w:p>
                              <w:pPr>
                                <w:widowControl w:val="0"/>
                                <w:spacing w:line="360" w:lineRule="auto"/>
                                <w:ind w:firstLine="720"/>
                                <w:jc w:val="both"/>
                                <w:rPr>
                                  <w:szCs w:val="24"/>
                                  <w:lang w:eastAsia="lt-LT"/>
                                </w:rPr>
                              </w:pPr>
                              <w:sdt>
                                <w:sdtPr>
                                  <w:alias w:val="Numeris"/>
                                  <w:tag w:val="nr_eefd1ace7dad4ae5b114163d6a103958"/>
                                  <w:lock w:val="sdtLocked"/>
                                  <w:richText/>
                                </w:sdtPr>
                                <w:sdtContent>
                                  <w:r>
                                    <w:rPr>
                                      <w:szCs w:val="24"/>
                                      <w:lang w:eastAsia="lt-LT"/>
                                    </w:rPr>
                                    <w:t>3</w:t>
                                  </w:r>
                                </w:sdtContent>
                              </w:sdt>
                              <w:r>
                                <w:rPr>
                                  <w:szCs w:val="24"/>
                                  <w:lang w:eastAsia="lt-LT"/>
                                </w:rPr>
                                <w:t>) sušaukti finansų maklerio įmonės visuotinį akcininkų susirinkimą ir jame svarstyti priežiūros institucijos pasiūlytus klausimus. Jeigu finansų maklerio įmonės organai nevykdo reikalavimo sušaukti visuotinį akcininkų susirinkimą, priežiūros institucija turi teisę pati sušaukti visuotinį akcininkų susirinkimą, parengti jo darbotvarkę ir reikalauti, kad jame būtų apsvarstyti jos pasiūlyti klausimai;</w:t>
                              </w:r>
                            </w:p>
                          </w:sdtContent>
                        </w:sdt>
                        <w:sdt>
                          <w:sdtPr>
                            <w:alias w:val="102 str. 7 d. 4 p."/>
                            <w:tag w:val="part_ab182990295c40c6a09fb59ab7114cad"/>
                            <w:lock w:val="sdtLocked"/>
                            <w:richText/>
                          </w:sdtPr>
                          <w:sdtContent>
                            <w:p>
                              <w:pPr>
                                <w:widowControl w:val="0"/>
                                <w:spacing w:line="360" w:lineRule="auto"/>
                                <w:ind w:firstLine="720"/>
                                <w:jc w:val="both"/>
                                <w:rPr>
                                  <w:szCs w:val="24"/>
                                  <w:lang w:eastAsia="lt-LT"/>
                                </w:rPr>
                              </w:pPr>
                              <w:sdt>
                                <w:sdtPr>
                                  <w:alias w:val="Numeris"/>
                                  <w:tag w:val="nr_ab182990295c40c6a09fb59ab7114cad"/>
                                  <w:lock w:val="sdtLocked"/>
                                  <w:richText/>
                                </w:sdtPr>
                                <w:sdtContent>
                                  <w:r>
                                    <w:rPr>
                                      <w:szCs w:val="24"/>
                                      <w:lang w:eastAsia="lt-LT"/>
                                    </w:rPr>
                                    <w:t>4</w:t>
                                  </w:r>
                                </w:sdtContent>
                              </w:sdt>
                              <w:r>
                                <w:rPr>
                                  <w:szCs w:val="24"/>
                                  <w:lang w:eastAsia="lt-LT"/>
                                </w:rPr>
                                <w:t>) nušalinti arba pakeisti vieną ar daugiau finansų maklerio įmonės vadovų ar asmenų, priklausančių finansų maklerio įmonės vyresniajai vadovybei, jeigu priežiūros institucija nustato, kad tas asmuo (asmenys) neatitinka šio įstatymo 9 straipsnyje nustatytų reikalavimų;</w:t>
                              </w:r>
                            </w:p>
                          </w:sdtContent>
                        </w:sdt>
                        <w:sdt>
                          <w:sdtPr>
                            <w:alias w:val="102 str. 7 d. 5 p."/>
                            <w:tag w:val="part_77fce4f2546146c897795298ca32a736"/>
                            <w:lock w:val="sdtLocked"/>
                            <w:richText/>
                          </w:sdtPr>
                          <w:sdtContent>
                            <w:p>
                              <w:pPr>
                                <w:widowControl w:val="0"/>
                                <w:spacing w:line="360" w:lineRule="auto"/>
                                <w:ind w:firstLine="720"/>
                                <w:jc w:val="both"/>
                                <w:rPr>
                                  <w:szCs w:val="24"/>
                                  <w:lang w:eastAsia="lt-LT"/>
                                </w:rPr>
                              </w:pPr>
                              <w:sdt>
                                <w:sdtPr>
                                  <w:alias w:val="Numeris"/>
                                  <w:tag w:val="nr_77fce4f2546146c897795298ca32a736"/>
                                  <w:lock w:val="sdtLocked"/>
                                  <w:richText/>
                                </w:sdtPr>
                                <w:sdtContent>
                                  <w:r>
                                    <w:rPr>
                                      <w:szCs w:val="24"/>
                                      <w:lang w:eastAsia="lt-LT"/>
                                    </w:rPr>
                                    <w:t>5</w:t>
                                  </w:r>
                                </w:sdtContent>
                              </w:sdt>
                              <w:r>
                                <w:rPr>
                                  <w:szCs w:val="24"/>
                                  <w:lang w:eastAsia="lt-LT"/>
                                </w:rPr>
                                <w:t>) parengti derybų dėl skolos restruktūrizavimo su kai kuriais ar visais savo kreditoriais planą, vadovaujantis gaivinimo planu;</w:t>
                              </w:r>
                            </w:p>
                          </w:sdtContent>
                        </w:sdt>
                        <w:sdt>
                          <w:sdtPr>
                            <w:alias w:val="102 str. 7 d. 6 p."/>
                            <w:tag w:val="part_8f1f99be84ec401cae48cdbbcb20ba9c"/>
                            <w:lock w:val="sdtLocked"/>
                            <w:richText/>
                          </w:sdtPr>
                          <w:sdtContent>
                            <w:p>
                              <w:pPr>
                                <w:widowControl w:val="0"/>
                                <w:spacing w:line="360" w:lineRule="auto"/>
                                <w:ind w:firstLine="720"/>
                                <w:jc w:val="both"/>
                                <w:rPr>
                                  <w:szCs w:val="24"/>
                                  <w:lang w:eastAsia="lt-LT"/>
                                </w:rPr>
                              </w:pPr>
                              <w:sdt>
                                <w:sdtPr>
                                  <w:alias w:val="Numeris"/>
                                  <w:tag w:val="nr_8f1f99be84ec401cae48cdbbcb20ba9c"/>
                                  <w:lock w:val="sdtLocked"/>
                                  <w:richText/>
                                </w:sdtPr>
                                <w:sdtContent>
                                  <w:r>
                                    <w:rPr>
                                      <w:szCs w:val="24"/>
                                      <w:lang w:eastAsia="lt-LT"/>
                                    </w:rPr>
                                    <w:t>6</w:t>
                                  </w:r>
                                </w:sdtContent>
                              </w:sdt>
                              <w:r>
                                <w:rPr>
                                  <w:szCs w:val="24"/>
                                  <w:lang w:eastAsia="lt-LT"/>
                                </w:rPr>
                                <w:t xml:space="preserve">) pakeisti finansų maklerio įmonės verslo strategiją; </w:t>
                              </w:r>
                            </w:p>
                          </w:sdtContent>
                        </w:sdt>
                        <w:sdt>
                          <w:sdtPr>
                            <w:alias w:val="102 str. 7 d. 7 p."/>
                            <w:tag w:val="part_1e92cf63b4924ff7941e8d921496d721"/>
                            <w:lock w:val="sdtLocked"/>
                            <w:richText/>
                          </w:sdtPr>
                          <w:sdtContent>
                            <w:p>
                              <w:pPr>
                                <w:widowControl w:val="0"/>
                                <w:spacing w:line="360" w:lineRule="auto"/>
                                <w:ind w:firstLine="720"/>
                                <w:jc w:val="both"/>
                                <w:rPr>
                                  <w:szCs w:val="24"/>
                                  <w:lang w:eastAsia="lt-LT"/>
                                </w:rPr>
                              </w:pPr>
                              <w:sdt>
                                <w:sdtPr>
                                  <w:alias w:val="Numeris"/>
                                  <w:tag w:val="nr_1e92cf63b4924ff7941e8d921496d721"/>
                                  <w:lock w:val="sdtLocked"/>
                                  <w:richText/>
                                </w:sdtPr>
                                <w:sdtContent>
                                  <w:r>
                                    <w:rPr>
                                      <w:szCs w:val="24"/>
                                      <w:lang w:eastAsia="lt-LT"/>
                                    </w:rPr>
                                    <w:t>7</w:t>
                                  </w:r>
                                </w:sdtContent>
                              </w:sdt>
                              <w:r>
                                <w:rPr>
                                  <w:szCs w:val="24"/>
                                  <w:lang w:eastAsia="lt-LT"/>
                                </w:rPr>
                                <w:t>) pakeisti finansų maklerio įmonės teisinę ir organizacinę ar veiklos struktūrą.</w:t>
                              </w:r>
                            </w:p>
                          </w:sdtContent>
                        </w:sdt>
                      </w:sdtContent>
                    </w:sdt>
                    <w:sdt>
                      <w:sdtPr>
                        <w:alias w:val="102 str. 8 d."/>
                        <w:tag w:val="part_607e0674ebd14b088dc041294e38944a"/>
                        <w:lock w:val="sdtLocked"/>
                        <w:richText/>
                      </w:sdtPr>
                      <w:sdtContent>
                        <w:p>
                          <w:pPr>
                            <w:spacing w:line="360" w:lineRule="auto"/>
                            <w:ind w:firstLine="720"/>
                            <w:jc w:val="both"/>
                            <w:rPr>
                              <w:rFonts w:eastAsia="Arial"/>
                              <w:lang w:eastAsia="lt-LT"/>
                            </w:rPr>
                          </w:pPr>
                          <w:sdt>
                            <w:sdtPr>
                              <w:alias w:val="Numeris"/>
                              <w:tag w:val="nr_607e0674ebd14b088dc041294e38944a"/>
                              <w:lock w:val="sdtLocked"/>
                              <w:richText/>
                            </w:sdtPr>
                            <w:sdtContent>
                              <w:r>
                                <w:rPr>
                                  <w:rFonts w:eastAsia="Arial"/>
                                  <w:lang w:eastAsia="lt-LT"/>
                                </w:rPr>
                                <w:t>8</w:t>
                              </w:r>
                            </w:sdtContent>
                          </w:sdt>
                          <w:r>
                            <w:rPr>
                              <w:rFonts w:eastAsia="Arial"/>
                              <w:lang w:eastAsia="lt-LT"/>
                            </w:rPr>
                            <w:t xml:space="preserve">. Kai šio straipsnio 7 dalyje nustatyti privalomi nurodymai duodami finansų maklerio įmonei, kuriai taikomas šio įstatymo 14 straipsnio 2 dalyje nurodytas reikalavimas ir kuri priklauso finansinei grupei, šiai įmonei </w:t>
                          </w:r>
                          <w:r>
                            <w:rPr>
                              <w:rFonts w:eastAsia="Arial"/>
                              <w:i/>
                              <w:iCs/>
                              <w:lang w:eastAsia="lt-LT"/>
                            </w:rPr>
                            <w:t>mutatis mutandis</w:t>
                          </w:r>
                          <w:r>
                            <w:rPr>
                              <w:rFonts w:eastAsia="Arial"/>
                              <w:lang w:eastAsia="lt-LT"/>
                            </w:rPr>
                            <w:t xml:space="preserve"> taikomos Lietuvos Respublikos bankų įstatymo 75</w:t>
                          </w:r>
                          <w:r>
                            <w:rPr>
                              <w:rFonts w:eastAsia="Arial"/>
                              <w:vertAlign w:val="superscript"/>
                              <w:lang w:eastAsia="lt-LT"/>
                            </w:rPr>
                            <w:t>2</w:t>
                          </w:r>
                          <w:r>
                            <w:rPr>
                              <w:rFonts w:eastAsia="Arial"/>
                              <w:lang w:eastAsia="lt-LT"/>
                            </w:rPr>
                            <w:t xml:space="preserve"> straipsnio nuostatos.</w:t>
                          </w:r>
                        </w:p>
                      </w:sdtContent>
                    </w:sdt>
                    <w:sdt>
                      <w:sdtPr>
                        <w:alias w:val="102 str. 9 d."/>
                        <w:tag w:val="part_eaac950c0c6047e6909a79f95b81d00a"/>
                        <w:lock w:val="sdtLocked"/>
                        <w:richText/>
                      </w:sdtPr>
                      <w:sdtContent>
                        <w:p>
                          <w:pPr>
                            <w:widowControl w:val="0"/>
                            <w:spacing w:line="360" w:lineRule="auto"/>
                            <w:ind w:firstLine="720"/>
                            <w:jc w:val="both"/>
                            <w:rPr>
                              <w:rFonts w:eastAsia="Arial"/>
                              <w:szCs w:val="24"/>
                              <w:lang w:eastAsia="lt-LT"/>
                            </w:rPr>
                          </w:pPr>
                          <w:sdt>
                            <w:sdtPr>
                              <w:alias w:val="Numeris"/>
                              <w:tag w:val="nr_eaac950c0c6047e6909a79f95b81d00a"/>
                              <w:lock w:val="sdtLocked"/>
                              <w:richText/>
                            </w:sdtPr>
                            <w:sdtContent>
                              <w:r>
                                <w:rPr>
                                  <w:szCs w:val="24"/>
                                </w:rPr>
                                <w:t>9</w:t>
                              </w:r>
                            </w:sdtContent>
                          </w:sdt>
                          <w:r>
                            <w:rPr>
                              <w:szCs w:val="24"/>
                            </w:rPr>
                            <w:t>. Finansų maklerio įmonė, finansų patarėjo įmonė, trečiosios valstybės įmonės filialas, rinkos operatorius, centrinis depozitoriumas, įgaliotas konsultantas, gyvybės draudimo ir profesinių pensijų institucinis investuotojas, turto valdytojas ar informacijos apie sandorius paslaugų teikėjas privalo vykdyti šio straipsnio 3 dalyje nustatytus nurodymus priežiūros institucijos nustatytais terminais ir nedelsdami</w:t>
                          </w:r>
                          <w:r>
                            <w:rPr>
                              <w:szCs w:val="24"/>
                              <w:shd w:val="clear" w:color="auto" w:fill="FFFFFF"/>
                            </w:rPr>
                            <w:t>, bet ne vėliau kaip kitą darbo dieną nuo nurodymo įvykdymo apie tai raštu pranešti priežiūros institucijai. Finansų maklerio įmonė, kuriai taikomas šio įstatymo 14 straipsnio 2 dalyje nurodytas reikalavimas, taip pat privalo vykdyti šio straipsnio 7 dalyje nustatytus nurodymus priežiūros institucijos nustatytais terminais ir nedelsdama, bet ne vėliau kaip kitą darbo dieną nuo nurodymo įvykdymo apie tai raštu pranešti priežiūros institucijai.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f79d409efb11e9878fc525390407ce">
                            <w:r w:rsidRPr="00532B9F">
                              <w:rPr>
                                <w:rFonts w:ascii="Times New Roman" w:eastAsia="MS Mincho" w:hAnsi="Times New Roman"/>
                                <w:sz w:val="20"/>
                                <w:i/>
                                <w:iCs/>
                                <w:color w:val="0000FF" w:themeColor="hyperlink"/>
                                <w:u w:val="single"/>
                              </w:rPr>
                              <w:t>XIII-2252</w:t>
                            </w:r>
                          </w:fldSimple>
                          <w:r>
                            <w:rPr>
                              <w:rFonts w:ascii="Times New Roman" w:eastAsia="MS Mincho" w:hAnsi="Times New Roman"/>
                              <w:sz w:val="20"/>
                              <w:i/>
                              <w:iCs/>
                            </w:rPr>
                            <w:t>,
2019-06-27,
paskelbta TAR 2019-07-05, i. k. 2019-11172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102 str. 10 d."/>
                        <w:tag w:val="part_812be1d4fb324bb4a857acd368b9f5f0"/>
                        <w:lock w:val="sdtLocked"/>
                        <w:richText/>
                      </w:sdtPr>
                      <w:sdtContent>
                        <w:p>
                          <w:pPr>
                            <w:spacing w:line="360" w:lineRule="auto"/>
                            <w:ind w:firstLine="720"/>
                            <w:jc w:val="both"/>
                            <w:rPr>
                              <w:rFonts w:eastAsia="Arial"/>
                              <w:lang w:eastAsia="lt-LT"/>
                            </w:rPr>
                          </w:pPr>
                          <w:sdt>
                            <w:sdtPr>
                              <w:alias w:val="Numeris"/>
                              <w:tag w:val="nr_812be1d4fb324bb4a857acd368b9f5f0"/>
                              <w:lock w:val="sdtLocked"/>
                              <w:richText/>
                            </w:sdtPr>
                            <w:sdtContent>
                              <w:r>
                                <w:rPr>
                                  <w:rFonts w:eastAsia="Arial"/>
                                  <w:lang w:eastAsia="lt-LT"/>
                                </w:rPr>
                                <w:t>10</w:t>
                              </w:r>
                            </w:sdtContent>
                          </w:sdt>
                          <w:r>
                            <w:rPr>
                              <w:rFonts w:eastAsia="Arial"/>
                              <w:lang w:eastAsia="lt-LT"/>
                            </w:rPr>
                            <w:t>. Priežiūros institucija, nustačiusi, kad finansų maklerio įmonė, kuriai taikomas šio įstatymo 14 straipsnio 2 dalyje nurodytas reikalavimas, atitinka šio straipsnio 7 dalyje nurodytas sąlygas, nedelsdama apie tai turi pranešti finansų sektoriaus subjektų pertvarkymo institucijai (toliau – pertvarkymo institucija). Tokiu atveju (įskaitant atvejus, kai priežiūros institucija atlieka patikrinimus pagal šį straipsnį) priežiūros institucija turi teisę gauti visą informaciją, būtiną pertvarkymo planui, parengtam pagal Finansinio tvarumo įstatymą, atnaujinti, galimam finansų maklerio įmonės pertvarkymui pasirengti ir jos turtui bei įsipareigojimams įvertinti. Priežiūros institucija šią informaciją turi pateikti pertvarkymo institucijai.</w:t>
                          </w:r>
                        </w:p>
                      </w:sdtContent>
                    </w:sdt>
                    <w:sdt>
                      <w:sdtPr>
                        <w:alias w:val="10-1 d."/>
                        <w:tag w:val="part_bb09be496bab430693564c35ada72f58"/>
                        <w:lock w:val="sdtLocked"/>
                        <w:richText/>
                      </w:sdtPr>
                      <w:sdtContent>
                        <w:p>
                          <w:pPr>
                            <w:spacing w:line="360" w:lineRule="auto"/>
                            <w:ind w:firstLine="720"/>
                            <w:jc w:val="both"/>
                            <w:rPr>
                              <w:szCs w:val="24"/>
                            </w:rPr>
                          </w:pPr>
                          <w:sdt>
                            <w:sdtPr>
                              <w:alias w:val="Numeris"/>
                              <w:tag w:val="nr_bb09be496bab430693564c35ada72f58"/>
                              <w:lock w:val="sdtLocked"/>
                              <w:richText/>
                            </w:sdtPr>
                            <w:sdtContent>
                              <w:r>
                                <w:rPr>
                                  <w:szCs w:val="24"/>
                                </w:rPr>
                                <w:t>10</w:t>
                              </w:r>
                              <w:r>
                                <w:rPr>
                                  <w:szCs w:val="24"/>
                                  <w:vertAlign w:val="superscript"/>
                                </w:rPr>
                                <w:t>1</w:t>
                              </w:r>
                            </w:sdtContent>
                          </w:sdt>
                          <w:r>
                            <w:rPr>
                              <w:szCs w:val="24"/>
                            </w:rPr>
                            <w:t>. Taikydama šio straipsnio 3 dalies 15 punktą, priežiūros institucija gali nustatyti reikalavimus finansų maklerio įmonėms teikti papildomą informaciją arba ją teikti dažniau, nei nurodyta Reglamente (ES) 2019/2033, jeigu teiktina informacija nedubliuojama ir tenkinama viena iš šių sąlygų:</w:t>
                          </w:r>
                        </w:p>
                        <w:sdt>
                          <w:sdtPr>
                            <w:alias w:val="10-1 d. 1 p."/>
                            <w:tag w:val="part_2fb9e21046674dbca549fa45ff114b0a"/>
                            <w:lock w:val="sdtLocked"/>
                            <w:richText/>
                          </w:sdtPr>
                          <w:sdtContent>
                            <w:p>
                              <w:pPr>
                                <w:spacing w:line="360" w:lineRule="auto"/>
                                <w:ind w:firstLine="720"/>
                                <w:jc w:val="both"/>
                                <w:rPr>
                                  <w:szCs w:val="24"/>
                                </w:rPr>
                              </w:pPr>
                              <w:sdt>
                                <w:sdtPr>
                                  <w:alias w:val="Numeris"/>
                                  <w:tag w:val="nr_2fb9e21046674dbca549fa45ff114b0a"/>
                                  <w:lock w:val="sdtLocked"/>
                                  <w:richText/>
                                </w:sdtPr>
                                <w:sdtContent>
                                  <w:r>
                                    <w:rPr>
                                      <w:szCs w:val="24"/>
                                    </w:rPr>
                                    <w:t>1</w:t>
                                  </w:r>
                                </w:sdtContent>
                              </w:sdt>
                              <w:r>
                                <w:rPr>
                                  <w:szCs w:val="24"/>
                                </w:rPr>
                                <w:t>) taikomas vienas iš šio straipsnio 4 dalies 1 ir 2 punktuose nurodytų pagrindų;</w:t>
                              </w:r>
                            </w:p>
                          </w:sdtContent>
                        </w:sdt>
                        <w:sdt>
                          <w:sdtPr>
                            <w:alias w:val="10-1 d. 2 p."/>
                            <w:tag w:val="part_c6d12a43979247c5b24f5cb953bafa1d"/>
                            <w:lock w:val="sdtLocked"/>
                            <w:richText/>
                          </w:sdtPr>
                          <w:sdtContent>
                            <w:p>
                              <w:pPr>
                                <w:spacing w:line="360" w:lineRule="auto"/>
                                <w:ind w:firstLine="720"/>
                                <w:jc w:val="both"/>
                                <w:rPr>
                                  <w:szCs w:val="24"/>
                                </w:rPr>
                              </w:pPr>
                              <w:sdt>
                                <w:sdtPr>
                                  <w:alias w:val="Numeris"/>
                                  <w:tag w:val="nr_c6d12a43979247c5b24f5cb953bafa1d"/>
                                  <w:lock w:val="sdtLocked"/>
                                  <w:richText/>
                                </w:sdtPr>
                                <w:sdtContent>
                                  <w:r>
                                    <w:rPr>
                                      <w:szCs w:val="24"/>
                                    </w:rPr>
                                    <w:t>2</w:t>
                                  </w:r>
                                </w:sdtContent>
                              </w:sdt>
                              <w:r>
                                <w:rPr>
                                  <w:szCs w:val="24"/>
                                </w:rPr>
                                <w:t>) priežiūros institucijos vertinimu, būtina rinkti duomenis, kuriais būtų galima įrodyti, kad yra šio straipsnio 4 dalies 2 punkte nurodytas pagrindas;</w:t>
                              </w:r>
                            </w:p>
                          </w:sdtContent>
                        </w:sdt>
                        <w:sdt>
                          <w:sdtPr>
                            <w:alias w:val="10-1 d. 3 p."/>
                            <w:tag w:val="part_186475d0286b4590ad7b99432a9fcfe7"/>
                            <w:lock w:val="sdtLocked"/>
                            <w:richText/>
                          </w:sdtPr>
                          <w:sdtContent>
                            <w:p>
                              <w:pPr>
                                <w:spacing w:line="360" w:lineRule="auto"/>
                                <w:ind w:firstLine="720"/>
                                <w:jc w:val="both"/>
                              </w:pPr>
                              <w:sdt>
                                <w:sdtPr>
                                  <w:alias w:val="Numeris"/>
                                  <w:tag w:val="nr_186475d0286b4590ad7b99432a9fcfe7"/>
                                  <w:lock w:val="sdtLocked"/>
                                  <w:richText/>
                                </w:sdtPr>
                                <w:sdtContent>
                                  <w:r>
                                    <w:rPr>
                                      <w:szCs w:val="24"/>
                                    </w:rPr>
                                    <w:t>3</w:t>
                                  </w:r>
                                </w:sdtContent>
                              </w:sdt>
                              <w:r>
                                <w:rPr>
                                  <w:szCs w:val="24"/>
                                </w:rPr>
                                <w:t>) papildomos informacijos reikalaujama atliekant šio įstatymo 152 straipsnyje nurodytą priežiūrinį tikrinimą ir vertinimą.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0-2 d."/>
                        <w:tag w:val="part_8bbfbc67789d47e590da482ec1023d13"/>
                        <w:lock w:val="sdtLocked"/>
                        <w:richText/>
                      </w:sdtPr>
                      <w:sdtContent>
                        <w:p>
                          <w:pPr>
                            <w:spacing w:line="360" w:lineRule="auto"/>
                            <w:ind w:firstLine="720"/>
                            <w:jc w:val="both"/>
                            <w:rPr>
                              <w:rFonts w:eastAsia="Arial"/>
                              <w:lang w:eastAsia="lt-LT"/>
                            </w:rPr>
                          </w:pPr>
                          <w:sdt>
                            <w:sdtPr>
                              <w:alias w:val="Numeris"/>
                              <w:tag w:val="nr_8bbfbc67789d47e590da482ec1023d13"/>
                              <w:lock w:val="sdtLocked"/>
                              <w:richText/>
                            </w:sdtPr>
                            <w:sdtContent>
                              <w:r>
                                <w:rPr>
                                  <w:bCs/>
                                  <w:szCs w:val="24"/>
                                </w:rPr>
                                <w:t>10</w:t>
                              </w:r>
                              <w:r>
                                <w:rPr>
                                  <w:bCs/>
                                  <w:szCs w:val="24"/>
                                  <w:vertAlign w:val="superscript"/>
                                </w:rPr>
                                <w:t>2</w:t>
                              </w:r>
                            </w:sdtContent>
                          </w:sdt>
                          <w:r>
                            <w:rPr>
                              <w:bCs/>
                              <w:szCs w:val="24"/>
                            </w:rPr>
                            <w:t>. Šio straipsnio 10</w:t>
                          </w:r>
                          <w:r>
                            <w:rPr>
                              <w:bCs/>
                              <w:szCs w:val="24"/>
                              <w:vertAlign w:val="superscript"/>
                            </w:rPr>
                            <w:t>1</w:t>
                          </w:r>
                          <w:r>
                            <w:rPr>
                              <w:bCs/>
                              <w:szCs w:val="24"/>
                            </w:rPr>
                            <w:t xml:space="preserve"> dalies tikslais informacija laikoma dubliuojama, kai priežiūros institucija jau turi tokią pat arba iš esmės tokią pat informaciją ar kai priežiūros institucija tą informaciją gali parengti arba ją gali gauti kitais būdais, nei reikalaudama, kad ją pateiktų finansų maklerio įmonė. Priežiūros institucija nereikalauja papildomos informacijos, kai informaciją jau turi skirtingu formatu arba skirtingo išsamumo negu papildoma informacija, kurią reikėtų pateikti, ir tas skirtingas formatas arba išsamumas netrukdo jai parengti iš esmės panašios informacijos.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02 str. 11 d."/>
                        <w:tag w:val="part_9b2d7658ab9e4341b0eb890fad03cfb5"/>
                        <w:lock w:val="sdtLocked"/>
                        <w:richText/>
                      </w:sdtPr>
                      <w:sdtContent>
                        <w:p>
                          <w:pPr>
                            <w:widowControl w:val="0"/>
                            <w:spacing w:line="360" w:lineRule="auto"/>
                            <w:ind w:firstLine="720"/>
                            <w:jc w:val="both"/>
                            <w:rPr>
                              <w:rFonts w:eastAsia="Arial"/>
                              <w:szCs w:val="24"/>
                              <w:lang w:eastAsia="lt-LT"/>
                            </w:rPr>
                          </w:pPr>
                          <w:sdt>
                            <w:sdtPr>
                              <w:alias w:val="Numeris"/>
                              <w:tag w:val="nr_9b2d7658ab9e4341b0eb890fad03cfb5"/>
                              <w:lock w:val="sdtLocked"/>
                              <w:richText/>
                            </w:sdtPr>
                            <w:sdtContent>
                              <w:r>
                                <w:rPr>
                                  <w:rFonts w:eastAsia="Arial"/>
                                  <w:szCs w:val="24"/>
                                  <w:lang w:eastAsia="lt-LT"/>
                                </w:rPr>
                                <w:t>11</w:t>
                              </w:r>
                            </w:sdtContent>
                          </w:sdt>
                          <w:r>
                            <w:rPr>
                              <w:rFonts w:eastAsia="Arial"/>
                              <w:szCs w:val="24"/>
                              <w:lang w:eastAsia="lt-LT"/>
                            </w:rPr>
                            <w:t xml:space="preserve">. Jeigu pagal šį įstatymą pritaikomos finansų maklerio įmonės veiklą ribojančios priemonės ar iškeliama finansų maklerio įmonės likvidavimo byla, kaip jie suprantami pagal Finansinio tvarumo įstatymo 121 straipsnį, priežiūros institucija </w:t>
                          </w:r>
                          <w:r>
                            <w:rPr>
                              <w:rFonts w:eastAsia="Arial"/>
                              <w:i/>
                              <w:iCs/>
                              <w:szCs w:val="24"/>
                              <w:lang w:eastAsia="lt-LT"/>
                            </w:rPr>
                            <w:t>mutatis mutandis</w:t>
                          </w:r>
                          <w:r>
                            <w:rPr>
                              <w:rFonts w:eastAsia="Arial"/>
                              <w:szCs w:val="24"/>
                              <w:lang w:eastAsia="lt-LT"/>
                            </w:rPr>
                            <w:t xml:space="preserve"> turi Finansinio tvarumo įstatymo VII skyriuje pertvarkymo institucijai nustatytas teises ir pareigas.</w:t>
                          </w:r>
                        </w:p>
                      </w:sdtContent>
                    </w:sdt>
                    <w:sdt>
                      <w:sdtPr>
                        <w:alias w:val="102 str. 12 d."/>
                        <w:tag w:val="part_26c927c5d36f452ea184ca37943bf281"/>
                        <w:lock w:val="sdtLocked"/>
                        <w:richText/>
                      </w:sdtPr>
                      <w:sdtContent>
                        <w:p>
                          <w:pPr>
                            <w:widowControl w:val="0"/>
                            <w:spacing w:line="360" w:lineRule="auto"/>
                            <w:ind w:firstLine="720"/>
                            <w:jc w:val="both"/>
                            <w:rPr>
                              <w:rFonts w:eastAsia="Arial"/>
                              <w:szCs w:val="24"/>
                              <w:lang w:eastAsia="lt-LT"/>
                            </w:rPr>
                          </w:pPr>
                          <w:sdt>
                            <w:sdtPr>
                              <w:alias w:val="Numeris"/>
                              <w:tag w:val="nr_26c927c5d36f452ea184ca37943bf281"/>
                              <w:lock w:val="sdtLocked"/>
                              <w:richText/>
                            </w:sdtPr>
                            <w:sdtContent>
                              <w:r>
                                <w:rPr>
                                  <w:szCs w:val="24"/>
                                  <w:lang w:eastAsia="lt-LT"/>
                                </w:rPr>
                                <w:t>12</w:t>
                              </w:r>
                            </w:sdtContent>
                          </w:sdt>
                          <w:r>
                            <w:rPr>
                              <w:szCs w:val="24"/>
                              <w:lang w:eastAsia="lt-LT"/>
                            </w:rPr>
                            <w:t>. Priežiūros institucija gali prašyti, kad valstybių narių priežiūros institucijos atliktų reikalingus patikrinimus šių valstybių teritorijoje ir kad tokiuose patikrinimuose būtų leista dalyvauti priežiūros institucijos tarnautojams.</w:t>
                          </w:r>
                        </w:p>
                      </w:sdtContent>
                    </w:sdt>
                    <w:sdt>
                      <w:sdtPr>
                        <w:alias w:val="102 str. 13 d."/>
                        <w:tag w:val="part_148c2382c2c141068880c22369223998"/>
                        <w:lock w:val="sdtLocked"/>
                        <w:richText/>
                      </w:sdtPr>
                      <w:sdtContent>
                        <w:p>
                          <w:pPr>
                            <w:widowControl w:val="0"/>
                            <w:spacing w:line="360" w:lineRule="auto"/>
                            <w:ind w:firstLine="720"/>
                            <w:jc w:val="both"/>
                            <w:rPr>
                              <w:rFonts w:eastAsia="Arial"/>
                              <w:szCs w:val="24"/>
                              <w:lang w:eastAsia="lt-LT"/>
                            </w:rPr>
                          </w:pPr>
                          <w:sdt>
                            <w:sdtPr>
                              <w:alias w:val="Numeris"/>
                              <w:tag w:val="nr_148c2382c2c141068880c22369223998"/>
                              <w:lock w:val="sdtLocked"/>
                              <w:richText/>
                            </w:sdtPr>
                            <w:sdtContent>
                              <w:r>
                                <w:rPr>
                                  <w:szCs w:val="24"/>
                                  <w:lang w:eastAsia="lt-LT"/>
                                </w:rPr>
                                <w:t>13</w:t>
                              </w:r>
                            </w:sdtContent>
                          </w:sdt>
                          <w:r>
                            <w:rPr>
                              <w:szCs w:val="24"/>
                              <w:lang w:eastAsia="lt-LT"/>
                            </w:rPr>
                            <w:t>. Priežiūros institucija gali kreiptis į Europos vertybinių popierių ir rinkų instituciją, kai kitos valstybės narės priežiūros institucija:</w:t>
                          </w:r>
                        </w:p>
                        <w:sdt>
                          <w:sdtPr>
                            <w:alias w:val="102 str. 13 d. 1 p."/>
                            <w:tag w:val="part_909d9761fdd2424da807aedaf900780d"/>
                            <w:lock w:val="sdtLocked"/>
                            <w:richText/>
                          </w:sdtPr>
                          <w:sdtContent>
                            <w:p>
                              <w:pPr>
                                <w:widowControl w:val="0"/>
                                <w:spacing w:line="360" w:lineRule="auto"/>
                                <w:ind w:firstLine="720"/>
                                <w:jc w:val="both"/>
                                <w:rPr>
                                  <w:rFonts w:eastAsia="Arial"/>
                                  <w:szCs w:val="24"/>
                                  <w:lang w:eastAsia="lt-LT"/>
                                </w:rPr>
                              </w:pPr>
                              <w:sdt>
                                <w:sdtPr>
                                  <w:alias w:val="Numeris"/>
                                  <w:tag w:val="nr_909d9761fdd2424da807aedaf900780d"/>
                                  <w:lock w:val="sdtLocked"/>
                                  <w:richText/>
                                </w:sdtPr>
                                <w:sdtContent>
                                  <w:r>
                                    <w:rPr>
                                      <w:szCs w:val="24"/>
                                      <w:lang w:eastAsia="lt-LT"/>
                                    </w:rPr>
                                    <w:t>1</w:t>
                                  </w:r>
                                </w:sdtContent>
                              </w:sdt>
                              <w:r>
                                <w:rPr>
                                  <w:szCs w:val="24"/>
                                  <w:lang w:eastAsia="lt-LT"/>
                                </w:rPr>
                                <w:t>) laiku neatsako į prašymą dėl informacijos pateikimo arba atsisako pateikti informaciją;</w:t>
                              </w:r>
                            </w:p>
                          </w:sdtContent>
                        </w:sdt>
                        <w:sdt>
                          <w:sdtPr>
                            <w:alias w:val="102 str. 13 d. 2 p."/>
                            <w:tag w:val="part_4f8390dd0eee4ef087a2637c195477d0"/>
                            <w:lock w:val="sdtLocked"/>
                            <w:richText/>
                          </w:sdtPr>
                          <w:sdtContent>
                            <w:p>
                              <w:pPr>
                                <w:widowControl w:val="0"/>
                                <w:spacing w:line="360" w:lineRule="auto"/>
                                <w:ind w:firstLine="720"/>
                                <w:jc w:val="both"/>
                                <w:rPr>
                                  <w:rFonts w:eastAsia="Arial"/>
                                  <w:szCs w:val="24"/>
                                  <w:lang w:eastAsia="lt-LT"/>
                                </w:rPr>
                              </w:pPr>
                              <w:sdt>
                                <w:sdtPr>
                                  <w:alias w:val="Numeris"/>
                                  <w:tag w:val="nr_4f8390dd0eee4ef087a2637c195477d0"/>
                                  <w:lock w:val="sdtLocked"/>
                                  <w:richText/>
                                </w:sdtPr>
                                <w:sdtContent>
                                  <w:r>
                                    <w:rPr>
                                      <w:szCs w:val="24"/>
                                      <w:lang w:eastAsia="lt-LT"/>
                                    </w:rPr>
                                    <w:t>2</w:t>
                                  </w:r>
                                </w:sdtContent>
                              </w:sdt>
                              <w:r>
                                <w:rPr>
                                  <w:szCs w:val="24"/>
                                  <w:lang w:eastAsia="lt-LT"/>
                                </w:rPr>
                                <w:t>) laiku neatsako į prašymą bendradarbiauti vykdant priežiūrą, atliekant patikrinimą, kaip nustatyta šio įstatymo 96 straipsnyje, arba šį prašymą atmeta;</w:t>
                              </w:r>
                            </w:p>
                          </w:sdtContent>
                        </w:sdt>
                        <w:sdt>
                          <w:sdtPr>
                            <w:alias w:val="102 str. 13 d. 3 p."/>
                            <w:tag w:val="part_a08f2ed6ae1e45648068a9e77ca7c876"/>
                            <w:lock w:val="sdtLocked"/>
                            <w:richText/>
                          </w:sdtPr>
                          <w:sdtContent>
                            <w:p>
                              <w:pPr>
                                <w:widowControl w:val="0"/>
                                <w:spacing w:line="360" w:lineRule="auto"/>
                                <w:ind w:firstLine="720"/>
                                <w:jc w:val="both"/>
                                <w:rPr>
                                  <w:szCs w:val="24"/>
                                  <w:lang w:eastAsia="lt-LT"/>
                                </w:rPr>
                              </w:pPr>
                              <w:sdt>
                                <w:sdtPr>
                                  <w:alias w:val="Numeris"/>
                                  <w:tag w:val="nr_a08f2ed6ae1e45648068a9e77ca7c876"/>
                                  <w:lock w:val="sdtLocked"/>
                                  <w:richText/>
                                </w:sdtPr>
                                <w:sdtContent>
                                  <w:r>
                                    <w:rPr>
                                      <w:szCs w:val="24"/>
                                      <w:lang w:eastAsia="lt-LT"/>
                                    </w:rPr>
                                    <w:t>3</w:t>
                                  </w:r>
                                </w:sdtContent>
                              </w:sdt>
                              <w:r>
                                <w:rPr>
                                  <w:szCs w:val="24"/>
                                  <w:lang w:eastAsia="lt-LT"/>
                                </w:rPr>
                                <w:t>) laiku neatsako į prašymą leisti priežiūros institucijos tarnautojams dalyvauti atliekant patikrinimą šios valstybės narės teritorijoje arba jį atmeta.</w:t>
                              </w:r>
                            </w:p>
                          </w:sdtContent>
                        </w:sdt>
                      </w:sdtContent>
                    </w:sdt>
                    <w:sdt>
                      <w:sdtPr>
                        <w:alias w:val="102 str. 14 d."/>
                        <w:tag w:val="part_34bb9ca0020e46888a5298641a0fa060"/>
                        <w:lock w:val="sdtLocked"/>
                        <w:richText/>
                      </w:sdtPr>
                      <w:sdtContent>
                        <w:p>
                          <w:pPr>
                            <w:widowControl w:val="0"/>
                            <w:spacing w:line="360" w:lineRule="auto"/>
                            <w:ind w:firstLine="720"/>
                            <w:jc w:val="both"/>
                          </w:pPr>
                          <w:sdt>
                            <w:sdtPr>
                              <w:alias w:val="Numeris"/>
                              <w:tag w:val="nr_34bb9ca0020e46888a5298641a0fa060"/>
                              <w:lock w:val="sdtLocked"/>
                              <w:richText/>
                            </w:sdtPr>
                            <w:sdtContent>
                              <w:r>
                                <w:rPr>
                                  <w:szCs w:val="24"/>
                                  <w:lang w:eastAsia="lt-LT"/>
                                </w:rPr>
                                <w:t>14</w:t>
                              </w:r>
                            </w:sdtContent>
                          </w:sdt>
                          <w:r>
                            <w:rPr>
                              <w:szCs w:val="24"/>
                              <w:lang w:eastAsia="lt-LT"/>
                            </w:rPr>
                            <w:t>. Priežiūros institucija, spręsdama dėl privalomų nurodymų davimo pagal šio straipsnio 7 dalį, taip pat turi vadovautis taikytinais Europos Sąjungos teisės aktais.</w:t>
                          </w:r>
                        </w:p>
                      </w:sdtContent>
                    </w:sdt>
                    <w:sdt>
                      <w:sdtPr>
                        <w:alias w:val="15 d."/>
                        <w:tag w:val="part_58ac1956402d4639a0da66b3c2edb9ca"/>
                        <w:lock w:val="sdtLocked"/>
                        <w:richText/>
                      </w:sdtPr>
                      <w:sdtContent>
                        <w:p>
                          <w:pPr>
                            <w:widowControl w:val="0"/>
                            <w:spacing w:line="360" w:lineRule="auto"/>
                            <w:ind w:firstLine="720"/>
                            <w:jc w:val="both"/>
                            <w:rPr>
                              <w:rFonts w:eastAsia="Arial"/>
                              <w:szCs w:val="24"/>
                              <w:lang w:eastAsia="lt-LT"/>
                            </w:rPr>
                          </w:pPr>
                          <w:sdt>
                            <w:sdtPr>
                              <w:alias w:val="Numeris"/>
                              <w:tag w:val="nr_58ac1956402d4639a0da66b3c2edb9ca"/>
                              <w:lock w:val="sdtLocked"/>
                              <w:richText/>
                            </w:sdtPr>
                            <w:sdtContent>
                              <w:r>
                                <w:rPr>
                                  <w:bCs/>
                                  <w:szCs w:val="24"/>
                                  <w:lang w:eastAsia="lt-LT"/>
                                </w:rPr>
                                <w:t>15</w:t>
                              </w:r>
                            </w:sdtContent>
                          </w:sdt>
                          <w:r>
                            <w:rPr>
                              <w:bCs/>
                              <w:szCs w:val="24"/>
                              <w:lang w:eastAsia="lt-LT"/>
                            </w:rPr>
                            <w:t>. Priežiūros institucija pertvarkymo instituciją informuoja apie papildomo kapitalo reikalavimo dydžius, nustatytus pagal šio straipsnio 3 dalies 6 punktą.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105440640311eca9ac839120d251c4">
                            <w:r w:rsidRPr="00532B9F">
                              <w:rPr>
                                <w:rFonts w:ascii="Times New Roman" w:eastAsia="MS Mincho" w:hAnsi="Times New Roman"/>
                                <w:sz w:val="20"/>
                                <w:i/>
                                <w:iCs/>
                                <w:color w:val="0000FF" w:themeColor="hyperlink"/>
                                <w:u w:val="single"/>
                              </w:rPr>
                              <w:t>XIV-767</w:t>
                            </w:r>
                          </w:fldSimple>
                          <w:r>
                            <w:rPr>
                              <w:rFonts w:ascii="Times New Roman" w:eastAsia="MS Mincho" w:hAnsi="Times New Roman"/>
                              <w:sz w:val="20"/>
                              <w:i/>
                              <w:iCs/>
                            </w:rPr>
                            <w:t>,
2021-12-14,
paskelbta TAR 2021-12-23, i. k. 2021-26896        </w:t>
                          </w:r>
                        </w:p>
                        <w:p/>
                      </w:sdtContent>
                    </w:sdt>
                  </w:sdtContent>
                </w:sdt>
                <w:sdt>
                  <w:sdtPr>
                    <w:alias w:val="103 str."/>
                    <w:tag w:val="part_251447c4e1f44aad8829df4dca584fdb"/>
                    <w:lock w:val="sdtLocked"/>
                    <w:richText/>
                  </w:sdtPr>
                  <w:sdtContent>
                    <w:p>
                      <w:pPr>
                        <w:widowControl w:val="0"/>
                        <w:spacing w:line="360" w:lineRule="auto"/>
                        <w:ind w:firstLine="720"/>
                        <w:jc w:val="both"/>
                        <w:rPr>
                          <w:rFonts w:eastAsia="Arial"/>
                          <w:szCs w:val="24"/>
                          <w:lang w:eastAsia="lt-LT"/>
                        </w:rPr>
                      </w:pPr>
                      <w:sdt>
                        <w:sdtPr>
                          <w:alias w:val="Numeris"/>
                          <w:tag w:val="nr_251447c4e1f44aad8829df4dca584fdb"/>
                          <w:lock w:val="sdtLocked"/>
                          <w:richText/>
                        </w:sdtPr>
                        <w:sdtContent>
                          <w:r>
                            <w:rPr>
                              <w:b/>
                              <w:szCs w:val="24"/>
                              <w:lang w:eastAsia="lt-LT"/>
                            </w:rPr>
                            <w:t>103</w:t>
                          </w:r>
                        </w:sdtContent>
                      </w:sdt>
                      <w:r>
                        <w:rPr>
                          <w:b/>
                          <w:szCs w:val="24"/>
                          <w:lang w:eastAsia="lt-LT"/>
                        </w:rPr>
                        <w:t xml:space="preserve"> straipsnis. </w:t>
                      </w:r>
                      <w:sdt>
                        <w:sdtPr>
                          <w:alias w:val="Pavadinimas"/>
                          <w:tag w:val="title_251447c4e1f44aad8829df4dca584fdb"/>
                          <w:lock w:val="sdtLocked"/>
                          <w:richText/>
                        </w:sdtPr>
                        <w:sdtContent>
                          <w:r>
                            <w:rPr>
                              <w:b/>
                              <w:szCs w:val="24"/>
                              <w:lang w:eastAsia="lt-LT"/>
                            </w:rPr>
                            <w:t>Laikinasis atstovas finansų maklerio įmonės veiklos priežiūrai</w:t>
                          </w:r>
                        </w:sdtContent>
                      </w:sdt>
                    </w:p>
                    <w:sdt>
                      <w:sdtPr>
                        <w:alias w:val="103 str. 1 d."/>
                        <w:tag w:val="part_e542fa7697364451a0b5e8f92a2ff41a"/>
                        <w:lock w:val="sdtLocked"/>
                        <w:richText/>
                      </w:sdtPr>
                      <w:sdtContent>
                        <w:p>
                          <w:pPr>
                            <w:widowControl w:val="0"/>
                            <w:spacing w:line="360" w:lineRule="auto"/>
                            <w:ind w:firstLine="720"/>
                            <w:jc w:val="both"/>
                            <w:rPr>
                              <w:szCs w:val="24"/>
                              <w:lang w:eastAsia="lt-LT"/>
                            </w:rPr>
                          </w:pPr>
                          <w:sdt>
                            <w:sdtPr>
                              <w:alias w:val="Numeris"/>
                              <w:tag w:val="nr_e542fa7697364451a0b5e8f92a2ff41a"/>
                              <w:lock w:val="sdtLocked"/>
                              <w:richText/>
                            </w:sdtPr>
                            <w:sdtContent>
                              <w:r>
                                <w:rPr>
                                  <w:szCs w:val="24"/>
                                  <w:lang w:eastAsia="lt-LT"/>
                                </w:rPr>
                                <w:t>1</w:t>
                              </w:r>
                            </w:sdtContent>
                          </w:sdt>
                          <w:r>
                            <w:rPr>
                              <w:szCs w:val="24"/>
                              <w:lang w:eastAsia="lt-LT"/>
                            </w:rPr>
                            <w:t>. Neatidėliotinais atvejais, kai yra duomenų apie grėsmę saugiai ir patikimai finansų maklerio įmonės veiklai, siekdama išvengti grėsmės klientų finansinėms priemonėms ar lėšoms, perduotoms finansų maklerio įmonei, priežiūros institucija turi teisę paskirti laikinąjį atstovą finansų maklerio įmonės veiklos priežiūrai (toliau – atstovas veiklos priežiūrai).</w:t>
                          </w:r>
                        </w:p>
                      </w:sdtContent>
                    </w:sdt>
                    <w:sdt>
                      <w:sdtPr>
                        <w:alias w:val="103 str. 2 d."/>
                        <w:tag w:val="part_52eca3f670a74109b71e3cf99cb97ea0"/>
                        <w:lock w:val="sdtLocked"/>
                        <w:richText/>
                      </w:sdtPr>
                      <w:sdtContent>
                        <w:p>
                          <w:pPr>
                            <w:widowControl w:val="0"/>
                            <w:spacing w:line="360" w:lineRule="auto"/>
                            <w:ind w:firstLine="720"/>
                            <w:jc w:val="both"/>
                            <w:rPr>
                              <w:szCs w:val="24"/>
                            </w:rPr>
                          </w:pPr>
                          <w:sdt>
                            <w:sdtPr>
                              <w:alias w:val="Numeris"/>
                              <w:tag w:val="nr_52eca3f670a74109b71e3cf99cb97ea0"/>
                              <w:lock w:val="sdtLocked"/>
                              <w:richText/>
                            </w:sdtPr>
                            <w:sdtContent>
                              <w:r>
                                <w:rPr>
                                  <w:szCs w:val="24"/>
                                </w:rPr>
                                <w:t>2</w:t>
                              </w:r>
                            </w:sdtContent>
                          </w:sdt>
                          <w:r>
                            <w:rPr>
                              <w:szCs w:val="24"/>
                            </w:rPr>
                            <w:t xml:space="preserve">. Atstovu veiklos priežiūrai gali būti paskirtas juridinis ar fizinis asmuo. Atstovu veiklos priežiūrai skiriamam fiziniam asmeniui ar juridinio asmens vadovui </w:t>
                          </w:r>
                          <w:r>
                            <w:rPr>
                              <w:i/>
                              <w:iCs/>
                              <w:szCs w:val="24"/>
                            </w:rPr>
                            <w:t>mutatis mutandis</w:t>
                          </w:r>
                          <w:r>
                            <w:rPr>
                              <w:szCs w:val="24"/>
                            </w:rPr>
                            <w:t xml:space="preserve"> taikomi šio įstatymo 9 straipsnio 1 dalyje nustatyti nepriekaištingos reputacijos ir patirties reikalavimai. Jeigu atstovu veiklos priežiūrai skiriamas fizinis asmuo, gali būti paskirtas atstovo veiklos priežiūrai padėjėjas. Atlyginimus atstovui veiklos priežiūrai ir jo padėjėjui, atsižvelgdama į jų veiklos mastą, kvalifikaciją, veiklos terminus, nustato priežiūros institucija. Atlyginimai išmokami iš finansų maklerio įmonės lėšų. Atstovu veiklos priežiūrai ir jo padėjėju negali būti paskirtas priežiūros institucijos darbuotojas.</w:t>
                          </w:r>
                        </w:p>
                      </w:sdtContent>
                    </w:sdt>
                    <w:sdt>
                      <w:sdtPr>
                        <w:alias w:val="103 str. 3 d."/>
                        <w:tag w:val="part_b1b07ade5b314826bfbd4cdb7c86df01"/>
                        <w:lock w:val="sdtLocked"/>
                        <w:richText/>
                      </w:sdtPr>
                      <w:sdtContent>
                        <w:p>
                          <w:pPr>
                            <w:spacing w:line="360" w:lineRule="auto"/>
                            <w:ind w:firstLine="720"/>
                            <w:jc w:val="both"/>
                            <w:rPr>
                              <w:lang w:eastAsia="lt-LT"/>
                            </w:rPr>
                          </w:pPr>
                          <w:sdt>
                            <w:sdtPr>
                              <w:alias w:val="Numeris"/>
                              <w:tag w:val="nr_b1b07ade5b314826bfbd4cdb7c86df01"/>
                              <w:lock w:val="sdtLocked"/>
                              <w:richText/>
                            </w:sdtPr>
                            <w:sdtContent>
                              <w:r>
                                <w:rPr>
                                  <w:lang w:eastAsia="lt-LT"/>
                                </w:rPr>
                                <w:t>3</w:t>
                              </w:r>
                            </w:sdtContent>
                          </w:sdt>
                          <w:r>
                            <w:rPr>
                              <w:lang w:eastAsia="lt-LT"/>
                            </w:rPr>
                            <w:t>. Finansų maklerio įmonės vadovai turi gauti atstovo veiklos priežiūrai sutikimą dėl kiekvieno su įmonės veikla susijusio sprendimo. Visi be atstovo veiklos priežiūrai sutikimo finansų maklerio įmonės sprendimai, priimti po sprendimo paskirti atstovą veiklos priežiūrai įsigaliojimo dienos, yra negaliojantys.</w:t>
                          </w:r>
                        </w:p>
                      </w:sdtContent>
                    </w:sdt>
                    <w:sdt>
                      <w:sdtPr>
                        <w:alias w:val="103 str. 4 d."/>
                        <w:tag w:val="part_b5b0d865e52c4456b71c600b60698fde"/>
                        <w:lock w:val="sdtLocked"/>
                        <w:richText/>
                      </w:sdtPr>
                      <w:sdtContent>
                        <w:p>
                          <w:pPr>
                            <w:spacing w:line="360" w:lineRule="auto"/>
                            <w:ind w:firstLine="720"/>
                            <w:jc w:val="both"/>
                          </w:pPr>
                          <w:sdt>
                            <w:sdtPr>
                              <w:alias w:val="Numeris"/>
                              <w:tag w:val="nr_b5b0d865e52c4456b71c600b60698fde"/>
                              <w:lock w:val="sdtLocked"/>
                              <w:richText/>
                            </w:sdtPr>
                            <w:sdtContent>
                              <w:r>
                                <w:t>4</w:t>
                              </w:r>
                            </w:sdtContent>
                          </w:sdt>
                          <w:r>
                            <w:t xml:space="preserve">. Atstovas veiklos priežiūrai nesutinka su finansų maklerio įmonės vadovų sprendimais, jeigu jie, jo nuomone, prieštarauja saugią ir patikimą finansų maklerio įmonių veiklą reglamentuojantiems teisės aktams ar dėl kitų priežasčių kelia grėsmę finansų maklerio įmonės veiklos stabilumui ir patikimumui. Atstovui veiklos priežiūrai, atliekančiam savo funkcijas, </w:t>
                          </w:r>
                          <w:r>
                            <w:rPr>
                              <w:i/>
                            </w:rPr>
                            <w:t>mutatis</w:t>
                          </w:r>
                          <w:r>
                            <w:t xml:space="preserve"> </w:t>
                          </w:r>
                          <w:r>
                            <w:rPr>
                              <w:i/>
                            </w:rPr>
                            <w:t xml:space="preserve">mutandis </w:t>
                          </w:r>
                          <w:r>
                            <w:t xml:space="preserve">taikomos </w:t>
                          </w:r>
                          <w:r>
                            <w:rPr>
                              <w:bCs/>
                            </w:rPr>
                            <w:t>Lietuvos banko įstatymo 42</w:t>
                          </w:r>
                          <w:r>
                            <w:rPr>
                              <w:bCs/>
                              <w:vertAlign w:val="superscript"/>
                            </w:rPr>
                            <w:t xml:space="preserve">1 </w:t>
                          </w:r>
                          <w:r>
                            <w:rPr>
                              <w:bCs/>
                            </w:rPr>
                            <w:t>straipsnio 5 dalies nuostatos</w:t>
                          </w:r>
                          <w:r>
                            <w:t>. Atstovas veiklos priežiūrai privalo teikti priežiūros institucijai jos nustatytą informaciją.</w:t>
                          </w:r>
                        </w:p>
                      </w:sdtContent>
                    </w:sdt>
                    <w:sdt>
                      <w:sdtPr>
                        <w:alias w:val="103 str. 5 d."/>
                        <w:tag w:val="part_0a2267be3b884fb0ae71f4fd162ba56a"/>
                        <w:lock w:val="sdtLocked"/>
                        <w:richText/>
                      </w:sdtPr>
                      <w:sdtContent>
                        <w:p>
                          <w:pPr>
                            <w:spacing w:line="360" w:lineRule="auto"/>
                            <w:ind w:firstLine="720"/>
                            <w:jc w:val="both"/>
                          </w:pPr>
                          <w:sdt>
                            <w:sdtPr>
                              <w:alias w:val="Numeris"/>
                              <w:tag w:val="nr_0a2267be3b884fb0ae71f4fd162ba56a"/>
                              <w:lock w:val="sdtLocked"/>
                              <w:richText/>
                            </w:sdtPr>
                            <w:sdtContent>
                              <w:r>
                                <w:t>5</w:t>
                              </w:r>
                            </w:sdtContent>
                          </w:sdt>
                          <w:r>
                            <w:t xml:space="preserve">. Apie priimtą sprendimą paskirti atstovą veiklos priežiūrai ar jį atšaukti ne vėliau kaip kitą darbo dieną po sprendimo priėmimo dienos pranešama finansų maklerio įmonei ir Juridinių asmenų registrui, taip pat paskelbiama priežiūros institucijos interneto svetainėje. </w:t>
                          </w:r>
                        </w:p>
                      </w:sdtContent>
                    </w:sdt>
                    <w:sdt>
                      <w:sdtPr>
                        <w:alias w:val="103 str. 6 d."/>
                        <w:tag w:val="part_dff2909f119f4b8abc2af73c9579e6d1"/>
                        <w:lock w:val="sdtLocked"/>
                        <w:richText/>
                      </w:sdtPr>
                      <w:sdtContent>
                        <w:p>
                          <w:pPr>
                            <w:spacing w:line="360" w:lineRule="auto"/>
                            <w:ind w:firstLine="720"/>
                            <w:jc w:val="both"/>
                            <w:rPr>
                              <w:rFonts w:eastAsia="Arial"/>
                              <w:lang w:eastAsia="lt-LT"/>
                            </w:rPr>
                          </w:pPr>
                          <w:sdt>
                            <w:sdtPr>
                              <w:alias w:val="Numeris"/>
                              <w:tag w:val="nr_dff2909f119f4b8abc2af73c9579e6d1"/>
                              <w:lock w:val="sdtLocked"/>
                              <w:richText/>
                            </w:sdtPr>
                            <w:sdtContent>
                              <w:r>
                                <w:rPr>
                                  <w:lang w:eastAsia="lt-LT"/>
                                </w:rPr>
                                <w:t>6</w:t>
                              </w:r>
                            </w:sdtContent>
                          </w:sdt>
                          <w:r>
                            <w:rPr>
                              <w:lang w:eastAsia="lt-LT"/>
                            </w:rPr>
                            <w:t>. Atstovas veiklos priežiūrai atšaukiamas, kai:</w:t>
                          </w:r>
                        </w:p>
                        <w:sdt>
                          <w:sdtPr>
                            <w:alias w:val="103 str. 6 d. 1 p."/>
                            <w:tag w:val="part_36cf7f7b204243258cc9f18440ef0407"/>
                            <w:lock w:val="sdtLocked"/>
                            <w:richText/>
                          </w:sdtPr>
                          <w:sdtContent>
                            <w:p>
                              <w:pPr>
                                <w:spacing w:line="360" w:lineRule="auto"/>
                                <w:ind w:firstLine="720"/>
                                <w:jc w:val="both"/>
                                <w:rPr>
                                  <w:rFonts w:eastAsia="Arial"/>
                                  <w:lang w:eastAsia="lt-LT"/>
                                </w:rPr>
                              </w:pPr>
                              <w:sdt>
                                <w:sdtPr>
                                  <w:alias w:val="Numeris"/>
                                  <w:tag w:val="nr_36cf7f7b204243258cc9f18440ef0407"/>
                                  <w:lock w:val="sdtLocked"/>
                                  <w:richText/>
                                </w:sdtPr>
                                <w:sdtContent>
                                  <w:r>
                                    <w:rPr>
                                      <w:lang w:eastAsia="lt-LT"/>
                                    </w:rPr>
                                    <w:t>1</w:t>
                                  </w:r>
                                </w:sdtContent>
                              </w:sdt>
                              <w:r>
                                <w:rPr>
                                  <w:lang w:eastAsia="lt-LT"/>
                                </w:rPr>
                                <w:t>) nustatoma, kad finansų maklerio įmonė gali stabiliai ir patikimai veikti;</w:t>
                              </w:r>
                            </w:p>
                          </w:sdtContent>
                        </w:sdt>
                        <w:sdt>
                          <w:sdtPr>
                            <w:alias w:val="103 str. 6 d. 2 p."/>
                            <w:tag w:val="part_114ae88402a34de297836052406ed8b5"/>
                            <w:lock w:val="sdtLocked"/>
                            <w:richText/>
                          </w:sdtPr>
                          <w:sdtContent>
                            <w:p>
                              <w:pPr>
                                <w:spacing w:line="360" w:lineRule="auto"/>
                                <w:ind w:firstLine="720"/>
                                <w:jc w:val="both"/>
                                <w:rPr>
                                  <w:lang w:eastAsia="lt-LT"/>
                                </w:rPr>
                              </w:pPr>
                              <w:sdt>
                                <w:sdtPr>
                                  <w:alias w:val="Numeris"/>
                                  <w:tag w:val="nr_114ae88402a34de297836052406ed8b5"/>
                                  <w:lock w:val="sdtLocked"/>
                                  <w:richText/>
                                </w:sdtPr>
                                <w:sdtContent>
                                  <w:r>
                                    <w:rPr>
                                      <w:lang w:eastAsia="lt-LT"/>
                                    </w:rPr>
                                    <w:t>2</w:t>
                                  </w:r>
                                </w:sdtContent>
                              </w:sdt>
                              <w:r>
                                <w:rPr>
                                  <w:lang w:eastAsia="lt-LT"/>
                                </w:rPr>
                                <w:t>) finansų maklerio įmonei iškeliama bankroto byla;</w:t>
                              </w:r>
                            </w:p>
                          </w:sdtContent>
                        </w:sdt>
                        <w:sdt>
                          <w:sdtPr>
                            <w:alias w:val="103 str. 6 d. 3 p."/>
                            <w:tag w:val="part_8dc06f25a36b4302bbf47bfc15c55036"/>
                            <w:lock w:val="sdtLocked"/>
                            <w:richText/>
                          </w:sdtPr>
                          <w:sdtContent>
                            <w:p>
                              <w:pPr>
                                <w:spacing w:line="360" w:lineRule="auto"/>
                                <w:ind w:firstLine="720"/>
                                <w:jc w:val="both"/>
                                <w:rPr>
                                  <w:rFonts w:eastAsia="Arial"/>
                                  <w:lang w:eastAsia="lt-LT"/>
                                </w:rPr>
                              </w:pPr>
                              <w:sdt>
                                <w:sdtPr>
                                  <w:alias w:val="Numeris"/>
                                  <w:tag w:val="nr_8dc06f25a36b4302bbf47bfc15c55036"/>
                                  <w:lock w:val="sdtLocked"/>
                                  <w:richText/>
                                </w:sdtPr>
                                <w:sdtContent>
                                  <w:r>
                                    <w:rPr>
                                      <w:lang w:eastAsia="lt-LT"/>
                                    </w:rPr>
                                    <w:t>3</w:t>
                                  </w:r>
                                </w:sdtContent>
                              </w:sdt>
                              <w:r>
                                <w:rPr>
                                  <w:lang w:eastAsia="lt-LT"/>
                                </w:rPr>
                                <w:t>)</w:t>
                              </w:r>
                              <w:r>
                                <w:rPr>
                                  <w:rFonts w:eastAsia="Arial"/>
                                  <w:lang w:eastAsia="lt-LT"/>
                                </w:rPr>
                                <w:t xml:space="preserve"> </w:t>
                              </w:r>
                              <w:r>
                                <w:rPr>
                                  <w:lang w:eastAsia="lt-LT"/>
                                </w:rPr>
                                <w:t>panaikinamas finansų maklerio įmonės licencijos galiojimas.</w:t>
                              </w:r>
                            </w:p>
                            <w:p>
                              <w:pPr>
                                <w:spacing w:line="360" w:lineRule="auto"/>
                                <w:ind w:firstLine="720"/>
                                <w:jc w:val="both"/>
                                <w:rPr>
                                  <w:rFonts w:eastAsia="Arial"/>
                                  <w:lang w:eastAsia="lt-LT"/>
                                </w:rPr>
                              </w:pPr>
                            </w:p>
                          </w:sdtContent>
                        </w:sdt>
                      </w:sdtContent>
                    </w:sdt>
                  </w:sdtContent>
                </w:sdt>
                <w:sdt>
                  <w:sdtPr>
                    <w:alias w:val="104 str."/>
                    <w:tag w:val="part_47d0ee0ecd9a4bafac05c62ece4bdf75"/>
                    <w:lock w:val="sdtLocked"/>
                    <w:richText/>
                  </w:sdtPr>
                  <w:sdtContent>
                    <w:p>
                      <w:pPr>
                        <w:spacing w:line="360" w:lineRule="auto"/>
                        <w:ind w:firstLine="720"/>
                        <w:jc w:val="both"/>
                        <w:rPr>
                          <w:rFonts w:eastAsia="Arial"/>
                          <w:lang w:eastAsia="lt-LT"/>
                        </w:rPr>
                      </w:pPr>
                      <w:sdt>
                        <w:sdtPr>
                          <w:alias w:val="Numeris"/>
                          <w:tag w:val="nr_47d0ee0ecd9a4bafac05c62ece4bdf75"/>
                          <w:lock w:val="sdtLocked"/>
                          <w:richText/>
                        </w:sdtPr>
                        <w:sdtContent>
                          <w:r>
                            <w:rPr>
                              <w:rFonts w:eastAsia="Arial"/>
                              <w:b/>
                              <w:bCs/>
                              <w:lang w:eastAsia="lt-LT"/>
                            </w:rPr>
                            <w:t>104</w:t>
                          </w:r>
                        </w:sdtContent>
                      </w:sdt>
                      <w:r>
                        <w:rPr>
                          <w:rFonts w:eastAsia="Arial"/>
                          <w:b/>
                          <w:bCs/>
                          <w:lang w:eastAsia="lt-LT"/>
                        </w:rPr>
                        <w:t xml:space="preserve"> straipsnis. </w:t>
                      </w:r>
                      <w:sdt>
                        <w:sdtPr>
                          <w:alias w:val="Pavadinimas"/>
                          <w:tag w:val="title_47d0ee0ecd9a4bafac05c62ece4bdf75"/>
                          <w:lock w:val="sdtLocked"/>
                          <w:richText/>
                        </w:sdtPr>
                        <w:sdtContent>
                          <w:r>
                            <w:rPr>
                              <w:rFonts w:eastAsia="Arial"/>
                              <w:b/>
                              <w:bCs/>
                              <w:lang w:eastAsia="lt-LT"/>
                            </w:rPr>
                            <w:t>Finansų maklerio įmonės laikinojo administratoriaus skyrimas</w:t>
                          </w:r>
                          <w:r>
                            <w:rPr>
                              <w:rFonts w:eastAsia="Arial"/>
                              <w:lang w:eastAsia="lt-LT"/>
                            </w:rPr>
                            <w:t xml:space="preserve"> </w:t>
                          </w:r>
                        </w:sdtContent>
                      </w:sdt>
                    </w:p>
                    <w:sdt>
                      <w:sdtPr>
                        <w:alias w:val="104 str. 1 d."/>
                        <w:tag w:val="part_4cef89b2d6494d1095479075c10c58d5"/>
                        <w:lock w:val="sdtLocked"/>
                        <w:richText/>
                      </w:sdtPr>
                      <w:sdtContent>
                        <w:p>
                          <w:pPr>
                            <w:spacing w:line="360" w:lineRule="auto"/>
                            <w:ind w:firstLine="720"/>
                            <w:jc w:val="both"/>
                            <w:rPr>
                              <w:rFonts w:eastAsia="Arial"/>
                              <w:lang w:eastAsia="lt-LT"/>
                            </w:rPr>
                          </w:pPr>
                          <w:sdt>
                            <w:sdtPr>
                              <w:alias w:val="Numeris"/>
                              <w:tag w:val="nr_4cef89b2d6494d1095479075c10c58d5"/>
                              <w:lock w:val="sdtLocked"/>
                              <w:richText/>
                            </w:sdtPr>
                            <w:sdtContent>
                              <w:r>
                                <w:rPr>
                                  <w:rFonts w:eastAsia="Arial"/>
                                  <w:lang w:eastAsia="lt-LT"/>
                                </w:rPr>
                                <w:t>1</w:t>
                              </w:r>
                            </w:sdtContent>
                          </w:sdt>
                          <w:r>
                            <w:rPr>
                              <w:rFonts w:eastAsia="Arial"/>
                              <w:lang w:eastAsia="lt-LT"/>
                            </w:rPr>
                            <w:t xml:space="preserve">. Finansų maklerio įmonės, kuriai taikomas šio įstatymo 14 straipsnio 2 dalyje nurodytas reikalavimas, laikinojo administratoriaus skyrimui ir veiklai </w:t>
                          </w:r>
                          <w:r>
                            <w:rPr>
                              <w:rFonts w:eastAsia="Arial"/>
                              <w:i/>
                              <w:iCs/>
                              <w:lang w:eastAsia="lt-LT"/>
                            </w:rPr>
                            <w:t>mutatis mutandis</w:t>
                          </w:r>
                          <w:r>
                            <w:rPr>
                              <w:rFonts w:eastAsia="Arial"/>
                              <w:lang w:eastAsia="lt-LT"/>
                            </w:rPr>
                            <w:t xml:space="preserve"> taikomos Bankų įstatymo 75</w:t>
                          </w:r>
                          <w:r>
                            <w:rPr>
                              <w:rFonts w:eastAsia="Arial"/>
                              <w:vertAlign w:val="superscript"/>
                              <w:lang w:eastAsia="lt-LT"/>
                            </w:rPr>
                            <w:t>1</w:t>
                          </w:r>
                          <w:r>
                            <w:rPr>
                              <w:rFonts w:eastAsia="Arial"/>
                              <w:lang w:eastAsia="lt-LT"/>
                            </w:rPr>
                            <w:t xml:space="preserve"> nuostatos. </w:t>
                          </w:r>
                        </w:p>
                      </w:sdtContent>
                    </w:sdt>
                    <w:sdt>
                      <w:sdtPr>
                        <w:alias w:val="104 str. 2 d."/>
                        <w:tag w:val="part_c54830e338414d849eb8c0d688db10ea"/>
                        <w:lock w:val="sdtLocked"/>
                        <w:richText/>
                      </w:sdtPr>
                      <w:sdtContent>
                        <w:p>
                          <w:pPr>
                            <w:spacing w:line="360" w:lineRule="auto"/>
                            <w:ind w:firstLine="720"/>
                            <w:jc w:val="both"/>
                            <w:rPr>
                              <w:rFonts w:eastAsia="Arial"/>
                              <w:lang w:eastAsia="lt-LT"/>
                            </w:rPr>
                          </w:pPr>
                          <w:sdt>
                            <w:sdtPr>
                              <w:alias w:val="Numeris"/>
                              <w:tag w:val="nr_c54830e338414d849eb8c0d688db10ea"/>
                              <w:lock w:val="sdtLocked"/>
                              <w:richText/>
                            </w:sdtPr>
                            <w:sdtContent>
                              <w:r>
                                <w:rPr>
                                  <w:rFonts w:eastAsia="Arial"/>
                                  <w:lang w:eastAsia="lt-LT"/>
                                </w:rPr>
                                <w:t>2</w:t>
                              </w:r>
                            </w:sdtContent>
                          </w:sdt>
                          <w:r>
                            <w:rPr>
                              <w:rFonts w:eastAsia="Arial"/>
                              <w:lang w:eastAsia="lt-LT"/>
                            </w:rPr>
                            <w:t xml:space="preserve">. Skiriant finansų maklerio įmonės laikinąjį administratorių finansų maklerio įmonei, kuriai taikomas šio įstatymo 14 straipsnio 2 dalyje nurodytas reikalavimas ir kuri priklauso finansinei grupei, </w:t>
                          </w:r>
                          <w:r>
                            <w:rPr>
                              <w:rFonts w:eastAsia="Arial"/>
                              <w:i/>
                              <w:iCs/>
                              <w:lang w:eastAsia="lt-LT"/>
                            </w:rPr>
                            <w:t>mutatis mutandis</w:t>
                          </w:r>
                          <w:r>
                            <w:rPr>
                              <w:rFonts w:eastAsia="Arial"/>
                              <w:lang w:eastAsia="lt-LT"/>
                            </w:rPr>
                            <w:t xml:space="preserve"> taikomos Bankų įstatymo 75</w:t>
                          </w:r>
                          <w:r>
                            <w:rPr>
                              <w:rFonts w:eastAsia="Arial"/>
                              <w:vertAlign w:val="superscript"/>
                              <w:lang w:eastAsia="lt-LT"/>
                            </w:rPr>
                            <w:t>2</w:t>
                          </w:r>
                          <w:r>
                            <w:rPr>
                              <w:rFonts w:eastAsia="Arial"/>
                              <w:lang w:eastAsia="lt-LT"/>
                            </w:rPr>
                            <w:t> straipsnio nuostatos.</w:t>
                          </w:r>
                        </w:p>
                        <w:p>
                          <w:pPr>
                            <w:spacing w:line="360" w:lineRule="auto"/>
                            <w:ind w:firstLine="720"/>
                            <w:jc w:val="both"/>
                            <w:rPr>
                              <w:rFonts w:eastAsia="Arial"/>
                              <w:lang w:eastAsia="lt-LT"/>
                            </w:rPr>
                          </w:pPr>
                        </w:p>
                      </w:sdtContent>
                    </w:sdt>
                  </w:sdtContent>
                </w:sdt>
                <w:sdt>
                  <w:sdtPr>
                    <w:alias w:val="105 str."/>
                    <w:tag w:val="part_899113413e9d4e668ca6d3c5ce86f6a1"/>
                    <w:lock w:val="sdtLocked"/>
                    <w:richText/>
                  </w:sdtPr>
                  <w:sdtContent>
                    <w:p>
                      <w:pPr>
                        <w:spacing w:line="360" w:lineRule="auto"/>
                        <w:ind w:firstLine="720"/>
                        <w:jc w:val="both"/>
                        <w:rPr>
                          <w:rFonts w:eastAsia="Arial"/>
                          <w:lang w:eastAsia="lt-LT"/>
                        </w:rPr>
                      </w:pPr>
                      <w:sdt>
                        <w:sdtPr>
                          <w:alias w:val="Numeris"/>
                          <w:tag w:val="nr_899113413e9d4e668ca6d3c5ce86f6a1"/>
                          <w:lock w:val="sdtLocked"/>
                          <w:richText/>
                        </w:sdtPr>
                        <w:sdtContent>
                          <w:r>
                            <w:rPr>
                              <w:b/>
                              <w:lang w:eastAsia="lt-LT"/>
                            </w:rPr>
                            <w:t>105</w:t>
                          </w:r>
                        </w:sdtContent>
                      </w:sdt>
                      <w:r>
                        <w:rPr>
                          <w:b/>
                          <w:lang w:eastAsia="lt-LT"/>
                        </w:rPr>
                        <w:t xml:space="preserve"> straipsnis. </w:t>
                      </w:r>
                      <w:sdt>
                        <w:sdtPr>
                          <w:alias w:val="Pavadinimas"/>
                          <w:tag w:val="title_899113413e9d4e668ca6d3c5ce86f6a1"/>
                          <w:lock w:val="sdtLocked"/>
                          <w:richText/>
                        </w:sdtPr>
                        <w:sdtContent>
                          <w:r>
                            <w:rPr>
                              <w:b/>
                              <w:lang w:eastAsia="lt-LT"/>
                            </w:rPr>
                            <w:t>Finansų maklerio įmonės reorganizavimas</w:t>
                          </w:r>
                        </w:sdtContent>
                      </w:sdt>
                    </w:p>
                    <w:sdt>
                      <w:sdtPr>
                        <w:alias w:val="105 str. 1 d."/>
                        <w:tag w:val="part_99087b875820492497006478e7aaac18"/>
                        <w:lock w:val="sdtLocked"/>
                        <w:richText/>
                      </w:sdtPr>
                      <w:sdtContent>
                        <w:p>
                          <w:pPr>
                            <w:spacing w:line="360" w:lineRule="auto"/>
                            <w:ind w:firstLine="720"/>
                            <w:jc w:val="both"/>
                            <w:rPr>
                              <w:rFonts w:eastAsia="Arial"/>
                              <w:lang w:eastAsia="lt-LT"/>
                            </w:rPr>
                          </w:pPr>
                          <w:r>
                            <w:rPr>
                              <w:lang w:eastAsia="lt-LT"/>
                            </w:rPr>
                            <w:t>Finansų maklerio įmonė gali būti reorganizuojama tik gavus išankstinį priežiūros institucijos pritarimą. Priežiūros institucija turi teisę atsisakyti pritarti reorganizavimui tik tuo atveju, jeigu jis sukeltų grėsmę finansų maklerio įmonei klientų perduotoms finansinėms priemonėms ar lėšoms.</w:t>
                          </w:r>
                        </w:p>
                        <w:p>
                          <w:pPr>
                            <w:spacing w:line="360" w:lineRule="auto"/>
                            <w:ind w:firstLine="720"/>
                            <w:jc w:val="both"/>
                            <w:rPr>
                              <w:rFonts w:eastAsia="Arial"/>
                              <w:lang w:eastAsia="lt-LT"/>
                            </w:rPr>
                          </w:pPr>
                        </w:p>
                      </w:sdtContent>
                    </w:sdt>
                  </w:sdtContent>
                </w:sdt>
                <w:sdt>
                  <w:sdtPr>
                    <w:alias w:val="105-1 str."/>
                    <w:tag w:val="part_94d656a188d746a398175ed8bcb33bf9"/>
                    <w:lock w:val="sdtLocked"/>
                    <w:richText/>
                  </w:sdtPr>
                  <w:sdtContent>
                    <w:p>
                      <w:pPr>
                        <w:spacing w:line="360" w:lineRule="auto"/>
                        <w:ind w:left="2410" w:hanging="1690"/>
                        <w:jc w:val="both"/>
                        <w:textAlignment w:val="baseline"/>
                        <w:rPr>
                          <w:b/>
                          <w:szCs w:val="24"/>
                          <w:shd w:val="clear" w:color="auto" w:fill="FFFFFF"/>
                          <w:lang w:eastAsia="lt-LT"/>
                        </w:rPr>
                      </w:pPr>
                      <w:sdt>
                        <w:sdtPr>
                          <w:alias w:val="Numeris"/>
                          <w:tag w:val="nr_94d656a188d746a398175ed8bcb33bf9"/>
                          <w:lock w:val="sdtLocked"/>
                          <w:richText/>
                        </w:sdtPr>
                        <w:sdtContent>
                          <w:r>
                            <w:rPr>
                              <w:b/>
                              <w:szCs w:val="24"/>
                              <w:shd w:val="clear" w:color="auto" w:fill="FFFFFF"/>
                              <w:lang w:eastAsia="lt-LT"/>
                            </w:rPr>
                            <w:t>105</w:t>
                          </w:r>
                          <w:r>
                            <w:rPr>
                              <w:b/>
                              <w:szCs w:val="24"/>
                              <w:shd w:val="clear" w:color="auto" w:fill="FFFFFF"/>
                              <w:vertAlign w:val="superscript"/>
                              <w:lang w:eastAsia="lt-LT"/>
                            </w:rPr>
                            <w:t>1</w:t>
                          </w:r>
                        </w:sdtContent>
                      </w:sdt>
                      <w:r>
                        <w:rPr>
                          <w:b/>
                          <w:szCs w:val="24"/>
                          <w:shd w:val="clear" w:color="auto" w:fill="FFFFFF"/>
                          <w:vertAlign w:val="superscript"/>
                          <w:lang w:eastAsia="lt-LT"/>
                        </w:rPr>
                        <w:t xml:space="preserve"> </w:t>
                      </w:r>
                      <w:r>
                        <w:rPr>
                          <w:b/>
                          <w:szCs w:val="24"/>
                          <w:shd w:val="clear" w:color="auto" w:fill="FFFFFF"/>
                          <w:lang w:eastAsia="lt-LT"/>
                        </w:rPr>
                        <w:t xml:space="preserve">straipsnis. </w:t>
                      </w:r>
                      <w:sdt>
                        <w:sdtPr>
                          <w:alias w:val="Pavadinimas"/>
                          <w:tag w:val="title_94d656a188d746a398175ed8bcb33bf9"/>
                          <w:lock w:val="sdtLocked"/>
                          <w:richText/>
                        </w:sdtPr>
                        <w:sdtContent>
                          <w:r>
                            <w:rPr>
                              <w:b/>
                              <w:szCs w:val="24"/>
                              <w:shd w:val="clear" w:color="auto" w:fill="FFFFFF"/>
                              <w:lang w:eastAsia="lt-LT"/>
                            </w:rPr>
                            <w:t>Finansų maklerio įmonės, kuriai taikomas šio įstatymo 14 straipsnio 2 dalyje nurodytas pradinio kapitalo reikalavimas, pripažinimo nemokia sąlygos</w:t>
                          </w:r>
                        </w:sdtContent>
                      </w:sdt>
                    </w:p>
                    <w:sdt>
                      <w:sdtPr>
                        <w:alias w:val="105-1 str. 1 d."/>
                        <w:tag w:val="part_70ea9e052d6347d7adf1f39c4f96c8c0"/>
                        <w:lock w:val="sdtLocked"/>
                        <w:richText/>
                      </w:sdtPr>
                      <w:sdtContent>
                        <w:p>
                          <w:pPr>
                            <w:spacing w:line="360" w:lineRule="auto"/>
                            <w:ind w:firstLine="720"/>
                            <w:jc w:val="both"/>
                            <w:textAlignment w:val="baseline"/>
                            <w:rPr>
                              <w:szCs w:val="24"/>
                              <w:shd w:val="clear" w:color="auto" w:fill="FFFFFF"/>
                              <w:lang w:eastAsia="lt-LT"/>
                            </w:rPr>
                          </w:pPr>
                          <w:r>
                            <w:rPr>
                              <w:bCs/>
                              <w:szCs w:val="24"/>
                              <w:lang w:eastAsia="lt-LT"/>
                            </w:rPr>
                            <w:t xml:space="preserve">Finansų maklerio įmonė, kuriai taikomas šio įstatymo 14 straipsnio 2 dalyje nurodytas pradinio kapitalo reikalavimas, gali būti pripažinta nemokia, jeigu yra bent viena iš šių sąlygų: </w:t>
                          </w:r>
                        </w:p>
                        <w:sdt>
                          <w:sdtPr>
                            <w:alias w:val="105-1 str. 1 d. 1 p."/>
                            <w:tag w:val="part_cecba85f27904683a8693cdf7386890f"/>
                            <w:lock w:val="sdtLocked"/>
                            <w:richText/>
                          </w:sdtPr>
                          <w:sdtContent>
                            <w:p>
                              <w:pPr>
                                <w:spacing w:line="360" w:lineRule="auto"/>
                                <w:ind w:firstLine="720"/>
                                <w:jc w:val="both"/>
                                <w:rPr>
                                  <w:bCs/>
                                  <w:szCs w:val="24"/>
                                </w:rPr>
                              </w:pPr>
                              <w:sdt>
                                <w:sdtPr>
                                  <w:alias w:val="Numeris"/>
                                  <w:tag w:val="nr_cecba85f27904683a8693cdf7386890f"/>
                                  <w:lock w:val="sdtLocked"/>
                                  <w:richText/>
                                </w:sdtPr>
                                <w:sdtContent>
                                  <w:r>
                                    <w:rPr>
                                      <w:bCs/>
                                      <w:szCs w:val="24"/>
                                    </w:rPr>
                                    <w:t>1</w:t>
                                  </w:r>
                                </w:sdtContent>
                              </w:sdt>
                              <w:r>
                                <w:rPr>
                                  <w:bCs/>
                                  <w:szCs w:val="24"/>
                                </w:rPr>
                                <w:t>) finansų maklerio įmonė dėl to, kad patyrė arba, tikėtina, patirs nuostolių, kuriems padengti reikės visų jos nuosavų lėšų arba didelės jų dalies, arba dėl kitų su jos finansine būkle susijusių priežasčių pažeidžia arba, remiantis objektyviais tokį vertinimą pagrindžiančiais veiksniais, artimiausiu metu pažeis licencijai išduoti taikomus reikalavimus taip, kad priežiūros institucija turėtų pagrindą atšaukti licenciją;</w:t>
                              </w:r>
                            </w:p>
                          </w:sdtContent>
                        </w:sdt>
                        <w:sdt>
                          <w:sdtPr>
                            <w:alias w:val="105-1 str. 1 d. 2 p."/>
                            <w:tag w:val="part_f1fa4f0fa17943c1a27c235645d56e41"/>
                            <w:lock w:val="sdtLocked"/>
                            <w:richText/>
                          </w:sdtPr>
                          <w:sdtContent>
                            <w:p>
                              <w:pPr>
                                <w:spacing w:line="360" w:lineRule="auto"/>
                                <w:ind w:firstLine="720"/>
                                <w:jc w:val="both"/>
                                <w:rPr>
                                  <w:bCs/>
                                  <w:szCs w:val="24"/>
                                </w:rPr>
                              </w:pPr>
                              <w:sdt>
                                <w:sdtPr>
                                  <w:alias w:val="Numeris"/>
                                  <w:tag w:val="nr_f1fa4f0fa17943c1a27c235645d56e41"/>
                                  <w:lock w:val="sdtLocked"/>
                                  <w:richText/>
                                </w:sdtPr>
                                <w:sdtContent>
                                  <w:r>
                                    <w:rPr>
                                      <w:bCs/>
                                      <w:szCs w:val="24"/>
                                    </w:rPr>
                                    <w:t>2</w:t>
                                  </w:r>
                                </w:sdtContent>
                              </w:sdt>
                              <w:r>
                                <w:rPr>
                                  <w:bCs/>
                                  <w:szCs w:val="24"/>
                                </w:rPr>
                                <w:t>) finansų maklerio įmonės turtas yra arba, remiantis objektyviais veiksniais, nustatoma, kad artimiausiu metu bus mažesnis už jos įsipareigojimus;</w:t>
                              </w:r>
                            </w:p>
                          </w:sdtContent>
                        </w:sdt>
                        <w:sdt>
                          <w:sdtPr>
                            <w:alias w:val="105-1 str. 1 d. 3 p."/>
                            <w:tag w:val="part_bb8530fdd1d546558fd78afa39378f99"/>
                            <w:lock w:val="sdtLocked"/>
                            <w:richText/>
                          </w:sdtPr>
                          <w:sdtContent>
                            <w:p>
                              <w:pPr>
                                <w:spacing w:line="360" w:lineRule="auto"/>
                                <w:ind w:firstLine="720"/>
                                <w:jc w:val="both"/>
                                <w:rPr>
                                  <w:rFonts w:eastAsia="Arial"/>
                                  <w:lang w:eastAsia="lt-LT"/>
                                </w:rPr>
                              </w:pPr>
                              <w:sdt>
                                <w:sdtPr>
                                  <w:alias w:val="Numeris"/>
                                  <w:tag w:val="nr_bb8530fdd1d546558fd78afa39378f99"/>
                                  <w:lock w:val="sdtLocked"/>
                                  <w:richText/>
                                </w:sdtPr>
                                <w:sdtContent>
                                  <w:r>
                                    <w:rPr>
                                      <w:bCs/>
                                      <w:szCs w:val="24"/>
                                    </w:rPr>
                                    <w:t>3</w:t>
                                  </w:r>
                                </w:sdtContent>
                              </w:sdt>
                              <w:r>
                                <w:rPr>
                                  <w:bCs/>
                                  <w:szCs w:val="24"/>
                                </w:rPr>
                                <w:t>) finansų maklerio įmonė negali arba, remiantis objektyviais tokį vertinimą pagrindžiančiais veiksniais, nustatoma, kad artimiausiu metu negalės suėjus terminui apmokėti savo skolų arba įvykdyti kitų įsipareigojimų.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105440640311eca9ac839120d251c4">
                        <w:r w:rsidRPr="00532B9F">
                          <w:rPr>
                            <w:rFonts w:ascii="Times New Roman" w:eastAsia="MS Mincho" w:hAnsi="Times New Roman"/>
                            <w:sz w:val="20"/>
                            <w:i/>
                            <w:iCs/>
                            <w:color w:val="0000FF" w:themeColor="hyperlink"/>
                            <w:u w:val="single"/>
                          </w:rPr>
                          <w:t>XIV-767</w:t>
                        </w:r>
                      </w:fldSimple>
                      <w:r>
                        <w:rPr>
                          <w:rFonts w:ascii="Times New Roman" w:eastAsia="MS Mincho" w:hAnsi="Times New Roman"/>
                          <w:sz w:val="20"/>
                          <w:i/>
                          <w:iCs/>
                        </w:rPr>
                        <w:t>,
2021-12-14,
paskelbta TAR 2021-12-23, i. k. 2021-26896        </w:t>
                      </w:r>
                    </w:p>
                    <w:p/>
                  </w:sdtContent>
                </w:sdt>
                <w:sdt>
                  <w:sdtPr>
                    <w:alias w:val="106 str."/>
                    <w:tag w:val="part_3136232e225a409c9917deaca47e6160"/>
                    <w:lock w:val="sdtLocked"/>
                    <w:richText/>
                  </w:sdtPr>
                  <w:sdtContent>
                    <w:p>
                      <w:pPr>
                        <w:spacing w:line="360" w:lineRule="auto"/>
                        <w:ind w:firstLine="720"/>
                        <w:jc w:val="both"/>
                        <w:rPr>
                          <w:rFonts w:eastAsia="Arial"/>
                          <w:lang w:eastAsia="lt-LT"/>
                        </w:rPr>
                      </w:pPr>
                      <w:sdt>
                        <w:sdtPr>
                          <w:alias w:val="Numeris"/>
                          <w:tag w:val="nr_3136232e225a409c9917deaca47e6160"/>
                          <w:lock w:val="sdtLocked"/>
                          <w:richText/>
                        </w:sdtPr>
                        <w:sdtContent>
                          <w:r>
                            <w:rPr>
                              <w:b/>
                              <w:lang w:eastAsia="lt-LT"/>
                            </w:rPr>
                            <w:t>106</w:t>
                          </w:r>
                        </w:sdtContent>
                      </w:sdt>
                      <w:r>
                        <w:rPr>
                          <w:b/>
                          <w:lang w:eastAsia="lt-LT"/>
                        </w:rPr>
                        <w:t xml:space="preserve"> straipsnis. </w:t>
                      </w:r>
                      <w:sdt>
                        <w:sdtPr>
                          <w:alias w:val="Pavadinimas"/>
                          <w:tag w:val="title_3136232e225a409c9917deaca47e6160"/>
                          <w:lock w:val="sdtLocked"/>
                          <w:richText/>
                        </w:sdtPr>
                        <w:sdtContent>
                          <w:r>
                            <w:rPr>
                              <w:b/>
                              <w:lang w:eastAsia="lt-LT"/>
                            </w:rPr>
                            <w:t>Finansų maklerio įmonės bankrotas</w:t>
                          </w:r>
                        </w:sdtContent>
                      </w:sdt>
                    </w:p>
                    <w:sdt>
                      <w:sdtPr>
                        <w:alias w:val="106 str. 1 d."/>
                        <w:tag w:val="part_70c2a5c1123a4ebe9d4e2862a4ae3564"/>
                        <w:lock w:val="sdtLocked"/>
                        <w:richText/>
                      </w:sdtPr>
                      <w:sdtContent>
                        <w:p>
                          <w:pPr>
                            <w:spacing w:line="360" w:lineRule="auto"/>
                            <w:ind w:firstLine="720"/>
                            <w:jc w:val="both"/>
                            <w:rPr>
                              <w:rFonts w:eastAsia="Arial"/>
                              <w:lang w:eastAsia="lt-LT"/>
                            </w:rPr>
                          </w:pPr>
                          <w:sdt>
                            <w:sdtPr>
                              <w:alias w:val="Numeris"/>
                              <w:tag w:val="nr_70c2a5c1123a4ebe9d4e2862a4ae3564"/>
                              <w:lock w:val="sdtLocked"/>
                              <w:richText/>
                            </w:sdtPr>
                            <w:sdtContent>
                              <w:r>
                                <w:rPr>
                                  <w:lang w:eastAsia="lt-LT"/>
                                </w:rPr>
                                <w:t>1</w:t>
                              </w:r>
                            </w:sdtContent>
                          </w:sdt>
                          <w:r>
                            <w:rPr>
                              <w:lang w:eastAsia="lt-LT"/>
                            </w:rPr>
                            <w:t>. Finansų maklerio įmonės bankroto procedūra vykdoma tik teismo tvarka.</w:t>
                          </w:r>
                        </w:p>
                      </w:sdtContent>
                    </w:sdt>
                    <w:sdt>
                      <w:sdtPr>
                        <w:alias w:val="106 str. 2 d."/>
                        <w:tag w:val="part_7b2d2bca58e44c0fa1a9cf5324583ebe"/>
                        <w:lock w:val="sdtLocked"/>
                        <w:richText/>
                      </w:sdtPr>
                      <w:sdtContent>
                        <w:p>
                          <w:pPr>
                            <w:spacing w:line="360" w:lineRule="auto"/>
                            <w:ind w:firstLine="720"/>
                            <w:jc w:val="both"/>
                            <w:rPr>
                              <w:rFonts w:eastAsia="Arial"/>
                              <w:lang w:eastAsia="lt-LT"/>
                            </w:rPr>
                          </w:pPr>
                          <w:sdt>
                            <w:sdtPr>
                              <w:alias w:val="Numeris"/>
                              <w:tag w:val="nr_7b2d2bca58e44c0fa1a9cf5324583ebe"/>
                              <w:lock w:val="sdtLocked"/>
                              <w:richText/>
                            </w:sdtPr>
                            <w:sdtContent>
                              <w:r>
                                <w:rPr>
                                  <w:lang w:eastAsia="lt-LT"/>
                                </w:rPr>
                                <w:t>2</w:t>
                              </w:r>
                            </w:sdtContent>
                          </w:sdt>
                          <w:r>
                            <w:rPr>
                              <w:lang w:eastAsia="lt-LT"/>
                            </w:rPr>
                            <w:t>. Priežiūros institucija turi teisę pateikti teismui pareiškimą dėl bankroto bylos iškėlimo finansų maklerio įmonei.</w:t>
                          </w:r>
                        </w:p>
                      </w:sdtContent>
                    </w:sdt>
                    <w:sdt>
                      <w:sdtPr>
                        <w:alias w:val="106 str. 3 d."/>
                        <w:tag w:val="part_96197d753e2f4891a0a20880a7dda718"/>
                        <w:lock w:val="sdtLocked"/>
                        <w:richText/>
                      </w:sdtPr>
                      <w:sdtContent>
                        <w:p>
                          <w:pPr>
                            <w:spacing w:line="360" w:lineRule="auto"/>
                            <w:ind w:firstLine="720"/>
                            <w:jc w:val="both"/>
                            <w:rPr>
                              <w:rFonts w:eastAsia="Arial"/>
                              <w:lang w:eastAsia="lt-LT"/>
                            </w:rPr>
                          </w:pPr>
                          <w:sdt>
                            <w:sdtPr>
                              <w:alias w:val="Numeris"/>
                              <w:tag w:val="nr_96197d753e2f4891a0a20880a7dda718"/>
                              <w:lock w:val="sdtLocked"/>
                              <w:richText/>
                            </w:sdtPr>
                            <w:sdtContent>
                              <w:r>
                                <w:rPr>
                                  <w:lang w:eastAsia="lt-LT"/>
                                </w:rPr>
                                <w:t>3</w:t>
                              </w:r>
                            </w:sdtContent>
                          </w:sdt>
                          <w:r>
                            <w:rPr>
                              <w:lang w:eastAsia="lt-LT"/>
                            </w:rPr>
                            <w:t>. Teismas, gavęs pareiškimą dėl bankroto bylos iškėlimo, privalo tą pačią dieną uždrausti įmonei disponuoti banko sąskaitomis ir finansinėmis priemonėmis.</w:t>
                          </w:r>
                        </w:p>
                      </w:sdtContent>
                    </w:sdt>
                    <w:sdt>
                      <w:sdtPr>
                        <w:alias w:val="106 str. 4 d."/>
                        <w:tag w:val="part_97dd2369bc9043779b0f5c05d3115892"/>
                        <w:lock w:val="sdtLocked"/>
                        <w:richText/>
                      </w:sdtPr>
                      <w:sdtContent>
                        <w:p>
                          <w:pPr>
                            <w:widowControl w:val="0"/>
                            <w:spacing w:line="360" w:lineRule="auto"/>
                            <w:ind w:firstLine="720"/>
                            <w:jc w:val="both"/>
                            <w:rPr>
                              <w:rFonts w:eastAsia="Arial"/>
                              <w:szCs w:val="24"/>
                              <w:lang w:eastAsia="lt-LT"/>
                            </w:rPr>
                          </w:pPr>
                          <w:sdt>
                            <w:sdtPr>
                              <w:alias w:val="Numeris"/>
                              <w:tag w:val="nr_97dd2369bc9043779b0f5c05d3115892"/>
                              <w:lock w:val="sdtLocked"/>
                              <w:richText/>
                            </w:sdtPr>
                            <w:sdtContent>
                              <w:r>
                                <w:rPr>
                                  <w:szCs w:val="24"/>
                                  <w:lang w:eastAsia="lt-LT"/>
                                </w:rPr>
                                <w:t>4</w:t>
                              </w:r>
                            </w:sdtContent>
                          </w:sdt>
                          <w:r>
                            <w:rPr>
                              <w:szCs w:val="24"/>
                              <w:lang w:eastAsia="lt-LT"/>
                            </w:rPr>
                            <w:t>. Teismas ne vėliau kaip per 15 dienų nuo pareiškimo gavimo dienos priima nutartį iškelti bankroto bylą ar atsisakyti ją iškelti.</w:t>
                          </w:r>
                        </w:p>
                      </w:sdtContent>
                    </w:sdt>
                    <w:sdt>
                      <w:sdtPr>
                        <w:alias w:val="106 str. 5 d."/>
                        <w:tag w:val="part_806098008d8844d88accd2ef004871fd"/>
                        <w:lock w:val="sdtLocked"/>
                        <w:richText/>
                      </w:sdtPr>
                      <w:sdtContent>
                        <w:p>
                          <w:pPr>
                            <w:widowControl w:val="0"/>
                            <w:spacing w:line="360" w:lineRule="auto"/>
                            <w:ind w:firstLine="720"/>
                            <w:jc w:val="both"/>
                          </w:pPr>
                          <w:sdt>
                            <w:sdtPr>
                              <w:alias w:val="Numeris"/>
                              <w:tag w:val="nr_806098008d8844d88accd2ef004871fd"/>
                              <w:lock w:val="sdtLocked"/>
                              <w:richText/>
                            </w:sdtPr>
                            <w:sdtContent>
                              <w:r>
                                <w:rPr>
                                  <w:szCs w:val="24"/>
                                  <w:lang w:eastAsia="lt-LT"/>
                                </w:rPr>
                                <w:t>5</w:t>
                              </w:r>
                            </w:sdtContent>
                          </w:sdt>
                          <w:r>
                            <w:rPr>
                              <w:szCs w:val="24"/>
                              <w:lang w:eastAsia="lt-LT"/>
                            </w:rPr>
                            <w:t>. Finansų maklerio įmonės administratorius grąžina įmonės klientams priklausančias lėšas, esančias įmonėje arba finansų maklerio įmonės valdomose klientų sąskaitose kredito įstaigoje, ir įmonės klientų asmeninių finansinių priemonių sąskaitų tvarkymą perduoda kliento nurodytam sąskaitų tvarkytojui.</w:t>
                          </w:r>
                        </w:p>
                      </w:sdtContent>
                    </w:sdt>
                    <w:sdt>
                      <w:sdtPr>
                        <w:alias w:val="6 d."/>
                        <w:tag w:val="part_7e73ac613d664a638cf6fc880ab58c56"/>
                        <w:lock w:val="sdtLocked"/>
                        <w:richText/>
                      </w:sdtPr>
                      <w:sdtContent>
                        <w:p>
                          <w:pPr>
                            <w:tabs>
                              <w:tab w:val="left" w:pos="709"/>
                            </w:tabs>
                            <w:spacing w:line="360" w:lineRule="atLeast"/>
                            <w:ind w:firstLine="720"/>
                            <w:jc w:val="both"/>
                          </w:pPr>
                          <w:sdt>
                            <w:sdtPr>
                              <w:alias w:val="Numeris"/>
                              <w:tag w:val="nr_7e73ac613d664a638cf6fc880ab58c56"/>
                              <w:lock w:val="sdtLocked"/>
                              <w:richText/>
                            </w:sdtPr>
                            <w:sdtContent>
                              <w:r>
                                <w:rPr>
                                  <w:szCs w:val="24"/>
                                </w:rPr>
                                <w:t>6</w:t>
                              </w:r>
                            </w:sdtContent>
                          </w:sdt>
                          <w:r>
                            <w:rPr>
                              <w:szCs w:val="24"/>
                            </w:rPr>
                            <w:t xml:space="preserve">. Finansų maklerio įmonės, kuriai taikomas šio įstatymo 14 straipsnio 2 dalyje nurodytas reikalavimas, kreditorių reikalavimų tenkinimui </w:t>
                          </w:r>
                          <w:r>
                            <w:rPr>
                              <w:i/>
                              <w:szCs w:val="24"/>
                            </w:rPr>
                            <w:t>mutatis mutandis</w:t>
                          </w:r>
                          <w:r>
                            <w:rPr>
                              <w:szCs w:val="24"/>
                            </w:rPr>
                            <w:t xml:space="preserve"> taikoma Bankų įstatymo 87 straipsnyje nustatyta kreditorių reikalavimų tenkinimo eilė.</w:t>
                          </w:r>
                          <w:r>
                            <w:t xml:space="preserve"> </w:t>
                          </w:r>
                        </w:p>
                        <w:p>
                          <w:pPr>
                            <w:tabs>
                              <w:tab w:val="left" w:pos="709"/>
                            </w:tabs>
                            <w:spacing w:line="360" w:lineRule="atLeast"/>
                            <w:jc w:val="both"/>
                            <w:rPr>
                              <w:i/>
                              <w:sz w:val="20"/>
                            </w:rPr>
                          </w:pPr>
                          <w:r>
                            <w:rPr>
                              <w:b/>
                              <w:i/>
                              <w:sz w:val="20"/>
                            </w:rPr>
                            <w:t xml:space="preserve">TAR pastaba. </w:t>
                          </w:r>
                          <w:r>
                            <w:rPr>
                              <w:i/>
                              <w:sz w:val="20"/>
                            </w:rPr>
                            <w:t>106 straipsnio 6 dalyje nustatyta kreditorių reikalavimų tenkinimo eilė taikoma bankroto procedūroms, pradėtoms po įstatymo Nr. XIII-2024 įsigaliojimo dienos (2019-04-04), išskyrus šiuos kreditorių reikalavimus:</w:t>
                          </w:r>
                        </w:p>
                        <w:p>
                          <w:pPr>
                            <w:tabs>
                              <w:tab w:val="left" w:pos="709"/>
                            </w:tabs>
                            <w:spacing w:line="360" w:lineRule="atLeast"/>
                            <w:ind w:firstLine="720"/>
                            <w:jc w:val="both"/>
                            <w:rPr>
                              <w:rFonts w:eastAsia="Arial"/>
                              <w:szCs w:val="24"/>
                              <w:lang w:eastAsia="lt-LT"/>
                            </w:rPr>
                          </w:pPr>
                          <w:r>
                            <w:rPr>
                              <w:i/>
                              <w:sz w:val="20"/>
                            </w:rPr>
                            <w:t>kreditorių reikalavimai, atsiradę dėl Lietuvos Respublikos bankų įstatymo 87 straipsnio 6 dalyje nurodytų ir toje dalyje nustatytus reikalavimus atitinkančių skolos priemonių, kurias finansų maklerio įmonė, kuriai taikomas Finansinių priemonių rinkų įstatymo 14 straipsnio 2 dalyje nurodytas reikalavimas, išleido iki įstatymo Nr. XIII-2024 įsigaliojimo dienos (2019-04-04), mutatis mutandis tenkinami Bankų įstatymo 87 straipsnio 5 dalyje nustatyta eile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3c27055d211e9975f9c35aedfe438">
                            <w:r w:rsidRPr="00532B9F">
                              <w:rPr>
                                <w:rFonts w:ascii="Times New Roman" w:eastAsia="MS Mincho" w:hAnsi="Times New Roman"/>
                                <w:sz w:val="20"/>
                                <w:i/>
                                <w:iCs/>
                                <w:color w:val="0000FF" w:themeColor="hyperlink"/>
                                <w:u w:val="single"/>
                              </w:rPr>
                              <w:t>XIII-2024</w:t>
                            </w:r>
                          </w:fldSimple>
                          <w:r>
                            <w:rPr>
                              <w:rFonts w:ascii="Times New Roman" w:eastAsia="MS Mincho" w:hAnsi="Times New Roman"/>
                              <w:sz w:val="20"/>
                              <w:i/>
                              <w:iCs/>
                            </w:rPr>
                            <w:t>,
2019-03-26,
paskelbta TAR 2019-04-03, i. k. 2019-05398        </w:t>
                          </w:r>
                        </w:p>
                        <w:p/>
                      </w:sdtContent>
                    </w:sdt>
                  </w:sdtContent>
                </w:sdt>
                <w:sdt>
                  <w:sdtPr>
                    <w:alias w:val="107 str."/>
                    <w:tag w:val="part_eb617a9350164fbe9ecadbf1d38c8e96"/>
                    <w:lock w:val="sdtLocked"/>
                    <w:richText/>
                  </w:sdtPr>
                  <w:sdtContent>
                    <w:p>
                      <w:pPr>
                        <w:spacing w:line="360" w:lineRule="auto"/>
                        <w:ind w:firstLine="720"/>
                        <w:jc w:val="both"/>
                        <w:rPr>
                          <w:bCs/>
                          <w:szCs w:val="24"/>
                          <w:lang w:eastAsia="lt-LT"/>
                        </w:rPr>
                      </w:pPr>
                      <w:sdt>
                        <w:sdtPr>
                          <w:alias w:val="Numeris"/>
                          <w:tag w:val="nr_eb617a9350164fbe9ecadbf1d38c8e96"/>
                          <w:lock w:val="sdtLocked"/>
                          <w:richText/>
                        </w:sdtPr>
                        <w:sdtContent>
                          <w:r>
                            <w:rPr>
                              <w:b/>
                              <w:bCs/>
                              <w:szCs w:val="24"/>
                              <w:lang w:eastAsia="lt-LT"/>
                            </w:rPr>
                            <w:t>107</w:t>
                          </w:r>
                        </w:sdtContent>
                      </w:sdt>
                      <w:r>
                        <w:rPr>
                          <w:b/>
                          <w:bCs/>
                          <w:szCs w:val="24"/>
                          <w:lang w:eastAsia="lt-LT"/>
                        </w:rPr>
                        <w:t xml:space="preserve"> straipsnis. </w:t>
                      </w:r>
                      <w:sdt>
                        <w:sdtPr>
                          <w:alias w:val="Pavadinimas"/>
                          <w:tag w:val="title_eb617a9350164fbe9ecadbf1d38c8e96"/>
                          <w:lock w:val="sdtLocked"/>
                          <w:richText/>
                        </w:sdtPr>
                        <w:sdtContent>
                          <w:r>
                            <w:rPr>
                              <w:b/>
                              <w:bCs/>
                              <w:szCs w:val="24"/>
                              <w:lang w:eastAsia="lt-LT"/>
                            </w:rPr>
                            <w:t>Jungtinė (konsoliduota) priežiūra</w:t>
                          </w:r>
                        </w:sdtContent>
                      </w:sdt>
                    </w:p>
                    <w:sdt>
                      <w:sdtPr>
                        <w:alias w:val="107 str. 1 d."/>
                        <w:tag w:val="part_f2443ea5634d4af0b6d7603d288ec0b4"/>
                        <w:lock w:val="sdtLocked"/>
                        <w:richText/>
                      </w:sdtPr>
                      <w:sdtContent>
                        <w:p>
                          <w:pPr>
                            <w:spacing w:line="360" w:lineRule="auto"/>
                            <w:ind w:firstLine="720"/>
                            <w:jc w:val="both"/>
                            <w:rPr>
                              <w:bCs/>
                              <w:szCs w:val="24"/>
                            </w:rPr>
                          </w:pPr>
                          <w:sdt>
                            <w:sdtPr>
                              <w:alias w:val="Numeris"/>
                              <w:tag w:val="nr_f2443ea5634d4af0b6d7603d288ec0b4"/>
                              <w:lock w:val="sdtLocked"/>
                              <w:richText/>
                            </w:sdtPr>
                            <w:sdtContent>
                              <w:r>
                                <w:rPr>
                                  <w:bCs/>
                                  <w:szCs w:val="24"/>
                                </w:rPr>
                                <w:t>1</w:t>
                              </w:r>
                            </w:sdtContent>
                          </w:sdt>
                          <w:r>
                            <w:rPr>
                              <w:bCs/>
                              <w:szCs w:val="24"/>
                            </w:rPr>
                            <w:t>. Priežiūros institucija yra įmonių grupės priežiūros institucija ir atlieka finansinės grupės jungtinę (konsoliduotą) arba alternatyviojo įmonių grupės konsolidavimo reikalavimo laikymosi priežiūrą, jeigu:</w:t>
                          </w:r>
                        </w:p>
                        <w:sdt>
                          <w:sdtPr>
                            <w:alias w:val="107 str. 1 d. 1 p."/>
                            <w:tag w:val="part_81950d54bdf94bd7a69f6f4842a0ea02"/>
                            <w:lock w:val="sdtLocked"/>
                            <w:richText/>
                          </w:sdtPr>
                          <w:sdtContent>
                            <w:p>
                              <w:pPr>
                                <w:spacing w:line="360" w:lineRule="auto"/>
                                <w:ind w:firstLine="720"/>
                                <w:jc w:val="both"/>
                                <w:rPr>
                                  <w:bCs/>
                                  <w:szCs w:val="24"/>
                                  <w:lang w:eastAsia="lt-LT"/>
                                </w:rPr>
                              </w:pPr>
                              <w:sdt>
                                <w:sdtPr>
                                  <w:alias w:val="Numeris"/>
                                  <w:tag w:val="nr_81950d54bdf94bd7a69f6f4842a0ea02"/>
                                  <w:lock w:val="sdtLocked"/>
                                  <w:richText/>
                                </w:sdtPr>
                                <w:sdtContent>
                                  <w:r>
                                    <w:rPr>
                                      <w:bCs/>
                                      <w:szCs w:val="24"/>
                                    </w:rPr>
                                    <w:t>1</w:t>
                                  </w:r>
                                </w:sdtContent>
                              </w:sdt>
                              <w:r>
                                <w:rPr>
                                  <w:bCs/>
                                  <w:szCs w:val="24"/>
                                </w:rPr>
                                <w:t>) finansų maklerio įmonių grupės, kurioje nėra kredito įstaigų, patronuojančioji įmonė yra finansų maklerio įmonė, valdymo įmonė ar Europos Sąjungos patronuojančioji investicinė įmonė, turinčios priežiūros institucijos išduotą licenciją;</w:t>
                              </w:r>
                            </w:p>
                          </w:sdtContent>
                        </w:sdt>
                        <w:sdt>
                          <w:sdtPr>
                            <w:alias w:val="107 str. 1 d. 2 p."/>
                            <w:tag w:val="part_cce263283f5d4480929a1b043f225852"/>
                            <w:lock w:val="sdtLocked"/>
                            <w:richText/>
                          </w:sdtPr>
                          <w:sdtContent>
                            <w:p>
                              <w:pPr>
                                <w:spacing w:line="360" w:lineRule="auto"/>
                                <w:ind w:firstLine="720"/>
                                <w:jc w:val="both"/>
                                <w:rPr>
                                  <w:bCs/>
                                  <w:szCs w:val="24"/>
                                  <w:lang w:eastAsia="lt-LT"/>
                                </w:rPr>
                              </w:pPr>
                              <w:sdt>
                                <w:sdtPr>
                                  <w:alias w:val="Numeris"/>
                                  <w:tag w:val="nr_cce263283f5d4480929a1b043f225852"/>
                                  <w:lock w:val="sdtLocked"/>
                                  <w:richText/>
                                </w:sdtPr>
                                <w:sdtContent>
                                  <w:r>
                                    <w:rPr>
                                      <w:bCs/>
                                      <w:szCs w:val="24"/>
                                      <w:lang w:eastAsia="lt-LT"/>
                                    </w:rPr>
                                    <w:t>2</w:t>
                                  </w:r>
                                </w:sdtContent>
                              </w:sdt>
                              <w:r>
                                <w:rPr>
                                  <w:bCs/>
                                  <w:szCs w:val="24"/>
                                  <w:lang w:eastAsia="lt-LT"/>
                                </w:rPr>
                                <w:t>) finansų maklerio įmonės ar valdymo įmonės, turinčių priežiūros institucijos išduotą licenciją, patronuojančioji įmonė yra Europos Sąjungos patronuojančioji investicinė kontroliuojančioji bendrovė arba Europos Sąjungos patronuojančioji mišrios veiklos finansų kontroliuojančioji įmonė;</w:t>
                              </w:r>
                            </w:p>
                          </w:sdtContent>
                        </w:sdt>
                        <w:sdt>
                          <w:sdtPr>
                            <w:alias w:val="107 str. 1 d. 3 p."/>
                            <w:tag w:val="part_28ec9feb9e8d4f8ba4839a385d3e9314"/>
                            <w:lock w:val="sdtLocked"/>
                            <w:richText/>
                          </w:sdtPr>
                          <w:sdtContent>
                            <w:p>
                              <w:pPr>
                                <w:spacing w:line="360" w:lineRule="auto"/>
                                <w:ind w:firstLine="720"/>
                                <w:jc w:val="both"/>
                                <w:rPr>
                                  <w:bCs/>
                                  <w:szCs w:val="24"/>
                                  <w:lang w:eastAsia="lt-LT"/>
                                </w:rPr>
                              </w:pPr>
                              <w:sdt>
                                <w:sdtPr>
                                  <w:alias w:val="Numeris"/>
                                  <w:tag w:val="nr_28ec9feb9e8d4f8ba4839a385d3e9314"/>
                                  <w:lock w:val="sdtLocked"/>
                                  <w:richText/>
                                </w:sdtPr>
                                <w:sdtContent>
                                  <w:r>
                                    <w:rPr>
                                      <w:bCs/>
                                      <w:szCs w:val="24"/>
                                      <w:lang w:eastAsia="lt-LT"/>
                                    </w:rPr>
                                    <w:t>3</w:t>
                                  </w:r>
                                </w:sdtContent>
                              </w:sdt>
                              <w:r>
                                <w:rPr>
                                  <w:bCs/>
                                  <w:szCs w:val="24"/>
                                  <w:lang w:eastAsia="lt-LT"/>
                                </w:rPr>
                                <w:t>) finansų maklerio įmonė, turinti priežiūros institucijos išduotą licenciją, ir bent viena kitoje valstybėje narėje licencijuota finansų maklerio įmonė yra ta pati Lietuvos Respublikoje įsteigta patronuojančioji investicinė kontroliuojančioji bendrovė ar patronuojančioji mišrios veiklos finansų kontroliuojančioji įmonė arba ta pati Lietuvos Respublikoje įsteigta Europos Sąjungos patronuojančioji investicinė kontroliuojančioji bendrovė ar Europos Sąjungos patronuojančioji mišrios veiklos finansų kontroliuojančioji įmonė;</w:t>
                              </w:r>
                            </w:p>
                          </w:sdtContent>
                        </w:sdt>
                        <w:sdt>
                          <w:sdtPr>
                            <w:alias w:val="107 str. 1 d. 4 p."/>
                            <w:tag w:val="part_37f9719ffda44f989eb690ca26499ee6"/>
                            <w:lock w:val="sdtLocked"/>
                            <w:richText/>
                          </w:sdtPr>
                          <w:sdtContent>
                            <w:p>
                              <w:pPr>
                                <w:spacing w:line="360" w:lineRule="auto"/>
                                <w:ind w:firstLine="720"/>
                                <w:jc w:val="both"/>
                                <w:rPr>
                                  <w:bCs/>
                                  <w:szCs w:val="24"/>
                                  <w:lang w:eastAsia="lt-LT"/>
                                </w:rPr>
                              </w:pPr>
                              <w:sdt>
                                <w:sdtPr>
                                  <w:alias w:val="Numeris"/>
                                  <w:tag w:val="nr_37f9719ffda44f989eb690ca26499ee6"/>
                                  <w:lock w:val="sdtLocked"/>
                                  <w:richText/>
                                </w:sdtPr>
                                <w:sdtContent>
                                  <w:r>
                                    <w:rPr>
                                      <w:bCs/>
                                      <w:szCs w:val="24"/>
                                      <w:lang w:eastAsia="lt-LT"/>
                                    </w:rPr>
                                    <w:t>4</w:t>
                                  </w:r>
                                </w:sdtContent>
                              </w:sdt>
                              <w:r>
                                <w:rPr>
                                  <w:bCs/>
                                  <w:szCs w:val="24"/>
                                  <w:lang w:eastAsia="lt-LT"/>
                                </w:rPr>
                                <w:t>) finansų maklerio įmonė, turinti priežiūros institucijos išduotą licenciją, turi didžiausią bendrą balansą iš visų įmonių, iš kurių bent viena finansų maklerio įmonė yra licencijuota kitoje valstybėje narėje ir kurių patronuojančiąsias įmones sudaro daugiau nei viena investicinė kontroliuojančioji bendrovė arba mišrios veiklos finansų kontroliuojančioji įmonė, taip pat kurių pagrindinės buveinės yra skirtingose valstybėse narėse ir kiekvienoje iš tų valstybių narių yra po vieną finansų maklerio įmonę;</w:t>
                              </w:r>
                            </w:p>
                          </w:sdtContent>
                        </w:sdt>
                        <w:sdt>
                          <w:sdtPr>
                            <w:alias w:val="107 str. 1 d. 5 p."/>
                            <w:tag w:val="part_fad93d7f4a664d03841fe0a4dd36076c"/>
                            <w:lock w:val="sdtLocked"/>
                            <w:richText/>
                          </w:sdtPr>
                          <w:sdtContent>
                            <w:p>
                              <w:pPr>
                                <w:spacing w:line="360" w:lineRule="auto"/>
                                <w:ind w:firstLine="720"/>
                                <w:jc w:val="both"/>
                                <w:rPr>
                                  <w:bCs/>
                                  <w:szCs w:val="24"/>
                                  <w:lang w:eastAsia="lt-LT"/>
                                </w:rPr>
                              </w:pPr>
                              <w:sdt>
                                <w:sdtPr>
                                  <w:alias w:val="Numeris"/>
                                  <w:tag w:val="nr_fad93d7f4a664d03841fe0a4dd36076c"/>
                                  <w:lock w:val="sdtLocked"/>
                                  <w:richText/>
                                </w:sdtPr>
                                <w:sdtContent>
                                  <w:r>
                                    <w:rPr>
                                      <w:bCs/>
                                      <w:szCs w:val="24"/>
                                      <w:lang w:eastAsia="lt-LT"/>
                                    </w:rPr>
                                    <w:t>5</w:t>
                                  </w:r>
                                </w:sdtContent>
                              </w:sdt>
                              <w:r>
                                <w:rPr>
                                  <w:bCs/>
                                  <w:szCs w:val="24"/>
                                  <w:lang w:eastAsia="lt-LT"/>
                                </w:rPr>
                                <w:t xml:space="preserve">) finansų maklerio įmonė, turinti priežiūros institucijos išduotą licenciją, turi didžiausią bendrą balansą iš visų grupės įmonių, kurių patronuojančioji įmonė yra ta pati Europos Sąjungos investicinė kontroliuojančioji bendrovė arba Europos Sąjungos mišrios veiklos finansų kontroliuojančioji įmonė ir iš kurių nė viena nėra licencijuota toje valstybėje narėje, kurioje įsteigta investicinė kontroliuojančioji bendrovė arba mišrios veiklos finansų kontroliuojančioji įmonė. </w:t>
                              </w:r>
                            </w:p>
                          </w:sdtContent>
                        </w:sdt>
                      </w:sdtContent>
                    </w:sdt>
                    <w:sdt>
                      <w:sdtPr>
                        <w:alias w:val="107 str. 2 d."/>
                        <w:tag w:val="part_2428441cc8a94f808cb4a53b0ec2d86a"/>
                        <w:lock w:val="sdtLocked"/>
                        <w:richText/>
                      </w:sdtPr>
                      <w:sdtContent>
                        <w:p>
                          <w:pPr>
                            <w:spacing w:line="360" w:lineRule="auto"/>
                            <w:ind w:firstLine="720"/>
                            <w:jc w:val="both"/>
                            <w:rPr>
                              <w:bCs/>
                              <w:szCs w:val="24"/>
                              <w:lang w:eastAsia="lt-LT"/>
                            </w:rPr>
                          </w:pPr>
                          <w:sdt>
                            <w:sdtPr>
                              <w:alias w:val="Numeris"/>
                              <w:tag w:val="nr_2428441cc8a94f808cb4a53b0ec2d86a"/>
                              <w:lock w:val="sdtLocked"/>
                              <w:richText/>
                            </w:sdtPr>
                            <w:sdtContent>
                              <w:r>
                                <w:rPr>
                                  <w:bCs/>
                                  <w:szCs w:val="24"/>
                                  <w:lang w:eastAsia="lt-LT"/>
                                </w:rPr>
                                <w:t>2</w:t>
                              </w:r>
                            </w:sdtContent>
                          </w:sdt>
                          <w:r>
                            <w:rPr>
                              <w:bCs/>
                              <w:szCs w:val="24"/>
                              <w:lang w:eastAsia="lt-LT"/>
                            </w:rPr>
                            <w:t>. Priežiūros institucija ir kitos suinteresuotos priežiūros institucijos bendru susitarimu gali atsisakyti taikyti šio straipsnio 1 dalies 3, 4 ir 5 punktuose nustatytus kriterijus, kai taikyti tuos kriterijus būtų netinkama siekiant užtikrinti veiksmingą jungtinę (konsoliduotą) priežiūrą arba alternatyviojo įmonių grupės konsolidavimo reikalavimo laikymosi priežiūrą, atsižvelgiant į konkrečias finansų maklerio įmones ir jų veiklos atitinkamose valstybėse narėse svarbą, ir jungtinei (konsoliduotai) priežiūrai arba alternatyviojo įmonių grupės konsolidavimo reikalavimo laikymosi priežiūrai atlikti gali paskirti kitą priežiūros instituciją. Šiais atvejais, prieš priimant sprendimą dėl priežiūros institucijos, atsakingos už jungtinės (konsoliduotos) priežiūros atlikimą, išrinkimo, konsultuojamasi su Europos Sąjungos patronuojančiąja investicine kontroliuojančiąja bendrove, Europos Sąjungos patronuojančiąja mišrios veiklos finansų kontroliuojančiąja įmone arba finansų maklerio įmone, turinčia didžiausią bendrą balansą. Priežiūros institucija, tapusi atsakinga už jungtinės (konsoliduotos) priežiūros atlikimą, praneša Europos Komisijai ir Europos bankininkystės institucijai apie visus tokius sprendimus.</w:t>
                          </w:r>
                        </w:p>
                      </w:sdtContent>
                    </w:sdt>
                    <w:sdt>
                      <w:sdtPr>
                        <w:alias w:val="107 str. 3 d."/>
                        <w:tag w:val="part_3eb3ae5c40b54eb988405406b2aba324"/>
                        <w:lock w:val="sdtLocked"/>
                        <w:richText/>
                      </w:sdtPr>
                      <w:sdtContent>
                        <w:p>
                          <w:pPr>
                            <w:spacing w:line="360" w:lineRule="auto"/>
                            <w:ind w:firstLine="720"/>
                            <w:jc w:val="both"/>
                            <w:rPr>
                              <w:bCs/>
                              <w:szCs w:val="24"/>
                              <w:lang w:eastAsia="lt-LT"/>
                            </w:rPr>
                          </w:pPr>
                          <w:sdt>
                            <w:sdtPr>
                              <w:alias w:val="Numeris"/>
                              <w:tag w:val="nr_3eb3ae5c40b54eb988405406b2aba324"/>
                              <w:lock w:val="sdtLocked"/>
                              <w:richText/>
                            </w:sdtPr>
                            <w:sdtContent>
                              <w:r>
                                <w:rPr>
                                  <w:bCs/>
                                  <w:szCs w:val="24"/>
                                  <w:lang w:eastAsia="lt-LT"/>
                                </w:rPr>
                                <w:t>3</w:t>
                              </w:r>
                            </w:sdtContent>
                          </w:sdt>
                          <w:r>
                            <w:rPr>
                              <w:bCs/>
                              <w:szCs w:val="24"/>
                              <w:lang w:eastAsia="lt-LT"/>
                            </w:rPr>
                            <w:t>. Lietuvos Respublikoje susidarius kritinei situacijai, įskaitant Reglamento (ES) Nr. 1093/2010 18 straipsnyje numatytus atvejus arba neigiamus pokyčius finansų rinkose, dėl kurių gali kilti grėsmė rinkos likvidumui ir finansinės sistemos stabilumui bet kurioje kitoje Europos Sąjungos valstybėje narėje, kurioje yra licencijuoti finansų maklerio įmonių grupei priklausantys subjektai, priežiūros institucija, jeigu ji atlieka finansų maklerio įmonių grupės jungtinę (konsoliduotą) priežiūrą, iš karto, kai tik praktiškai tai įmanoma padaryti, visą informaciją apie šią situaciją pateikia Europos bankininkystės institucijai, Europos sisteminės rizikos valdybai, Europos centrinių bankų sistemos centriniams bankams ir Lietuvos Respublikos finansų ministerijai, taip pat kitos Europos Sąjungos valstybės narės centrinės valdžios institucijoms, dalyvaujančioms rengiant teisės aktus, susijusius su finansų įstaigų ir draudimo įmonių priežiūra, jeigu ši informacija yra svarbi šių institucijų funkcijoms atlikti.</w:t>
                          </w:r>
                        </w:p>
                      </w:sdtContent>
                    </w:sdt>
                    <w:sdt>
                      <w:sdtPr>
                        <w:alias w:val="107 str. 4 d."/>
                        <w:tag w:val="part_d48652a94817482081a963cc9b8e070d"/>
                        <w:lock w:val="sdtLocked"/>
                        <w:richText/>
                      </w:sdtPr>
                      <w:sdtContent>
                        <w:p>
                          <w:pPr>
                            <w:spacing w:line="360" w:lineRule="auto"/>
                            <w:ind w:firstLine="720"/>
                            <w:jc w:val="both"/>
                            <w:rPr>
                              <w:bCs/>
                              <w:szCs w:val="24"/>
                              <w:lang w:eastAsia="lt-LT"/>
                            </w:rPr>
                          </w:pPr>
                          <w:sdt>
                            <w:sdtPr>
                              <w:alias w:val="Numeris"/>
                              <w:tag w:val="nr_d48652a94817482081a963cc9b8e070d"/>
                              <w:lock w:val="sdtLocked"/>
                              <w:richText/>
                            </w:sdtPr>
                            <w:sdtContent>
                              <w:r>
                                <w:rPr>
                                  <w:bCs/>
                                  <w:szCs w:val="24"/>
                                  <w:lang w:eastAsia="lt-LT"/>
                                </w:rPr>
                                <w:t>4</w:t>
                              </w:r>
                            </w:sdtContent>
                          </w:sdt>
                          <w:r>
                            <w:rPr>
                              <w:bCs/>
                              <w:szCs w:val="24"/>
                              <w:lang w:eastAsia="lt-LT"/>
                            </w:rPr>
                            <w:t>. Jeigu priežiūros institucija yra atsakinga už grupės, kuriai priklauso ir kitose valstybėse narėse licencijuotos finansų maklerio įmonės, jungtinę (konsoliduotą) priežiūrą, ji gali sudaryti priežiūros institucijų kolegiją, kurios paskirtis – užtikrinti bendradarbiavimą ir keitimąsi informacija tarp Lietuvos Respublikos ir kitų valstybių narių priežiūros institucijų ir Europos bankininkystės institucijos, o prireikus ir kitų užsienio valstybių priežiūros institucijų, visų pirma, kai to reikia taikant Reglamento (ES) 2019/2033 23 straipsnio 1 dalies pirmosios pastraipos c punktą ir 2 dalį, siekiant su reikalavimus atitinkančių pagrindinių sandorio šalių priežiūros institucijomis keistis susijusia informacija dėl garantinių įmokų modelio ir ją atnaujinti.</w:t>
                          </w:r>
                        </w:p>
                      </w:sdtContent>
                    </w:sdt>
                    <w:sdt>
                      <w:sdtPr>
                        <w:alias w:val="107 str. 5 d."/>
                        <w:tag w:val="part_21f6bd0e9f014eabb30ea6fbd5038bd7"/>
                        <w:lock w:val="sdtLocked"/>
                        <w:richText/>
                      </w:sdtPr>
                      <w:sdtContent>
                        <w:p>
                          <w:pPr>
                            <w:spacing w:line="360" w:lineRule="auto"/>
                            <w:ind w:firstLine="720"/>
                            <w:jc w:val="both"/>
                            <w:rPr>
                              <w:bCs/>
                              <w:szCs w:val="24"/>
                              <w:lang w:eastAsia="lt-LT"/>
                            </w:rPr>
                          </w:pPr>
                          <w:sdt>
                            <w:sdtPr>
                              <w:alias w:val="Numeris"/>
                              <w:tag w:val="nr_21f6bd0e9f014eabb30ea6fbd5038bd7"/>
                              <w:lock w:val="sdtLocked"/>
                              <w:richText/>
                            </w:sdtPr>
                            <w:sdtContent>
                              <w:r>
                                <w:rPr>
                                  <w:bCs/>
                                  <w:szCs w:val="24"/>
                                  <w:lang w:eastAsia="lt-LT"/>
                                </w:rPr>
                                <w:t>5</w:t>
                              </w:r>
                            </w:sdtContent>
                          </w:sdt>
                          <w:r>
                            <w:rPr>
                              <w:bCs/>
                              <w:szCs w:val="24"/>
                              <w:lang w:eastAsia="lt-LT"/>
                            </w:rPr>
                            <w:t>. Priežiūros institucijų kolegija steigiama, kad priežiūros institucija, Europos bankininkystės institucija ir kitos suinteresuotos Europos Sąjungos valstybių narių priežiūros institucijos galėtų:</w:t>
                          </w:r>
                        </w:p>
                        <w:sdt>
                          <w:sdtPr>
                            <w:alias w:val="107 str. 5 d. 1 p."/>
                            <w:tag w:val="part_93d7a7a07e404a9da057d5827a15b603"/>
                            <w:lock w:val="sdtLocked"/>
                            <w:richText/>
                          </w:sdtPr>
                          <w:sdtContent>
                            <w:p>
                              <w:pPr>
                                <w:spacing w:line="360" w:lineRule="auto"/>
                                <w:ind w:firstLine="720"/>
                                <w:jc w:val="both"/>
                                <w:rPr>
                                  <w:bCs/>
                                  <w:szCs w:val="24"/>
                                  <w:lang w:eastAsia="lt-LT"/>
                                </w:rPr>
                              </w:pPr>
                              <w:sdt>
                                <w:sdtPr>
                                  <w:alias w:val="Numeris"/>
                                  <w:tag w:val="nr_93d7a7a07e404a9da057d5827a15b603"/>
                                  <w:lock w:val="sdtLocked"/>
                                  <w:richText/>
                                </w:sdtPr>
                                <w:sdtContent>
                                  <w:r>
                                    <w:rPr>
                                      <w:bCs/>
                                      <w:szCs w:val="24"/>
                                      <w:lang w:eastAsia="lt-LT"/>
                                    </w:rPr>
                                    <w:t>1</w:t>
                                  </w:r>
                                </w:sdtContent>
                              </w:sdt>
                              <w:r>
                                <w:rPr>
                                  <w:bCs/>
                                  <w:szCs w:val="24"/>
                                  <w:lang w:eastAsia="lt-LT"/>
                                </w:rPr>
                                <w:t>) vykdyti šio straipsnio 3 dalyje nurodytas užduotis;</w:t>
                              </w:r>
                            </w:p>
                          </w:sdtContent>
                        </w:sdt>
                        <w:sdt>
                          <w:sdtPr>
                            <w:alias w:val="107 str. 5 d. 2 p."/>
                            <w:tag w:val="part_107b523e4c0b4da79a5527e8264eebe2"/>
                            <w:lock w:val="sdtLocked"/>
                            <w:richText/>
                          </w:sdtPr>
                          <w:sdtContent>
                            <w:p>
                              <w:pPr>
                                <w:spacing w:line="360" w:lineRule="auto"/>
                                <w:ind w:firstLine="720"/>
                                <w:jc w:val="both"/>
                                <w:rPr>
                                  <w:bCs/>
                                  <w:szCs w:val="24"/>
                                  <w:lang w:eastAsia="lt-LT"/>
                                </w:rPr>
                              </w:pPr>
                              <w:sdt>
                                <w:sdtPr>
                                  <w:alias w:val="Numeris"/>
                                  <w:tag w:val="nr_107b523e4c0b4da79a5527e8264eebe2"/>
                                  <w:lock w:val="sdtLocked"/>
                                  <w:richText/>
                                </w:sdtPr>
                                <w:sdtContent>
                                  <w:r>
                                    <w:rPr>
                                      <w:bCs/>
                                      <w:szCs w:val="24"/>
                                      <w:lang w:eastAsia="lt-LT"/>
                                    </w:rPr>
                                    <w:t>2</w:t>
                                  </w:r>
                                </w:sdtContent>
                              </w:sdt>
                              <w:r>
                                <w:rPr>
                                  <w:bCs/>
                                  <w:szCs w:val="24"/>
                                  <w:lang w:eastAsia="lt-LT"/>
                                </w:rPr>
                                <w:t>) nagrinėti prašymus suteikti informaciją, kai tai būtina siekiant sudaryti palankesnes sąlygas jungtinei (konsoliduotai) priežiūrai pagal Reglamento (ES) 2019/2033 7 straipsnį atlikti;</w:t>
                              </w:r>
                            </w:p>
                          </w:sdtContent>
                        </w:sdt>
                        <w:sdt>
                          <w:sdtPr>
                            <w:alias w:val="107 str. 5 d. 3 p."/>
                            <w:tag w:val="part_7460982136fa422489f051457b2cf6b9"/>
                            <w:lock w:val="sdtLocked"/>
                            <w:richText/>
                          </w:sdtPr>
                          <w:sdtContent>
                            <w:p>
                              <w:pPr>
                                <w:spacing w:line="360" w:lineRule="auto"/>
                                <w:ind w:firstLine="720"/>
                                <w:jc w:val="both"/>
                                <w:rPr>
                                  <w:bCs/>
                                  <w:szCs w:val="24"/>
                                  <w:lang w:eastAsia="lt-LT"/>
                                </w:rPr>
                              </w:pPr>
                              <w:sdt>
                                <w:sdtPr>
                                  <w:alias w:val="Numeris"/>
                                  <w:tag w:val="nr_7460982136fa422489f051457b2cf6b9"/>
                                  <w:lock w:val="sdtLocked"/>
                                  <w:richText/>
                                </w:sdtPr>
                                <w:sdtContent>
                                  <w:r>
                                    <w:rPr>
                                      <w:bCs/>
                                      <w:szCs w:val="24"/>
                                      <w:lang w:eastAsia="lt-LT"/>
                                    </w:rPr>
                                    <w:t>3</w:t>
                                  </w:r>
                                </w:sdtContent>
                              </w:sdt>
                              <w:r>
                                <w:rPr>
                                  <w:bCs/>
                                  <w:szCs w:val="24"/>
                                  <w:lang w:eastAsia="lt-LT"/>
                                </w:rPr>
                                <w:t>) nagrinėti prašymus suteikti informaciją tais atvejais, kai kelioms tą pačią grupę sudarančių finansų maklerio įmonių priežiūros institucijoms reikia prašyti, kad tarpuskaitos nario buveinės valstybės narės priežiūros institucija arba reikalavimus atitinkančios pagrindinės sandorio šalies priežiūros institucija pateiktų informaciją apie garantinių įmokų modelį ir parametrus, taikomus atitinkamų finansų maklerio įmonių garantinės įmokos reikalavimui apskaičiuoti;</w:t>
                              </w:r>
                            </w:p>
                          </w:sdtContent>
                        </w:sdt>
                        <w:sdt>
                          <w:sdtPr>
                            <w:alias w:val="107 str. 5 d. 4 p."/>
                            <w:tag w:val="part_90d545d2445f428ea2284d5dda829e73"/>
                            <w:lock w:val="sdtLocked"/>
                            <w:richText/>
                          </w:sdtPr>
                          <w:sdtContent>
                            <w:p>
                              <w:pPr>
                                <w:spacing w:line="360" w:lineRule="auto"/>
                                <w:ind w:firstLine="720"/>
                                <w:jc w:val="both"/>
                                <w:rPr>
                                  <w:bCs/>
                                  <w:szCs w:val="24"/>
                                  <w:lang w:eastAsia="lt-LT"/>
                                </w:rPr>
                              </w:pPr>
                              <w:sdt>
                                <w:sdtPr>
                                  <w:alias w:val="Numeris"/>
                                  <w:tag w:val="nr_90d545d2445f428ea2284d5dda829e73"/>
                                  <w:lock w:val="sdtLocked"/>
                                  <w:richText/>
                                </w:sdtPr>
                                <w:sdtContent>
                                  <w:r>
                                    <w:rPr>
                                      <w:bCs/>
                                      <w:szCs w:val="24"/>
                                      <w:lang w:eastAsia="lt-LT"/>
                                    </w:rPr>
                                    <w:t>4</w:t>
                                  </w:r>
                                </w:sdtContent>
                              </w:sdt>
                              <w:r>
                                <w:rPr>
                                  <w:bCs/>
                                  <w:szCs w:val="24"/>
                                  <w:lang w:eastAsia="lt-LT"/>
                                </w:rPr>
                                <w:t>) keistis informacija tarpusavyje, su Europos bankininkystės institucija pagal Reglamento (ES) Nr. 1093/2010 21 straipsnį ir Europos vertybinių popierių ir rinkų institucija pagal Reglamento (ES) Nr. 1095/2010 21 straipsnį;</w:t>
                              </w:r>
                            </w:p>
                          </w:sdtContent>
                        </w:sdt>
                        <w:sdt>
                          <w:sdtPr>
                            <w:alias w:val="107 str. 5 d. 5 p."/>
                            <w:tag w:val="part_8e49b183a8594f7a9685d483dd3d3b84"/>
                            <w:lock w:val="sdtLocked"/>
                            <w:richText/>
                          </w:sdtPr>
                          <w:sdtContent>
                            <w:p>
                              <w:pPr>
                                <w:spacing w:line="360" w:lineRule="auto"/>
                                <w:ind w:firstLine="720"/>
                                <w:jc w:val="both"/>
                                <w:rPr>
                                  <w:bCs/>
                                  <w:szCs w:val="24"/>
                                  <w:lang w:eastAsia="lt-LT"/>
                                </w:rPr>
                              </w:pPr>
                              <w:sdt>
                                <w:sdtPr>
                                  <w:alias w:val="Numeris"/>
                                  <w:tag w:val="nr_8e49b183a8594f7a9685d483dd3d3b84"/>
                                  <w:lock w:val="sdtLocked"/>
                                  <w:richText/>
                                </w:sdtPr>
                                <w:sdtContent>
                                  <w:r>
                                    <w:rPr>
                                      <w:bCs/>
                                      <w:szCs w:val="24"/>
                                      <w:lang w:eastAsia="lt-LT"/>
                                    </w:rPr>
                                    <w:t>5</w:t>
                                  </w:r>
                                </w:sdtContent>
                              </w:sdt>
                              <w:r>
                                <w:rPr>
                                  <w:bCs/>
                                  <w:szCs w:val="24"/>
                                  <w:lang w:eastAsia="lt-LT"/>
                                </w:rPr>
                                <w:t>) susitarti dėl savanoriško užduočių pavedimo ir prireikus dėl savanoriško atsakomybės perdavimo kitoms priežiūros institucijoms;</w:t>
                              </w:r>
                            </w:p>
                          </w:sdtContent>
                        </w:sdt>
                        <w:sdt>
                          <w:sdtPr>
                            <w:alias w:val="107 str. 5 d. 6 p."/>
                            <w:tag w:val="part_d9e21108e2244a319085ceded17715df"/>
                            <w:lock w:val="sdtLocked"/>
                            <w:richText/>
                          </w:sdtPr>
                          <w:sdtContent>
                            <w:p>
                              <w:pPr>
                                <w:spacing w:line="360" w:lineRule="auto"/>
                                <w:ind w:firstLine="720"/>
                                <w:jc w:val="both"/>
                                <w:rPr>
                                  <w:bCs/>
                                  <w:szCs w:val="24"/>
                                  <w:lang w:eastAsia="lt-LT"/>
                                </w:rPr>
                              </w:pPr>
                              <w:sdt>
                                <w:sdtPr>
                                  <w:alias w:val="Numeris"/>
                                  <w:tag w:val="nr_d9e21108e2244a319085ceded17715df"/>
                                  <w:lock w:val="sdtLocked"/>
                                  <w:richText/>
                                </w:sdtPr>
                                <w:sdtContent>
                                  <w:r>
                                    <w:rPr>
                                      <w:bCs/>
                                      <w:szCs w:val="24"/>
                                      <w:lang w:eastAsia="lt-LT"/>
                                    </w:rPr>
                                    <w:t>6</w:t>
                                  </w:r>
                                </w:sdtContent>
                              </w:sdt>
                              <w:r>
                                <w:rPr>
                                  <w:bCs/>
                                  <w:szCs w:val="24"/>
                                  <w:lang w:eastAsia="lt-LT"/>
                                </w:rPr>
                                <w:t>) išvengti priežiūros reikalavimų dubliavimo siekiant didinti priežiūros veiksmingumą.</w:t>
                              </w:r>
                            </w:p>
                          </w:sdtContent>
                        </w:sdt>
                      </w:sdtContent>
                    </w:sdt>
                    <w:sdt>
                      <w:sdtPr>
                        <w:alias w:val="107 str. 6 d."/>
                        <w:tag w:val="part_da1180dd010b475f9a5d866829686f0c"/>
                        <w:lock w:val="sdtLocked"/>
                        <w:richText/>
                      </w:sdtPr>
                      <w:sdtContent>
                        <w:p>
                          <w:pPr>
                            <w:spacing w:line="360" w:lineRule="auto"/>
                            <w:ind w:firstLine="720"/>
                            <w:jc w:val="both"/>
                            <w:rPr>
                              <w:bCs/>
                              <w:szCs w:val="24"/>
                              <w:lang w:eastAsia="lt-LT"/>
                            </w:rPr>
                          </w:pPr>
                          <w:sdt>
                            <w:sdtPr>
                              <w:alias w:val="Numeris"/>
                              <w:tag w:val="nr_da1180dd010b475f9a5d866829686f0c"/>
                              <w:lock w:val="sdtLocked"/>
                              <w:richText/>
                            </w:sdtPr>
                            <w:sdtContent>
                              <w:r>
                                <w:rPr>
                                  <w:bCs/>
                                  <w:szCs w:val="24"/>
                                  <w:lang w:eastAsia="lt-LT"/>
                                </w:rPr>
                                <w:t>6</w:t>
                              </w:r>
                            </w:sdtContent>
                          </w:sdt>
                          <w:r>
                            <w:rPr>
                              <w:bCs/>
                              <w:szCs w:val="24"/>
                              <w:lang w:eastAsia="lt-LT"/>
                            </w:rPr>
                            <w:t>. Kai tikslinga, priežiūros institucijų kolegija taip pat gali būti steigiama, kai finansų maklerio įmonių grupės, kurios patronuojančioji įmonė yra Europos Sąjungos investicinė įmonė, Europos Sąjungos patronuojančioji investicinė kontroliuojančioji bendrovė arba Europos Sąjungos patronuojančioji mišrios veiklos finansų kontroliuojančioji įmonė, patronuojamosios įmonės yra trečiojoje valstybėje.</w:t>
                          </w:r>
                        </w:p>
                      </w:sdtContent>
                    </w:sdt>
                    <w:sdt>
                      <w:sdtPr>
                        <w:alias w:val="107 str. 7 d."/>
                        <w:tag w:val="part_78e8267061a644ca9335069bd75fde56"/>
                        <w:lock w:val="sdtLocked"/>
                        <w:richText/>
                      </w:sdtPr>
                      <w:sdtContent>
                        <w:p>
                          <w:pPr>
                            <w:spacing w:line="360" w:lineRule="auto"/>
                            <w:ind w:firstLine="720"/>
                            <w:jc w:val="both"/>
                            <w:rPr>
                              <w:bCs/>
                              <w:szCs w:val="24"/>
                              <w:lang w:eastAsia="lt-LT"/>
                            </w:rPr>
                          </w:pPr>
                          <w:sdt>
                            <w:sdtPr>
                              <w:alias w:val="Numeris"/>
                              <w:tag w:val="nr_78e8267061a644ca9335069bd75fde56"/>
                              <w:lock w:val="sdtLocked"/>
                              <w:richText/>
                            </w:sdtPr>
                            <w:sdtContent>
                              <w:r>
                                <w:rPr>
                                  <w:bCs/>
                                  <w:szCs w:val="24"/>
                                  <w:lang w:eastAsia="lt-LT"/>
                                </w:rPr>
                                <w:t>7</w:t>
                              </w:r>
                            </w:sdtContent>
                          </w:sdt>
                          <w:r>
                            <w:rPr>
                              <w:bCs/>
                              <w:szCs w:val="24"/>
                              <w:lang w:eastAsia="lt-LT"/>
                            </w:rPr>
                            <w:t>. Priežiūros institucijų kolegijos narės yra šios institucijos:</w:t>
                          </w:r>
                        </w:p>
                        <w:sdt>
                          <w:sdtPr>
                            <w:alias w:val="107 str. 7 d. 1 p."/>
                            <w:tag w:val="part_1b50b57a100040c3b936a08f65236a0e"/>
                            <w:lock w:val="sdtLocked"/>
                            <w:richText/>
                          </w:sdtPr>
                          <w:sdtContent>
                            <w:p>
                              <w:pPr>
                                <w:spacing w:line="360" w:lineRule="auto"/>
                                <w:ind w:firstLine="720"/>
                                <w:jc w:val="both"/>
                                <w:rPr>
                                  <w:bCs/>
                                  <w:szCs w:val="24"/>
                                  <w:lang w:eastAsia="lt-LT"/>
                                </w:rPr>
                              </w:pPr>
                              <w:sdt>
                                <w:sdtPr>
                                  <w:alias w:val="Numeris"/>
                                  <w:tag w:val="nr_1b50b57a100040c3b936a08f65236a0e"/>
                                  <w:lock w:val="sdtLocked"/>
                                  <w:richText/>
                                </w:sdtPr>
                                <w:sdtContent>
                                  <w:r>
                                    <w:rPr>
                                      <w:bCs/>
                                      <w:szCs w:val="24"/>
                                      <w:lang w:eastAsia="lt-LT"/>
                                    </w:rPr>
                                    <w:t>1</w:t>
                                  </w:r>
                                </w:sdtContent>
                              </w:sdt>
                              <w:r>
                                <w:rPr>
                                  <w:bCs/>
                                  <w:szCs w:val="24"/>
                                  <w:lang w:eastAsia="lt-LT"/>
                                </w:rPr>
                                <w:t>) priežiūros institucijos, atsakingos už finansų maklerio įmonių grupės, kurios patronuojančioji įmonė yra Europos Sąjungos investicinė įmonė, Europos Sąjungos patronuojančioji investicinė kontroliuojančioji bendrovė arba Europos Sąjungos patronuojančioji mišrios veiklos finansų kontroliuojančioji įmonė, patronuojamųjų įmonių priežiūrą;</w:t>
                              </w:r>
                            </w:p>
                          </w:sdtContent>
                        </w:sdt>
                        <w:sdt>
                          <w:sdtPr>
                            <w:alias w:val="107 str. 7 d. 2 p."/>
                            <w:tag w:val="part_a8d0908e240a4f26ab2ef19ca9c3504a"/>
                            <w:lock w:val="sdtLocked"/>
                            <w:richText/>
                          </w:sdtPr>
                          <w:sdtContent>
                            <w:p>
                              <w:pPr>
                                <w:spacing w:line="360" w:lineRule="auto"/>
                                <w:ind w:firstLine="720"/>
                                <w:jc w:val="both"/>
                                <w:rPr>
                                  <w:bCs/>
                                  <w:szCs w:val="24"/>
                                  <w:lang w:eastAsia="lt-LT"/>
                                </w:rPr>
                              </w:pPr>
                              <w:sdt>
                                <w:sdtPr>
                                  <w:alias w:val="Numeris"/>
                                  <w:tag w:val="nr_a8d0908e240a4f26ab2ef19ca9c3504a"/>
                                  <w:lock w:val="sdtLocked"/>
                                  <w:richText/>
                                </w:sdtPr>
                                <w:sdtContent>
                                  <w:r>
                                    <w:rPr>
                                      <w:bCs/>
                                      <w:szCs w:val="24"/>
                                      <w:lang w:eastAsia="lt-LT"/>
                                    </w:rPr>
                                    <w:t>2</w:t>
                                  </w:r>
                                </w:sdtContent>
                              </w:sdt>
                              <w:r>
                                <w:rPr>
                                  <w:bCs/>
                                  <w:szCs w:val="24"/>
                                  <w:lang w:eastAsia="lt-LT"/>
                                </w:rPr>
                                <w:t>) kai tikslinga, trečiųjų valstybių priežiūros institucijos, kurioms taikomi konfidencialumo reikalavimai, nustatyti Lietuvos banko įstatymo 43 straipsnyje.</w:t>
                              </w:r>
                            </w:p>
                          </w:sdtContent>
                        </w:sdt>
                      </w:sdtContent>
                    </w:sdt>
                    <w:sdt>
                      <w:sdtPr>
                        <w:alias w:val="107 str. 8 d."/>
                        <w:tag w:val="part_b1ec4e70e9b1493ba90cda4c65367e71"/>
                        <w:lock w:val="sdtLocked"/>
                        <w:richText/>
                      </w:sdtPr>
                      <w:sdtContent>
                        <w:p>
                          <w:pPr>
                            <w:spacing w:line="360" w:lineRule="auto"/>
                            <w:ind w:firstLine="720"/>
                            <w:jc w:val="both"/>
                            <w:rPr>
                              <w:bCs/>
                              <w:szCs w:val="24"/>
                              <w:lang w:eastAsia="lt-LT"/>
                            </w:rPr>
                          </w:pPr>
                          <w:sdt>
                            <w:sdtPr>
                              <w:alias w:val="Numeris"/>
                              <w:tag w:val="nr_b1ec4e70e9b1493ba90cda4c65367e71"/>
                              <w:lock w:val="sdtLocked"/>
                              <w:richText/>
                            </w:sdtPr>
                            <w:sdtContent>
                              <w:r>
                                <w:rPr>
                                  <w:bCs/>
                                  <w:szCs w:val="24"/>
                                  <w:lang w:eastAsia="lt-LT"/>
                                </w:rPr>
                                <w:t>8</w:t>
                              </w:r>
                            </w:sdtContent>
                          </w:sdt>
                          <w:r>
                            <w:rPr>
                              <w:bCs/>
                              <w:szCs w:val="24"/>
                              <w:lang w:eastAsia="lt-LT"/>
                            </w:rPr>
                            <w:t xml:space="preserve">. Priežiūros institucija, atlikdama grupės jungtinę (konsoliduotą) priežiūrą, pirmininkauja priežiūros institucijos kolegijos posėdžiams ir priima sprendimus. Visi kolegijos nariai iš anksto informuojami apie organizuojamus kolegijos posėdžius, pagrindinius klausimus ir veiklą, kuri bus aptariama per posėdį, o posėdžiui įvykus jiems pateikiama informacija apie sprendimus ir jų įgyvendinimą. Priimdama sprendimus priežiūros institucija atsižvelgia į priežiūros veiklos, kurią turėtų planuoti arba koordinuoti šio straipsnio 7 dalyje nurodytos institucijos, svarbą. Priežiūros institucijos kolegijos įsteigimas ir veikimas oficialiai įforminamas rašytiniais susitarimais. </w:t>
                          </w:r>
                          <w:r>
                            <w:rPr>
                              <w:szCs w:val="24"/>
                              <w:lang w:eastAsia="lt-LT"/>
                            </w:rPr>
                            <w:t>Priežiūros institucijos kolegijos posėdžiuose gali dalyvauti ir Europos bankininkystės institucija, kaip tai nurodyta Reglamento (ES) Nr. 1093/2010 21 straipsnyje.</w:t>
                          </w:r>
                        </w:p>
                      </w:sdtContent>
                    </w:sdt>
                    <w:sdt>
                      <w:sdtPr>
                        <w:alias w:val="107 str. 9 d."/>
                        <w:tag w:val="part_f60b117e7c3044029485dd4975e78605"/>
                        <w:lock w:val="sdtLocked"/>
                        <w:richText/>
                      </w:sdtPr>
                      <w:sdtContent>
                        <w:p>
                          <w:pPr>
                            <w:spacing w:line="360" w:lineRule="auto"/>
                            <w:ind w:firstLine="720"/>
                            <w:jc w:val="both"/>
                            <w:rPr>
                              <w:bCs/>
                              <w:szCs w:val="24"/>
                              <w:lang w:eastAsia="lt-LT"/>
                            </w:rPr>
                          </w:pPr>
                          <w:sdt>
                            <w:sdtPr>
                              <w:alias w:val="Numeris"/>
                              <w:tag w:val="nr_f60b117e7c3044029485dd4975e78605"/>
                              <w:lock w:val="sdtLocked"/>
                              <w:richText/>
                            </w:sdtPr>
                            <w:sdtContent>
                              <w:r>
                                <w:rPr>
                                  <w:bCs/>
                                  <w:szCs w:val="24"/>
                                  <w:lang w:eastAsia="lt-LT"/>
                                </w:rPr>
                                <w:t>9</w:t>
                              </w:r>
                            </w:sdtContent>
                          </w:sdt>
                          <w:r>
                            <w:rPr>
                              <w:bCs/>
                              <w:szCs w:val="24"/>
                              <w:lang w:eastAsia="lt-LT"/>
                            </w:rPr>
                            <w:t>. Priežiūros institucija, atlikdama grupės jungtinę (konsoliduotą) priežiūrą, šio straipsnio 7 dalyje nurodytoms institucijoms teikia:</w:t>
                          </w:r>
                        </w:p>
                        <w:sdt>
                          <w:sdtPr>
                            <w:alias w:val="107 str. 9 d. 1 p."/>
                            <w:tag w:val="part_bad2e679289946a1888addb19b551d59"/>
                            <w:lock w:val="sdtLocked"/>
                            <w:richText/>
                          </w:sdtPr>
                          <w:sdtContent>
                            <w:p>
                              <w:pPr>
                                <w:spacing w:line="360" w:lineRule="auto"/>
                                <w:ind w:firstLine="720"/>
                                <w:jc w:val="both"/>
                                <w:rPr>
                                  <w:bCs/>
                                  <w:szCs w:val="24"/>
                                  <w:lang w:eastAsia="lt-LT"/>
                                </w:rPr>
                              </w:pPr>
                              <w:sdt>
                                <w:sdtPr>
                                  <w:alias w:val="Numeris"/>
                                  <w:tag w:val="nr_bad2e679289946a1888addb19b551d59"/>
                                  <w:lock w:val="sdtLocked"/>
                                  <w:richText/>
                                </w:sdtPr>
                                <w:sdtContent>
                                  <w:r>
                                    <w:rPr>
                                      <w:bCs/>
                                      <w:szCs w:val="24"/>
                                      <w:lang w:eastAsia="lt-LT"/>
                                    </w:rPr>
                                    <w:t>1</w:t>
                                  </w:r>
                                </w:sdtContent>
                              </w:sdt>
                              <w:r>
                                <w:rPr>
                                  <w:bCs/>
                                  <w:szCs w:val="24"/>
                                  <w:lang w:eastAsia="lt-LT"/>
                                </w:rPr>
                                <w:t>) informaciją apie finansų maklerio įmonių grupės teisinę ir valdymo struktūrą, taip pat jos organizacinę struktūrą, įskaitant visus reguliuojamus ir nereguliuojamus subjektus, nereguliuojamas patronuojamąsias įmones ir patronuojančiąsias įmones, taip pat informaciją apie finansų maklerio įmonių grupei priklausančių reguliuojamų subjektų priežiūros institucijas;</w:t>
                              </w:r>
                            </w:p>
                          </w:sdtContent>
                        </w:sdt>
                        <w:sdt>
                          <w:sdtPr>
                            <w:alias w:val="107 str. 9 d. 2 p."/>
                            <w:tag w:val="part_b08b2a3b5d4a48b5ac3389dc4e9d8f6d"/>
                            <w:lock w:val="sdtLocked"/>
                            <w:richText/>
                          </w:sdtPr>
                          <w:sdtContent>
                            <w:p>
                              <w:pPr>
                                <w:spacing w:line="360" w:lineRule="auto"/>
                                <w:ind w:firstLine="720"/>
                                <w:jc w:val="both"/>
                                <w:rPr>
                                  <w:bCs/>
                                  <w:szCs w:val="24"/>
                                  <w:lang w:eastAsia="lt-LT"/>
                                </w:rPr>
                              </w:pPr>
                              <w:sdt>
                                <w:sdtPr>
                                  <w:alias w:val="Numeris"/>
                                  <w:tag w:val="nr_b08b2a3b5d4a48b5ac3389dc4e9d8f6d"/>
                                  <w:lock w:val="sdtLocked"/>
                                  <w:richText/>
                                </w:sdtPr>
                                <w:sdtContent>
                                  <w:r>
                                    <w:rPr>
                                      <w:bCs/>
                                      <w:szCs w:val="24"/>
                                      <w:lang w:eastAsia="lt-LT"/>
                                    </w:rPr>
                                    <w:t>2</w:t>
                                  </w:r>
                                </w:sdtContent>
                              </w:sdt>
                              <w:r>
                                <w:rPr>
                                  <w:bCs/>
                                  <w:szCs w:val="24"/>
                                  <w:lang w:eastAsia="lt-LT"/>
                                </w:rPr>
                                <w:t>) informacijos rinkimo iš finansų maklerio įmonių grupę sudarančių finansų maklerio įmonių procedūras ir tos informacijos patikrinimo procedūras;</w:t>
                              </w:r>
                            </w:p>
                          </w:sdtContent>
                        </w:sdt>
                        <w:sdt>
                          <w:sdtPr>
                            <w:alias w:val="107 str. 9 d. 3 p."/>
                            <w:tag w:val="part_e33b985ad1894b49a49fb9f6af6db58d"/>
                            <w:lock w:val="sdtLocked"/>
                            <w:richText/>
                          </w:sdtPr>
                          <w:sdtContent>
                            <w:p>
                              <w:pPr>
                                <w:spacing w:line="360" w:lineRule="auto"/>
                                <w:ind w:firstLine="720"/>
                                <w:jc w:val="both"/>
                                <w:rPr>
                                  <w:bCs/>
                                  <w:szCs w:val="24"/>
                                  <w:lang w:eastAsia="lt-LT"/>
                                </w:rPr>
                              </w:pPr>
                              <w:sdt>
                                <w:sdtPr>
                                  <w:alias w:val="Numeris"/>
                                  <w:tag w:val="nr_e33b985ad1894b49a49fb9f6af6db58d"/>
                                  <w:lock w:val="sdtLocked"/>
                                  <w:richText/>
                                </w:sdtPr>
                                <w:sdtContent>
                                  <w:r>
                                    <w:rPr>
                                      <w:bCs/>
                                      <w:szCs w:val="24"/>
                                      <w:lang w:eastAsia="lt-LT"/>
                                    </w:rPr>
                                    <w:t>3</w:t>
                                  </w:r>
                                </w:sdtContent>
                              </w:sdt>
                              <w:r>
                                <w:rPr>
                                  <w:bCs/>
                                  <w:szCs w:val="24"/>
                                  <w:lang w:eastAsia="lt-LT"/>
                                </w:rPr>
                                <w:t>) bet kokius neigiamus pokyčius finansų maklerio įmonėse arba kituose finansų maklerio įmonių grupės subjektuose, kurie galėtų rimtai pakenkti toms finansų maklerio įmonėms;</w:t>
                              </w:r>
                            </w:p>
                          </w:sdtContent>
                        </w:sdt>
                        <w:sdt>
                          <w:sdtPr>
                            <w:alias w:val="107 str. 9 d. 4 p."/>
                            <w:tag w:val="part_ca7e8cfa74824568a694ded65d3ba523"/>
                            <w:lock w:val="sdtLocked"/>
                            <w:richText/>
                          </w:sdtPr>
                          <w:sdtContent>
                            <w:p>
                              <w:pPr>
                                <w:spacing w:line="360" w:lineRule="auto"/>
                                <w:ind w:firstLine="720"/>
                                <w:jc w:val="both"/>
                                <w:rPr>
                                  <w:bCs/>
                                  <w:szCs w:val="24"/>
                                  <w:lang w:eastAsia="lt-LT"/>
                                </w:rPr>
                              </w:pPr>
                              <w:sdt>
                                <w:sdtPr>
                                  <w:alias w:val="Numeris"/>
                                  <w:tag w:val="nr_ca7e8cfa74824568a694ded65d3ba523"/>
                                  <w:lock w:val="sdtLocked"/>
                                  <w:richText/>
                                </w:sdtPr>
                                <w:sdtContent>
                                  <w:r>
                                    <w:rPr>
                                      <w:bCs/>
                                      <w:szCs w:val="24"/>
                                      <w:lang w:eastAsia="lt-LT"/>
                                    </w:rPr>
                                    <w:t>4</w:t>
                                  </w:r>
                                </w:sdtContent>
                              </w:sdt>
                              <w:r>
                                <w:rPr>
                                  <w:bCs/>
                                  <w:szCs w:val="24"/>
                                  <w:lang w:eastAsia="lt-LT"/>
                                </w:rPr>
                                <w:t>) informaciją apie pritaikytas poveikio priemones ir duotus privalomus nurodymus, kurių priežiūros institucija imasi vadovaudamasi šiuo įstatymu.</w:t>
                              </w:r>
                            </w:p>
                          </w:sdtContent>
                        </w:sdt>
                      </w:sdtContent>
                    </w:sdt>
                    <w:sdt>
                      <w:sdtPr>
                        <w:alias w:val="107 str. 10 d."/>
                        <w:tag w:val="part_22cf0b616b444ad6add5ecdd324b69a5"/>
                        <w:lock w:val="sdtLocked"/>
                        <w:richText/>
                      </w:sdtPr>
                      <w:sdtContent>
                        <w:p>
                          <w:pPr>
                            <w:spacing w:line="360" w:lineRule="auto"/>
                            <w:ind w:firstLine="720"/>
                            <w:jc w:val="both"/>
                            <w:rPr>
                              <w:bCs/>
                              <w:szCs w:val="24"/>
                              <w:lang w:eastAsia="lt-LT"/>
                            </w:rPr>
                          </w:pPr>
                          <w:sdt>
                            <w:sdtPr>
                              <w:alias w:val="Numeris"/>
                              <w:tag w:val="nr_22cf0b616b444ad6add5ecdd324b69a5"/>
                              <w:lock w:val="sdtLocked"/>
                              <w:richText/>
                            </w:sdtPr>
                            <w:sdtContent>
                              <w:r>
                                <w:rPr>
                                  <w:bCs/>
                                  <w:szCs w:val="24"/>
                                  <w:lang w:eastAsia="lt-LT"/>
                                </w:rPr>
                                <w:t>10</w:t>
                              </w:r>
                            </w:sdtContent>
                          </w:sdt>
                          <w:r>
                            <w:rPr>
                              <w:bCs/>
                              <w:szCs w:val="24"/>
                              <w:lang w:eastAsia="lt-LT"/>
                            </w:rPr>
                            <w:t>. Jeigu kitų valstybių narių priežiūros institucijos, vykdydamos jungtinę (konsoliduotą) priežiūrą, nebendradarbiauja su priežiūros institucija tiek, kiek reikia siekiant atlikti šio straipsnio 9 dalyje nurodytas užduotis, taip pat jeigu nesutariama dėl priežiūros institucijų kolegijų veiklos, priežiūros institucija gali paprašyti Europos bankininkystės institucijos pagalbos pagal Reglamento (ES) Nr. 1093/2010 19 straipsnį.</w:t>
                          </w:r>
                        </w:p>
                      </w:sdtContent>
                    </w:sdt>
                    <w:sdt>
                      <w:sdtPr>
                        <w:alias w:val="107 str. 11 d."/>
                        <w:tag w:val="part_00b33d7584de4ce88a99dcd80347e31a"/>
                        <w:lock w:val="sdtLocked"/>
                        <w:richText/>
                      </w:sdtPr>
                      <w:sdtContent>
                        <w:p>
                          <w:pPr>
                            <w:spacing w:line="360" w:lineRule="auto"/>
                            <w:ind w:firstLine="720"/>
                            <w:jc w:val="both"/>
                            <w:rPr>
                              <w:bCs/>
                              <w:szCs w:val="24"/>
                              <w:lang w:eastAsia="lt-LT"/>
                            </w:rPr>
                          </w:pPr>
                          <w:sdt>
                            <w:sdtPr>
                              <w:alias w:val="Numeris"/>
                              <w:tag w:val="nr_00b33d7584de4ce88a99dcd80347e31a"/>
                              <w:lock w:val="sdtLocked"/>
                              <w:richText/>
                            </w:sdtPr>
                            <w:sdtContent>
                              <w:r>
                                <w:rPr>
                                  <w:bCs/>
                                  <w:szCs w:val="24"/>
                                  <w:lang w:eastAsia="lt-LT"/>
                                </w:rPr>
                                <w:t>11</w:t>
                              </w:r>
                            </w:sdtContent>
                          </w:sdt>
                          <w:r>
                            <w:rPr>
                              <w:bCs/>
                              <w:szCs w:val="24"/>
                              <w:lang w:eastAsia="lt-LT"/>
                            </w:rPr>
                            <w:t>. Priežiūros institucija, prieš priimdama sprendimą, kuris gali būti svarbus kitoms priežiūros institucijoms atliekant priežiūros funkcijas, konsultuojasi dėl:</w:t>
                          </w:r>
                        </w:p>
                        <w:sdt>
                          <w:sdtPr>
                            <w:alias w:val="107 str. 11 d. 1 p."/>
                            <w:tag w:val="part_f409c2c622764691ab72e626e327421c"/>
                            <w:lock w:val="sdtLocked"/>
                            <w:richText/>
                          </w:sdtPr>
                          <w:sdtContent>
                            <w:p>
                              <w:pPr>
                                <w:spacing w:line="360" w:lineRule="auto"/>
                                <w:ind w:firstLine="720"/>
                                <w:jc w:val="both"/>
                                <w:rPr>
                                  <w:bCs/>
                                  <w:szCs w:val="24"/>
                                  <w:lang w:eastAsia="lt-LT"/>
                                </w:rPr>
                              </w:pPr>
                              <w:sdt>
                                <w:sdtPr>
                                  <w:alias w:val="Numeris"/>
                                  <w:tag w:val="nr_f409c2c622764691ab72e626e327421c"/>
                                  <w:lock w:val="sdtLocked"/>
                                  <w:richText/>
                                </w:sdtPr>
                                <w:sdtContent>
                                  <w:r>
                                    <w:rPr>
                                      <w:bCs/>
                                      <w:szCs w:val="24"/>
                                      <w:lang w:eastAsia="lt-LT"/>
                                    </w:rPr>
                                    <w:t>1</w:t>
                                  </w:r>
                                </w:sdtContent>
                              </w:sdt>
                              <w:r>
                                <w:rPr>
                                  <w:bCs/>
                                  <w:szCs w:val="24"/>
                                  <w:lang w:eastAsia="lt-LT"/>
                                </w:rPr>
                                <w:t>) finansų maklerio įmonių grupei priklausančių finansų maklerio įmonių akcininkų, organizacinės arba valdymo struktūros pakeitimų, dėl kurių reikia priežiūros institucijų patvirtinimo arba leidimo;</w:t>
                              </w:r>
                            </w:p>
                          </w:sdtContent>
                        </w:sdt>
                        <w:sdt>
                          <w:sdtPr>
                            <w:alias w:val="107 str. 11 d. 2 p."/>
                            <w:tag w:val="part_821270f44a324d309f2803d79a4ae9cf"/>
                            <w:lock w:val="sdtLocked"/>
                            <w:richText/>
                          </w:sdtPr>
                          <w:sdtContent>
                            <w:p>
                              <w:pPr>
                                <w:spacing w:line="360" w:lineRule="auto"/>
                                <w:ind w:firstLine="720"/>
                                <w:jc w:val="both"/>
                                <w:rPr>
                                  <w:bCs/>
                                  <w:szCs w:val="24"/>
                                  <w:lang w:eastAsia="lt-LT"/>
                                </w:rPr>
                              </w:pPr>
                              <w:sdt>
                                <w:sdtPr>
                                  <w:alias w:val="Numeris"/>
                                  <w:tag w:val="nr_821270f44a324d309f2803d79a4ae9cf"/>
                                  <w:lock w:val="sdtLocked"/>
                                  <w:richText/>
                                </w:sdtPr>
                                <w:sdtContent>
                                  <w:r>
                                    <w:rPr>
                                      <w:bCs/>
                                      <w:szCs w:val="24"/>
                                      <w:lang w:eastAsia="lt-LT"/>
                                    </w:rPr>
                                    <w:t>2</w:t>
                                  </w:r>
                                </w:sdtContent>
                              </w:sdt>
                              <w:r>
                                <w:rPr>
                                  <w:bCs/>
                                  <w:szCs w:val="24"/>
                                  <w:lang w:eastAsia="lt-LT"/>
                                </w:rPr>
                                <w:t>) informacijos apie pritaikytas poveikio priemones ir duotus privalomus nurodymus, kurių priežiūros institucija imasi vadovaudamasi šiuo įstatymu.</w:t>
                              </w:r>
                            </w:p>
                          </w:sdtContent>
                        </w:sdt>
                      </w:sdtContent>
                    </w:sdt>
                    <w:sdt>
                      <w:sdtPr>
                        <w:alias w:val="107 str. 12 d."/>
                        <w:tag w:val="part_4c62f2028ef94349bd479507b9ab4e87"/>
                        <w:lock w:val="sdtLocked"/>
                        <w:richText/>
                      </w:sdtPr>
                      <w:sdtContent>
                        <w:p>
                          <w:pPr>
                            <w:spacing w:line="360" w:lineRule="auto"/>
                            <w:ind w:firstLine="720"/>
                            <w:jc w:val="both"/>
                            <w:rPr>
                              <w:bCs/>
                              <w:szCs w:val="24"/>
                              <w:lang w:eastAsia="lt-LT"/>
                            </w:rPr>
                          </w:pPr>
                          <w:sdt>
                            <w:sdtPr>
                              <w:alias w:val="Numeris"/>
                              <w:tag w:val="nr_4c62f2028ef94349bd479507b9ab4e87"/>
                              <w:lock w:val="sdtLocked"/>
                              <w:richText/>
                            </w:sdtPr>
                            <w:sdtContent>
                              <w:r>
                                <w:rPr>
                                  <w:bCs/>
                                  <w:szCs w:val="24"/>
                                  <w:lang w:eastAsia="lt-LT"/>
                                </w:rPr>
                                <w:t>12</w:t>
                              </w:r>
                            </w:sdtContent>
                          </w:sdt>
                          <w:r>
                            <w:rPr>
                              <w:bCs/>
                              <w:szCs w:val="24"/>
                              <w:lang w:eastAsia="lt-LT"/>
                            </w:rPr>
                            <w:t>. Jeigu nukrypstama nuo šio straipsnio 11 dalies reikalavimų, priežiūros institucija neprivalo konsultuotis su kitomis priežiūros institucijomis, kai šio straipsnio 11 dalyje nurodyti sprendimai yra skubūs arba kai dėl tokių konsultacijų gali kilti pavojus jos sprendimo veiksmingumui. Tokiais atvejais priežiūros institucija kitas priežiūros institucijas nedelsdama informuoja apie savo sprendimą nesikonsultuoti.</w:t>
                          </w:r>
                        </w:p>
                      </w:sdtContent>
                    </w:sdt>
                    <w:sdt>
                      <w:sdtPr>
                        <w:alias w:val="107 str. 13 d."/>
                        <w:tag w:val="part_b7236ce98d80419196fb4c81cc5515c7"/>
                        <w:lock w:val="sdtLocked"/>
                        <w:richText/>
                      </w:sdtPr>
                      <w:sdtContent>
                        <w:p>
                          <w:pPr>
                            <w:spacing w:line="360" w:lineRule="auto"/>
                            <w:ind w:firstLine="720"/>
                            <w:jc w:val="both"/>
                            <w:rPr>
                              <w:bCs/>
                              <w:szCs w:val="24"/>
                              <w:lang w:eastAsia="lt-LT"/>
                            </w:rPr>
                          </w:pPr>
                          <w:sdt>
                            <w:sdtPr>
                              <w:alias w:val="Numeris"/>
                              <w:tag w:val="nr_b7236ce98d80419196fb4c81cc5515c7"/>
                              <w:lock w:val="sdtLocked"/>
                              <w:richText/>
                            </w:sdtPr>
                            <w:sdtContent>
                              <w:r>
                                <w:rPr>
                                  <w:bCs/>
                                  <w:szCs w:val="24"/>
                                  <w:lang w:eastAsia="lt-LT"/>
                                </w:rPr>
                                <w:t>13</w:t>
                              </w:r>
                            </w:sdtContent>
                          </w:sdt>
                          <w:r>
                            <w:rPr>
                              <w:bCs/>
                              <w:szCs w:val="24"/>
                              <w:lang w:eastAsia="lt-LT"/>
                            </w:rPr>
                            <w:t xml:space="preserve">. Priežiūros institucija konsultuojasi su grupės priežiūros institucija, kai ketina taikyti reikšmingas poveikio priemones arba taikyti poveikio priemones ir duoti privalomus nurodymus. </w:t>
                          </w:r>
                        </w:p>
                      </w:sdtContent>
                    </w:sdt>
                    <w:sdt>
                      <w:sdtPr>
                        <w:alias w:val="107 str. 14 d."/>
                        <w:tag w:val="part_cdd975b7e1b342d89dc9e874cb210fe5"/>
                        <w:lock w:val="sdtLocked"/>
                        <w:richText/>
                      </w:sdtPr>
                      <w:sdtContent>
                        <w:p>
                          <w:pPr>
                            <w:spacing w:line="360" w:lineRule="auto"/>
                            <w:ind w:firstLine="720"/>
                            <w:jc w:val="both"/>
                            <w:rPr>
                              <w:bCs/>
                              <w:szCs w:val="24"/>
                              <w:lang w:eastAsia="lt-LT"/>
                            </w:rPr>
                          </w:pPr>
                          <w:sdt>
                            <w:sdtPr>
                              <w:alias w:val="Numeris"/>
                              <w:tag w:val="nr_cdd975b7e1b342d89dc9e874cb210fe5"/>
                              <w:lock w:val="sdtLocked"/>
                              <w:richText/>
                            </w:sdtPr>
                            <w:sdtContent>
                              <w:r>
                                <w:rPr>
                                  <w:bCs/>
                                  <w:szCs w:val="24"/>
                                  <w:lang w:eastAsia="lt-LT"/>
                                </w:rPr>
                                <w:t>14</w:t>
                              </w:r>
                            </w:sdtContent>
                          </w:sdt>
                          <w:r>
                            <w:rPr>
                              <w:bCs/>
                              <w:szCs w:val="24"/>
                              <w:lang w:eastAsia="lt-LT"/>
                            </w:rPr>
                            <w:t xml:space="preserve">. Kai finansų maklerio įmonės patronuojančioji įmonė yra mišrią veiklą vykdanti kontroliuojančioji bendrovė, už finansų maklerio įmonės priežiūrą atsakinga priežiūros institucija gali reikalauti, kad mišrią veiklą vykdanti kontroliuojančioji bendrovė pateiktų bet kokią informaciją, kuri svarbi atliekant tos finansų maklerio įmonės priežiūrą. </w:t>
                          </w:r>
                        </w:p>
                      </w:sdtContent>
                    </w:sdt>
                    <w:sdt>
                      <w:sdtPr>
                        <w:alias w:val="107 str. 15 d."/>
                        <w:tag w:val="part_dcc20435628541b38abe78053e8a371f"/>
                        <w:lock w:val="sdtLocked"/>
                        <w:richText/>
                      </w:sdtPr>
                      <w:sdtContent>
                        <w:p>
                          <w:pPr>
                            <w:spacing w:line="360" w:lineRule="auto"/>
                            <w:ind w:firstLine="720"/>
                            <w:jc w:val="both"/>
                            <w:rPr>
                              <w:bCs/>
                              <w:szCs w:val="24"/>
                              <w:lang w:eastAsia="lt-LT"/>
                            </w:rPr>
                          </w:pPr>
                          <w:sdt>
                            <w:sdtPr>
                              <w:alias w:val="Numeris"/>
                              <w:tag w:val="nr_dcc20435628541b38abe78053e8a371f"/>
                              <w:lock w:val="sdtLocked"/>
                              <w:richText/>
                            </w:sdtPr>
                            <w:sdtContent>
                              <w:r>
                                <w:rPr>
                                  <w:bCs/>
                                  <w:szCs w:val="24"/>
                                  <w:lang w:eastAsia="lt-LT"/>
                                </w:rPr>
                                <w:t>15</w:t>
                              </w:r>
                            </w:sdtContent>
                          </w:sdt>
                          <w:r>
                            <w:rPr>
                              <w:bCs/>
                              <w:szCs w:val="24"/>
                              <w:lang w:eastAsia="lt-LT"/>
                            </w:rPr>
                            <w:t xml:space="preserve">. Kai finansų maklerio įmonės patronuojančioji įmonė yra mišrią veiklą vykdanti kontroliuojančioji bendrovė, už finansų maklerio įmonės priežiūrą atsakinga priežiūros institucija gali atlikti finansų maklerio įmonės ir mišrią veiklą vykdančios kontroliuojančiosios bendrovės bei jos patronuojamųjų įmonių sandorių priežiūrą ir reikalauti, kad finansų maklerio įmonė būtų įdiegusi tinkamus rizikos valdymo procesus ir vidaus kontrolės mechanizmus, įskaitant patikimas informacijos teikimo ir apskaitos procedūras, kad būtų galima nustatyti, įvertinti, stebėti ir kontroliuoti tuos sandorius. </w:t>
                          </w:r>
                        </w:p>
                      </w:sdtContent>
                    </w:sdt>
                    <w:sdt>
                      <w:sdtPr>
                        <w:alias w:val="107 str. 16 d."/>
                        <w:tag w:val="part_c44b3db306e74edba0243fb874c5999b"/>
                        <w:lock w:val="sdtLocked"/>
                        <w:richText/>
                      </w:sdtPr>
                      <w:sdtContent>
                        <w:p>
                          <w:pPr>
                            <w:spacing w:line="360" w:lineRule="auto"/>
                            <w:ind w:firstLine="720"/>
                            <w:jc w:val="both"/>
                          </w:pPr>
                          <w:sdt>
                            <w:sdtPr>
                              <w:alias w:val="Numeris"/>
                              <w:tag w:val="nr_c44b3db306e74edba0243fb874c5999b"/>
                              <w:lock w:val="sdtLocked"/>
                              <w:richText/>
                            </w:sdtPr>
                            <w:sdtContent>
                              <w:r>
                                <w:rPr>
                                  <w:bCs/>
                                  <w:szCs w:val="24"/>
                                  <w:lang w:eastAsia="lt-LT"/>
                                </w:rPr>
                                <w:t>16</w:t>
                              </w:r>
                            </w:sdtContent>
                          </w:sdt>
                          <w:r>
                            <w:rPr>
                              <w:bCs/>
                              <w:szCs w:val="24"/>
                              <w:lang w:eastAsia="lt-LT"/>
                            </w:rPr>
                            <w:t>. Priežiūros institucija, gavusi informaciją pagal šio straipsnio 14 dalį, gali pati arba pasitelkdama kitus asmenis atlikti patikras vietose.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07-1 str."/>
                    <w:tag w:val="part_b15683c397a549f0b9dc532374426029"/>
                    <w:lock w:val="sdtLocked"/>
                    <w:richText/>
                  </w:sdtPr>
                  <w:sdtContent>
                    <w:p>
                      <w:pPr>
                        <w:spacing w:line="360" w:lineRule="auto"/>
                        <w:ind w:left="2410" w:hanging="1690"/>
                        <w:jc w:val="both"/>
                        <w:rPr>
                          <w:b/>
                          <w:bCs/>
                          <w:szCs w:val="24"/>
                          <w:lang w:eastAsia="lt-LT"/>
                        </w:rPr>
                      </w:pPr>
                      <w:sdt>
                        <w:sdtPr>
                          <w:alias w:val="Numeris"/>
                          <w:tag w:val="nr_b15683c397a549f0b9dc532374426029"/>
                          <w:lock w:val="sdtLocked"/>
                          <w:richText/>
                        </w:sdtPr>
                        <w:sdtContent>
                          <w:r>
                            <w:rPr>
                              <w:b/>
                              <w:bCs/>
                              <w:szCs w:val="24"/>
                              <w:lang w:eastAsia="lt-LT"/>
                            </w:rPr>
                            <w:t>107</w:t>
                          </w:r>
                          <w:r>
                            <w:rPr>
                              <w:b/>
                              <w:bCs/>
                              <w:szCs w:val="24"/>
                              <w:vertAlign w:val="superscript"/>
                              <w:lang w:eastAsia="lt-LT"/>
                            </w:rPr>
                            <w:t>1</w:t>
                          </w:r>
                        </w:sdtContent>
                      </w:sdt>
                      <w:r>
                        <w:rPr>
                          <w:b/>
                          <w:bCs/>
                          <w:szCs w:val="24"/>
                          <w:lang w:eastAsia="lt-LT"/>
                        </w:rPr>
                        <w:t xml:space="preserve"> straipsnis. </w:t>
                      </w:r>
                      <w:sdt>
                        <w:sdtPr>
                          <w:alias w:val="Pavadinimas"/>
                          <w:tag w:val="title_b15683c397a549f0b9dc532374426029"/>
                          <w:lock w:val="sdtLocked"/>
                          <w:richText/>
                        </w:sdtPr>
                        <w:sdtContent>
                          <w:r>
                            <w:rPr>
                              <w:b/>
                              <w:bCs/>
                              <w:szCs w:val="24"/>
                              <w:lang w:eastAsia="lt-LT"/>
                            </w:rPr>
                            <w:t>Alternatyviojo įmonių grupės konsolidavimo reikalavimo taikymas kontroliuojančiosioms įmonėms</w:t>
                          </w:r>
                        </w:sdtContent>
                      </w:sdt>
                    </w:p>
                    <w:sdt>
                      <w:sdtPr>
                        <w:alias w:val="107-1 str. 1 d."/>
                        <w:tag w:val="part_da770743c4964ba4bad83999e00c5433"/>
                        <w:lock w:val="sdtLocked"/>
                        <w:richText/>
                      </w:sdtPr>
                      <w:sdtContent>
                        <w:p>
                          <w:pPr>
                            <w:spacing w:line="360" w:lineRule="auto"/>
                            <w:ind w:firstLine="720"/>
                            <w:jc w:val="both"/>
                            <w:rPr>
                              <w:rFonts w:eastAsia="Arial"/>
                              <w:szCs w:val="24"/>
                              <w:lang w:eastAsia="lt-LT"/>
                            </w:rPr>
                          </w:pPr>
                          <w:r>
                            <w:rPr>
                              <w:bCs/>
                              <w:szCs w:val="24"/>
                              <w:lang w:eastAsia="lt-LT"/>
                            </w:rPr>
                            <w:t>Alternatyviojo įmonių grupės konsolidavimo reikalavimo privalo laikytis investicinės kontroliuojančiosios bendrovės ir mišrios veiklos finansų kontroliuojančiosios įmonės.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08 str."/>
                    <w:tag w:val="part_bb7c523422b04ab29625cf684e56232c"/>
                    <w:lock w:val="sdtLocked"/>
                    <w:richText/>
                  </w:sdtPr>
                  <w:sdtContent>
                    <w:p>
                      <w:pPr>
                        <w:spacing w:line="360" w:lineRule="auto"/>
                        <w:ind w:left="2268" w:hanging="1548"/>
                        <w:jc w:val="both"/>
                        <w:rPr>
                          <w:rFonts w:eastAsia="Arial"/>
                          <w:b/>
                          <w:lang w:eastAsia="lt-LT"/>
                        </w:rPr>
                      </w:pPr>
                      <w:sdt>
                        <w:sdtPr>
                          <w:alias w:val="Numeris"/>
                          <w:tag w:val="nr_bb7c523422b04ab29625cf684e56232c"/>
                          <w:lock w:val="sdtLocked"/>
                          <w:richText/>
                        </w:sdtPr>
                        <w:sdtContent>
                          <w:r>
                            <w:rPr>
                              <w:b/>
                              <w:lang w:eastAsia="lt-LT"/>
                            </w:rPr>
                            <w:t>108</w:t>
                          </w:r>
                        </w:sdtContent>
                      </w:sdt>
                      <w:r>
                        <w:rPr>
                          <w:b/>
                          <w:lang w:eastAsia="lt-LT"/>
                        </w:rPr>
                        <w:t xml:space="preserve"> straipsnis. </w:t>
                      </w:r>
                      <w:sdt>
                        <w:sdtPr>
                          <w:alias w:val="Pavadinimas"/>
                          <w:tag w:val="title_bb7c523422b04ab29625cf684e56232c"/>
                          <w:lock w:val="sdtLocked"/>
                          <w:richText/>
                        </w:sdtPr>
                        <w:sdtContent>
                          <w:r>
                            <w:rPr>
                              <w:b/>
                              <w:lang w:eastAsia="lt-LT"/>
                            </w:rPr>
                            <w:t>Priežiūros institucijos įgaliojimai kitoje valstybėje narėje licencijuotų finansų maklerio įmonių filialams, įsteigtiems Lietuvos Respublikoje</w:t>
                          </w:r>
                        </w:sdtContent>
                      </w:sdt>
                    </w:p>
                    <w:sdt>
                      <w:sdtPr>
                        <w:alias w:val="108 str. 1 d."/>
                        <w:tag w:val="part_c1d5c4494c554cdbb1a63e5a778479d4"/>
                        <w:lock w:val="sdtLocked"/>
                        <w:richText/>
                      </w:sdtPr>
                      <w:sdtContent>
                        <w:p>
                          <w:pPr>
                            <w:widowControl w:val="0"/>
                            <w:spacing w:line="360" w:lineRule="auto"/>
                            <w:ind w:firstLine="720"/>
                            <w:jc w:val="both"/>
                            <w:rPr>
                              <w:rFonts w:eastAsia="Arial"/>
                              <w:szCs w:val="24"/>
                              <w:lang w:eastAsia="lt-LT"/>
                            </w:rPr>
                          </w:pPr>
                          <w:sdt>
                            <w:sdtPr>
                              <w:alias w:val="Numeris"/>
                              <w:tag w:val="nr_c1d5c4494c554cdbb1a63e5a778479d4"/>
                              <w:lock w:val="sdtLocked"/>
                              <w:richText/>
                            </w:sdtPr>
                            <w:sdtContent>
                              <w:r>
                                <w:rPr>
                                  <w:szCs w:val="24"/>
                                  <w:lang w:eastAsia="lt-LT"/>
                                </w:rPr>
                                <w:t>1</w:t>
                              </w:r>
                            </w:sdtContent>
                          </w:sdt>
                          <w:r>
                            <w:rPr>
                              <w:szCs w:val="24"/>
                              <w:lang w:eastAsia="lt-LT"/>
                            </w:rPr>
                            <w:t>. Kitoje valstybėje narėje licencijuotos finansų maklerio įmonės, įsteigusios filialą Lietuvos Respublikoje, riziką ribojančią priežiūrą atlieka buveinės valstybės narės priežiūros institucija. Tačiau tai neriboja Lietuvos priežiūros institucijos teisės reikalauti, kad finansų maklerio įmonė, įsteigusi filialą Lietuvos Respublikoje, reguliariai teiktų informaciją apie filialo veiklą Lietuvos Respublikoje, taip pat atlikti priežiūrą atsižvelgiant į šio įstatymo nuostatas.</w:t>
                          </w:r>
                        </w:p>
                      </w:sdtContent>
                    </w:sdt>
                    <w:sdt>
                      <w:sdtPr>
                        <w:alias w:val="108 str. 2 d."/>
                        <w:tag w:val="part_189f15b5fa884a4f8efac249d1b4dc5b"/>
                        <w:lock w:val="sdtLocked"/>
                        <w:richText/>
                      </w:sdtPr>
                      <w:sdtContent>
                        <w:p>
                          <w:pPr>
                            <w:widowControl w:val="0"/>
                            <w:spacing w:line="360" w:lineRule="auto"/>
                            <w:ind w:firstLine="720"/>
                            <w:jc w:val="both"/>
                            <w:rPr>
                              <w:rFonts w:eastAsia="Arial"/>
                              <w:szCs w:val="24"/>
                              <w:lang w:eastAsia="lt-LT"/>
                            </w:rPr>
                          </w:pPr>
                          <w:sdt>
                            <w:sdtPr>
                              <w:alias w:val="Numeris"/>
                              <w:tag w:val="nr_189f15b5fa884a4f8efac249d1b4dc5b"/>
                              <w:lock w:val="sdtLocked"/>
                              <w:richText/>
                            </w:sdtPr>
                            <w:sdtContent>
                              <w:r>
                                <w:rPr>
                                  <w:szCs w:val="24"/>
                                  <w:lang w:eastAsia="lt-LT"/>
                                </w:rPr>
                                <w:t>2</w:t>
                              </w:r>
                            </w:sdtContent>
                          </w:sdt>
                          <w:r>
                            <w:rPr>
                              <w:szCs w:val="24"/>
                              <w:lang w:eastAsia="lt-LT"/>
                            </w:rPr>
                            <w:t>. Atlikdama šiame įstatyme nustatytas priežiūros funkcijas, priežiūros institucija turi teisę nurodyti finansų maklerio įmonės filialui pateikti visą informaciją, reikalingą įvertinti, ar filialas laikosi šio įstatymo 45 straipsnio pagrindu nustatytų filialų veiklos reikalavimų.</w:t>
                          </w:r>
                        </w:p>
                      </w:sdtContent>
                    </w:sdt>
                    <w:sdt>
                      <w:sdtPr>
                        <w:alias w:val="108 str. 3 d."/>
                        <w:tag w:val="part_86f3d1ba74a0472a9f08073c6af99ca6"/>
                        <w:lock w:val="sdtLocked"/>
                        <w:richText/>
                      </w:sdtPr>
                      <w:sdtContent>
                        <w:p>
                          <w:pPr>
                            <w:widowControl w:val="0"/>
                            <w:spacing w:line="360" w:lineRule="auto"/>
                            <w:ind w:firstLine="720"/>
                            <w:jc w:val="both"/>
                            <w:rPr>
                              <w:rFonts w:eastAsia="Arial"/>
                              <w:szCs w:val="24"/>
                              <w:lang w:eastAsia="lt-LT"/>
                            </w:rPr>
                          </w:pPr>
                          <w:sdt>
                            <w:sdtPr>
                              <w:alias w:val="Numeris"/>
                              <w:tag w:val="nr_86f3d1ba74a0472a9f08073c6af99ca6"/>
                              <w:lock w:val="sdtLocked"/>
                              <w:richText/>
                            </w:sdtPr>
                            <w:sdtContent>
                              <w:r>
                                <w:rPr>
                                  <w:szCs w:val="24"/>
                                  <w:lang w:eastAsia="lt-LT"/>
                                </w:rPr>
                                <w:t>3</w:t>
                              </w:r>
                            </w:sdtContent>
                          </w:sdt>
                          <w:r>
                            <w:rPr>
                              <w:szCs w:val="24"/>
                              <w:lang w:eastAsia="lt-LT"/>
                            </w:rPr>
                            <w:t>. Šio straipsnio 2 dalyje nustatyti priežiūros institucijos nurodymai negali būti griežtesni negu tie, kurie taikomi atliekant Lietuvos Respublikoje įsteigtų finansų maklerio įmonių priežiūrą.</w:t>
                          </w:r>
                        </w:p>
                      </w:sdtContent>
                    </w:sdt>
                    <w:sdt>
                      <w:sdtPr>
                        <w:alias w:val="108 str. 4 d."/>
                        <w:tag w:val="part_35d55129f58a41d5a92953e21a9b7d69"/>
                        <w:lock w:val="sdtLocked"/>
                        <w:richText/>
                      </w:sdtPr>
                      <w:sdtContent>
                        <w:p>
                          <w:pPr>
                            <w:widowControl w:val="0"/>
                            <w:spacing w:line="360" w:lineRule="auto"/>
                            <w:ind w:firstLine="720"/>
                            <w:jc w:val="both"/>
                            <w:rPr>
                              <w:rFonts w:eastAsia="Arial"/>
                              <w:szCs w:val="24"/>
                              <w:lang w:eastAsia="lt-LT"/>
                            </w:rPr>
                          </w:pPr>
                          <w:sdt>
                            <w:sdtPr>
                              <w:alias w:val="Numeris"/>
                              <w:tag w:val="nr_35d55129f58a41d5a92953e21a9b7d69"/>
                              <w:lock w:val="sdtLocked"/>
                              <w:richText/>
                            </w:sdtPr>
                            <w:sdtContent>
                              <w:r>
                                <w:rPr>
                                  <w:szCs w:val="24"/>
                                  <w:lang w:eastAsia="lt-LT"/>
                                </w:rPr>
                                <w:t>4</w:t>
                              </w:r>
                            </w:sdtContent>
                          </w:sdt>
                          <w:r>
                            <w:rPr>
                              <w:szCs w:val="24"/>
                              <w:lang w:eastAsia="lt-LT"/>
                            </w:rPr>
                            <w:t>. Priežiūros institucija prižiūri, kaip finansų maklerio įmonių filialai, įsteigti Lietuvos Respublikoje, laikosi šio įstatymo 29, 30, 31, 33, 34 straipsnių, Reglamento (ES) Nr. 600/2014 14–26 straipsnių ir jų pagrindu priimtų kitų teisės aktų reikalavimų. Šiuo tikslu priežiūros institucija turi teisę atlikti filialo patikrinimus, siekdama nustatyti, ar laikomasi šių reikalavimų, ir reikalauti ištaisyti nustatytus pažeidimus.</w:t>
                          </w:r>
                        </w:p>
                      </w:sdtContent>
                    </w:sdt>
                    <w:sdt>
                      <w:sdtPr>
                        <w:alias w:val="108 str. 5 d."/>
                        <w:tag w:val="part_6e94903a4389460b97ad3b9f3b3353e0"/>
                        <w:lock w:val="sdtLocked"/>
                        <w:richText/>
                      </w:sdtPr>
                      <w:sdtContent>
                        <w:p>
                          <w:pPr>
                            <w:widowControl w:val="0"/>
                            <w:spacing w:line="360" w:lineRule="auto"/>
                            <w:ind w:firstLine="720"/>
                            <w:jc w:val="both"/>
                            <w:rPr>
                              <w:rFonts w:eastAsia="Arial"/>
                              <w:szCs w:val="24"/>
                              <w:lang w:eastAsia="lt-LT"/>
                            </w:rPr>
                          </w:pPr>
                          <w:sdt>
                            <w:sdtPr>
                              <w:alias w:val="Numeris"/>
                              <w:tag w:val="nr_6e94903a4389460b97ad3b9f3b3353e0"/>
                              <w:lock w:val="sdtLocked"/>
                              <w:richText/>
                            </w:sdtPr>
                            <w:sdtContent>
                              <w:r>
                                <w:rPr>
                                  <w:szCs w:val="24"/>
                                  <w:lang w:eastAsia="lt-LT"/>
                                </w:rPr>
                                <w:t>5</w:t>
                              </w:r>
                            </w:sdtContent>
                          </w:sdt>
                          <w:r>
                            <w:rPr>
                              <w:szCs w:val="24"/>
                              <w:lang w:eastAsia="lt-LT"/>
                            </w:rPr>
                            <w:t>. Priežiūros institucija taip pat turi teisę atlikti patikrinimus ir tikrinti, kaip finansų maklerio įmonių filialai, įsteigti Lietuvos Respublikoje, laikosi kitų, negu nurodyta šio straipsnio 4 dalyje, šio įstatymo ir jo pagrindu priimtų teisės aktų reikalavimų, kai, priežiūros institucijos nuomone, tai svarbu Lietuvos finansų sistemos stabilumui ir patikimumui. Prieš atlikdama tokius patikrinimus, priežiūros institucija konsultuojasi su Europos Sąjungos valstybių narių, kurių jurisdikcijai priklauso finansų maklerio įmonių filialus Lietuvos Respublikoje įsteigusios finansų maklerio įmonės, priežiūros institucijomis, o atlikusi patikrinimus perduoda joms gautą informaciją ir išvadas, kurios yra svarbios kitoje valstybėje narėje licencijuotos finansų maklerio įmonės rizikos vertinimui ar Lietuvos finansų sistemos stabilumui ir patikimumui.</w:t>
                          </w:r>
                        </w:p>
                      </w:sdtContent>
                    </w:sdt>
                    <w:sdt>
                      <w:sdtPr>
                        <w:alias w:val="108 str. 6 d."/>
                        <w:tag w:val="part_a51e15e77e114595a7600e9acdb637dc"/>
                        <w:lock w:val="sdtLocked"/>
                        <w:richText/>
                      </w:sdtPr>
                      <w:sdtContent>
                        <w:p>
                          <w:pPr>
                            <w:widowControl w:val="0"/>
                            <w:spacing w:line="360" w:lineRule="auto"/>
                            <w:ind w:firstLine="720"/>
                            <w:jc w:val="both"/>
                            <w:rPr>
                              <w:rFonts w:eastAsia="Arial"/>
                              <w:szCs w:val="24"/>
                              <w:lang w:eastAsia="lt-LT"/>
                            </w:rPr>
                          </w:pPr>
                          <w:sdt>
                            <w:sdtPr>
                              <w:alias w:val="Numeris"/>
                              <w:tag w:val="nr_a51e15e77e114595a7600e9acdb637dc"/>
                              <w:lock w:val="sdtLocked"/>
                              <w:richText/>
                            </w:sdtPr>
                            <w:sdtContent>
                              <w:r>
                                <w:rPr>
                                  <w:szCs w:val="24"/>
                                  <w:lang w:eastAsia="lt-LT"/>
                                </w:rPr>
                                <w:t>6</w:t>
                              </w:r>
                            </w:sdtContent>
                          </w:sdt>
                          <w:r>
                            <w:rPr>
                              <w:szCs w:val="24"/>
                              <w:lang w:eastAsia="lt-LT"/>
                            </w:rPr>
                            <w:t>. Kitoje valstybėje narėje licencijuotos finansų maklerio įmonės, įsteigusios filialą Lietuvos Respublikoje, priežiūros institucija, prieš tai raštu pranešusi priežiūros institucijai, turi teisę atlikti įmonės filialo, įsteigto Lietuvos Respublikoje, patikrinimus.</w:t>
                          </w:r>
                        </w:p>
                        <w:p>
                          <w:pPr>
                            <w:widowControl w:val="0"/>
                            <w:spacing w:line="360" w:lineRule="auto"/>
                            <w:ind w:firstLine="720"/>
                            <w:jc w:val="both"/>
                            <w:rPr>
                              <w:rFonts w:eastAsia="Arial"/>
                              <w:szCs w:val="24"/>
                              <w:lang w:eastAsia="lt-LT"/>
                            </w:rPr>
                          </w:pPr>
                        </w:p>
                      </w:sdtContent>
                    </w:sdt>
                  </w:sdtContent>
                </w:sdt>
                <w:sdt>
                  <w:sdtPr>
                    <w:alias w:val="109 str."/>
                    <w:tag w:val="part_2caf87a0d0234ffe8bf102f578000dcc"/>
                    <w:lock w:val="sdtLocked"/>
                    <w:richText/>
                  </w:sdtPr>
                  <w:sdtContent>
                    <w:p>
                      <w:pPr>
                        <w:widowControl w:val="0"/>
                        <w:spacing w:line="360" w:lineRule="auto"/>
                        <w:ind w:left="2410" w:hanging="1701"/>
                        <w:jc w:val="both"/>
                        <w:rPr>
                          <w:rFonts w:eastAsia="Arial"/>
                          <w:szCs w:val="24"/>
                          <w:lang w:eastAsia="lt-LT"/>
                        </w:rPr>
                      </w:pPr>
                      <w:sdt>
                        <w:sdtPr>
                          <w:alias w:val="Numeris"/>
                          <w:tag w:val="nr_2caf87a0d0234ffe8bf102f578000dcc"/>
                          <w:lock w:val="sdtLocked"/>
                          <w:richText/>
                        </w:sdtPr>
                        <w:sdtContent>
                          <w:r>
                            <w:rPr>
                              <w:b/>
                              <w:szCs w:val="24"/>
                              <w:lang w:eastAsia="lt-LT"/>
                            </w:rPr>
                            <w:t>109</w:t>
                          </w:r>
                        </w:sdtContent>
                      </w:sdt>
                      <w:r>
                        <w:rPr>
                          <w:b/>
                          <w:szCs w:val="24"/>
                          <w:lang w:eastAsia="lt-LT"/>
                        </w:rPr>
                        <w:t xml:space="preserve"> straipsnis. </w:t>
                      </w:r>
                      <w:sdt>
                        <w:sdtPr>
                          <w:alias w:val="Pavadinimas"/>
                          <w:tag w:val="title_2caf87a0d0234ffe8bf102f578000dcc"/>
                          <w:lock w:val="sdtLocked"/>
                          <w:richText/>
                        </w:sdtPr>
                        <w:sdtContent>
                          <w:r>
                            <w:rPr>
                              <w:b/>
                              <w:szCs w:val="24"/>
                              <w:lang w:eastAsia="lt-LT"/>
                            </w:rPr>
                            <w:t>Atsargumo priemonės, kurių gali imtis priežiūros institucija dėl kitoje valstybėje narėje licencijuotų finansų maklerio įmonių</w:t>
                          </w:r>
                        </w:sdtContent>
                      </w:sdt>
                    </w:p>
                    <w:sdt>
                      <w:sdtPr>
                        <w:alias w:val="109 str. 1 d."/>
                        <w:tag w:val="part_22f46b93fcd74739a3a83c3a7710e1d5"/>
                        <w:lock w:val="sdtLocked"/>
                        <w:richText/>
                      </w:sdtPr>
                      <w:sdtContent>
                        <w:p>
                          <w:pPr>
                            <w:widowControl w:val="0"/>
                            <w:spacing w:line="360" w:lineRule="auto"/>
                            <w:ind w:firstLine="720"/>
                            <w:jc w:val="both"/>
                            <w:rPr>
                              <w:rFonts w:eastAsia="Arial"/>
                              <w:szCs w:val="24"/>
                              <w:lang w:eastAsia="lt-LT"/>
                            </w:rPr>
                          </w:pPr>
                          <w:sdt>
                            <w:sdtPr>
                              <w:alias w:val="Numeris"/>
                              <w:tag w:val="nr_22f46b93fcd74739a3a83c3a7710e1d5"/>
                              <w:lock w:val="sdtLocked"/>
                              <w:richText/>
                            </w:sdtPr>
                            <w:sdtContent>
                              <w:r>
                                <w:rPr>
                                  <w:szCs w:val="24"/>
                                  <w:lang w:eastAsia="lt-LT"/>
                                </w:rPr>
                                <w:t>1</w:t>
                              </w:r>
                            </w:sdtContent>
                          </w:sdt>
                          <w:r>
                            <w:rPr>
                              <w:szCs w:val="24"/>
                              <w:lang w:eastAsia="lt-LT"/>
                            </w:rPr>
                            <w:t>. Priežiūros institucija, turėdama pagrindą įtarti, kad investicines paslaugas Lietuvos Respublikoje teikianti kitoje valstybėje narėje licencijuota finansų maklerio įmonė nesilaiko šiame įstatyme nustatytų reikalavimų, apie tai praneša finansų maklerio įmonės priežiūros institucijai.</w:t>
                          </w:r>
                        </w:p>
                      </w:sdtContent>
                    </w:sdt>
                    <w:sdt>
                      <w:sdtPr>
                        <w:alias w:val="109 str. 2 d."/>
                        <w:tag w:val="part_54ef8ffbc7044798bfef0e692fb6a3dc"/>
                        <w:lock w:val="sdtLocked"/>
                        <w:richText/>
                      </w:sdtPr>
                      <w:sdtContent>
                        <w:p>
                          <w:pPr>
                            <w:widowControl w:val="0"/>
                            <w:spacing w:line="360" w:lineRule="auto"/>
                            <w:ind w:firstLine="720"/>
                            <w:jc w:val="both"/>
                            <w:rPr>
                              <w:rFonts w:eastAsia="Arial"/>
                              <w:szCs w:val="24"/>
                              <w:lang w:eastAsia="lt-LT"/>
                            </w:rPr>
                          </w:pPr>
                          <w:sdt>
                            <w:sdtPr>
                              <w:alias w:val="Numeris"/>
                              <w:tag w:val="nr_54ef8ffbc7044798bfef0e692fb6a3dc"/>
                              <w:lock w:val="sdtLocked"/>
                              <w:richText/>
                            </w:sdtPr>
                            <w:sdtContent>
                              <w:r>
                                <w:rPr>
                                  <w:szCs w:val="24"/>
                                  <w:lang w:eastAsia="lt-LT"/>
                                </w:rPr>
                                <w:t>2</w:t>
                              </w:r>
                            </w:sdtContent>
                          </w:sdt>
                          <w:r>
                            <w:rPr>
                              <w:szCs w:val="24"/>
                              <w:lang w:eastAsia="lt-LT"/>
                            </w:rPr>
                            <w:t>. Šio straipsnio 1 dalyje nurodyti pranešimai teikiami, jeigu:</w:t>
                          </w:r>
                        </w:p>
                        <w:sdt>
                          <w:sdtPr>
                            <w:alias w:val="109 str. 2 d. 1 p."/>
                            <w:tag w:val="part_9f197aeaa403484c8fa44bd1dfb7d15f"/>
                            <w:lock w:val="sdtLocked"/>
                            <w:richText/>
                          </w:sdtPr>
                          <w:sdtContent>
                            <w:p>
                              <w:pPr>
                                <w:widowControl w:val="0"/>
                                <w:spacing w:line="360" w:lineRule="auto"/>
                                <w:ind w:firstLine="720"/>
                                <w:jc w:val="both"/>
                                <w:rPr>
                                  <w:rFonts w:eastAsia="Arial"/>
                                  <w:szCs w:val="24"/>
                                  <w:lang w:eastAsia="lt-LT"/>
                                </w:rPr>
                              </w:pPr>
                              <w:sdt>
                                <w:sdtPr>
                                  <w:alias w:val="Numeris"/>
                                  <w:tag w:val="nr_9f197aeaa403484c8fa44bd1dfb7d15f"/>
                                  <w:lock w:val="sdtLocked"/>
                                  <w:richText/>
                                </w:sdtPr>
                                <w:sdtContent>
                                  <w:r>
                                    <w:rPr>
                                      <w:szCs w:val="24"/>
                                      <w:lang w:eastAsia="lt-LT"/>
                                    </w:rPr>
                                    <w:t>1</w:t>
                                  </w:r>
                                </w:sdtContent>
                              </w:sdt>
                              <w:r>
                                <w:rPr>
                                  <w:szCs w:val="24"/>
                                  <w:lang w:eastAsia="lt-LT"/>
                                </w:rPr>
                                <w:t>) investicinės paslaugos Lietuvos Respublikoje teikiamos nesteigiant filialo;</w:t>
                              </w:r>
                            </w:p>
                          </w:sdtContent>
                        </w:sdt>
                        <w:sdt>
                          <w:sdtPr>
                            <w:alias w:val="109 str. 2 d. 2 p."/>
                            <w:tag w:val="part_7b49a8b6e853416b93437fdd14f35104"/>
                            <w:lock w:val="sdtLocked"/>
                            <w:richText/>
                          </w:sdtPr>
                          <w:sdtContent>
                            <w:p>
                              <w:pPr>
                                <w:widowControl w:val="0"/>
                                <w:spacing w:line="360" w:lineRule="auto"/>
                                <w:ind w:firstLine="720"/>
                                <w:jc w:val="both"/>
                                <w:rPr>
                                  <w:rFonts w:eastAsia="Arial"/>
                                  <w:szCs w:val="24"/>
                                  <w:lang w:eastAsia="lt-LT"/>
                                </w:rPr>
                              </w:pPr>
                              <w:sdt>
                                <w:sdtPr>
                                  <w:alias w:val="Numeris"/>
                                  <w:tag w:val="nr_7b49a8b6e853416b93437fdd14f35104"/>
                                  <w:lock w:val="sdtLocked"/>
                                  <w:richText/>
                                </w:sdtPr>
                                <w:sdtContent>
                                  <w:r>
                                    <w:rPr>
                                      <w:szCs w:val="24"/>
                                      <w:lang w:eastAsia="lt-LT"/>
                                    </w:rPr>
                                    <w:t>2</w:t>
                                  </w:r>
                                </w:sdtContent>
                              </w:sdt>
                              <w:r>
                                <w:rPr>
                                  <w:szCs w:val="24"/>
                                  <w:lang w:eastAsia="lt-LT"/>
                                </w:rPr>
                                <w:t>) investicinės paslaugos Lietuvos Respublikoje teikiamos įsteigus filialą, o filialą įsteigusi finansų maklerio įmonė įtariama padariusi šiame įstatyme nustatytų reikalavimų, kurių laikymosi priežiūra nėra priskirta priežiūros institucijos kompetencijai, pažeidimų.</w:t>
                              </w:r>
                            </w:p>
                          </w:sdtContent>
                        </w:sdt>
                      </w:sdtContent>
                    </w:sdt>
                    <w:sdt>
                      <w:sdtPr>
                        <w:alias w:val="109 str. 3 d."/>
                        <w:tag w:val="part_2a65c8dbcc6843c4810360bc2f606498"/>
                        <w:lock w:val="sdtLocked"/>
                        <w:richText/>
                      </w:sdtPr>
                      <w:sdtContent>
                        <w:p>
                          <w:pPr>
                            <w:widowControl w:val="0"/>
                            <w:spacing w:line="360" w:lineRule="auto"/>
                            <w:ind w:firstLine="720"/>
                            <w:jc w:val="both"/>
                            <w:rPr>
                              <w:rFonts w:eastAsia="Arial"/>
                              <w:szCs w:val="24"/>
                              <w:lang w:eastAsia="lt-LT"/>
                            </w:rPr>
                          </w:pPr>
                          <w:sdt>
                            <w:sdtPr>
                              <w:alias w:val="Numeris"/>
                              <w:tag w:val="nr_2a65c8dbcc6843c4810360bc2f606498"/>
                              <w:lock w:val="sdtLocked"/>
                              <w:richText/>
                            </w:sdtPr>
                            <w:sdtContent>
                              <w:r>
                                <w:rPr>
                                  <w:szCs w:val="24"/>
                                  <w:lang w:eastAsia="lt-LT"/>
                                </w:rPr>
                                <w:t>3</w:t>
                              </w:r>
                            </w:sdtContent>
                          </w:sdt>
                          <w:r>
                            <w:rPr>
                              <w:szCs w:val="24"/>
                              <w:lang w:eastAsia="lt-LT"/>
                            </w:rPr>
                            <w:t>. Jeigu, nepaisydama finansų maklerio įmonės priežiūros institucijos pritaikytų poveikio priemonių arba dėl to, kad pritaikytos poveikio priemonės yra nepakankamos, finansų maklerio įmonė ir toliau nesilaiko šiame įstatyme nustatytų reikalavimų ir pažeidžia Lietuvos Respublikos investuotojų interesus arba kelia grėsmę sklandžiam finansinių priemonių rinkų veikimui, priežiūros institucija, prieš tai pranešusi finansų maklerio įmonės priežiūros institucijai, turi teisę imtis visų reikalingų priemonių investuotojų interesams apsaugoti ir sklandžiam rinkų veikimui užtikrinti. Priežiūros institucija turi teisę imtis priemonių, užkertančių kelią galimybei finansų maklerio įmonėms, pažeidžiančioms teisės aktų reikalavimus, sudaryti sandorius dėl finansinių priemonių Lietuvos Respublikoje. Apie priemones, kurių buvo imtasi, priežiūros institucija nedelsdama praneša Europos Komisijai ir Europos vertybinių popierių ir rinkų institucijai. Priežiūros institucija taip pat gali perduoti šį klausimą Europos vertybinių popierių ir rinkų institucijai, kuri gali imtis veiksmų pagal Reglamentu (ES) Nr. 1095/2010 jai suteiktus įgaliojimus.</w:t>
                          </w:r>
                        </w:p>
                      </w:sdtContent>
                    </w:sdt>
                    <w:sdt>
                      <w:sdtPr>
                        <w:alias w:val="109 str. 4 d."/>
                        <w:tag w:val="part_32f793a95deb4b2eaddfe481650c168f"/>
                        <w:lock w:val="sdtLocked"/>
                        <w:richText/>
                      </w:sdtPr>
                      <w:sdtContent>
                        <w:p>
                          <w:pPr>
                            <w:widowControl w:val="0"/>
                            <w:spacing w:line="360" w:lineRule="auto"/>
                            <w:ind w:firstLine="720"/>
                            <w:jc w:val="both"/>
                            <w:rPr>
                              <w:rFonts w:eastAsia="Arial"/>
                              <w:szCs w:val="24"/>
                              <w:lang w:eastAsia="lt-LT"/>
                            </w:rPr>
                          </w:pPr>
                          <w:sdt>
                            <w:sdtPr>
                              <w:alias w:val="Numeris"/>
                              <w:tag w:val="nr_32f793a95deb4b2eaddfe481650c168f"/>
                              <w:lock w:val="sdtLocked"/>
                              <w:richText/>
                            </w:sdtPr>
                            <w:sdtContent>
                              <w:r>
                                <w:rPr>
                                  <w:szCs w:val="24"/>
                                  <w:lang w:eastAsia="lt-LT"/>
                                </w:rPr>
                                <w:t>4</w:t>
                              </w:r>
                            </w:sdtContent>
                          </w:sdt>
                          <w:r>
                            <w:rPr>
                              <w:szCs w:val="24"/>
                              <w:lang w:eastAsia="lt-LT"/>
                            </w:rPr>
                            <w:t>. Jeigu priežiūros institucija nustato, kad kitoje valstybėje narėje licencijuota finansų maklerio įmonė, veikdama per filialą Lietuvos Respublikoje, pažeidžia šiame įstatyme nustatytus reikalavimus, kurių priežiūrą atlieka priežiūros institucija, ji nurodo finansų maklerio įmonei nutraukti teisės aktų reikalavimus pažeidžiančius veiksmus. Jeigu finansų maklerio įmonė ir toliau pažeidžia teisės aktų reikalavimus, priežiūros institucija turi teisę imtis visų reikalingų poveikio priemonių daromiems pažeidimams nutraukti. Priežiūros institucija praneša finansų maklerio įmonės priežiūros institucijai apie priemones, kurių buvo imtasi.</w:t>
                          </w:r>
                        </w:p>
                      </w:sdtContent>
                    </w:sdt>
                    <w:sdt>
                      <w:sdtPr>
                        <w:alias w:val="109 str. 5 d."/>
                        <w:tag w:val="part_5068d148091946f69c3821216907f892"/>
                        <w:lock w:val="sdtLocked"/>
                        <w:richText/>
                      </w:sdtPr>
                      <w:sdtContent>
                        <w:p>
                          <w:pPr>
                            <w:widowControl w:val="0"/>
                            <w:spacing w:line="360" w:lineRule="auto"/>
                            <w:ind w:firstLine="720"/>
                            <w:jc w:val="both"/>
                            <w:rPr>
                              <w:rFonts w:eastAsia="Arial"/>
                              <w:szCs w:val="24"/>
                              <w:lang w:eastAsia="lt-LT"/>
                            </w:rPr>
                          </w:pPr>
                          <w:sdt>
                            <w:sdtPr>
                              <w:alias w:val="Numeris"/>
                              <w:tag w:val="nr_5068d148091946f69c3821216907f892"/>
                              <w:lock w:val="sdtLocked"/>
                              <w:richText/>
                            </w:sdtPr>
                            <w:sdtContent>
                              <w:r>
                                <w:rPr>
                                  <w:szCs w:val="24"/>
                                  <w:lang w:eastAsia="lt-LT"/>
                                </w:rPr>
                                <w:t>5</w:t>
                              </w:r>
                            </w:sdtContent>
                          </w:sdt>
                          <w:r>
                            <w:rPr>
                              <w:szCs w:val="24"/>
                              <w:lang w:eastAsia="lt-LT"/>
                            </w:rPr>
                            <w:t>. Jeigu, nepaisydama priežiūros institucijos pritaikytų poveikio priemonių, finansų maklerio įmonė toliau pažeidžia Lietuvos Respublikos teisės aktų reikalavimus, priežiūros institucija turi teisę, prieš tai pranešusi finansų maklerio įmonės priežiūros institucijai, imtis visų reikalingų priemonių investuotojų interesams apsaugoti ir sklandžiam rinkų veikimui užtikrinti. Apie priemones, kurių buvo imtasi, priežiūros institucija nedelsdama praneša Europos Komisijai ir Europos vertybinių popierių ir rinkų institucijai. Priežiūros institucija taip pat gali perduoti šį klausimą Europos vertybinių popierių ir rinkų institucijai, kuri gali imtis veiksmų pagal Reglamentu (ES) Nr. 1095/2010 jai suteiktus įgaliojimus.</w:t>
                          </w:r>
                        </w:p>
                      </w:sdtContent>
                    </w:sdt>
                    <w:sdt>
                      <w:sdtPr>
                        <w:alias w:val="109 str. 6 d."/>
                        <w:tag w:val="part_b76e52e393964886bc8b779417a2da0c"/>
                        <w:lock w:val="sdtLocked"/>
                        <w:richText/>
                      </w:sdtPr>
                      <w:sdtContent>
                        <w:p>
                          <w:pPr>
                            <w:widowControl w:val="0"/>
                            <w:spacing w:line="360" w:lineRule="auto"/>
                            <w:ind w:firstLine="720"/>
                            <w:jc w:val="both"/>
                            <w:rPr>
                              <w:rFonts w:eastAsia="Arial"/>
                              <w:szCs w:val="24"/>
                              <w:lang w:eastAsia="lt-LT"/>
                            </w:rPr>
                          </w:pPr>
                          <w:sdt>
                            <w:sdtPr>
                              <w:alias w:val="Numeris"/>
                              <w:tag w:val="nr_b76e52e393964886bc8b779417a2da0c"/>
                              <w:lock w:val="sdtLocked"/>
                              <w:richText/>
                            </w:sdtPr>
                            <w:sdtContent>
                              <w:r>
                                <w:rPr>
                                  <w:szCs w:val="24"/>
                                  <w:lang w:eastAsia="lt-LT"/>
                                </w:rPr>
                                <w:t>6</w:t>
                              </w:r>
                            </w:sdtContent>
                          </w:sdt>
                          <w:r>
                            <w:rPr>
                              <w:szCs w:val="24"/>
                              <w:lang w:eastAsia="lt-LT"/>
                            </w:rPr>
                            <w:t>. Jeigu priežiūros institucija turi pagrindą įtarti, kad kitoje valstybėje narėje veikiančią reguliuojamą rinką, daugiašalę prekybos sistemą ar organizuotos prekybos sistemą administruojantys rinkos operatorius ar finansų maklerio įmonė pažeidžia šiame įstatyme nustatytus reikalavimus, priežiūros institucija apie tai nedelsdama praneša reguliuojamą rinką, daugiašalę prekybos sistemą ar organizuotos prekybos sistemą administruojančių rinkos operatoriaus ar finansų maklerio įmonės priežiūros institucijai. Jeigu, nepaisydami buveinės priežiūros institucijos pritaikytų poveikio priemonių arba dėl to, kad pritaikytos poveikio priemonės yra nepakankamos, reguliuojamą rinką, daugiašalę prekybos sistemą ar organizuotos prekybos sistemą administruojantys rinkos operatorius ar finansų maklerio įmonė ir toliau pažeidžia Lietuvos Respublikos investuotojų interesus ar kelia grėsmę sklandžiam finansinių priemonių rinkų veikimui, priežiūros institucija, pranešusi buveinės priežiūros institucijai, turi teisę imtis visų reikalingų priemonių investuotojų interesams apsaugoti ir sklandžiam rinkų veikimui užtikrinti. Priežiūros institucija turi teisę neleisti imtis veiksmų Lietuvos Respublikoje, kuriais siekiama sudaryti galimybę Lietuvos Respublikoje įsteigtiems subjektams tapti tos reguliuojamos rinkos, daugiašalės prekybos sistemos arba organizuotos prekybos sistemos nariais ar dalyviais arba palengvinti prekybą joje. Apie priemones, kurių buvo imtasi, priežiūros institucija nedelsdama praneša Europos Komisijai ir Europos vertybinių popierių ir rinkų institucijai. Priežiūros institucija taip pat gali perduoti šį klausimą Europos vertybinių popierių ir rinkų institucijai, kuri gali imtis veiksmų pagal Reglamentu (ES) Nr. 1095/2010 jai suteiktus įgaliojimus.</w:t>
                          </w:r>
                        </w:p>
                      </w:sdtContent>
                    </w:sdt>
                    <w:sdt>
                      <w:sdtPr>
                        <w:alias w:val="109 str. 7 d."/>
                        <w:tag w:val="part_edd9faa95a49410abfb56ae454998768"/>
                        <w:lock w:val="sdtLocked"/>
                        <w:richText/>
                      </w:sdtPr>
                      <w:sdtContent>
                        <w:p>
                          <w:pPr>
                            <w:widowControl w:val="0"/>
                            <w:spacing w:line="360" w:lineRule="auto"/>
                            <w:ind w:firstLine="720"/>
                            <w:jc w:val="both"/>
                            <w:rPr>
                              <w:rFonts w:eastAsia="Arial"/>
                              <w:szCs w:val="24"/>
                              <w:lang w:eastAsia="lt-LT"/>
                            </w:rPr>
                          </w:pPr>
                          <w:sdt>
                            <w:sdtPr>
                              <w:alias w:val="Numeris"/>
                              <w:tag w:val="nr_edd9faa95a49410abfb56ae454998768"/>
                              <w:lock w:val="sdtLocked"/>
                              <w:richText/>
                            </w:sdtPr>
                            <w:sdtContent>
                              <w:r>
                                <w:rPr>
                                  <w:szCs w:val="24"/>
                                  <w:lang w:eastAsia="lt-LT"/>
                                </w:rPr>
                                <w:t>7</w:t>
                              </w:r>
                            </w:sdtContent>
                          </w:sdt>
                          <w:r>
                            <w:rPr>
                              <w:szCs w:val="24"/>
                              <w:lang w:eastAsia="lt-LT"/>
                            </w:rPr>
                            <w:t>. Visos poveikio priemonės, kurių priežiūros institucija gali imtis šiame straipsnyje nurodytais atvejais, turi būti pagrįstos ir motyvuotos, o apie pritaikytas poveikio priemones nedelsiant pranešama finansų maklerio įmonei ar rinkos operatoriui.</w:t>
                          </w:r>
                        </w:p>
                        <w:p>
                          <w:pPr>
                            <w:widowControl w:val="0"/>
                            <w:spacing w:line="360" w:lineRule="auto"/>
                            <w:ind w:firstLine="720"/>
                            <w:jc w:val="both"/>
                            <w:rPr>
                              <w:rFonts w:eastAsia="Arial"/>
                              <w:szCs w:val="24"/>
                              <w:lang w:eastAsia="lt-LT"/>
                            </w:rPr>
                          </w:pPr>
                        </w:p>
                      </w:sdtContent>
                    </w:sdt>
                  </w:sdtContent>
                </w:sdt>
                <w:sdt>
                  <w:sdtPr>
                    <w:alias w:val="110 str."/>
                    <w:tag w:val="part_211a235d06184ff8b97df7486a1aa821"/>
                    <w:lock w:val="sdtLocked"/>
                    <w:richText/>
                  </w:sdtPr>
                  <w:sdtContent>
                    <w:p>
                      <w:pPr>
                        <w:widowControl w:val="0"/>
                        <w:spacing w:line="360" w:lineRule="auto"/>
                        <w:ind w:left="2410" w:hanging="1690"/>
                        <w:jc w:val="both"/>
                        <w:rPr>
                          <w:rFonts w:eastAsia="Arial"/>
                          <w:szCs w:val="24"/>
                          <w:lang w:eastAsia="lt-LT"/>
                        </w:rPr>
                      </w:pPr>
                      <w:sdt>
                        <w:sdtPr>
                          <w:alias w:val="Numeris"/>
                          <w:tag w:val="nr_211a235d06184ff8b97df7486a1aa821"/>
                          <w:lock w:val="sdtLocked"/>
                          <w:richText/>
                        </w:sdtPr>
                        <w:sdtContent>
                          <w:r>
                            <w:rPr>
                              <w:b/>
                              <w:szCs w:val="24"/>
                              <w:lang w:eastAsia="lt-LT"/>
                            </w:rPr>
                            <w:t>110</w:t>
                          </w:r>
                        </w:sdtContent>
                      </w:sdt>
                      <w:r>
                        <w:rPr>
                          <w:b/>
                          <w:szCs w:val="24"/>
                          <w:lang w:eastAsia="lt-LT"/>
                        </w:rPr>
                        <w:t xml:space="preserve"> straipsnis. </w:t>
                      </w:r>
                      <w:sdt>
                        <w:sdtPr>
                          <w:alias w:val="Pavadinimas"/>
                          <w:tag w:val="title_211a235d06184ff8b97df7486a1aa821"/>
                          <w:lock w:val="sdtLocked"/>
                          <w:richText/>
                        </w:sdtPr>
                        <w:sdtContent>
                          <w:r>
                            <w:rPr>
                              <w:b/>
                              <w:szCs w:val="24"/>
                              <w:lang w:eastAsia="lt-LT"/>
                            </w:rPr>
                            <w:t>Lietuvos Respublikos finansų maklerio įmonių veiklos trečiosiose valstybėse priežiūra</w:t>
                          </w:r>
                        </w:sdtContent>
                      </w:sdt>
                    </w:p>
                    <w:sdt>
                      <w:sdtPr>
                        <w:alias w:val="110 str. 1 d."/>
                        <w:tag w:val="part_e93e825e3ff44848b55414c7eeffd412"/>
                        <w:lock w:val="sdtLocked"/>
                        <w:richText/>
                      </w:sdtPr>
                      <w:sdtContent>
                        <w:p>
                          <w:pPr>
                            <w:widowControl w:val="0"/>
                            <w:spacing w:line="360" w:lineRule="auto"/>
                            <w:ind w:firstLine="720"/>
                            <w:jc w:val="both"/>
                            <w:rPr>
                              <w:rFonts w:eastAsia="Arial"/>
                              <w:szCs w:val="24"/>
                              <w:lang w:eastAsia="lt-LT"/>
                            </w:rPr>
                          </w:pPr>
                          <w:sdt>
                            <w:sdtPr>
                              <w:alias w:val="Numeris"/>
                              <w:tag w:val="nr_e93e825e3ff44848b55414c7eeffd412"/>
                              <w:lock w:val="sdtLocked"/>
                              <w:richText/>
                            </w:sdtPr>
                            <w:sdtContent>
                              <w:r>
                                <w:rPr>
                                  <w:szCs w:val="24"/>
                                  <w:lang w:eastAsia="lt-LT"/>
                                </w:rPr>
                                <w:t>1</w:t>
                              </w:r>
                            </w:sdtContent>
                          </w:sdt>
                          <w:r>
                            <w:rPr>
                              <w:szCs w:val="24"/>
                              <w:lang w:eastAsia="lt-LT"/>
                            </w:rPr>
                            <w:t>. Priežiūros institucija prižiūri, kaip trečiojoje valstybėje investicines paslaugas teikiančios Lietuvos Respublikos finansų maklerio įmonės laikosi riziką ribojančių reikalavimų. Jeigu trečiosios valstybės priežiūros institucija praneša apie finansų maklerio įmonės padarytus pažeidimus, priežiūros institucija turi taikyti poveikio priemones ir apie tai pranešti trečiosios valstybės priežiūros institucijai.</w:t>
                          </w:r>
                        </w:p>
                      </w:sdtContent>
                    </w:sdt>
                    <w:sdt>
                      <w:sdtPr>
                        <w:alias w:val="110 str. 2 d."/>
                        <w:tag w:val="part_1aaad76bf60e4779b4fbdbbb0f15882a"/>
                        <w:lock w:val="sdtLocked"/>
                        <w:richText/>
                      </w:sdtPr>
                      <w:sdtContent>
                        <w:p>
                          <w:pPr>
                            <w:widowControl w:val="0"/>
                            <w:spacing w:line="360" w:lineRule="auto"/>
                            <w:ind w:firstLine="720"/>
                            <w:jc w:val="both"/>
                            <w:rPr>
                              <w:rFonts w:eastAsia="Arial"/>
                              <w:szCs w:val="24"/>
                              <w:lang w:eastAsia="lt-LT"/>
                            </w:rPr>
                          </w:pPr>
                          <w:sdt>
                            <w:sdtPr>
                              <w:alias w:val="Numeris"/>
                              <w:tag w:val="nr_1aaad76bf60e4779b4fbdbbb0f15882a"/>
                              <w:lock w:val="sdtLocked"/>
                              <w:richText/>
                            </w:sdtPr>
                            <w:sdtContent>
                              <w:r>
                                <w:rPr>
                                  <w:szCs w:val="24"/>
                                  <w:lang w:eastAsia="lt-LT"/>
                                </w:rPr>
                                <w:t>2</w:t>
                              </w:r>
                            </w:sdtContent>
                          </w:sdt>
                          <w:r>
                            <w:rPr>
                              <w:szCs w:val="24"/>
                              <w:lang w:eastAsia="lt-LT"/>
                            </w:rPr>
                            <w:t>. Priežiūros institucija turi teisę paprašyti, kad trečiosios valstybės priežiūros institucija atliktų finansų maklerio įmonės filialo veiklos patikrinimą, arba pati surengti patikrinimą apie tai iš anksto pranešusi trečiosios valstybės priežiūros institucijai.</w:t>
                          </w:r>
                        </w:p>
                      </w:sdtContent>
                    </w:sdt>
                    <w:sdt>
                      <w:sdtPr>
                        <w:alias w:val="110 str. 3 d."/>
                        <w:tag w:val="part_8f30ab634ebe40c5847b9f5c0e103070"/>
                        <w:lock w:val="sdtLocked"/>
                        <w:richText/>
                      </w:sdtPr>
                      <w:sdtContent>
                        <w:p>
                          <w:pPr>
                            <w:spacing w:line="360" w:lineRule="auto"/>
                            <w:ind w:firstLine="720"/>
                            <w:jc w:val="both"/>
                            <w:rPr>
                              <w:rFonts w:eastAsia="Arial"/>
                              <w:lang w:eastAsia="lt-LT"/>
                            </w:rPr>
                          </w:pPr>
                          <w:sdt>
                            <w:sdtPr>
                              <w:alias w:val="Numeris"/>
                              <w:tag w:val="nr_8f30ab634ebe40c5847b9f5c0e103070"/>
                              <w:lock w:val="sdtLocked"/>
                              <w:richText/>
                            </w:sdtPr>
                            <w:sdtContent>
                              <w:r>
                                <w:rPr>
                                  <w:lang w:eastAsia="lt-LT"/>
                                </w:rPr>
                                <w:t>3</w:t>
                              </w:r>
                            </w:sdtContent>
                          </w:sdt>
                          <w:r>
                            <w:rPr>
                              <w:lang w:eastAsia="lt-LT"/>
                            </w:rPr>
                            <w:t>. Panaikinusi finansų maklerio įmonės, kuri teikia investicines paslaugas trečiojoje valstybėje, licencijos galiojimą, priežiūros institucija nedelsdama apie tai praneša trečiosios valstybės priežiūros institucijai.</w:t>
                          </w:r>
                        </w:p>
                        <w:p>
                          <w:pPr>
                            <w:widowControl w:val="0"/>
                            <w:spacing w:line="360" w:lineRule="auto"/>
                            <w:ind w:firstLine="720"/>
                            <w:jc w:val="both"/>
                            <w:rPr>
                              <w:rFonts w:eastAsia="Arial"/>
                              <w:szCs w:val="24"/>
                              <w:lang w:eastAsia="lt-LT"/>
                            </w:rPr>
                          </w:pPr>
                        </w:p>
                      </w:sdtContent>
                    </w:sdt>
                  </w:sdtContent>
                </w:sdt>
              </w:sdtContent>
            </w:sdt>
            <w:sdt>
              <w:sdtPr>
                <w:alias w:val="skirsnis"/>
                <w:tag w:val="part_926d6fe0fa8645d0892d49a8a6c4327c"/>
                <w:lock w:val="sdtLocked"/>
                <w:richText/>
              </w:sdtPr>
              <w:sdtContent>
                <w:p>
                  <w:pPr>
                    <w:widowControl w:val="0"/>
                    <w:spacing w:line="360" w:lineRule="auto"/>
                    <w:jc w:val="center"/>
                    <w:rPr>
                      <w:rFonts w:eastAsia="Arial"/>
                      <w:szCs w:val="24"/>
                      <w:lang w:eastAsia="lt-LT"/>
                    </w:rPr>
                  </w:pPr>
                  <w:sdt>
                    <w:sdtPr>
                      <w:alias w:val="Numeris"/>
                      <w:tag w:val="nr_926d6fe0fa8645d0892d49a8a6c4327c"/>
                      <w:lock w:val="sdtLocked"/>
                      <w:richText/>
                    </w:sdtPr>
                    <w:sdtContent>
                      <w:r>
                        <w:rPr>
                          <w:b/>
                          <w:szCs w:val="24"/>
                          <w:lang w:eastAsia="lt-LT"/>
                        </w:rPr>
                        <w:t>KETVIRTASIS</w:t>
                      </w:r>
                    </w:sdtContent>
                  </w:sdt>
                  <w:r>
                    <w:rPr>
                      <w:b/>
                      <w:szCs w:val="24"/>
                      <w:lang w:eastAsia="lt-LT"/>
                    </w:rPr>
                    <w:t xml:space="preserve"> SKIRSNIS</w:t>
                  </w:r>
                </w:p>
                <w:p>
                  <w:pPr>
                    <w:widowControl w:val="0"/>
                    <w:spacing w:line="360" w:lineRule="auto"/>
                    <w:jc w:val="center"/>
                    <w:rPr>
                      <w:rFonts w:eastAsia="Arial"/>
                      <w:szCs w:val="24"/>
                      <w:lang w:eastAsia="lt-LT"/>
                    </w:rPr>
                  </w:pPr>
                  <w:sdt>
                    <w:sdtPr>
                      <w:alias w:val="Pavadinimas"/>
                      <w:tag w:val="title_926d6fe0fa8645d0892d49a8a6c4327c"/>
                      <w:lock w:val="sdtLocked"/>
                      <w:richText/>
                    </w:sdtPr>
                    <w:sdtContent>
                      <w:r>
                        <w:rPr>
                          <w:b/>
                          <w:szCs w:val="24"/>
                          <w:lang w:eastAsia="lt-LT"/>
                        </w:rPr>
                        <w:t>ATSAKOMYBĖ UŽ ĮSTATYMO PAŽEIDIMUS</w:t>
                      </w:r>
                    </w:sdtContent>
                  </w:sdt>
                </w:p>
                <w:p>
                  <w:pPr>
                    <w:widowControl w:val="0"/>
                    <w:spacing w:line="360" w:lineRule="auto"/>
                    <w:ind w:firstLine="720"/>
                    <w:jc w:val="both"/>
                    <w:rPr>
                      <w:szCs w:val="24"/>
                      <w:lang w:eastAsia="lt-LT"/>
                    </w:rPr>
                  </w:pPr>
                </w:p>
                <w:sdt>
                  <w:sdtPr>
                    <w:alias w:val="111 str."/>
                    <w:tag w:val="part_73a54d0661d8409b9d9b3db7ec24cb6c"/>
                    <w:lock w:val="sdtLocked"/>
                    <w:richText/>
                  </w:sdtPr>
                  <w:sdtContent>
                    <w:p>
                      <w:pPr>
                        <w:widowControl w:val="0"/>
                        <w:spacing w:line="360" w:lineRule="auto"/>
                        <w:ind w:firstLine="720"/>
                        <w:jc w:val="both"/>
                        <w:rPr>
                          <w:rFonts w:eastAsia="Arial"/>
                          <w:szCs w:val="24"/>
                          <w:lang w:eastAsia="lt-LT"/>
                        </w:rPr>
                      </w:pPr>
                      <w:sdt>
                        <w:sdtPr>
                          <w:alias w:val="Numeris"/>
                          <w:tag w:val="nr_73a54d0661d8409b9d9b3db7ec24cb6c"/>
                          <w:lock w:val="sdtLocked"/>
                          <w:richText/>
                        </w:sdtPr>
                        <w:sdtContent>
                          <w:r>
                            <w:rPr>
                              <w:b/>
                              <w:szCs w:val="24"/>
                              <w:lang w:eastAsia="lt-LT"/>
                            </w:rPr>
                            <w:t>111</w:t>
                          </w:r>
                        </w:sdtContent>
                      </w:sdt>
                      <w:r>
                        <w:rPr>
                          <w:b/>
                          <w:szCs w:val="24"/>
                          <w:lang w:eastAsia="lt-LT"/>
                        </w:rPr>
                        <w:t xml:space="preserve"> straipsnis. </w:t>
                      </w:r>
                      <w:sdt>
                        <w:sdtPr>
                          <w:alias w:val="Pavadinimas"/>
                          <w:tag w:val="title_73a54d0661d8409b9d9b3db7ec24cb6c"/>
                          <w:lock w:val="sdtLocked"/>
                          <w:richText/>
                        </w:sdtPr>
                        <w:sdtContent>
                          <w:r>
                            <w:rPr>
                              <w:b/>
                              <w:szCs w:val="24"/>
                              <w:lang w:eastAsia="lt-LT"/>
                            </w:rPr>
                            <w:t>Priežiūros institucijos taikomos poveikio priemonės</w:t>
                          </w:r>
                        </w:sdtContent>
                      </w:sdt>
                    </w:p>
                    <w:sdt>
                      <w:sdtPr>
                        <w:alias w:val="111 str. 1 d."/>
                        <w:tag w:val="part_f9794e12b2f749f9b6a9331c7788e707"/>
                        <w:lock w:val="sdtLocked"/>
                        <w:richText/>
                      </w:sdtPr>
                      <w:sdtContent>
                        <w:p>
                          <w:pPr>
                            <w:widowControl w:val="0"/>
                            <w:spacing w:line="360" w:lineRule="auto"/>
                            <w:ind w:firstLine="720"/>
                            <w:jc w:val="both"/>
                            <w:rPr>
                              <w:rFonts w:eastAsia="Arial"/>
                              <w:szCs w:val="24"/>
                              <w:lang w:eastAsia="lt-LT"/>
                            </w:rPr>
                          </w:pPr>
                          <w:sdt>
                            <w:sdtPr>
                              <w:alias w:val="Numeris"/>
                              <w:tag w:val="nr_f9794e12b2f749f9b6a9331c7788e707"/>
                              <w:lock w:val="sdtLocked"/>
                              <w:richText/>
                            </w:sdtPr>
                            <w:sdtContent>
                              <w:r>
                                <w:rPr>
                                  <w:szCs w:val="24"/>
                                  <w:lang w:eastAsia="lt-LT"/>
                                </w:rPr>
                                <w:t>1</w:t>
                              </w:r>
                            </w:sdtContent>
                          </w:sdt>
                          <w:r>
                            <w:rPr>
                              <w:szCs w:val="24"/>
                              <w:lang w:eastAsia="lt-LT"/>
                            </w:rPr>
                            <w:t>. Priežiūros institucija taiko šias poveikio priemones:</w:t>
                          </w:r>
                        </w:p>
                        <w:sdt>
                          <w:sdtPr>
                            <w:alias w:val="111 str. 1 d. 1 p."/>
                            <w:tag w:val="part_a2373bfafd9d4aa6aff4d8597e840571"/>
                            <w:lock w:val="sdtLocked"/>
                            <w:richText/>
                          </w:sdtPr>
                          <w:sdtContent>
                            <w:p>
                              <w:pPr>
                                <w:widowControl w:val="0"/>
                                <w:spacing w:line="360" w:lineRule="auto"/>
                                <w:ind w:firstLine="720"/>
                                <w:jc w:val="both"/>
                                <w:rPr>
                                  <w:szCs w:val="24"/>
                                  <w:lang w:eastAsia="lt-LT"/>
                                </w:rPr>
                              </w:pPr>
                              <w:sdt>
                                <w:sdtPr>
                                  <w:alias w:val="Numeris"/>
                                  <w:tag w:val="nr_a2373bfafd9d4aa6aff4d8597e840571"/>
                                  <w:lock w:val="sdtLocked"/>
                                  <w:richText/>
                                </w:sdtPr>
                                <w:sdtContent>
                                  <w:r>
                                    <w:rPr>
                                      <w:szCs w:val="24"/>
                                      <w:lang w:eastAsia="lt-LT"/>
                                    </w:rPr>
                                    <w:t>1</w:t>
                                  </w:r>
                                </w:sdtContent>
                              </w:sdt>
                              <w:r>
                                <w:rPr>
                                  <w:szCs w:val="24"/>
                                  <w:lang w:eastAsia="lt-LT"/>
                                </w:rPr>
                                <w:t xml:space="preserve">) </w:t>
                              </w:r>
                              <w:r>
                                <w:rPr>
                                  <w:szCs w:val="24"/>
                                </w:rPr>
                                <w:t>viešai paskelbia apie šio įstatymo ir kitų šio įstatymo įgyvendinamųjų teisės aktų pažeidimą ir jį padariusį asmenį</w:t>
                              </w:r>
                              <w:r>
                                <w:rPr>
                                  <w:szCs w:val="24"/>
                                  <w:lang w:eastAsia="lt-LT"/>
                                </w:rPr>
                                <w:t>;</w:t>
                              </w:r>
                            </w:p>
                          </w:sdtContent>
                        </w:sdt>
                        <w:sdt>
                          <w:sdtPr>
                            <w:alias w:val="111 str. 1 d. 2 p."/>
                            <w:tag w:val="part_ef02256cbd2d4716901e5ce2e1d18be9"/>
                            <w:lock w:val="sdtLocked"/>
                            <w:richText/>
                          </w:sdtPr>
                          <w:sdtContent>
                            <w:p>
                              <w:pPr>
                                <w:spacing w:line="360" w:lineRule="auto"/>
                                <w:ind w:firstLine="720"/>
                                <w:jc w:val="both"/>
                                <w:rPr>
                                  <w:szCs w:val="24"/>
                                  <w:lang w:eastAsia="lt-LT"/>
                                </w:rPr>
                              </w:pPr>
                              <w:sdt>
                                <w:sdtPr>
                                  <w:alias w:val="Numeris"/>
                                  <w:tag w:val="nr_ef02256cbd2d4716901e5ce2e1d18be9"/>
                                  <w:lock w:val="sdtLocked"/>
                                  <w:richText/>
                                </w:sdtPr>
                                <w:sdtContent>
                                  <w:r>
                                    <w:rPr>
                                      <w:bCs/>
                                      <w:color w:val="000000"/>
                                      <w:szCs w:val="24"/>
                                    </w:rPr>
                                    <w:t>2</w:t>
                                  </w:r>
                                </w:sdtContent>
                              </w:sdt>
                              <w:r>
                                <w:rPr>
                                  <w:bCs/>
                                  <w:color w:val="000000"/>
                                  <w:szCs w:val="24"/>
                                </w:rPr>
                                <w:t>) įspėja dėl šio įstatymo ir kitų teisės aktų, kurių laikymosi priežiūra priskirta priežiūros institucijos kompetencijai, pažeidimo ir nurodo per nustatytą terminą nutraukti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b0bd0aa2211e9964cdd77475976b0">
                                <w:r w:rsidRPr="00532B9F">
                                  <w:rPr>
                                    <w:rFonts w:ascii="Times New Roman" w:eastAsia="MS Mincho" w:hAnsi="Times New Roman"/>
                                    <w:sz w:val="20"/>
                                    <w:i/>
                                    <w:iCs/>
                                    <w:color w:val="0000FF" w:themeColor="hyperlink"/>
                                    <w:u w:val="single"/>
                                  </w:rPr>
                                  <w:t>XIII-2358</w:t>
                                </w:r>
                              </w:fldSimple>
                              <w:r>
                                <w:rPr>
                                  <w:rFonts w:ascii="Times New Roman" w:eastAsia="MS Mincho" w:hAnsi="Times New Roman"/>
                                  <w:sz w:val="20"/>
                                  <w:i/>
                                  <w:iCs/>
                                </w:rPr>
                                <w:t>,
2019-07-16,
paskelbta TAR 2019-07-19, i. k. 2019-11980            </w:t>
                              </w:r>
                            </w:p>
                            <w:p/>
                          </w:sdtContent>
                        </w:sdt>
                        <w:sdt>
                          <w:sdtPr>
                            <w:alias w:val="111 str. 1 d. 3 p."/>
                            <w:tag w:val="part_bebfb341a54b4d6993ff99f08174d4d8"/>
                            <w:lock w:val="sdtLocked"/>
                            <w:richText/>
                          </w:sdtPr>
                          <w:sdtContent>
                            <w:p>
                              <w:pPr>
                                <w:widowControl w:val="0"/>
                                <w:spacing w:line="360" w:lineRule="auto"/>
                                <w:ind w:firstLine="720"/>
                                <w:jc w:val="both"/>
                                <w:rPr>
                                  <w:szCs w:val="24"/>
                                  <w:lang w:eastAsia="lt-LT"/>
                                </w:rPr>
                              </w:pPr>
                              <w:sdt>
                                <w:sdtPr>
                                  <w:alias w:val="Numeris"/>
                                  <w:tag w:val="nr_bebfb341a54b4d6993ff99f08174d4d8"/>
                                  <w:lock w:val="sdtLocked"/>
                                  <w:richText/>
                                </w:sdtPr>
                                <w:sdtContent>
                                  <w:r>
                                    <w:rPr>
                                      <w:szCs w:val="24"/>
                                      <w:lang w:eastAsia="lt-LT"/>
                                    </w:rPr>
                                    <w:t>3</w:t>
                                  </w:r>
                                </w:sdtContent>
                              </w:sdt>
                              <w:r>
                                <w:rPr>
                                  <w:szCs w:val="24"/>
                                  <w:lang w:eastAsia="lt-LT"/>
                                </w:rPr>
                                <w:t>) skiria šio įstatymo nustatytas pinigines baudas;</w:t>
                              </w:r>
                            </w:p>
                          </w:sdtContent>
                        </w:sdt>
                        <w:sdt>
                          <w:sdtPr>
                            <w:alias w:val="111 str. 1 d. 4 p."/>
                            <w:tag w:val="part_fe58dfe28be441c6984c0784931005dd"/>
                            <w:lock w:val="sdtLocked"/>
                            <w:richText/>
                          </w:sdtPr>
                          <w:sdtContent>
                            <w:p>
                              <w:pPr>
                                <w:widowControl w:val="0"/>
                                <w:spacing w:line="360" w:lineRule="auto"/>
                                <w:ind w:firstLine="720"/>
                                <w:jc w:val="both"/>
                                <w:rPr>
                                  <w:szCs w:val="24"/>
                                  <w:lang w:eastAsia="lt-LT"/>
                                </w:rPr>
                              </w:pPr>
                              <w:sdt>
                                <w:sdtPr>
                                  <w:alias w:val="Numeris"/>
                                  <w:tag w:val="nr_fe58dfe28be441c6984c0784931005dd"/>
                                  <w:lock w:val="sdtLocked"/>
                                  <w:richText/>
                                </w:sdtPr>
                                <w:sdtContent>
                                  <w:r>
                                    <w:rPr>
                                      <w:szCs w:val="24"/>
                                      <w:lang w:eastAsia="lt-LT"/>
                                    </w:rPr>
                                    <w:t>4</w:t>
                                  </w:r>
                                </w:sdtContent>
                              </w:sdt>
                              <w:r>
                                <w:rPr>
                                  <w:szCs w:val="24"/>
                                  <w:lang w:eastAsia="lt-LT"/>
                                </w:rPr>
                                <w:t>) paskiria laikinąjį atstovą veiklos priežiūrai;</w:t>
                              </w:r>
                            </w:p>
                          </w:sdtContent>
                        </w:sdt>
                        <w:sdt>
                          <w:sdtPr>
                            <w:alias w:val="111 str. 1 d. 5 p."/>
                            <w:tag w:val="part_32a1823c1cf9486f8606abe43d74ab2d"/>
                            <w:lock w:val="sdtLocked"/>
                            <w:richText/>
                          </w:sdtPr>
                          <w:sdtContent>
                            <w:p>
                              <w:pPr>
                                <w:widowControl w:val="0"/>
                                <w:spacing w:line="360" w:lineRule="auto"/>
                                <w:ind w:firstLine="720"/>
                                <w:jc w:val="both"/>
                                <w:rPr>
                                  <w:szCs w:val="24"/>
                                  <w:lang w:eastAsia="lt-LT"/>
                                </w:rPr>
                              </w:pPr>
                              <w:sdt>
                                <w:sdtPr>
                                  <w:alias w:val="Numeris"/>
                                  <w:tag w:val="nr_32a1823c1cf9486f8606abe43d74ab2d"/>
                                  <w:lock w:val="sdtLocked"/>
                                  <w:richText/>
                                </w:sdtPr>
                                <w:sdtContent>
                                  <w:r>
                                    <w:rPr>
                                      <w:szCs w:val="24"/>
                                      <w:lang w:eastAsia="lt-LT"/>
                                    </w:rPr>
                                    <w:t>5</w:t>
                                  </w:r>
                                </w:sdtContent>
                              </w:sdt>
                              <w:r>
                                <w:rPr>
                                  <w:szCs w:val="24"/>
                                  <w:lang w:eastAsia="lt-LT"/>
                                </w:rPr>
                                <w:t>) įpareigoja finansų maklerio įmonę pakeisti vadovą;</w:t>
                              </w:r>
                            </w:p>
                          </w:sdtContent>
                        </w:sdt>
                        <w:sdt>
                          <w:sdtPr>
                            <w:alias w:val="111 str. 1 d. 6 p."/>
                            <w:tag w:val="part_241aa64f8d9e4e2faa0238967eb04733"/>
                            <w:lock w:val="sdtLocked"/>
                            <w:richText/>
                          </w:sdtPr>
                          <w:sdtContent>
                            <w:p>
                              <w:pPr>
                                <w:spacing w:line="360" w:lineRule="auto"/>
                                <w:ind w:firstLine="720"/>
                                <w:jc w:val="both"/>
                                <w:rPr>
                                  <w:lang w:eastAsia="lt-LT"/>
                                </w:rPr>
                              </w:pPr>
                              <w:sdt>
                                <w:sdtPr>
                                  <w:alias w:val="Numeris"/>
                                  <w:tag w:val="nr_241aa64f8d9e4e2faa0238967eb04733"/>
                                  <w:lock w:val="sdtLocked"/>
                                  <w:richText/>
                                </w:sdtPr>
                                <w:sdtContent>
                                  <w:r>
                                    <w:rPr>
                                      <w:lang w:eastAsia="lt-LT"/>
                                    </w:rPr>
                                    <w:t>6</w:t>
                                  </w:r>
                                </w:sdtContent>
                              </w:sdt>
                              <w:r>
                                <w:rPr>
                                  <w:lang w:eastAsia="lt-LT"/>
                                </w:rPr>
                                <w:t>) sustabdo licencijos teikti vieną, kelias ar visas investicines paslaugas galiojimą tol, kol yra pagrindas sustabdyti licenciją;</w:t>
                              </w:r>
                            </w:p>
                          </w:sdtContent>
                        </w:sdt>
                        <w:sdt>
                          <w:sdtPr>
                            <w:alias w:val="111 str. 1 d. 7 p."/>
                            <w:tag w:val="part_ee9bdac9c1b5422da2def7967ed3e41e"/>
                            <w:lock w:val="sdtLocked"/>
                            <w:richText/>
                          </w:sdtPr>
                          <w:sdtContent>
                            <w:p>
                              <w:pPr>
                                <w:widowControl w:val="0"/>
                                <w:spacing w:line="360" w:lineRule="auto"/>
                                <w:ind w:firstLine="720"/>
                                <w:jc w:val="both"/>
                                <w:rPr>
                                  <w:szCs w:val="24"/>
                                  <w:lang w:eastAsia="lt-LT"/>
                                </w:rPr>
                              </w:pPr>
                              <w:sdt>
                                <w:sdtPr>
                                  <w:alias w:val="Numeris"/>
                                  <w:tag w:val="nr_ee9bdac9c1b5422da2def7967ed3e41e"/>
                                  <w:lock w:val="sdtLocked"/>
                                  <w:richText/>
                                </w:sdtPr>
                                <w:sdtContent>
                                  <w:r>
                                    <w:rPr>
                                      <w:szCs w:val="24"/>
                                      <w:lang w:eastAsia="lt-LT"/>
                                    </w:rPr>
                                    <w:t>7</w:t>
                                  </w:r>
                                </w:sdtContent>
                              </w:sdt>
                              <w:r>
                                <w:rPr>
                                  <w:szCs w:val="24"/>
                                  <w:lang w:eastAsia="lt-LT"/>
                                </w:rPr>
                                <w:t>) panaikina licencijos teikti vieną, kelias ar visas investicines paslaugas galiojimą;</w:t>
                              </w:r>
                            </w:p>
                          </w:sdtContent>
                        </w:sdt>
                        <w:sdt>
                          <w:sdtPr>
                            <w:alias w:val="111 str. 1 d. 8 p."/>
                            <w:tag w:val="part_b549477805dc4f1f90b4010fc1413a32"/>
                            <w:lock w:val="sdtLocked"/>
                            <w:richText/>
                          </w:sdtPr>
                          <w:sdtContent>
                            <w:p>
                              <w:pPr>
                                <w:widowControl w:val="0"/>
                                <w:spacing w:line="360" w:lineRule="auto"/>
                                <w:ind w:firstLine="720"/>
                                <w:jc w:val="both"/>
                                <w:rPr>
                                  <w:szCs w:val="24"/>
                                  <w:lang w:eastAsia="lt-LT"/>
                                </w:rPr>
                              </w:pPr>
                              <w:sdt>
                                <w:sdtPr>
                                  <w:alias w:val="Numeris"/>
                                  <w:tag w:val="nr_b549477805dc4f1f90b4010fc1413a32"/>
                                  <w:lock w:val="sdtLocked"/>
                                  <w:richText/>
                                </w:sdtPr>
                                <w:sdtContent>
                                  <w:r>
                                    <w:rPr>
                                      <w:szCs w:val="24"/>
                                      <w:lang w:eastAsia="lt-LT"/>
                                    </w:rPr>
                                    <w:t>8</w:t>
                                  </w:r>
                                </w:sdtContent>
                              </w:sdt>
                              <w:r>
                                <w:rPr>
                                  <w:szCs w:val="24"/>
                                  <w:lang w:eastAsia="lt-LT"/>
                                </w:rPr>
                                <w:t>) finansų maklerio įmonei, kuriai taikomas šio įstatymo 14 straipsnio 2 dalyje nurodytas reikalavimas, paskiria laikinąjį administratorių;</w:t>
                              </w:r>
                            </w:p>
                          </w:sdtContent>
                        </w:sdt>
                        <w:sdt>
                          <w:sdtPr>
                            <w:alias w:val="111 str. 1 d. 9 p."/>
                            <w:tag w:val="part_3ffbca85856e4fa48a86d4e4fcc36505"/>
                            <w:lock w:val="sdtLocked"/>
                            <w:richText/>
                          </w:sdtPr>
                          <w:sdtContent>
                            <w:p>
                              <w:pPr>
                                <w:widowControl w:val="0"/>
                                <w:spacing w:line="360" w:lineRule="auto"/>
                                <w:ind w:firstLine="720"/>
                                <w:jc w:val="both"/>
                                <w:rPr>
                                  <w:szCs w:val="24"/>
                                  <w:lang w:eastAsia="lt-LT"/>
                                </w:rPr>
                              </w:pPr>
                              <w:sdt>
                                <w:sdtPr>
                                  <w:alias w:val="Numeris"/>
                                  <w:tag w:val="nr_3ffbca85856e4fa48a86d4e4fcc36505"/>
                                  <w:lock w:val="sdtLocked"/>
                                  <w:richText/>
                                </w:sdtPr>
                                <w:sdtContent>
                                  <w:r>
                                    <w:rPr>
                                      <w:szCs w:val="24"/>
                                      <w:lang w:eastAsia="lt-LT"/>
                                    </w:rPr>
                                    <w:t>9</w:t>
                                  </w:r>
                                </w:sdtContent>
                              </w:sdt>
                              <w:r>
                                <w:rPr>
                                  <w:szCs w:val="24"/>
                                  <w:lang w:eastAsia="lt-LT"/>
                                </w:rPr>
                                <w:t>) panaikina centriniam depozitoriumui išduotą licenciją;</w:t>
                              </w:r>
                            </w:p>
                          </w:sdtContent>
                        </w:sdt>
                        <w:sdt>
                          <w:sdtPr>
                            <w:alias w:val="111 str. 1 d. 10 p."/>
                            <w:tag w:val="part_89b09a88211746ed8ea2e4bca0f8d673"/>
                            <w:lock w:val="sdtLocked"/>
                            <w:richText/>
                          </w:sdtPr>
                          <w:sdtContent>
                            <w:p>
                              <w:pPr>
                                <w:widowControl w:val="0"/>
                                <w:spacing w:line="360" w:lineRule="auto"/>
                                <w:ind w:firstLine="720"/>
                                <w:jc w:val="both"/>
                                <w:rPr>
                                  <w:szCs w:val="24"/>
                                  <w:lang w:eastAsia="lt-LT"/>
                                </w:rPr>
                              </w:pPr>
                              <w:sdt>
                                <w:sdtPr>
                                  <w:alias w:val="Numeris"/>
                                  <w:tag w:val="nr_89b09a88211746ed8ea2e4bca0f8d673"/>
                                  <w:lock w:val="sdtLocked"/>
                                  <w:richText/>
                                </w:sdtPr>
                                <w:sdtContent>
                                  <w:r>
                                    <w:rPr>
                                      <w:szCs w:val="24"/>
                                      <w:lang w:eastAsia="lt-LT"/>
                                    </w:rPr>
                                    <w:t>10</w:t>
                                  </w:r>
                                </w:sdtContent>
                              </w:sdt>
                              <w:r>
                                <w:rPr>
                                  <w:szCs w:val="24"/>
                                  <w:lang w:eastAsia="lt-LT"/>
                                </w:rPr>
                                <w:t>) laikinai uždraudžia centrinio depozitoriumo valdymo organo nariui, finansų maklerio įmonės stebėtojų tarybos nariui, finansų maklerio įmonės valdymo organo nariui, finansų maklerio įmonės vadovui, kitos valstybės narės finansų maklerio įmonės filialo vadovui arba kitam atsakingam asmeniui, lyginamojo indekso administratoriaus arba prižiūrimo duomenų teikėjo atsakingam asmeniui atlikti vadovaujamas funkcijas. Centrinio depozitoriumo valdymo organo nariui, finansų maklerio įmonės stebėtojų tarybos nariui, finansų maklerio įmonės valdymo organo nariui, finansų maklerio įmonės vadovui, kitos valstybės narės finansų maklerio įmonės filialo vadovui ar kitam atsakingam asmeniui, lyginamojo indekso administratoriaus arba prižiūrimo duomenų teikėjo atsakingam asmeniui pateikus dokumentus, kuriais įrodoma, kad nebėra aplinkybių, dėl kurių jam buvo laikinai neleista atlikti vadovaujamų funkcijų (arba priežiūros institucijai atlikus patikrinimą ir tai nustačius), priežiūros institucijos sprendimu laikinas draudimas nedelsiant, bet ne vėliau kaip per 5 darbo dienas nuo tos dienos, kai priežiūros institucija nustato, kad pagrindas išnyko, panaikinamas;</w:t>
                              </w:r>
                            </w:p>
                          </w:sdtContent>
                        </w:sdt>
                        <w:sdt>
                          <w:sdtPr>
                            <w:alias w:val="111 str. 1 d. 11 p."/>
                            <w:tag w:val="part_714df5ff67284c1c9f14abf35a0b952d"/>
                            <w:lock w:val="sdtLocked"/>
                            <w:richText/>
                          </w:sdtPr>
                          <w:sdtContent>
                            <w:p>
                              <w:pPr>
                                <w:spacing w:line="360" w:lineRule="auto"/>
                                <w:ind w:firstLine="720"/>
                                <w:jc w:val="both"/>
                                <w:rPr>
                                  <w:lang w:eastAsia="lt-LT"/>
                                </w:rPr>
                              </w:pPr>
                              <w:sdt>
                                <w:sdtPr>
                                  <w:alias w:val="Numeris"/>
                                  <w:tag w:val="nr_714df5ff67284c1c9f14abf35a0b952d"/>
                                  <w:lock w:val="sdtLocked"/>
                                  <w:richText/>
                                </w:sdtPr>
                                <w:sdtContent>
                                  <w:r>
                                    <w:rPr>
                                      <w:lang w:eastAsia="lt-LT"/>
                                    </w:rPr>
                                    <w:t>11</w:t>
                                  </w:r>
                                </w:sdtContent>
                              </w:sdt>
                              <w:r>
                                <w:rPr>
                                  <w:lang w:eastAsia="lt-LT"/>
                                </w:rPr>
                                <w:t>) kai šiurkštūs pažeidimai padaryti pakartotinai per vienus metus nuo sprendimo, kuriuo buvo paskirta poveikio priemonė, įsigaliojimo dienos, uždraudžia bet kuriam centrinio depozitoriumo valdymo organo nariui, finansų maklerio įmonės stebėtojų tarybos nariui, finansų maklerio įmonės valdymo organo nariui, finansų maklerio įmonės vadovui, kitos valstybės narės finansų maklerio įmonės filialo vadovui arba kitam fiziniam asmeniui, kuris laikomas atsakingu, atlikti vadovaujamas funkcijas;</w:t>
                              </w:r>
                            </w:p>
                          </w:sdtContent>
                        </w:sdt>
                        <w:sdt>
                          <w:sdtPr>
                            <w:alias w:val="111 str. 1 d. 12 p."/>
                            <w:tag w:val="part_ea6d98ec656645a2af3e33e270775b62"/>
                            <w:lock w:val="sdtLocked"/>
                            <w:richText/>
                          </w:sdtPr>
                          <w:sdtContent>
                            <w:p>
                              <w:pPr>
                                <w:widowControl w:val="0"/>
                                <w:spacing w:line="360" w:lineRule="auto"/>
                                <w:ind w:firstLine="720"/>
                                <w:jc w:val="both"/>
                                <w:rPr>
                                  <w:szCs w:val="24"/>
                                  <w:lang w:eastAsia="lt-LT"/>
                                </w:rPr>
                              </w:pPr>
                              <w:sdt>
                                <w:sdtPr>
                                  <w:alias w:val="Numeris"/>
                                  <w:tag w:val="nr_ea6d98ec656645a2af3e33e270775b62"/>
                                  <w:lock w:val="sdtLocked"/>
                                  <w:richText/>
                                </w:sdtPr>
                                <w:sdtContent>
                                  <w:r>
                                    <w:rPr>
                                      <w:szCs w:val="24"/>
                                      <w:lang w:eastAsia="lt-LT"/>
                                    </w:rPr>
                                    <w:t>12</w:t>
                                  </w:r>
                                </w:sdtContent>
                              </w:sdt>
                              <w:r>
                                <w:rPr>
                                  <w:szCs w:val="24"/>
                                  <w:lang w:eastAsia="lt-LT"/>
                                </w:rPr>
                                <w:t>) reikalauja per nustatytą terminą nutraukti teisės akto pažeidimą ir užtikrinti, kad jis nesikartotų;</w:t>
                              </w:r>
                            </w:p>
                          </w:sdtContent>
                        </w:sdt>
                        <w:sdt>
                          <w:sdtPr>
                            <w:alias w:val="111 str. 1 d. 13 p."/>
                            <w:tag w:val="part_d6bb9f3742d9427a976a6e19a92866d8"/>
                            <w:lock w:val="sdtLocked"/>
                            <w:richText/>
                          </w:sdtPr>
                          <w:sdtContent>
                            <w:p>
                              <w:pPr>
                                <w:widowControl w:val="0"/>
                                <w:spacing w:line="360" w:lineRule="auto"/>
                                <w:ind w:firstLine="720"/>
                                <w:jc w:val="both"/>
                                <w:rPr>
                                  <w:szCs w:val="24"/>
                                  <w:lang w:eastAsia="lt-LT"/>
                                </w:rPr>
                              </w:pPr>
                              <w:sdt>
                                <w:sdtPr>
                                  <w:alias w:val="Numeris"/>
                                  <w:tag w:val="nr_d6bb9f3742d9427a976a6e19a92866d8"/>
                                  <w:lock w:val="sdtLocked"/>
                                  <w:richText/>
                                </w:sdtPr>
                                <w:sdtContent>
                                  <w:r>
                                    <w:rPr>
                                      <w:szCs w:val="24"/>
                                      <w:lang w:eastAsia="lt-LT"/>
                                    </w:rPr>
                                    <w:t>13</w:t>
                                  </w:r>
                                </w:sdtContent>
                              </w:sdt>
                              <w:r>
                                <w:rPr>
                                  <w:szCs w:val="24"/>
                                  <w:lang w:eastAsia="lt-LT"/>
                                </w:rPr>
                                <w:t>) rinkos operatoriaus ar finansų maklerio įmonės vadovui ar kitam fiziniam asmeniui, kuris laikomas atsakingu už šio įstatymo, Reglamento (ES) Nr. 596/2014 ar Reglamento (ES) Nr. 600/2014 pažeidimą, laikinai uždraudžia eiti rinkos operatoriaus ar finansų maklerio įmonės vadovo pareigas;</w:t>
                              </w:r>
                            </w:p>
                          </w:sdtContent>
                        </w:sdt>
                        <w:sdt>
                          <w:sdtPr>
                            <w:alias w:val="111 str. 1 d. 14 p."/>
                            <w:tag w:val="part_6bd15c84e0c14b26918f49599ae2c451"/>
                            <w:lock w:val="sdtLocked"/>
                            <w:richText/>
                          </w:sdtPr>
                          <w:sdtContent>
                            <w:p>
                              <w:pPr>
                                <w:spacing w:line="360" w:lineRule="auto"/>
                                <w:ind w:firstLine="720"/>
                                <w:jc w:val="both"/>
                                <w:rPr>
                                  <w:lang w:eastAsia="lt-LT"/>
                                </w:rPr>
                              </w:pPr>
                              <w:sdt>
                                <w:sdtPr>
                                  <w:alias w:val="Numeris"/>
                                  <w:tag w:val="nr_6bd15c84e0c14b26918f49599ae2c451"/>
                                  <w:lock w:val="sdtLocked"/>
                                  <w:richText/>
                                </w:sdtPr>
                                <w:sdtContent>
                                  <w:r>
                                    <w:rPr>
                                      <w:lang w:eastAsia="lt-LT"/>
                                    </w:rPr>
                                    <w:t>14</w:t>
                                  </w:r>
                                </w:sdtContent>
                              </w:sdt>
                              <w:r>
                                <w:rPr>
                                  <w:lang w:eastAsia="lt-LT"/>
                                </w:rPr>
                                <w:t>) jeigu pakartotinai per vienus metus nuo sprendimo, kuriuo buvo paskirta poveikio priemonė, įsigaliojimo dienos padaromi šio įstatymo, Reglamento (ES) Nr. 600/2014 ar Reglamento (ES) Nr. 596/2014 14 ir 15 straipsnių pažeidimai, rinkos operatoriaus ar finansų maklerio įmonės vadovui ar kitam fiziniam asmeniui, kuris laikomas atsakingu už pažeidimą, uždraudžia eiti rinkos operatoriaus ar finansų maklerio įmonės vadovo pareigas;</w:t>
                              </w:r>
                            </w:p>
                          </w:sdtContent>
                        </w:sdt>
                        <w:sdt>
                          <w:sdtPr>
                            <w:alias w:val="111 str. 1 d. 15 p."/>
                            <w:tag w:val="part_3c18a3d1de074c69822b1e3b2c646b90"/>
                            <w:lock w:val="sdtLocked"/>
                            <w:richText/>
                          </w:sdtPr>
                          <w:sdtContent>
                            <w:p>
                              <w:pPr>
                                <w:spacing w:line="360" w:lineRule="auto"/>
                                <w:ind w:firstLine="720"/>
                                <w:jc w:val="both"/>
                                <w:rPr>
                                  <w:lang w:eastAsia="lt-LT"/>
                                </w:rPr>
                              </w:pPr>
                              <w:sdt>
                                <w:sdtPr>
                                  <w:alias w:val="Numeris"/>
                                  <w:tag w:val="nr_3c18a3d1de074c69822b1e3b2c646b90"/>
                                  <w:lock w:val="sdtLocked"/>
                                  <w:richText/>
                                </w:sdtPr>
                                <w:sdtContent>
                                  <w:r>
                                    <w:rPr>
                                      <w:lang w:eastAsia="lt-LT"/>
                                    </w:rPr>
                                    <w:t>15</w:t>
                                  </w:r>
                                </w:sdtContent>
                              </w:sdt>
                              <w:r>
                                <w:rPr>
                                  <w:lang w:eastAsia="lt-LT"/>
                                </w:rPr>
                                <w:t>) uždraudžia vadovo pareigas finansų maklerio įmonėje einančiam asmeniui ar kitam fiziniam asmeniui, kuris laikomas atsakingu už Reglamento (ES) Nr. 596/2014 pažeidimą, ne ilgiau kaip 3 mėnesiams sudaryti sandorius savo sąskaita;</w:t>
                              </w:r>
                            </w:p>
                          </w:sdtContent>
                        </w:sdt>
                        <w:sdt>
                          <w:sdtPr>
                            <w:alias w:val="111 str. 1 d. 16 p."/>
                            <w:tag w:val="part_ce2c0337d4e3463cbbbe73aa7be5aadf"/>
                            <w:lock w:val="sdtLocked"/>
                            <w:richText/>
                          </w:sdtPr>
                          <w:sdtContent>
                            <w:p>
                              <w:pPr>
                                <w:spacing w:line="360" w:lineRule="auto"/>
                                <w:ind w:firstLine="720"/>
                                <w:jc w:val="both"/>
                                <w:rPr>
                                  <w:rFonts w:eastAsia="Arial"/>
                                  <w:lang w:eastAsia="lt-LT"/>
                                </w:rPr>
                              </w:pPr>
                              <w:sdt>
                                <w:sdtPr>
                                  <w:alias w:val="Numeris"/>
                                  <w:tag w:val="nr_ce2c0337d4e3463cbbbe73aa7be5aadf"/>
                                  <w:lock w:val="sdtLocked"/>
                                  <w:richText/>
                                </w:sdtPr>
                                <w:sdtContent>
                                  <w:r>
                                    <w:rPr>
                                      <w:lang w:eastAsia="lt-LT"/>
                                    </w:rPr>
                                    <w:t>16</w:t>
                                  </w:r>
                                </w:sdtContent>
                              </w:sdt>
                              <w:r>
                                <w:rPr>
                                  <w:lang w:eastAsia="lt-LT"/>
                                </w:rPr>
                                <w:t xml:space="preserve">) dėl Reglamento (ES) Nr. 2015/2365 pažeidimo laikinai uždraudžia Reglamentą (ES) Nr. 2015/2365 pažeidusiam vadovui ar kitam atsakingam asmeniui atlikti vadovaujamas funkcijas. Pateikus dokumentus, kuriais įrodoma, kad nebėra aplinkybių, dėl kurių buvo laikinai neleista atlikti vadovaujamų funkcijų, priežiūros institucijos sprendimu laikinas draudimas nedelsiant, bet ne vėliau kaip per 5 darbo dienas nuo tos dienos, kai priežiūros institucija nustato, kad pagrindas išnyko, panaikinamas; </w:t>
                              </w:r>
                            </w:p>
                          </w:sdtContent>
                        </w:sdt>
                        <w:sdt>
                          <w:sdtPr>
                            <w:alias w:val="111 str. 1 d. 17 p."/>
                            <w:tag w:val="part_519e2c2a116648c1a9e5a98dd59de2ef"/>
                            <w:lock w:val="sdtLocked"/>
                            <w:richText/>
                          </w:sdtPr>
                          <w:sdtContent>
                            <w:p>
                              <w:pPr>
                                <w:spacing w:line="360" w:lineRule="auto"/>
                                <w:ind w:firstLine="720"/>
                                <w:jc w:val="both"/>
                                <w:rPr>
                                  <w:rFonts w:eastAsia="Arial"/>
                                  <w:lang w:eastAsia="lt-LT"/>
                                </w:rPr>
                              </w:pPr>
                              <w:sdt>
                                <w:sdtPr>
                                  <w:alias w:val="Numeris"/>
                                  <w:tag w:val="nr_519e2c2a116648c1a9e5a98dd59de2ef"/>
                                  <w:lock w:val="sdtLocked"/>
                                  <w:richText/>
                                </w:sdtPr>
                                <w:sdtContent>
                                  <w:r>
                                    <w:rPr>
                                      <w:lang w:eastAsia="lt-LT"/>
                                    </w:rPr>
                                    <w:t>17</w:t>
                                  </w:r>
                                </w:sdtContent>
                              </w:sdt>
                              <w:r>
                                <w:rPr>
                                  <w:lang w:eastAsia="lt-LT"/>
                                </w:rPr>
                                <w:t>) laikinai sustabdo (apriboja) finansų maklerio įmonės akcininko balsavimo teisę;</w:t>
                              </w:r>
                            </w:p>
                          </w:sdtContent>
                        </w:sdt>
                        <w:sdt>
                          <w:sdtPr>
                            <w:alias w:val="111 str. 1 d. 18 p."/>
                            <w:tag w:val="part_36cc6c17b6514755b2d19c3e4d2f93b1"/>
                            <w:lock w:val="sdtLocked"/>
                            <w:richText/>
                          </w:sdtPr>
                          <w:sdtContent>
                            <w:p>
                              <w:pPr>
                                <w:spacing w:line="360" w:lineRule="auto"/>
                                <w:ind w:firstLine="720"/>
                                <w:jc w:val="both"/>
                                <w:rPr>
                                  <w:rFonts w:eastAsia="Arial"/>
                                  <w:lang w:eastAsia="lt-LT"/>
                                </w:rPr>
                              </w:pPr>
                              <w:sdt>
                                <w:sdtPr>
                                  <w:alias w:val="Numeris"/>
                                  <w:tag w:val="nr_36cc6c17b6514755b2d19c3e4d2f93b1"/>
                                  <w:lock w:val="sdtLocked"/>
                                  <w:richText/>
                                </w:sdtPr>
                                <w:sdtContent>
                                  <w:r>
                                    <w:rPr>
                                      <w:lang w:eastAsia="lt-LT"/>
                                    </w:rPr>
                                    <w:t>18</w:t>
                                  </w:r>
                                </w:sdtContent>
                              </w:sdt>
                              <w:r>
                                <w:rPr>
                                  <w:lang w:eastAsia="lt-LT"/>
                                </w:rPr>
                                <w:t>) laikinai uždraudžia finansų maklerio įmonei būti reguliuojamos rinkos arba daugiašalės prekybos sistemos nare arba dalyve, organizuotos prekybos sistemos kliente.</w:t>
                              </w:r>
                            </w:p>
                          </w:sdtContent>
                        </w:sdt>
                        <w:sdt>
                          <w:sdtPr>
                            <w:alias w:val="111 str. 1 d. 19 p."/>
                            <w:tag w:val="part_8bd30dff5a1543f2a1881e4f52e0f3ad"/>
                            <w:lock w:val="sdtLocked"/>
                            <w:richText/>
                          </w:sdtPr>
                          <w:sdtContent>
                            <w:p>
                              <w:pPr>
                                <w:suppressAutoHyphens/>
                                <w:spacing w:line="360" w:lineRule="auto"/>
                                <w:ind w:firstLine="720"/>
                                <w:jc w:val="both"/>
                              </w:pPr>
                              <w:sdt>
                                <w:sdtPr>
                                  <w:alias w:val="Numeris"/>
                                  <w:tag w:val="nr_8bd30dff5a1543f2a1881e4f52e0f3ad"/>
                                  <w:lock w:val="sdtLocked"/>
                                  <w:richText/>
                                </w:sdtPr>
                                <w:sdtContent>
                                  <w:r>
                                    <w:rPr>
                                      <w:szCs w:val="24"/>
                                    </w:rPr>
                                    <w:t>19</w:t>
                                  </w:r>
                                </w:sdtContent>
                              </w:sdt>
                              <w:r>
                                <w:rPr>
                                  <w:szCs w:val="24"/>
                                </w:rPr>
                                <w:t xml:space="preserve">) dėl Reglamento </w:t>
                              </w:r>
                              <w:hyperlink r:id="rId63" w:tgtFrame="_blank" w:history="1">
                                <w:r>
                                  <w:rPr>
                                    <w:color w:val="0000FF" w:themeColor="hyperlink"/>
                                    <w:szCs w:val="24"/>
                                    <w:u w:val="single"/>
                                  </w:rPr>
                                  <w:t>(ES) 2020/1503</w:t>
                                </w:r>
                              </w:hyperlink>
                              <w:r>
                                <w:rPr>
                                  <w:szCs w:val="24"/>
                                </w:rPr>
                                <w:t xml:space="preserve"> pažeidimo uždraudžia šį reglamentą pažeidusiam sutelktinio finansavimo paslaugų teikėjo valdymo organo nariui ar kitam fiziniam asmeniui, kuris laikomas atsakingu už pažeidimą, atlikti vadovaujamas funkcijas sutelktinio finansavimo paslaugų teikėjų įmonėse;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20 p."/>
                            <w:tag w:val="part_08b9604ba2bb42719373862a159782d2"/>
                            <w:lock w:val="sdtLocked"/>
                            <w:richText/>
                          </w:sdtPr>
                          <w:sdtContent>
                            <w:p>
                              <w:pPr>
                                <w:widowControl w:val="0"/>
                                <w:spacing w:line="360" w:lineRule="auto"/>
                                <w:ind w:firstLine="720"/>
                                <w:jc w:val="both"/>
                                <w:rPr>
                                  <w:rFonts w:eastAsia="Arial"/>
                                  <w:lang w:eastAsia="lt-LT"/>
                                </w:rPr>
                              </w:pPr>
                              <w:sdt>
                                <w:sdtPr>
                                  <w:alias w:val="Numeris"/>
                                  <w:tag w:val="nr_08b9604ba2bb42719373862a159782d2"/>
                                  <w:lock w:val="sdtLocked"/>
                                  <w:richText/>
                                </w:sdtPr>
                                <w:sdtContent>
                                  <w:r>
                                    <w:rPr>
                                      <w:bCs/>
                                      <w:szCs w:val="24"/>
                                      <w:lang w:eastAsia="lt-LT"/>
                                    </w:rPr>
                                    <w:t>20</w:t>
                                  </w:r>
                                </w:sdtContent>
                              </w:sdt>
                              <w:r>
                                <w:rPr>
                                  <w:bCs/>
                                  <w:szCs w:val="24"/>
                                  <w:lang w:eastAsia="lt-LT"/>
                                </w:rPr>
                                <w:t xml:space="preserve">) pagrindinei sandorio šaliai paskiria, laikydamasi Reglamente (ES) 2021/23 nustatytų sąlygų, laikinąjį administratorių.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e30305ea811edbc04912defe897d1">
                                <w:r w:rsidRPr="00532B9F">
                                  <w:rPr>
                                    <w:rFonts w:ascii="Times New Roman" w:eastAsia="MS Mincho" w:hAnsi="Times New Roman"/>
                                    <w:sz w:val="20"/>
                                    <w:i/>
                                    <w:iCs/>
                                    <w:color w:val="0000FF" w:themeColor="hyperlink"/>
                                    <w:u w:val="single"/>
                                  </w:rPr>
                                  <w:t>XIV-1455</w:t>
                                </w:r>
                              </w:fldSimple>
                              <w:r>
                                <w:rPr>
                                  <w:rFonts w:ascii="Times New Roman" w:eastAsia="MS Mincho" w:hAnsi="Times New Roman"/>
                                  <w:sz w:val="20"/>
                                  <w:i/>
                                  <w:iCs/>
                                </w:rPr>
                                <w:t>,
2022-10-27,
paskelbta TAR 2022-11-07, i. k. 2022-22566        </w:t>
                              </w:r>
                            </w:p>
                            <w:p/>
                          </w:sdtContent>
                        </w:sdt>
                      </w:sdtContent>
                    </w:sdt>
                    <w:sdt>
                      <w:sdtPr>
                        <w:alias w:val="111 str. 2 d."/>
                        <w:tag w:val="part_79f61da91d4a4db6b48acb7aa8a87733"/>
                        <w:lock w:val="sdtLocked"/>
                        <w:richText/>
                      </w:sdtPr>
                      <w:sdtContent>
                        <w:p>
                          <w:pPr>
                            <w:spacing w:line="360" w:lineRule="auto"/>
                            <w:ind w:firstLine="720"/>
                            <w:jc w:val="both"/>
                            <w:rPr>
                              <w:lang w:eastAsia="lt-LT"/>
                            </w:rPr>
                          </w:pPr>
                          <w:sdt>
                            <w:sdtPr>
                              <w:alias w:val="Numeris"/>
                              <w:tag w:val="nr_79f61da91d4a4db6b48acb7aa8a87733"/>
                              <w:lock w:val="sdtLocked"/>
                              <w:richText/>
                            </w:sdtPr>
                            <w:sdtContent>
                              <w:r>
                                <w:rPr>
                                  <w:lang w:eastAsia="lt-LT"/>
                                </w:rPr>
                                <w:t>2</w:t>
                              </w:r>
                            </w:sdtContent>
                          </w:sdt>
                          <w:r>
                            <w:rPr>
                              <w:lang w:eastAsia="lt-LT"/>
                            </w:rPr>
                            <w:t>. Taikant šio straipsnio 1 dalies 11 punktą, šiurkščiu pažeidimu laikomi centrinio depozitoriumo valdymo organo nario, finansų maklerio įmonės stebėtojų tarybos nario, finansų maklerio įmonės valdymo organo nario, finansų maklerio įmonės vadovo, kitos valstybės narės finansų maklerio įmonės filialo vadovo arba kito fizinio asmens, kuris laikomas atsakingu už pažeidimą, veiksmai, kuriais pažeidžiamos šio įstatymo, Reglamento (ES) Nr. 600/2014, Reglamento (ES) Nr. 575/2013, Reglamento (ES) Nr. 909/2014, Reglamento (ES) Nr. 596/2014, Reglamento (ES) Nr. 2015/2365, Reglamento (ES) Nr. 2016/1011 ar jų įgyvendinamųjų teisės aktų nuostatos ir dėl kurių už pažeidimą atsakingas asmuo savo ar kitų asmenų naudai išvengė didelės turtinės žalos arba gavo didelės turtinės naudos, arba padarė didelės turtinės žalos tretiesiems asmenims, arba kilo grėsmė finansų rinkos stabilumui ir patikimumui. Turtinė žala, turtinė nauda yra didelė, kai jos vertė viršija 250 bazinių bausmių ir nuobaudų dydžio sumą.</w:t>
                          </w:r>
                        </w:p>
                      </w:sdtContent>
                    </w:sdt>
                    <w:sdt>
                      <w:sdtPr>
                        <w:alias w:val="111 str. 3 d."/>
                        <w:tag w:val="part_ed076834e41949b18d470168e8df4adc"/>
                        <w:lock w:val="sdtLocked"/>
                        <w:richText/>
                      </w:sdtPr>
                      <w:sdtContent>
                        <w:p>
                          <w:pPr>
                            <w:spacing w:line="360" w:lineRule="auto"/>
                            <w:ind w:firstLine="720"/>
                            <w:jc w:val="both"/>
                            <w:rPr>
                              <w:rFonts w:eastAsia="Arial"/>
                              <w:lang w:eastAsia="lt-LT"/>
                            </w:rPr>
                          </w:pPr>
                          <w:sdt>
                            <w:sdtPr>
                              <w:alias w:val="Numeris"/>
                              <w:tag w:val="nr_ed076834e41949b18d470168e8df4adc"/>
                              <w:lock w:val="sdtLocked"/>
                              <w:richText/>
                            </w:sdtPr>
                            <w:sdtContent>
                              <w:r>
                                <w:rPr>
                                  <w:lang w:eastAsia="lt-LT"/>
                                </w:rPr>
                                <w:t>3</w:t>
                              </w:r>
                            </w:sdtContent>
                          </w:sdt>
                          <w:r>
                            <w:rPr>
                              <w:lang w:eastAsia="lt-LT"/>
                            </w:rPr>
                            <w:t>. Priežiūros institucija kiekvienais metais pateikia Europos vertybinių popierių ir rinkų institucijai apibendrintą informaciją apie visas poveikio priemones, pritaikytas pagal šio straipsnio 1 dalį.</w:t>
                          </w:r>
                        </w:p>
                      </w:sdtContent>
                    </w:sdt>
                    <w:sdt>
                      <w:sdtPr>
                        <w:alias w:val="111 str. 4 d."/>
                        <w:tag w:val="part_1198dfa6330848d3a941a18ddfa23072"/>
                        <w:lock w:val="sdtLocked"/>
                        <w:richText/>
                      </w:sdtPr>
                      <w:sdtContent>
                        <w:p>
                          <w:pPr>
                            <w:spacing w:line="360" w:lineRule="auto"/>
                            <w:ind w:firstLine="720"/>
                            <w:jc w:val="both"/>
                            <w:rPr>
                              <w:rFonts w:eastAsia="Arial"/>
                              <w:lang w:eastAsia="lt-LT"/>
                            </w:rPr>
                          </w:pPr>
                          <w:sdt>
                            <w:sdtPr>
                              <w:alias w:val="Numeris"/>
                              <w:tag w:val="nr_1198dfa6330848d3a941a18ddfa23072"/>
                              <w:lock w:val="sdtLocked"/>
                              <w:richText/>
                            </w:sdtPr>
                            <w:sdtContent>
                              <w:r>
                                <w:rPr>
                                  <w:lang w:eastAsia="lt-LT"/>
                                </w:rPr>
                                <w:t>4</w:t>
                              </w:r>
                            </w:sdtContent>
                          </w:sdt>
                          <w:r>
                            <w:rPr>
                              <w:lang w:eastAsia="lt-LT"/>
                            </w:rPr>
                            <w:t xml:space="preserve">. Priežiūros institucija, viešai paskelbusi informaciją apie pritaikytą poveikio priemonę, tuo pačiu metu apie tai praneša Europos vertybinių popierių ir rinkų institucijai. Priežiūros institucija pateikia Europos vertybinių popierių ir rinkų institucijai informaciją apie pritaikytas poveikio priemones, apie kurias nebuvo viešai paskelbta pagal Lietuvos banko įstatymo </w:t>
                          </w:r>
                          <w:r>
                            <w:rPr>
                              <w:rFonts w:eastAsia="Calibri"/>
                              <w:bCs/>
                              <w:lang w:eastAsia="lt-LT"/>
                            </w:rPr>
                            <w:t>43</w:t>
                          </w:r>
                          <w:r>
                            <w:rPr>
                              <w:rFonts w:eastAsia="Calibri"/>
                              <w:bCs/>
                              <w:vertAlign w:val="superscript"/>
                              <w:lang w:eastAsia="lt-LT"/>
                            </w:rPr>
                            <w:t>3</w:t>
                          </w:r>
                          <w:r>
                            <w:rPr>
                              <w:rFonts w:eastAsia="Calibri"/>
                              <w:bCs/>
                              <w:lang w:eastAsia="lt-LT"/>
                            </w:rPr>
                            <w:t> </w:t>
                          </w:r>
                          <w:r>
                            <w:rPr>
                              <w:rFonts w:eastAsia="Calibri"/>
                              <w:lang w:eastAsia="lt-LT"/>
                            </w:rPr>
                            <w:t>straipsnį</w:t>
                          </w:r>
                          <w:r>
                            <w:rPr>
                              <w:lang w:eastAsia="lt-LT"/>
                            </w:rPr>
                            <w:t xml:space="preserve">, taip pat informaciją apie dėl pritaikytų poveikio priemonių pateiktus skundus ir jų nagrinėjimo rezultatus. </w:t>
                          </w:r>
                        </w:p>
                      </w:sdtContent>
                    </w:sdt>
                    <w:sdt>
                      <w:sdtPr>
                        <w:alias w:val="111 str. 5 d."/>
                        <w:tag w:val="part_93f5200377f84257b0235fd79c711b3d"/>
                        <w:lock w:val="sdtLocked"/>
                        <w:richText/>
                      </w:sdtPr>
                      <w:sdtContent>
                        <w:p>
                          <w:pPr>
                            <w:spacing w:line="360" w:lineRule="auto"/>
                            <w:ind w:firstLine="720"/>
                            <w:jc w:val="both"/>
                          </w:pPr>
                          <w:sdt>
                            <w:sdtPr>
                              <w:alias w:val="Numeris"/>
                              <w:tag w:val="nr_93f5200377f84257b0235fd79c711b3d"/>
                              <w:lock w:val="sdtLocked"/>
                              <w:richText/>
                            </w:sdtPr>
                            <w:sdtContent>
                              <w:r>
                                <w:rPr>
                                  <w:bCs/>
                                  <w:szCs w:val="24"/>
                                  <w:lang w:eastAsia="lt-LT"/>
                                </w:rPr>
                                <w:t>5</w:t>
                              </w:r>
                            </w:sdtContent>
                          </w:sdt>
                          <w:r>
                            <w:rPr>
                              <w:bCs/>
                              <w:szCs w:val="24"/>
                              <w:lang w:eastAsia="lt-LT"/>
                            </w:rPr>
                            <w:t>. Priežiūros institucija pateikia Europos bankininkystės institucijai informaciją apie visas šiame įstatyme numatytas poveikio priemones, pritaikytas nustačius Reglamente (ES) Nr. 575/2013, Reglamente (ES) 2019/2033 ir (arba) finansų maklerio įmonių ir kredito įstaigų veiklą reglamentuojančiuose teisės aktuose nustatytų reikalavimų pažeidimus, taip pat informaciją apie dėl pritaikytų poveikio priemonių pateiktus skundus ir jų nagrinėjimo rezultatus.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Content>
                </w:sdt>
                <w:sdt>
                  <w:sdtPr>
                    <w:alias w:val="111-1 str."/>
                    <w:tag w:val="part_5f0b7e512fd74fe7bb97241c3a42f68a"/>
                    <w:lock w:val="sdtLocked"/>
                    <w:richText/>
                  </w:sdtPr>
                  <w:sdtContent>
                    <w:p>
                      <w:pPr>
                        <w:spacing w:line="360" w:lineRule="auto"/>
                        <w:ind w:left="2410" w:hanging="1690"/>
                        <w:jc w:val="both"/>
                        <w:rPr>
                          <w:b/>
                          <w:bCs/>
                          <w:szCs w:val="24"/>
                          <w:lang w:eastAsia="lt-LT"/>
                        </w:rPr>
                      </w:pPr>
                      <w:sdt>
                        <w:sdtPr>
                          <w:alias w:val="Numeris"/>
                          <w:tag w:val="nr_5f0b7e512fd74fe7bb97241c3a42f68a"/>
                          <w:lock w:val="sdtLocked"/>
                          <w:richText/>
                        </w:sdtPr>
                        <w:sdtContent>
                          <w:r>
                            <w:rPr>
                              <w:b/>
                              <w:bCs/>
                              <w:szCs w:val="24"/>
                              <w:lang w:eastAsia="lt-LT"/>
                            </w:rPr>
                            <w:t>111</w:t>
                          </w:r>
                          <w:r>
                            <w:rPr>
                              <w:b/>
                              <w:bCs/>
                              <w:szCs w:val="24"/>
                              <w:vertAlign w:val="superscript"/>
                              <w:lang w:eastAsia="lt-LT"/>
                            </w:rPr>
                            <w:t>1</w:t>
                          </w:r>
                        </w:sdtContent>
                      </w:sdt>
                      <w:r>
                        <w:rPr>
                          <w:b/>
                          <w:bCs/>
                          <w:szCs w:val="24"/>
                          <w:lang w:eastAsia="lt-LT"/>
                        </w:rPr>
                        <w:t xml:space="preserve"> straipsnis. </w:t>
                      </w:r>
                      <w:sdt>
                        <w:sdtPr>
                          <w:alias w:val="Pavadinimas"/>
                          <w:tag w:val="title_5f0b7e512fd74fe7bb97241c3a42f68a"/>
                          <w:lock w:val="sdtLocked"/>
                          <w:richText/>
                        </w:sdtPr>
                        <w:sdtContent>
                          <w:r>
                            <w:rPr>
                              <w:b/>
                              <w:bCs/>
                              <w:szCs w:val="24"/>
                              <w:lang w:eastAsia="lt-LT"/>
                            </w:rPr>
                            <w:t>Atsakomybė už pagrindinės informacijos apie investiciją dokumente pateiktą informaciją</w:t>
                          </w:r>
                        </w:sdtContent>
                      </w:sdt>
                    </w:p>
                    <w:sdt>
                      <w:sdtPr>
                        <w:alias w:val="111-1 str. 1 d."/>
                        <w:tag w:val="part_85c0710846044812948d55b80100b77b"/>
                        <w:lock w:val="sdtLocked"/>
                        <w:richText/>
                      </w:sdtPr>
                      <w:sdtContent>
                        <w:p>
                          <w:pPr>
                            <w:spacing w:line="360" w:lineRule="auto"/>
                            <w:ind w:firstLine="720"/>
                            <w:jc w:val="both"/>
                            <w:rPr>
                              <w:bCs/>
                              <w:szCs w:val="24"/>
                              <w:lang w:eastAsia="lt-LT"/>
                            </w:rPr>
                          </w:pPr>
                          <w:sdt>
                            <w:sdtPr>
                              <w:alias w:val="Numeris"/>
                              <w:tag w:val="nr_85c0710846044812948d55b80100b77b"/>
                              <w:lock w:val="sdtLocked"/>
                              <w:richText/>
                            </w:sdtPr>
                            <w:sdtContent>
                              <w:r>
                                <w:rPr>
                                  <w:bCs/>
                                  <w:szCs w:val="24"/>
                                  <w:lang w:eastAsia="lt-LT"/>
                                </w:rPr>
                                <w:t>1</w:t>
                              </w:r>
                            </w:sdtContent>
                          </w:sdt>
                          <w:r>
                            <w:rPr>
                              <w:bCs/>
                              <w:szCs w:val="24"/>
                              <w:lang w:eastAsia="lt-LT"/>
                            </w:rPr>
                            <w:t xml:space="preserve">. Už pagrindinės informacijos apie investiciją dokumente, rengiamame pagal Reglamento (ES) 2020/1503 reikalavimus, pateiktos informacijos teisingumą ir išsamumą atsakingi šio Reglamento 23 straipsnio 9 dalyje ar 24 straipsnio 4 dalyje nurodyti asmenys. </w:t>
                          </w:r>
                        </w:p>
                      </w:sdtContent>
                    </w:sdt>
                    <w:sdt>
                      <w:sdtPr>
                        <w:alias w:val="111-1 str. 2 d."/>
                        <w:tag w:val="part_33cb2015093f4fb6b190470a4aa839e0"/>
                        <w:lock w:val="sdtLocked"/>
                        <w:richText/>
                      </w:sdtPr>
                      <w:sdtContent>
                        <w:p>
                          <w:pPr>
                            <w:spacing w:line="360" w:lineRule="auto"/>
                            <w:ind w:firstLine="720"/>
                            <w:jc w:val="both"/>
                            <w:rPr>
                              <w:rFonts w:eastAsia="Arial"/>
                              <w:lang w:eastAsia="lt-LT"/>
                            </w:rPr>
                          </w:pPr>
                          <w:sdt>
                            <w:sdtPr>
                              <w:alias w:val="Numeris"/>
                              <w:tag w:val="nr_33cb2015093f4fb6b190470a4aa839e0"/>
                              <w:lock w:val="sdtLocked"/>
                              <w:richText/>
                            </w:sdtPr>
                            <w:sdtContent>
                              <w:r>
                                <w:rPr>
                                  <w:bCs/>
                                  <w:szCs w:val="24"/>
                                  <w:lang w:eastAsia="lt-LT"/>
                                </w:rPr>
                                <w:t>2</w:t>
                              </w:r>
                            </w:sdtContent>
                          </w:sdt>
                          <w:r>
                            <w:rPr>
                              <w:bCs/>
                              <w:szCs w:val="24"/>
                              <w:lang w:eastAsia="lt-LT"/>
                            </w:rPr>
                            <w:t>. Investuotojas, patyręs žalos dėl pagrindinės informacijos apie investiciją dokumente pateiktos informacijos trūkumų, kaip tai nustatyta Reglamento (ES) 2020/1503 23 straipsnio 10 dalyje ar 24 straipsnio 5 dalyje, turi teisę Lietuvos Respublikos civilinio kodekso nustatyta tvarka iš šio straipsnio 1 dalyje nurodytų atsakingų asmenų reikalauti žalos atlyginimo.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12 str."/>
                    <w:tag w:val="part_799fc0b1dd18403d85b51852af214a32"/>
                    <w:lock w:val="sdtLocked"/>
                    <w:richText/>
                  </w:sdtPr>
                  <w:sdtContent>
                    <w:p>
                      <w:pPr>
                        <w:widowControl w:val="0"/>
                        <w:spacing w:line="360" w:lineRule="auto"/>
                        <w:ind w:firstLine="720"/>
                        <w:jc w:val="both"/>
                        <w:rPr>
                          <w:rFonts w:eastAsia="Arial"/>
                          <w:szCs w:val="24"/>
                          <w:lang w:eastAsia="lt-LT"/>
                        </w:rPr>
                      </w:pPr>
                      <w:sdt>
                        <w:sdtPr>
                          <w:alias w:val="Numeris"/>
                          <w:tag w:val="nr_799fc0b1dd18403d85b51852af214a32"/>
                          <w:lock w:val="sdtLocked"/>
                          <w:richText/>
                        </w:sdtPr>
                        <w:sdtContent>
                          <w:r>
                            <w:rPr>
                              <w:b/>
                              <w:szCs w:val="24"/>
                              <w:lang w:eastAsia="lt-LT"/>
                            </w:rPr>
                            <w:t>112</w:t>
                          </w:r>
                        </w:sdtContent>
                      </w:sdt>
                      <w:r>
                        <w:rPr>
                          <w:b/>
                          <w:szCs w:val="24"/>
                          <w:lang w:eastAsia="lt-LT"/>
                        </w:rPr>
                        <w:t xml:space="preserve"> straipsnis. </w:t>
                      </w:r>
                      <w:sdt>
                        <w:sdtPr>
                          <w:alias w:val="Pavadinimas"/>
                          <w:tag w:val="title_799fc0b1dd18403d85b51852af214a32"/>
                          <w:lock w:val="sdtLocked"/>
                          <w:richText/>
                        </w:sdtPr>
                        <w:sdtContent>
                          <w:r>
                            <w:rPr>
                              <w:b/>
                              <w:szCs w:val="24"/>
                              <w:lang w:eastAsia="lt-LT"/>
                            </w:rPr>
                            <w:t>Poveikio priemonių taikymo pagrindai</w:t>
                          </w:r>
                        </w:sdtContent>
                      </w:sdt>
                    </w:p>
                    <w:sdt>
                      <w:sdtPr>
                        <w:alias w:val="112 str. 1 d."/>
                        <w:tag w:val="part_49c0c47526424264b6757f79a0723c1b"/>
                        <w:lock w:val="sdtLocked"/>
                        <w:richText/>
                      </w:sdtPr>
                      <w:sdtContent>
                        <w:p>
                          <w:pPr>
                            <w:widowControl w:val="0"/>
                            <w:spacing w:line="360" w:lineRule="auto"/>
                            <w:ind w:firstLine="720"/>
                            <w:jc w:val="both"/>
                            <w:rPr>
                              <w:rFonts w:eastAsia="Arial"/>
                              <w:szCs w:val="24"/>
                              <w:lang w:eastAsia="lt-LT"/>
                            </w:rPr>
                          </w:pPr>
                          <w:sdt>
                            <w:sdtPr>
                              <w:alias w:val="Numeris"/>
                              <w:tag w:val="nr_49c0c47526424264b6757f79a0723c1b"/>
                              <w:lock w:val="sdtLocked"/>
                              <w:richText/>
                            </w:sdtPr>
                            <w:sdtContent>
                              <w:r>
                                <w:rPr>
                                  <w:szCs w:val="24"/>
                                  <w:lang w:eastAsia="lt-LT"/>
                                </w:rPr>
                                <w:t>1</w:t>
                              </w:r>
                            </w:sdtContent>
                          </w:sdt>
                          <w:r>
                            <w:rPr>
                              <w:szCs w:val="24"/>
                              <w:lang w:eastAsia="lt-LT"/>
                            </w:rPr>
                            <w:t>. Šiame įstatyme nustatytos poveikio priemonės gali būti taikomos, kai yra bent vienas iš šių pagrindų:</w:t>
                          </w:r>
                        </w:p>
                        <w:sdt>
                          <w:sdtPr>
                            <w:alias w:val="112 str. 1 d. 1 p."/>
                            <w:tag w:val="part_8ea08c31d3894eda89a2d28f5a650f7b"/>
                            <w:lock w:val="sdtLocked"/>
                            <w:richText/>
                          </w:sdtPr>
                          <w:sdtContent>
                            <w:p>
                              <w:pPr>
                                <w:widowControl w:val="0"/>
                                <w:spacing w:line="360" w:lineRule="auto"/>
                                <w:ind w:firstLine="720"/>
                                <w:jc w:val="both"/>
                                <w:rPr>
                                  <w:rFonts w:eastAsia="Arial"/>
                                  <w:szCs w:val="24"/>
                                  <w:lang w:eastAsia="lt-LT"/>
                                </w:rPr>
                              </w:pPr>
                              <w:sdt>
                                <w:sdtPr>
                                  <w:alias w:val="Numeris"/>
                                  <w:tag w:val="nr_8ea08c31d3894eda89a2d28f5a650f7b"/>
                                  <w:lock w:val="sdtLocked"/>
                                  <w:richText/>
                                </w:sdtPr>
                                <w:sdtContent>
                                  <w:r>
                                    <w:rPr>
                                      <w:szCs w:val="24"/>
                                      <w:lang w:eastAsia="lt-LT"/>
                                    </w:rPr>
                                    <w:t>1</w:t>
                                  </w:r>
                                </w:sdtContent>
                              </w:sdt>
                              <w:r>
                                <w:rPr>
                                  <w:szCs w:val="24"/>
                                  <w:lang w:eastAsia="lt-LT"/>
                                </w:rPr>
                                <w:t>) teikiamos investicinės paslaugos, jeigu neturima tam šio įstatymo nustatyta tvarka suteiktos teisės arba jeigu ši teisė apribota pagal šį įstatymą, arba atliekami kiti veiksmai ar veikla, kuriuos draudžia šis įstatymas;</w:t>
                              </w:r>
                            </w:p>
                          </w:sdtContent>
                        </w:sdt>
                        <w:sdt>
                          <w:sdtPr>
                            <w:alias w:val="112 str. 1 d. 2 p."/>
                            <w:tag w:val="part_602e018b1d4047f98eaff98cb06ce002"/>
                            <w:lock w:val="sdtLocked"/>
                            <w:richText/>
                          </w:sdtPr>
                          <w:sdtContent>
                            <w:p>
                              <w:pPr>
                                <w:widowControl w:val="0"/>
                                <w:spacing w:line="360" w:lineRule="auto"/>
                                <w:ind w:firstLine="720"/>
                                <w:jc w:val="both"/>
                                <w:rPr>
                                  <w:rFonts w:eastAsia="Arial"/>
                                  <w:szCs w:val="24"/>
                                  <w:lang w:eastAsia="lt-LT"/>
                                </w:rPr>
                              </w:pPr>
                              <w:sdt>
                                <w:sdtPr>
                                  <w:alias w:val="Numeris"/>
                                  <w:tag w:val="nr_602e018b1d4047f98eaff98cb06ce002"/>
                                  <w:lock w:val="sdtLocked"/>
                                  <w:richText/>
                                </w:sdtPr>
                                <w:sdtContent>
                                  <w:r>
                                    <w:rPr>
                                      <w:szCs w:val="24"/>
                                      <w:lang w:eastAsia="lt-LT"/>
                                    </w:rPr>
                                    <w:t>2</w:t>
                                  </w:r>
                                </w:sdtContent>
                              </w:sdt>
                              <w:r>
                                <w:rPr>
                                  <w:szCs w:val="24"/>
                                  <w:lang w:eastAsia="lt-LT"/>
                                </w:rPr>
                                <w:t>) verčiamasi rinkos operatoriaus veikla, jeigu neturima tam šio įstatymo nustatyta tvarka suteiktos teisės arba jeigu ši teisė apribota pagal šį įstatymą;</w:t>
                              </w:r>
                            </w:p>
                          </w:sdtContent>
                        </w:sdt>
                        <w:sdt>
                          <w:sdtPr>
                            <w:alias w:val="112 str. 1 d. 3 p."/>
                            <w:tag w:val="part_0a304aa1b129434fa47cf5251c98d386"/>
                            <w:lock w:val="sdtLocked"/>
                            <w:richText/>
                          </w:sdtPr>
                          <w:sdtContent>
                            <w:p>
                              <w:pPr>
                                <w:widowControl w:val="0"/>
                                <w:spacing w:line="360" w:lineRule="auto"/>
                                <w:ind w:firstLine="720"/>
                                <w:jc w:val="both"/>
                                <w:rPr>
                                  <w:rFonts w:eastAsia="Arial"/>
                                  <w:szCs w:val="24"/>
                                  <w:lang w:eastAsia="lt-LT"/>
                                </w:rPr>
                              </w:pPr>
                              <w:sdt>
                                <w:sdtPr>
                                  <w:alias w:val="Numeris"/>
                                  <w:tag w:val="nr_0a304aa1b129434fa47cf5251c98d386"/>
                                  <w:lock w:val="sdtLocked"/>
                                  <w:richText/>
                                </w:sdtPr>
                                <w:sdtContent>
                                  <w:r>
                                    <w:rPr>
                                      <w:szCs w:val="24"/>
                                      <w:lang w:eastAsia="lt-LT"/>
                                    </w:rPr>
                                    <w:t>3</w:t>
                                  </w:r>
                                </w:sdtContent>
                              </w:sdt>
                              <w:r>
                                <w:rPr>
                                  <w:szCs w:val="24"/>
                                  <w:lang w:eastAsia="lt-LT"/>
                                </w:rPr>
                                <w:t>) administruojama daugiašalė prekybos sistema arba organizuotos prekybos sistema, teikiamos informacijos apie sandorius paslaugų teikėjo paslaugos, jeigu neturima tam šio įstatymo nustatyta tvarka suteiktos teisės arba jeigu ši teisė apribota pagal šį įstatymą;</w:t>
                              </w:r>
                            </w:p>
                          </w:sdtContent>
                        </w:sdt>
                        <w:sdt>
                          <w:sdtPr>
                            <w:alias w:val="112 str. 1 d. 4 p."/>
                            <w:tag w:val="part_9ddc8def1e1b446eb35c6e1b594c5c62"/>
                            <w:lock w:val="sdtLocked"/>
                            <w:richText/>
                          </w:sdtPr>
                          <w:sdtContent>
                            <w:p>
                              <w:pPr>
                                <w:widowControl w:val="0"/>
                                <w:spacing w:line="360" w:lineRule="auto"/>
                                <w:ind w:firstLine="720"/>
                                <w:jc w:val="both"/>
                                <w:rPr>
                                  <w:rFonts w:eastAsia="Arial"/>
                                  <w:szCs w:val="24"/>
                                  <w:lang w:eastAsia="lt-LT"/>
                                </w:rPr>
                              </w:pPr>
                              <w:sdt>
                                <w:sdtPr>
                                  <w:alias w:val="Numeris"/>
                                  <w:tag w:val="nr_9ddc8def1e1b446eb35c6e1b594c5c62"/>
                                  <w:lock w:val="sdtLocked"/>
                                  <w:richText/>
                                </w:sdtPr>
                                <w:sdtContent>
                                  <w:r>
                                    <w:rPr>
                                      <w:szCs w:val="24"/>
                                      <w:lang w:eastAsia="lt-LT"/>
                                    </w:rPr>
                                    <w:t>4</w:t>
                                  </w:r>
                                </w:sdtContent>
                              </w:sdt>
                              <w:r>
                                <w:rPr>
                                  <w:szCs w:val="24"/>
                                  <w:lang w:eastAsia="lt-LT"/>
                                </w:rPr>
                                <w:t>) atliekami kiti veiksmai ar veikla, jeigu neturima tam šio įstatymo nustatyta tvarka suteiktos teisės arba jeigu ši teisė apribota pagal šį įstatymą;</w:t>
                              </w:r>
                            </w:p>
                          </w:sdtContent>
                        </w:sdt>
                        <w:sdt>
                          <w:sdtPr>
                            <w:alias w:val="112 str. 1 d. 5 p."/>
                            <w:tag w:val="part_db9a101771b2430893f414b3477c84d7"/>
                            <w:lock w:val="sdtLocked"/>
                            <w:richText/>
                          </w:sdtPr>
                          <w:sdtContent>
                            <w:p>
                              <w:pPr>
                                <w:widowControl w:val="0"/>
                                <w:spacing w:line="360" w:lineRule="auto"/>
                                <w:ind w:firstLine="720"/>
                                <w:jc w:val="both"/>
                                <w:rPr>
                                  <w:rFonts w:eastAsia="Arial"/>
                                  <w:szCs w:val="24"/>
                                  <w:lang w:eastAsia="lt-LT"/>
                                </w:rPr>
                              </w:pPr>
                              <w:sdt>
                                <w:sdtPr>
                                  <w:alias w:val="Numeris"/>
                                  <w:tag w:val="nr_db9a101771b2430893f414b3477c84d7"/>
                                  <w:lock w:val="sdtLocked"/>
                                  <w:richText/>
                                </w:sdtPr>
                                <w:sdtContent>
                                  <w:r>
                                    <w:rPr>
                                      <w:szCs w:val="24"/>
                                      <w:lang w:eastAsia="lt-LT"/>
                                    </w:rPr>
                                    <w:t>5</w:t>
                                  </w:r>
                                </w:sdtContent>
                              </w:sdt>
                              <w:r>
                                <w:rPr>
                                  <w:szCs w:val="24"/>
                                  <w:lang w:eastAsia="lt-LT"/>
                                </w:rPr>
                                <w:t>) šiame įstatyme nurodyta atitinkama licencija ar leidimas gauti priežiūros institucijai pateikus klaidingą informaciją arba pasinaudojus kitomis neteisėtomis priemonėmis;</w:t>
                              </w:r>
                            </w:p>
                          </w:sdtContent>
                        </w:sdt>
                        <w:sdt>
                          <w:sdtPr>
                            <w:alias w:val="112 str. 1 d. 6 p."/>
                            <w:tag w:val="part_e97627c3ee574c538c7808193c288da7"/>
                            <w:lock w:val="sdtLocked"/>
                            <w:richText/>
                          </w:sdtPr>
                          <w:sdtContent>
                            <w:p>
                              <w:pPr>
                                <w:widowControl w:val="0"/>
                                <w:spacing w:line="360" w:lineRule="auto"/>
                                <w:ind w:firstLine="720"/>
                                <w:jc w:val="both"/>
                                <w:rPr>
                                  <w:rFonts w:eastAsia="Arial"/>
                                  <w:szCs w:val="24"/>
                                  <w:lang w:eastAsia="lt-LT"/>
                                </w:rPr>
                              </w:pPr>
                              <w:sdt>
                                <w:sdtPr>
                                  <w:alias w:val="Numeris"/>
                                  <w:tag w:val="nr_e97627c3ee574c538c7808193c288da7"/>
                                  <w:lock w:val="sdtLocked"/>
                                  <w:richText/>
                                </w:sdtPr>
                                <w:sdtContent>
                                  <w:r>
                                    <w:rPr>
                                      <w:szCs w:val="24"/>
                                      <w:lang w:eastAsia="lt-LT"/>
                                    </w:rPr>
                                    <w:t>6</w:t>
                                  </w:r>
                                </w:sdtContent>
                              </w:sdt>
                              <w:r>
                                <w:rPr>
                                  <w:szCs w:val="24"/>
                                  <w:lang w:eastAsia="lt-LT"/>
                                </w:rPr>
                                <w:t>) nustatyta tvarka nevykdomi arba netinkamai vykdomi priežiūros institucijos pagal šį įstatymą duoti privalomi nurodymai;</w:t>
                              </w:r>
                            </w:p>
                          </w:sdtContent>
                        </w:sdt>
                        <w:sdt>
                          <w:sdtPr>
                            <w:alias w:val="112 str. 1 d. 7 p."/>
                            <w:tag w:val="part_6a81d9d65dad44e0b796248be65e2fb1"/>
                            <w:lock w:val="sdtLocked"/>
                            <w:richText/>
                          </w:sdtPr>
                          <w:sdtContent>
                            <w:p>
                              <w:pPr>
                                <w:widowControl w:val="0"/>
                                <w:spacing w:line="360" w:lineRule="auto"/>
                                <w:ind w:firstLine="720"/>
                                <w:jc w:val="both"/>
                                <w:rPr>
                                  <w:rFonts w:eastAsia="Arial"/>
                                  <w:szCs w:val="24"/>
                                  <w:lang w:eastAsia="lt-LT"/>
                                </w:rPr>
                              </w:pPr>
                              <w:sdt>
                                <w:sdtPr>
                                  <w:alias w:val="Numeris"/>
                                  <w:tag w:val="nr_6a81d9d65dad44e0b796248be65e2fb1"/>
                                  <w:lock w:val="sdtLocked"/>
                                  <w:richText/>
                                </w:sdtPr>
                                <w:sdtContent>
                                  <w:r>
                                    <w:rPr>
                                      <w:szCs w:val="24"/>
                                      <w:lang w:eastAsia="lt-LT"/>
                                    </w:rPr>
                                    <w:t>7</w:t>
                                  </w:r>
                                </w:sdtContent>
                              </w:sdt>
                              <w:r>
                                <w:rPr>
                                  <w:szCs w:val="24"/>
                                  <w:lang w:eastAsia="lt-LT"/>
                                </w:rPr>
                                <w:t>) nustatytais terminais nepateikiama šiame įstatyme, kituose teisės aktuose, kurių laikymosi priežiūra priskirta priežiūros institucijos kompetencijai, nustatyta ar priežiūros institucijos pareikalauta informacija arba pateikiama neišsami, neteisinga arba netiksli informacija;</w:t>
                              </w:r>
                            </w:p>
                          </w:sdtContent>
                        </w:sdt>
                        <w:sdt>
                          <w:sdtPr>
                            <w:alias w:val="112 str. 1 d. 8 p."/>
                            <w:tag w:val="part_e2bf3070d60541ee87431970ed17df00"/>
                            <w:lock w:val="sdtLocked"/>
                            <w:richText/>
                          </w:sdtPr>
                          <w:sdtContent>
                            <w:p>
                              <w:pPr>
                                <w:widowControl w:val="0"/>
                                <w:spacing w:line="360" w:lineRule="auto"/>
                                <w:ind w:firstLine="720"/>
                                <w:jc w:val="both"/>
                                <w:rPr>
                                  <w:rFonts w:eastAsia="Arial"/>
                                  <w:szCs w:val="24"/>
                                  <w:lang w:eastAsia="lt-LT"/>
                                </w:rPr>
                              </w:pPr>
                              <w:sdt>
                                <w:sdtPr>
                                  <w:alias w:val="Numeris"/>
                                  <w:tag w:val="nr_e2bf3070d60541ee87431970ed17df00"/>
                                  <w:lock w:val="sdtLocked"/>
                                  <w:richText/>
                                </w:sdtPr>
                                <w:sdtContent>
                                  <w:r>
                                    <w:rPr>
                                      <w:szCs w:val="24"/>
                                      <w:lang w:eastAsia="lt-LT"/>
                                    </w:rPr>
                                    <w:t>8</w:t>
                                  </w:r>
                                </w:sdtContent>
                              </w:sdt>
                              <w:r>
                                <w:rPr>
                                  <w:szCs w:val="24"/>
                                  <w:lang w:eastAsia="lt-LT"/>
                                </w:rPr>
                                <w:t>) finansų maklerio įmonės, finansų patarėjo įmonės, rinkos operatoriaus, informacijos apie sandorius paslaugų teikėjo ar centrinio depozitoriumo vadovais paskiriami arba vadovų pareigas eina vienas ar keli asmenys nėra nepriekaištingos reputacijos, neatitinka kvalifikacijos ir patirties reikalavimų;</w:t>
                              </w:r>
                            </w:p>
                          </w:sdtContent>
                        </w:sdt>
                        <w:sdt>
                          <w:sdtPr>
                            <w:alias w:val="112 str. 1 d. 9 p."/>
                            <w:tag w:val="part_5901b006ce374bcea9c7d45c725d27b9"/>
                            <w:lock w:val="sdtLocked"/>
                            <w:richText/>
                          </w:sdtPr>
                          <w:sdtContent>
                            <w:p>
                              <w:pPr>
                                <w:widowControl w:val="0"/>
                                <w:spacing w:line="360" w:lineRule="auto"/>
                                <w:ind w:firstLine="720"/>
                                <w:jc w:val="both"/>
                                <w:rPr>
                                  <w:rFonts w:eastAsia="Arial"/>
                                  <w:szCs w:val="24"/>
                                  <w:lang w:eastAsia="lt-LT"/>
                                </w:rPr>
                              </w:pPr>
                              <w:sdt>
                                <w:sdtPr>
                                  <w:alias w:val="Numeris"/>
                                  <w:tag w:val="nr_5901b006ce374bcea9c7d45c725d27b9"/>
                                  <w:lock w:val="sdtLocked"/>
                                  <w:richText/>
                                </w:sdtPr>
                                <w:sdtContent>
                                  <w:r>
                                    <w:rPr>
                                      <w:szCs w:val="24"/>
                                      <w:lang w:eastAsia="lt-LT"/>
                                    </w:rPr>
                                    <w:t>9</w:t>
                                  </w:r>
                                </w:sdtContent>
                              </w:sdt>
                              <w:r>
                                <w:rPr>
                                  <w:szCs w:val="24"/>
                                  <w:lang w:eastAsia="lt-LT"/>
                                </w:rPr>
                                <w:t>) nebetenkinamos sąlygos, kuriomis remiantis licencija buvo išduota;</w:t>
                              </w:r>
                            </w:p>
                          </w:sdtContent>
                        </w:sdt>
                        <w:sdt>
                          <w:sdtPr>
                            <w:alias w:val="112 str. 1 d. 10 p."/>
                            <w:tag w:val="part_afc81027e91d4ea98e03a5eec20136ea"/>
                            <w:lock w:val="sdtLocked"/>
                            <w:richText/>
                          </w:sdtPr>
                          <w:sdtContent>
                            <w:p>
                              <w:pPr>
                                <w:widowControl w:val="0"/>
                                <w:spacing w:line="360" w:lineRule="auto"/>
                                <w:ind w:firstLine="720"/>
                                <w:jc w:val="both"/>
                                <w:rPr>
                                  <w:rFonts w:eastAsia="Arial"/>
                                  <w:szCs w:val="24"/>
                                  <w:lang w:eastAsia="lt-LT"/>
                                </w:rPr>
                              </w:pPr>
                              <w:sdt>
                                <w:sdtPr>
                                  <w:alias w:val="Numeris"/>
                                  <w:tag w:val="nr_afc81027e91d4ea98e03a5eec20136ea"/>
                                  <w:lock w:val="sdtLocked"/>
                                  <w:richText/>
                                </w:sdtPr>
                                <w:sdtContent>
                                  <w:r>
                                    <w:rPr>
                                      <w:szCs w:val="24"/>
                                      <w:lang w:eastAsia="lt-LT"/>
                                    </w:rPr>
                                    <w:t>10</w:t>
                                  </w:r>
                                </w:sdtContent>
                              </w:sdt>
                              <w:r>
                                <w:rPr>
                                  <w:szCs w:val="24"/>
                                  <w:lang w:eastAsia="lt-LT"/>
                                </w:rPr>
                                <w:t>) finansų maklerio įmonė nesugeba įvykdyti prievolių pagal savo įsipareigojimus arba yra duomenų, kad nesugebės to padaryti ateityje;</w:t>
                              </w:r>
                            </w:p>
                          </w:sdtContent>
                        </w:sdt>
                        <w:sdt>
                          <w:sdtPr>
                            <w:alias w:val="112 str. 1 d. 11 p."/>
                            <w:tag w:val="part_dde146ca587a43c4a7e0bf34c113035e"/>
                            <w:lock w:val="sdtLocked"/>
                            <w:richText/>
                          </w:sdtPr>
                          <w:sdtContent>
                            <w:p>
                              <w:pPr>
                                <w:widowControl w:val="0"/>
                                <w:spacing w:line="360" w:lineRule="auto"/>
                                <w:ind w:firstLine="720"/>
                                <w:jc w:val="both"/>
                                <w:rPr>
                                  <w:rFonts w:eastAsia="Arial"/>
                                  <w:szCs w:val="24"/>
                                  <w:lang w:eastAsia="lt-LT"/>
                                </w:rPr>
                              </w:pPr>
                              <w:sdt>
                                <w:sdtPr>
                                  <w:alias w:val="Numeris"/>
                                  <w:tag w:val="nr_dde146ca587a43c4a7e0bf34c113035e"/>
                                  <w:lock w:val="sdtLocked"/>
                                  <w:richText/>
                                </w:sdtPr>
                                <w:sdtContent>
                                  <w:r>
                                    <w:rPr>
                                      <w:szCs w:val="24"/>
                                      <w:lang w:eastAsia="lt-LT"/>
                                    </w:rPr>
                                    <w:t>11</w:t>
                                  </w:r>
                                </w:sdtContent>
                              </w:sdt>
                              <w:r>
                                <w:rPr>
                                  <w:szCs w:val="24"/>
                                  <w:lang w:eastAsia="lt-LT"/>
                                </w:rPr>
                                <w:t>)</w:t>
                              </w:r>
                              <w:r>
                                <w:rPr>
                                  <w:rFonts w:eastAsia="Times"/>
                                  <w:szCs w:val="24"/>
                                  <w:lang w:eastAsia="lt-LT"/>
                                </w:rPr>
                                <w:t xml:space="preserve"> </w:t>
                              </w:r>
                              <w:r>
                                <w:rPr>
                                  <w:szCs w:val="24"/>
                                  <w:lang w:eastAsia="lt-LT"/>
                                </w:rPr>
                                <w:t>pažeisti Reglamente (ES) Nr. 600/2014 nustatyti reikalavimai;</w:t>
                              </w:r>
                            </w:p>
                          </w:sdtContent>
                        </w:sdt>
                        <w:sdt>
                          <w:sdtPr>
                            <w:alias w:val="112 str. 1 d. 12 p."/>
                            <w:tag w:val="part_3ecc030361de455f916bcf30f478df40"/>
                            <w:lock w:val="sdtLocked"/>
                            <w:richText/>
                          </w:sdtPr>
                          <w:sdtContent>
                            <w:p>
                              <w:pPr>
                                <w:widowControl w:val="0"/>
                                <w:spacing w:line="360" w:lineRule="auto"/>
                                <w:ind w:firstLine="720"/>
                                <w:jc w:val="both"/>
                                <w:rPr>
                                  <w:rFonts w:eastAsia="Arial"/>
                                  <w:szCs w:val="24"/>
                                  <w:lang w:eastAsia="lt-LT"/>
                                </w:rPr>
                              </w:pPr>
                              <w:sdt>
                                <w:sdtPr>
                                  <w:alias w:val="Numeris"/>
                                  <w:tag w:val="nr_3ecc030361de455f916bcf30f478df40"/>
                                  <w:lock w:val="sdtLocked"/>
                                  <w:richText/>
                                </w:sdtPr>
                                <w:sdtContent>
                                  <w:r>
                                    <w:rPr>
                                      <w:szCs w:val="24"/>
                                      <w:lang w:eastAsia="lt-LT"/>
                                    </w:rPr>
                                    <w:t>12</w:t>
                                  </w:r>
                                </w:sdtContent>
                              </w:sdt>
                              <w:r>
                                <w:rPr>
                                  <w:szCs w:val="24"/>
                                  <w:lang w:eastAsia="lt-LT"/>
                                </w:rPr>
                                <w:t>) pažeisti Reglamente (ES) Nr. 2016/1011 nustatyti reikalavimai;</w:t>
                              </w:r>
                            </w:p>
                          </w:sdtContent>
                        </w:sdt>
                        <w:sdt>
                          <w:sdtPr>
                            <w:alias w:val="112 str. 1 d. 13 p."/>
                            <w:tag w:val="part_b62d7d072cef404aa1681fe16b8eda46"/>
                            <w:lock w:val="sdtLocked"/>
                            <w:richText/>
                          </w:sdtPr>
                          <w:sdtContent>
                            <w:p>
                              <w:pPr>
                                <w:widowControl w:val="0"/>
                                <w:spacing w:line="360" w:lineRule="auto"/>
                                <w:ind w:firstLine="720"/>
                                <w:jc w:val="both"/>
                                <w:rPr>
                                  <w:rFonts w:eastAsia="Arial"/>
                                  <w:szCs w:val="24"/>
                                  <w:lang w:eastAsia="lt-LT"/>
                                </w:rPr>
                              </w:pPr>
                              <w:sdt>
                                <w:sdtPr>
                                  <w:alias w:val="Numeris"/>
                                  <w:tag w:val="nr_b62d7d072cef404aa1681fe16b8eda46"/>
                                  <w:lock w:val="sdtLocked"/>
                                  <w:richText/>
                                </w:sdtPr>
                                <w:sdtContent>
                                  <w:r>
                                    <w:rPr>
                                      <w:szCs w:val="24"/>
                                      <w:lang w:eastAsia="lt-LT"/>
                                    </w:rPr>
                                    <w:t>13</w:t>
                                  </w:r>
                                </w:sdtContent>
                              </w:sdt>
                              <w:r>
                                <w:rPr>
                                  <w:szCs w:val="24"/>
                                  <w:lang w:eastAsia="lt-LT"/>
                                </w:rPr>
                                <w:t>) pažeisti Reglamente (ES) Nr. 2015/2365 nustatyti reikalavimai;</w:t>
                              </w:r>
                            </w:p>
                          </w:sdtContent>
                        </w:sdt>
                        <w:sdt>
                          <w:sdtPr>
                            <w:alias w:val="112 str. 1 d. 14 p."/>
                            <w:tag w:val="part_41a09938f2d44a849c3cb90843f1c43f"/>
                            <w:lock w:val="sdtLocked"/>
                            <w:richText/>
                          </w:sdtPr>
                          <w:sdtContent>
                            <w:p>
                              <w:pPr>
                                <w:widowControl w:val="0"/>
                                <w:spacing w:line="360" w:lineRule="auto"/>
                                <w:ind w:firstLine="720"/>
                                <w:jc w:val="both"/>
                                <w:rPr>
                                  <w:szCs w:val="24"/>
                                  <w:lang w:eastAsia="lt-LT"/>
                                </w:rPr>
                              </w:pPr>
                              <w:sdt>
                                <w:sdtPr>
                                  <w:alias w:val="Numeris"/>
                                  <w:tag w:val="nr_41a09938f2d44a849c3cb90843f1c43f"/>
                                  <w:lock w:val="sdtLocked"/>
                                  <w:richText/>
                                </w:sdtPr>
                                <w:sdtContent>
                                  <w:r>
                                    <w:rPr>
                                      <w:szCs w:val="24"/>
                                      <w:lang w:eastAsia="lt-LT"/>
                                    </w:rPr>
                                    <w:t>14</w:t>
                                  </w:r>
                                </w:sdtContent>
                              </w:sdt>
                              <w:r>
                                <w:rPr>
                                  <w:szCs w:val="24"/>
                                  <w:lang w:eastAsia="lt-LT"/>
                                </w:rPr>
                                <w:t>) pažeisti Reglamente (ES) Nr. 596/2014 nustatyti reikalavimai;</w:t>
                              </w:r>
                            </w:p>
                          </w:sdtContent>
                        </w:sdt>
                        <w:sdt>
                          <w:sdtPr>
                            <w:alias w:val="112 str. 1 d. 15 p."/>
                            <w:tag w:val="part_c6963c58e2914075ad4866b1bf50d86c"/>
                            <w:lock w:val="sdtLocked"/>
                            <w:richText/>
                          </w:sdtPr>
                          <w:sdtContent>
                            <w:p>
                              <w:pPr>
                                <w:widowControl w:val="0"/>
                                <w:spacing w:line="360" w:lineRule="auto"/>
                                <w:ind w:firstLine="720"/>
                                <w:jc w:val="both"/>
                                <w:rPr>
                                  <w:rFonts w:eastAsia="Arial"/>
                                  <w:szCs w:val="24"/>
                                  <w:lang w:eastAsia="lt-LT"/>
                                </w:rPr>
                              </w:pPr>
                              <w:sdt>
                                <w:sdtPr>
                                  <w:alias w:val="Numeris"/>
                                  <w:tag w:val="nr_c6963c58e2914075ad4866b1bf50d86c"/>
                                  <w:lock w:val="sdtLocked"/>
                                  <w:richText/>
                                </w:sdtPr>
                                <w:sdtContent>
                                  <w:r>
                                    <w:rPr>
                                      <w:szCs w:val="24"/>
                                      <w:lang w:eastAsia="lt-LT"/>
                                    </w:rPr>
                                    <w:t>15</w:t>
                                  </w:r>
                                </w:sdtContent>
                              </w:sdt>
                              <w:r>
                                <w:rPr>
                                  <w:szCs w:val="24"/>
                                  <w:lang w:eastAsia="lt-LT"/>
                                </w:rPr>
                                <w:t>)</w:t>
                              </w:r>
                              <w:r>
                                <w:rPr>
                                  <w:rFonts w:eastAsia="Times"/>
                                  <w:szCs w:val="24"/>
                                  <w:lang w:eastAsia="lt-LT"/>
                                </w:rPr>
                                <w:t xml:space="preserve"> </w:t>
                              </w:r>
                              <w:r>
                                <w:rPr>
                                  <w:szCs w:val="24"/>
                                  <w:lang w:eastAsia="lt-LT"/>
                                </w:rPr>
                                <w:t>pažeisti Reglamente (ES) Nr. 909/2014 nustatyti reikalavimai;</w:t>
                              </w:r>
                            </w:p>
                          </w:sdtContent>
                        </w:sdt>
                        <w:sdt>
                          <w:sdtPr>
                            <w:alias w:val="112 str. 1 d. 16 p."/>
                            <w:tag w:val="part_381ec623e171471194e4bf152e29701f"/>
                            <w:lock w:val="sdtLocked"/>
                            <w:richText/>
                          </w:sdtPr>
                          <w:sdtContent>
                            <w:p>
                              <w:pPr>
                                <w:widowControl w:val="0"/>
                                <w:spacing w:line="360" w:lineRule="auto"/>
                                <w:ind w:firstLine="720"/>
                                <w:jc w:val="both"/>
                                <w:rPr>
                                  <w:szCs w:val="24"/>
                                  <w:lang w:eastAsia="lt-LT"/>
                                </w:rPr>
                              </w:pPr>
                              <w:sdt>
                                <w:sdtPr>
                                  <w:alias w:val="Numeris"/>
                                  <w:tag w:val="nr_381ec623e171471194e4bf152e29701f"/>
                                  <w:lock w:val="sdtLocked"/>
                                  <w:richText/>
                                </w:sdtPr>
                                <w:sdtContent>
                                  <w:r>
                                    <w:rPr>
                                      <w:szCs w:val="24"/>
                                      <w:lang w:eastAsia="lt-LT"/>
                                    </w:rPr>
                                    <w:t>16</w:t>
                                  </w:r>
                                </w:sdtContent>
                              </w:sdt>
                              <w:r>
                                <w:rPr>
                                  <w:szCs w:val="24"/>
                                  <w:lang w:eastAsia="lt-LT"/>
                                </w:rPr>
                                <w:t>) pažeisti Reglamente (ES) Nr. 575/2013 nustatyti reikalavimai;</w:t>
                              </w:r>
                            </w:p>
                          </w:sdtContent>
                        </w:sdt>
                        <w:sdt>
                          <w:sdtPr>
                            <w:alias w:val="112 str. 1 d. 17 p."/>
                            <w:tag w:val="part_f00cc68a23a54284980e703271fe33c1"/>
                            <w:lock w:val="sdtLocked"/>
                            <w:richText/>
                          </w:sdtPr>
                          <w:sdtContent>
                            <w:p>
                              <w:pPr>
                                <w:widowControl w:val="0"/>
                                <w:spacing w:line="360" w:lineRule="auto"/>
                                <w:ind w:firstLine="720"/>
                                <w:jc w:val="both"/>
                                <w:rPr>
                                  <w:rFonts w:eastAsia="Arial"/>
                                  <w:szCs w:val="24"/>
                                  <w:lang w:eastAsia="lt-LT"/>
                                </w:rPr>
                              </w:pPr>
                              <w:sdt>
                                <w:sdtPr>
                                  <w:alias w:val="Numeris"/>
                                  <w:tag w:val="nr_f00cc68a23a54284980e703271fe33c1"/>
                                  <w:lock w:val="sdtLocked"/>
                                  <w:richText/>
                                </w:sdtPr>
                                <w:sdtContent>
                                  <w:r>
                                    <w:rPr>
                                      <w:szCs w:val="24"/>
                                      <w:lang w:eastAsia="lt-LT"/>
                                    </w:rPr>
                                    <w:t>17</w:t>
                                  </w:r>
                                </w:sdtContent>
                              </w:sdt>
                              <w:r>
                                <w:rPr>
                                  <w:szCs w:val="24"/>
                                  <w:lang w:eastAsia="lt-LT"/>
                                </w:rPr>
                                <w:t>) pažeisti Reglamente (EB) Nr. 1060/2009 nustatyti reikalavimai;</w:t>
                              </w:r>
                            </w:p>
                          </w:sdtContent>
                        </w:sdt>
                        <w:sdt>
                          <w:sdtPr>
                            <w:alias w:val="112 str. 1 d. 18 p."/>
                            <w:tag w:val="part_be7aaa7eb8d44f1c8ab5f285580c8966"/>
                            <w:lock w:val="sdtLocked"/>
                            <w:richText/>
                          </w:sdtPr>
                          <w:sdtContent>
                            <w:p>
                              <w:pPr>
                                <w:widowControl w:val="0"/>
                                <w:spacing w:line="360" w:lineRule="auto"/>
                                <w:ind w:firstLine="720"/>
                                <w:jc w:val="both"/>
                                <w:rPr>
                                  <w:szCs w:val="24"/>
                                  <w:lang w:eastAsia="lt-LT"/>
                                </w:rPr>
                              </w:pPr>
                              <w:sdt>
                                <w:sdtPr>
                                  <w:alias w:val="Numeris"/>
                                  <w:tag w:val="nr_be7aaa7eb8d44f1c8ab5f285580c8966"/>
                                  <w:lock w:val="sdtLocked"/>
                                  <w:richText/>
                                </w:sdtPr>
                                <w:sdtContent>
                                  <w:r>
                                    <w:rPr>
                                      <w:szCs w:val="24"/>
                                      <w:lang w:eastAsia="lt-LT"/>
                                    </w:rPr>
                                    <w:t>18</w:t>
                                  </w:r>
                                </w:sdtContent>
                              </w:sdt>
                              <w:r>
                                <w:rPr>
                                  <w:szCs w:val="24"/>
                                  <w:lang w:eastAsia="lt-LT"/>
                                </w:rPr>
                                <w:t>)</w:t>
                              </w:r>
                              <w:r>
                                <w:rPr>
                                  <w:rFonts w:eastAsia="Arial"/>
                                  <w:szCs w:val="24"/>
                                  <w:lang w:eastAsia="lt-LT"/>
                                </w:rPr>
                                <w:t xml:space="preserve"> </w:t>
                              </w:r>
                              <w:r>
                                <w:rPr>
                                  <w:szCs w:val="24"/>
                                  <w:lang w:eastAsia="lt-LT"/>
                                </w:rPr>
                                <w:t>pažeisti Reglamente (ES) Nr. 236/2012 nustatyti reikalavimai;</w:t>
                              </w:r>
                            </w:p>
                          </w:sdtContent>
                        </w:sdt>
                        <w:sdt>
                          <w:sdtPr>
                            <w:alias w:val="112 str. 1 d. 19 p."/>
                            <w:tag w:val="part_e857f89fbf4f4e349103a382c19686b4"/>
                            <w:lock w:val="sdtLocked"/>
                            <w:richText/>
                          </w:sdtPr>
                          <w:sdtContent>
                            <w:p>
                              <w:pPr>
                                <w:widowControl w:val="0"/>
                                <w:spacing w:line="360" w:lineRule="auto"/>
                                <w:ind w:firstLine="720"/>
                                <w:jc w:val="both"/>
                                <w:rPr>
                                  <w:rFonts w:eastAsia="Arial"/>
                                  <w:szCs w:val="24"/>
                                  <w:lang w:eastAsia="lt-LT"/>
                                </w:rPr>
                              </w:pPr>
                              <w:sdt>
                                <w:sdtPr>
                                  <w:alias w:val="Numeris"/>
                                  <w:tag w:val="nr_e857f89fbf4f4e349103a382c19686b4"/>
                                  <w:lock w:val="sdtLocked"/>
                                  <w:richText/>
                                </w:sdtPr>
                                <w:sdtContent>
                                  <w:r>
                                    <w:rPr>
                                      <w:szCs w:val="24"/>
                                      <w:lang w:eastAsia="lt-LT"/>
                                    </w:rPr>
                                    <w:t>19</w:t>
                                  </w:r>
                                </w:sdtContent>
                              </w:sdt>
                              <w:r>
                                <w:rPr>
                                  <w:szCs w:val="24"/>
                                  <w:lang w:eastAsia="lt-LT"/>
                                </w:rPr>
                                <w:t>) pažeisti Reglamente (ES) Nr. 648/2012 nustatyti reikalavimai;</w:t>
                              </w:r>
                            </w:p>
                          </w:sdtContent>
                        </w:sdt>
                        <w:sdt>
                          <w:sdtPr>
                            <w:alias w:val="112 str. 1 d. 20 p."/>
                            <w:tag w:val="part_a92c308c6dec48f6bf26057f81a3d90a"/>
                            <w:lock w:val="sdtLocked"/>
                            <w:richText/>
                          </w:sdtPr>
                          <w:sdtContent>
                            <w:p>
                              <w:pPr>
                                <w:widowControl w:val="0"/>
                                <w:spacing w:line="360" w:lineRule="auto"/>
                                <w:ind w:firstLine="720"/>
                                <w:jc w:val="both"/>
                                <w:rPr>
                                  <w:szCs w:val="24"/>
                                  <w:lang w:eastAsia="lt-LT"/>
                                </w:rPr>
                              </w:pPr>
                              <w:sdt>
                                <w:sdtPr>
                                  <w:alias w:val="Numeris"/>
                                  <w:tag w:val="nr_a92c308c6dec48f6bf26057f81a3d90a"/>
                                  <w:lock w:val="sdtLocked"/>
                                  <w:richText/>
                                </w:sdtPr>
                                <w:sdtContent>
                                  <w:r>
                                    <w:rPr>
                                      <w:szCs w:val="24"/>
                                      <w:lang w:eastAsia="lt-LT"/>
                                    </w:rPr>
                                    <w:t>20</w:t>
                                  </w:r>
                                </w:sdtContent>
                              </w:sdt>
                              <w:r>
                                <w:rPr>
                                  <w:szCs w:val="24"/>
                                  <w:lang w:eastAsia="lt-LT"/>
                                </w:rPr>
                                <w:t>)</w:t>
                              </w:r>
                              <w:r>
                                <w:rPr>
                                  <w:rFonts w:eastAsia="Arial"/>
                                  <w:szCs w:val="24"/>
                                  <w:lang w:eastAsia="lt-LT"/>
                                </w:rPr>
                                <w:t xml:space="preserve"> </w:t>
                              </w:r>
                              <w:r>
                                <w:rPr>
                                  <w:szCs w:val="24"/>
                                  <w:lang w:eastAsia="lt-LT"/>
                                </w:rPr>
                                <w:t>pažeisti Reglamente (ES) Nr. 1286/2014 nustatyti reikalavimai;</w:t>
                              </w:r>
                            </w:p>
                          </w:sdtContent>
                        </w:sdt>
                        <w:sdt>
                          <w:sdtPr>
                            <w:alias w:val="20-1 p."/>
                            <w:tag w:val="part_e7f420ee542d44709d946c561ef0433c"/>
                            <w:lock w:val="sdtLocked"/>
                            <w:richText/>
                          </w:sdtPr>
                          <w:sdtContent>
                            <w:p>
                              <w:pPr>
                                <w:spacing w:line="360" w:lineRule="auto"/>
                                <w:ind w:firstLine="720"/>
                                <w:jc w:val="both"/>
                              </w:pPr>
                              <w:sdt>
                                <w:sdtPr>
                                  <w:alias w:val="Numeris"/>
                                  <w:tag w:val="nr_e7f420ee542d44709d946c561ef0433c"/>
                                  <w:lock w:val="sdtLocked"/>
                                  <w:richText/>
                                </w:sdtPr>
                                <w:sdtContent>
                                  <w:r>
                                    <w:rPr>
                                      <w:bCs/>
                                      <w:szCs w:val="24"/>
                                      <w:lang w:eastAsia="lt-LT"/>
                                    </w:rPr>
                                    <w:t>20</w:t>
                                  </w:r>
                                  <w:r>
                                    <w:rPr>
                                      <w:bCs/>
                                      <w:szCs w:val="24"/>
                                      <w:vertAlign w:val="superscript"/>
                                      <w:lang w:eastAsia="lt-LT"/>
                                    </w:rPr>
                                    <w:t>1</w:t>
                                  </w:r>
                                </w:sdtContent>
                              </w:sdt>
                              <w:r>
                                <w:rPr>
                                  <w:bCs/>
                                  <w:szCs w:val="24"/>
                                  <w:lang w:eastAsia="lt-LT"/>
                                </w:rPr>
                                <w:t>) pažeisti Reglamente (ES) 2019/2033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0-2 p."/>
                            <w:tag w:val="part_a6159e712b854d1590b8d7c292d0d4d1"/>
                            <w:lock w:val="sdtLocked"/>
                            <w:richText/>
                          </w:sdtPr>
                          <w:sdtContent>
                            <w:p>
                              <w:pPr>
                                <w:spacing w:line="360" w:lineRule="auto"/>
                                <w:ind w:firstLine="720"/>
                                <w:jc w:val="both"/>
                              </w:pPr>
                              <w:sdt>
                                <w:sdtPr>
                                  <w:alias w:val="Numeris"/>
                                  <w:tag w:val="nr_a6159e712b854d1590b8d7c292d0d4d1"/>
                                  <w:lock w:val="sdtLocked"/>
                                  <w:richText/>
                                </w:sdtPr>
                                <w:sdtContent>
                                  <w:r>
                                    <w:rPr>
                                      <w:bCs/>
                                      <w:szCs w:val="24"/>
                                      <w:lang w:eastAsia="lt-LT"/>
                                    </w:rPr>
                                    <w:t>20</w:t>
                                  </w:r>
                                  <w:r>
                                    <w:rPr>
                                      <w:bCs/>
                                      <w:szCs w:val="24"/>
                                      <w:vertAlign w:val="superscript"/>
                                      <w:lang w:eastAsia="lt-LT"/>
                                    </w:rPr>
                                    <w:t>2</w:t>
                                  </w:r>
                                </w:sdtContent>
                              </w:sdt>
                              <w:r>
                                <w:rPr>
                                  <w:bCs/>
                                  <w:szCs w:val="24"/>
                                  <w:lang w:eastAsia="lt-LT"/>
                                </w:rPr>
                                <w:t>) pažeisti Reglamente (ES) 2019/2088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0-3 p."/>
                            <w:tag w:val="part_d70b3fd8616a452db3efe11cbc40eba7"/>
                            <w:lock w:val="sdtLocked"/>
                            <w:richText/>
                          </w:sdtPr>
                          <w:sdtContent>
                            <w:p>
                              <w:pPr>
                                <w:spacing w:line="360" w:lineRule="auto"/>
                                <w:ind w:firstLine="720"/>
                                <w:jc w:val="both"/>
                                <w:rPr>
                                  <w:szCs w:val="24"/>
                                  <w:lang w:eastAsia="lt-LT"/>
                                </w:rPr>
                              </w:pPr>
                              <w:sdt>
                                <w:sdtPr>
                                  <w:alias w:val="Numeris"/>
                                  <w:tag w:val="nr_d70b3fd8616a452db3efe11cbc40eba7"/>
                                  <w:lock w:val="sdtLocked"/>
                                  <w:richText/>
                                </w:sdtPr>
                                <w:sdtContent>
                                  <w:r>
                                    <w:rPr>
                                      <w:bCs/>
                                      <w:szCs w:val="24"/>
                                      <w:lang w:eastAsia="lt-LT"/>
                                    </w:rPr>
                                    <w:t>20</w:t>
                                  </w:r>
                                  <w:r>
                                    <w:rPr>
                                      <w:bCs/>
                                      <w:szCs w:val="24"/>
                                      <w:vertAlign w:val="superscript"/>
                                      <w:lang w:eastAsia="lt-LT"/>
                                    </w:rPr>
                                    <w:t>3</w:t>
                                  </w:r>
                                </w:sdtContent>
                              </w:sdt>
                              <w:r>
                                <w:rPr>
                                  <w:bCs/>
                                  <w:szCs w:val="24"/>
                                  <w:lang w:eastAsia="lt-LT"/>
                                </w:rPr>
                                <w:t>) pažeisti Reglamente (ES) 2020/1503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0-4 p."/>
                            <w:tag w:val="part_c37aab6da28f49a295593090125208cd"/>
                            <w:lock w:val="sdtLocked"/>
                            <w:richText/>
                          </w:sdtPr>
                          <w:sdtContent>
                            <w:p>
                              <w:pPr>
                                <w:suppressAutoHyphens/>
                                <w:spacing w:line="360" w:lineRule="auto"/>
                                <w:ind w:firstLine="720"/>
                                <w:jc w:val="both"/>
                                <w:rPr>
                                  <w:szCs w:val="24"/>
                                  <w:lang w:eastAsia="lt-LT"/>
                                </w:rPr>
                              </w:pPr>
                              <w:sdt>
                                <w:sdtPr>
                                  <w:alias w:val="Numeris"/>
                                  <w:tag w:val="nr_c37aab6da28f49a295593090125208cd"/>
                                  <w:lock w:val="sdtLocked"/>
                                  <w:richText/>
                                </w:sdtPr>
                                <w:sdtContent>
                                  <w:r>
                                    <w:rPr>
                                      <w:bCs/>
                                      <w:color w:val="000000"/>
                                      <w:szCs w:val="24"/>
                                      <w:lang w:eastAsia="zh-CN"/>
                                    </w:rPr>
                                    <w:t>20</w:t>
                                  </w:r>
                                  <w:r>
                                    <w:rPr>
                                      <w:color w:val="000000"/>
                                      <w:szCs w:val="24"/>
                                      <w:vertAlign w:val="superscript"/>
                                      <w:lang w:eastAsia="zh-CN"/>
                                    </w:rPr>
                                    <w:t>4</w:t>
                                  </w:r>
                                </w:sdtContent>
                              </w:sdt>
                              <w:r>
                                <w:rPr>
                                  <w:bCs/>
                                  <w:color w:val="000000"/>
                                  <w:szCs w:val="24"/>
                                  <w:lang w:eastAsia="zh-CN"/>
                                </w:rPr>
                                <w:t xml:space="preserve">) pažeisti Reglamente </w:t>
                              </w:r>
                              <w:hyperlink r:id="rId77" w:tgtFrame="_blank" w:history="1">
                                <w:r>
                                  <w:rPr>
                                    <w:bCs/>
                                    <w:color w:val="0000FF" w:themeColor="hyperlink"/>
                                    <w:szCs w:val="24"/>
                                    <w:u w:val="single"/>
                                    <w:lang w:eastAsia="zh-CN"/>
                                  </w:rPr>
                                  <w:t>(ES) 2022/2554</w:t>
                                </w:r>
                              </w:hyperlink>
                              <w:r>
                                <w:rPr>
                                  <w:bCs/>
                                  <w:color w:val="000000"/>
                                  <w:szCs w:val="24"/>
                                  <w:lang w:eastAsia="zh-CN"/>
                                </w:rPr>
                                <w:t xml:space="preserve"> nustatyti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2717055c011f0b070ee7f1ceefc75">
                                <w:r w:rsidRPr="00532B9F">
                                  <w:rPr>
                                    <w:rFonts w:ascii="Times New Roman" w:eastAsia="MS Mincho" w:hAnsi="Times New Roman"/>
                                    <w:sz w:val="20"/>
                                    <w:i/>
                                    <w:iCs/>
                                    <w:color w:val="0000FF" w:themeColor="hyperlink"/>
                                    <w:u w:val="single"/>
                                  </w:rPr>
                                  <w:t>XV-298</w:t>
                                </w:r>
                              </w:fldSimple>
                              <w:r>
                                <w:rPr>
                                  <w:rFonts w:ascii="Times New Roman" w:eastAsia="MS Mincho" w:hAnsi="Times New Roman"/>
                                  <w:sz w:val="20"/>
                                  <w:i/>
                                  <w:iCs/>
                                </w:rPr>
                                <w:t>,
2025-06-19,
paskelbta TAR 2025-06-30, i. k. 2025-11967        </w:t>
                              </w:r>
                            </w:p>
                            <w:p/>
                          </w:sdtContent>
                        </w:sdt>
                        <w:sdt>
                          <w:sdtPr>
                            <w:alias w:val="20-5 p."/>
                            <w:tag w:val="part_4c99eeca9a844176b399f286a7a7480f"/>
                            <w:lock w:val="sdtLocked"/>
                            <w:richText/>
                          </w:sdtPr>
                          <w:sdtContent>
                            <w:p>
                              <w:pPr>
                                <w:suppressAutoHyphens/>
                                <w:spacing w:line="360" w:lineRule="auto"/>
                                <w:ind w:firstLine="720"/>
                                <w:jc w:val="both"/>
                                <w:rPr>
                                  <w:szCs w:val="24"/>
                                  <w:lang w:eastAsia="lt-LT"/>
                                </w:rPr>
                              </w:pPr>
                              <w:sdt>
                                <w:sdtPr>
                                  <w:alias w:val="Numeris"/>
                                  <w:tag w:val="nr_4c99eeca9a844176b399f286a7a7480f"/>
                                  <w:lock w:val="sdtLocked"/>
                                  <w:richText/>
                                </w:sdtPr>
                                <w:sdtContent>
                                  <w:r>
                                    <w:rPr>
                                      <w:bCs/>
                                      <w:szCs w:val="24"/>
                                    </w:rPr>
                                    <w:t>20</w:t>
                                  </w:r>
                                  <w:r>
                                    <w:rPr>
                                      <w:bCs/>
                                      <w:szCs w:val="24"/>
                                      <w:vertAlign w:val="superscript"/>
                                    </w:rPr>
                                    <w:t>5</w:t>
                                  </w:r>
                                </w:sdtContent>
                              </w:sdt>
                              <w:r>
                                <w:rPr>
                                  <w:bCs/>
                                  <w:szCs w:val="24"/>
                                </w:rPr>
                                <w:t xml:space="preserve">) pažeisti Reglamento </w:t>
                              </w:r>
                              <w:hyperlink r:id="rId215" w:tgtFrame="_blank" w:history="1">
                                <w:r>
                                  <w:rPr>
                                    <w:bCs/>
                                    <w:color w:val="0000FF" w:themeColor="hyperlink"/>
                                    <w:szCs w:val="24"/>
                                    <w:u w:val="single"/>
                                  </w:rPr>
                                  <w:t>(ES) 2024/3005</w:t>
                                </w:r>
                              </w:hyperlink>
                              <w:r>
                                <w:rPr>
                                  <w:bCs/>
                                  <w:szCs w:val="24"/>
                                </w:rPr>
                                <w:t xml:space="preserve"> 2 straipsnio 2 dalies c punkto antroje pastraipoje nustatyti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112 str. 1 d. 21 p."/>
                            <w:tag w:val="part_8b38fd3455bd4a12a5071e9e857bc70a"/>
                            <w:lock w:val="sdtLocked"/>
                            <w:richText/>
                          </w:sdtPr>
                          <w:sdtContent>
                            <w:p>
                              <w:pPr>
                                <w:widowControl w:val="0"/>
                                <w:spacing w:line="360" w:lineRule="auto"/>
                                <w:ind w:firstLine="720"/>
                                <w:jc w:val="both"/>
                                <w:rPr>
                                  <w:rFonts w:eastAsia="Arial"/>
                                  <w:szCs w:val="24"/>
                                  <w:lang w:eastAsia="lt-LT"/>
                                </w:rPr>
                              </w:pPr>
                              <w:sdt>
                                <w:sdtPr>
                                  <w:alias w:val="Numeris"/>
                                  <w:tag w:val="nr_8b38fd3455bd4a12a5071e9e857bc70a"/>
                                  <w:lock w:val="sdtLocked"/>
                                  <w:richText/>
                                </w:sdtPr>
                                <w:sdtContent>
                                  <w:r>
                                    <w:rPr>
                                      <w:szCs w:val="24"/>
                                      <w:lang w:eastAsia="lt-LT"/>
                                    </w:rPr>
                                    <w:t>21</w:t>
                                  </w:r>
                                </w:sdtContent>
                              </w:sdt>
                              <w:r>
                                <w:rPr>
                                  <w:szCs w:val="24"/>
                                  <w:lang w:eastAsia="lt-LT"/>
                                </w:rPr>
                                <w:t xml:space="preserve">) finansų maklerio įmonės ar reguliuojamos rinkos kvalifikuotoji įstatinio kapitalo ir (arba) balsavimo teisių dalis įsigyjama, padidinama, perleidžiama arba sumažinama nepranešus priežiūros institucijai pagal šio įstatymo 11 straipsnį arba esant priežiūros institucijos prieštaravimui siūlomajam įsigijimui ar padidinimui, taip pat tada, jeigu įsigyjantysis asmuo neatitinka šio įstatymo nustatytų reikalavimų arba yra pagrindas manyti, kad jis gali daryti neigiamą įtaką patikimam ir skaidriam finansų maklerio įmonės ar reguliuojamos rinkos valdymui; </w:t>
                              </w:r>
                            </w:p>
                          </w:sdtContent>
                        </w:sdt>
                        <w:sdt>
                          <w:sdtPr>
                            <w:alias w:val="112 str. 1 d. 22 p."/>
                            <w:tag w:val="part_3d896639b74b422db0c2269883827a09"/>
                            <w:lock w:val="sdtLocked"/>
                            <w:richText/>
                          </w:sdtPr>
                          <w:sdtContent>
                            <w:p>
                              <w:pPr>
                                <w:widowControl w:val="0"/>
                                <w:spacing w:line="360" w:lineRule="auto"/>
                                <w:ind w:firstLine="720"/>
                                <w:jc w:val="both"/>
                                <w:rPr>
                                  <w:rFonts w:eastAsia="Arial"/>
                                  <w:szCs w:val="24"/>
                                  <w:lang w:eastAsia="lt-LT"/>
                                </w:rPr>
                              </w:pPr>
                              <w:sdt>
                                <w:sdtPr>
                                  <w:alias w:val="Numeris"/>
                                  <w:tag w:val="nr_3d896639b74b422db0c2269883827a09"/>
                                  <w:lock w:val="sdtLocked"/>
                                  <w:richText/>
                                </w:sdtPr>
                                <w:sdtContent>
                                  <w:r>
                                    <w:rPr>
                                      <w:szCs w:val="24"/>
                                      <w:lang w:eastAsia="lt-LT"/>
                                    </w:rPr>
                                    <w:t>22</w:t>
                                  </w:r>
                                </w:sdtContent>
                              </w:sdt>
                              <w:r>
                                <w:rPr>
                                  <w:szCs w:val="24"/>
                                  <w:lang w:eastAsia="lt-LT"/>
                                </w:rPr>
                                <w:t>) trukdoma priežiūros institucijai arba jos įgaliotiems asmenims atlikti patikrinimus;</w:t>
                              </w:r>
                            </w:p>
                          </w:sdtContent>
                        </w:sdt>
                        <w:sdt>
                          <w:sdtPr>
                            <w:alias w:val="112 str. 1 d. 23 p."/>
                            <w:tag w:val="part_48b2f510a8274f1eb37b6e5761f2d00f"/>
                            <w:lock w:val="sdtLocked"/>
                            <w:richText/>
                          </w:sdtPr>
                          <w:sdtContent>
                            <w:p>
                              <w:pPr>
                                <w:widowControl w:val="0"/>
                                <w:spacing w:line="360" w:lineRule="auto"/>
                                <w:ind w:firstLine="720"/>
                                <w:jc w:val="both"/>
                                <w:rPr>
                                  <w:rFonts w:eastAsia="Arial"/>
                                  <w:szCs w:val="24"/>
                                  <w:lang w:eastAsia="lt-LT"/>
                                </w:rPr>
                              </w:pPr>
                              <w:sdt>
                                <w:sdtPr>
                                  <w:alias w:val="Numeris"/>
                                  <w:tag w:val="nr_48b2f510a8274f1eb37b6e5761f2d00f"/>
                                  <w:lock w:val="sdtLocked"/>
                                  <w:richText/>
                                </w:sdtPr>
                                <w:sdtContent>
                                  <w:r>
                                    <w:rPr>
                                      <w:szCs w:val="24"/>
                                      <w:lang w:eastAsia="lt-LT"/>
                                    </w:rPr>
                                    <w:t>23</w:t>
                                  </w:r>
                                </w:sdtContent>
                              </w:sdt>
                              <w:r>
                                <w:rPr>
                                  <w:szCs w:val="24"/>
                                  <w:lang w:eastAsia="lt-LT"/>
                                </w:rPr>
                                <w:t>) nevykdomi arba netinkamai vykdomi šiame įstatyme ar kituose teisės aktuose, kurių laikymosi priežiūra priskirta priežiūros institucijos kompetencijai, nustatyti valdymo reikalavimai;</w:t>
                              </w:r>
                            </w:p>
                          </w:sdtContent>
                        </w:sdt>
                        <w:sdt>
                          <w:sdtPr>
                            <w:alias w:val="112 str. 1 d. 24 p."/>
                            <w:tag w:val="part_b55e6138269941d4a7f230ff0849ed8f"/>
                            <w:lock w:val="sdtLocked"/>
                            <w:richText/>
                          </w:sdtPr>
                          <w:sdtContent>
                            <w:p>
                              <w:pPr>
                                <w:widowControl w:val="0"/>
                                <w:spacing w:line="360" w:lineRule="auto"/>
                                <w:ind w:firstLine="720"/>
                                <w:jc w:val="both"/>
                                <w:rPr>
                                  <w:rFonts w:eastAsia="Arial"/>
                                  <w:szCs w:val="24"/>
                                  <w:lang w:eastAsia="lt-LT"/>
                                </w:rPr>
                              </w:pPr>
                              <w:sdt>
                                <w:sdtPr>
                                  <w:alias w:val="Numeris"/>
                                  <w:tag w:val="nr_b55e6138269941d4a7f230ff0849ed8f"/>
                                  <w:lock w:val="sdtLocked"/>
                                  <w:richText/>
                                </w:sdtPr>
                                <w:sdtContent>
                                  <w:r>
                                    <w:rPr>
                                      <w:szCs w:val="24"/>
                                      <w:lang w:eastAsia="lt-LT"/>
                                    </w:rPr>
                                    <w:t>24</w:t>
                                  </w:r>
                                </w:sdtContent>
                              </w:sdt>
                              <w:r>
                                <w:rPr>
                                  <w:szCs w:val="24"/>
                                  <w:lang w:eastAsia="lt-LT"/>
                                </w:rPr>
                                <w:t>) padaromas Indėlių ir įsipareigojimų investuotojams draudimo įstatymo pažeidimas;</w:t>
                              </w:r>
                            </w:p>
                          </w:sdtContent>
                        </w:sdt>
                        <w:sdt>
                          <w:sdtPr>
                            <w:alias w:val="112 str. 1 d. 25 p."/>
                            <w:tag w:val="part_68df198fdf8d4b669eddb928c28c1afc"/>
                            <w:lock w:val="sdtLocked"/>
                            <w:richText/>
                          </w:sdtPr>
                          <w:sdtContent>
                            <w:p>
                              <w:pPr>
                                <w:widowControl w:val="0"/>
                                <w:spacing w:line="360" w:lineRule="auto"/>
                                <w:ind w:firstLine="720"/>
                                <w:jc w:val="both"/>
                                <w:rPr>
                                  <w:rFonts w:eastAsia="Arial"/>
                                  <w:szCs w:val="24"/>
                                  <w:lang w:eastAsia="lt-LT"/>
                                </w:rPr>
                              </w:pPr>
                              <w:sdt>
                                <w:sdtPr>
                                  <w:alias w:val="Numeris"/>
                                  <w:tag w:val="nr_68df198fdf8d4b669eddb928c28c1afc"/>
                                  <w:lock w:val="sdtLocked"/>
                                  <w:richText/>
                                </w:sdtPr>
                                <w:sdtContent>
                                  <w:r>
                                    <w:rPr>
                                      <w:szCs w:val="24"/>
                                      <w:lang w:eastAsia="lt-LT"/>
                                    </w:rPr>
                                    <w:t>25</w:t>
                                  </w:r>
                                </w:sdtContent>
                              </w:sdt>
                              <w:r>
                                <w:rPr>
                                  <w:szCs w:val="24"/>
                                  <w:lang w:eastAsia="lt-LT"/>
                                </w:rPr>
                                <w:t>) nepateikiamas šio įstatymo 11 straipsnio 21 dalyje nurodytas pranešimas;</w:t>
                              </w:r>
                            </w:p>
                          </w:sdtContent>
                        </w:sdt>
                        <w:sdt>
                          <w:sdtPr>
                            <w:alias w:val="26 p."/>
                            <w:tag w:val="part_f45cf0df2f5849a0855d40033501142a"/>
                            <w:lock w:val="sdtLocked"/>
                            <w:richText/>
                          </w:sdtPr>
                          <w:sdtContent>
                            <w:p>
                              <w:pPr>
                                <w:spacing w:line="360" w:lineRule="auto"/>
                                <w:ind w:firstLine="720"/>
                                <w:jc w:val="both"/>
                              </w:pPr>
                              <w:sdt>
                                <w:sdtPr>
                                  <w:alias w:val="Numeris"/>
                                  <w:tag w:val="nr_f45cf0df2f5849a0855d40033501142a"/>
                                  <w:lock w:val="sdtLocked"/>
                                  <w:richText/>
                                </w:sdtPr>
                                <w:sdtContent>
                                  <w:r>
                                    <w:rPr>
                                      <w:bCs/>
                                      <w:szCs w:val="24"/>
                                      <w:lang w:eastAsia="lt-LT"/>
                                    </w:rPr>
                                    <w:t>26</w:t>
                                  </w:r>
                                </w:sdtContent>
                              </w:sdt>
                              <w:r>
                                <w:rPr>
                                  <w:bCs/>
                                  <w:szCs w:val="24"/>
                                  <w:lang w:eastAsia="lt-LT"/>
                                </w:rPr>
                                <w:t>) finansų maklerio įmonė vykdo mokėjimus į įmonės nuosavas lėšas įtrauktų priemonių turėtojams, kai pagal Reglamento (ES) Nr. 575/2013 28, 52 arba 63 straipsnį draudžiama vykdyti tokius mokėjimus į nuosavas lėšas įtrauktų priemonių turėtojams;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7 p."/>
                            <w:tag w:val="part_c20ae3ca8f654ee39ded3ca578e95028"/>
                            <w:lock w:val="sdtLocked"/>
                            <w:richText/>
                          </w:sdtPr>
                          <w:sdtContent>
                            <w:p>
                              <w:pPr>
                                <w:spacing w:line="360" w:lineRule="auto"/>
                                <w:ind w:firstLine="720"/>
                                <w:jc w:val="both"/>
                                <w:rPr>
                                  <w:rFonts w:eastAsia="Arial"/>
                                  <w:szCs w:val="24"/>
                                  <w:lang w:eastAsia="lt-LT"/>
                                </w:rPr>
                              </w:pPr>
                              <w:sdt>
                                <w:sdtPr>
                                  <w:alias w:val="Numeris"/>
                                  <w:tag w:val="nr_c20ae3ca8f654ee39ded3ca578e95028"/>
                                  <w:lock w:val="sdtLocked"/>
                                  <w:richText/>
                                </w:sdtPr>
                                <w:sdtContent>
                                  <w:r>
                                    <w:rPr>
                                      <w:bCs/>
                                      <w:szCs w:val="24"/>
                                    </w:rPr>
                                    <w:t>27</w:t>
                                  </w:r>
                                </w:sdtContent>
                              </w:sdt>
                              <w:r>
                                <w:rPr>
                                  <w:bCs/>
                                  <w:szCs w:val="24"/>
                                </w:rPr>
                                <w:t>) pažeisti Reglamento (ES) 2020/852 5, 6 ir 7 straipsniuose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28 p."/>
                            <w:tag w:val="part_0670c16b76554dfd86c7c9cba452204f"/>
                            <w:lock w:val="sdtLocked"/>
                            <w:richText/>
                          </w:sdtPr>
                          <w:sdtContent>
                            <w:p>
                              <w:pPr>
                                <w:widowControl w:val="0"/>
                                <w:spacing w:line="360" w:lineRule="auto"/>
                                <w:ind w:firstLine="720"/>
                                <w:jc w:val="both"/>
                                <w:rPr>
                                  <w:rFonts w:eastAsia="Arial"/>
                                  <w:szCs w:val="24"/>
                                  <w:lang w:eastAsia="lt-LT"/>
                                </w:rPr>
                              </w:pPr>
                              <w:sdt>
                                <w:sdtPr>
                                  <w:alias w:val="Numeris"/>
                                  <w:tag w:val="nr_0670c16b76554dfd86c7c9cba452204f"/>
                                  <w:lock w:val="sdtLocked"/>
                                  <w:richText/>
                                </w:sdtPr>
                                <w:sdtContent>
                                  <w:r>
                                    <w:rPr>
                                      <w:szCs w:val="24"/>
                                      <w:lang w:eastAsia="lt-LT"/>
                                    </w:rPr>
                                    <w:t>28</w:t>
                                  </w:r>
                                </w:sdtContent>
                              </w:sdt>
                              <w:r>
                                <w:rPr>
                                  <w:szCs w:val="24"/>
                                  <w:lang w:eastAsia="lt-LT"/>
                                </w:rPr>
                                <w:t>) nesilaiko vidaus tvarkos reikalavimų, kaip tai nurodyta šio įstatymo 16 straipsnio 1 ir 11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112 str. 1 d. 29 p."/>
                            <w:tag w:val="part_5f7fadde4b284b5aa5d0600a3e4f50b1"/>
                            <w:lock w:val="sdtLocked"/>
                            <w:richText/>
                          </w:sdtPr>
                          <w:sdtContent>
                            <w:p>
                              <w:pPr>
                                <w:widowControl w:val="0"/>
                                <w:spacing w:line="360" w:lineRule="auto"/>
                                <w:ind w:firstLine="720"/>
                                <w:jc w:val="both"/>
                                <w:rPr>
                                  <w:rFonts w:eastAsia="Arial"/>
                                  <w:szCs w:val="24"/>
                                  <w:lang w:eastAsia="lt-LT"/>
                                </w:rPr>
                              </w:pPr>
                              <w:sdt>
                                <w:sdtPr>
                                  <w:alias w:val="Numeris"/>
                                  <w:tag w:val="nr_5f7fadde4b284b5aa5d0600a3e4f50b1"/>
                                  <w:lock w:val="sdtLocked"/>
                                  <w:richText/>
                                </w:sdtPr>
                                <w:sdtContent>
                                  <w:r>
                                    <w:rPr>
                                      <w:szCs w:val="24"/>
                                      <w:lang w:eastAsia="lt-LT"/>
                                    </w:rPr>
                                    <w:t>29</w:t>
                                  </w:r>
                                </w:sdtContent>
                              </w:sdt>
                              <w:r>
                                <w:rPr>
                                  <w:szCs w:val="24"/>
                                  <w:lang w:eastAsia="lt-LT"/>
                                </w:rPr>
                                <w:t>) padaromi kiti šio įstatymo ar kitų teisės aktų, kurių laikymosi priežiūra priskirta priežiūros institucijos kompetencijai, pažeidimai.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Content>
                    </w:sdt>
                    <w:sdt>
                      <w:sdtPr>
                        <w:alias w:val="112 str. 2 d."/>
                        <w:tag w:val="part_c2fe608cbf7c4a31b7d2ed4f6aa6f520"/>
                        <w:lock w:val="sdtLocked"/>
                        <w:richText/>
                      </w:sdtPr>
                      <w:sdtContent>
                        <w:p>
                          <w:pPr>
                            <w:widowControl w:val="0"/>
                            <w:spacing w:line="360" w:lineRule="auto"/>
                            <w:ind w:firstLine="720"/>
                            <w:jc w:val="both"/>
                            <w:rPr>
                              <w:rFonts w:eastAsia="Arial"/>
                              <w:szCs w:val="24"/>
                              <w:lang w:eastAsia="lt-LT"/>
                            </w:rPr>
                          </w:pPr>
                          <w:sdt>
                            <w:sdtPr>
                              <w:alias w:val="Numeris"/>
                              <w:tag w:val="nr_c2fe608cbf7c4a31b7d2ed4f6aa6f520"/>
                              <w:lock w:val="sdtLocked"/>
                              <w:richText/>
                            </w:sdtPr>
                            <w:sdtContent>
                              <w:r>
                                <w:rPr>
                                  <w:szCs w:val="24"/>
                                  <w:lang w:eastAsia="lt-LT"/>
                                </w:rPr>
                                <w:t>2</w:t>
                              </w:r>
                            </w:sdtContent>
                          </w:sdt>
                          <w:r>
                            <w:rPr>
                              <w:szCs w:val="24"/>
                              <w:lang w:eastAsia="lt-LT"/>
                            </w:rPr>
                            <w:t>. Poveikio priemonių taikymo tvarką nustato Lietuvos banko įstatymas.</w:t>
                          </w:r>
                        </w:p>
                        <w:p>
                          <w:pPr>
                            <w:widowControl w:val="0"/>
                            <w:spacing w:line="360" w:lineRule="auto"/>
                            <w:ind w:firstLine="720"/>
                            <w:jc w:val="both"/>
                            <w:rPr>
                              <w:rFonts w:eastAsia="Arial"/>
                              <w:szCs w:val="24"/>
                              <w:lang w:eastAsia="lt-LT"/>
                            </w:rPr>
                          </w:pPr>
                        </w:p>
                      </w:sdtContent>
                    </w:sdt>
                  </w:sdtContent>
                </w:sdt>
                <w:sdt>
                  <w:sdtPr>
                    <w:alias w:val="113 str."/>
                    <w:tag w:val="part_5ff43411a946495ea4705c40cb4e5870"/>
                    <w:lock w:val="sdtLocked"/>
                    <w:richText/>
                  </w:sdtPr>
                  <w:sdtContent>
                    <w:p>
                      <w:pPr>
                        <w:widowControl w:val="0"/>
                        <w:spacing w:line="360" w:lineRule="auto"/>
                        <w:ind w:firstLine="720"/>
                        <w:jc w:val="both"/>
                        <w:rPr>
                          <w:rFonts w:eastAsia="Arial"/>
                          <w:szCs w:val="24"/>
                          <w:lang w:eastAsia="lt-LT"/>
                        </w:rPr>
                      </w:pPr>
                      <w:sdt>
                        <w:sdtPr>
                          <w:alias w:val="Numeris"/>
                          <w:tag w:val="nr_5ff43411a946495ea4705c40cb4e5870"/>
                          <w:lock w:val="sdtLocked"/>
                          <w:richText/>
                        </w:sdtPr>
                        <w:sdtContent>
                          <w:r>
                            <w:rPr>
                              <w:b/>
                              <w:szCs w:val="24"/>
                              <w:lang w:eastAsia="lt-LT"/>
                            </w:rPr>
                            <w:t>113</w:t>
                          </w:r>
                        </w:sdtContent>
                      </w:sdt>
                      <w:r>
                        <w:rPr>
                          <w:b/>
                          <w:szCs w:val="24"/>
                          <w:lang w:eastAsia="lt-LT"/>
                        </w:rPr>
                        <w:t xml:space="preserve"> straipsnis. </w:t>
                      </w:r>
                      <w:sdt>
                        <w:sdtPr>
                          <w:alias w:val="Pavadinimas"/>
                          <w:tag w:val="title_5ff43411a946495ea4705c40cb4e5870"/>
                          <w:lock w:val="sdtLocked"/>
                          <w:richText/>
                        </w:sdtPr>
                        <w:sdtContent>
                          <w:r>
                            <w:rPr>
                              <w:b/>
                              <w:szCs w:val="24"/>
                              <w:lang w:eastAsia="lt-LT"/>
                            </w:rPr>
                            <w:t>Poveikio priemonių skyrimo tvarka</w:t>
                          </w:r>
                        </w:sdtContent>
                      </w:sdt>
                    </w:p>
                    <w:sdt>
                      <w:sdtPr>
                        <w:alias w:val="113 str. 1 d."/>
                        <w:tag w:val="part_36867dcf6fd54c1cba5dd16240870a39"/>
                        <w:lock w:val="sdtLocked"/>
                        <w:richText/>
                      </w:sdtPr>
                      <w:sdtContent>
                        <w:p>
                          <w:pPr>
                            <w:widowControl w:val="0"/>
                            <w:spacing w:line="360" w:lineRule="auto"/>
                            <w:ind w:firstLine="720"/>
                            <w:jc w:val="both"/>
                            <w:rPr>
                              <w:szCs w:val="24"/>
                              <w:lang w:eastAsia="lt-LT"/>
                            </w:rPr>
                          </w:pPr>
                          <w:sdt>
                            <w:sdtPr>
                              <w:alias w:val="Numeris"/>
                              <w:tag w:val="nr_36867dcf6fd54c1cba5dd16240870a39"/>
                              <w:lock w:val="sdtLocked"/>
                              <w:richText/>
                            </w:sdtPr>
                            <w:sdtContent>
                              <w:r>
                                <w:rPr>
                                  <w:szCs w:val="24"/>
                                  <w:lang w:eastAsia="lt-LT"/>
                                </w:rPr>
                                <w:t>1</w:t>
                              </w:r>
                            </w:sdtContent>
                          </w:sdt>
                          <w:r>
                            <w:rPr>
                              <w:szCs w:val="24"/>
                              <w:lang w:eastAsia="lt-LT"/>
                            </w:rPr>
                            <w:t xml:space="preserve">. Priežiūros institucija, priimdama sprendimą dėl poveikio priemonės taikymo, parinkdama konkrečią poveikio priemonę (priemones) ir jos (jų) dydį, atsižvelgia į Lietuvos banko įstatymo </w:t>
                          </w:r>
                          <w:r>
                            <w:rPr>
                              <w:szCs w:val="24"/>
                            </w:rPr>
                            <w:t>43</w:t>
                          </w:r>
                          <w:r>
                            <w:rPr>
                              <w:szCs w:val="24"/>
                              <w:vertAlign w:val="superscript"/>
                            </w:rPr>
                            <w:t>3</w:t>
                          </w:r>
                          <w:r>
                            <w:rPr>
                              <w:szCs w:val="24"/>
                              <w:lang w:eastAsia="lt-LT"/>
                            </w:rPr>
                            <w:t xml:space="preserve"> straipsnio 7 dalį bei į lyginamojo indekso svarbą finansiniam stabilumui ir realiajai ekonomikai.</w:t>
                          </w:r>
                        </w:p>
                      </w:sdtContent>
                    </w:sdt>
                    <w:sdt>
                      <w:sdtPr>
                        <w:alias w:val="113 str. 2 d."/>
                        <w:tag w:val="part_e58efa0a47114461992d2cfafece7f3e"/>
                        <w:lock w:val="sdtLocked"/>
                        <w:richText/>
                      </w:sdtPr>
                      <w:sdtContent>
                        <w:p>
                          <w:pPr>
                            <w:widowControl w:val="0"/>
                            <w:spacing w:line="360" w:lineRule="auto"/>
                            <w:ind w:firstLine="720"/>
                            <w:jc w:val="both"/>
                            <w:rPr>
                              <w:rFonts w:eastAsia="Arial"/>
                              <w:szCs w:val="24"/>
                              <w:lang w:eastAsia="lt-LT"/>
                            </w:rPr>
                          </w:pPr>
                          <w:sdt>
                            <w:sdtPr>
                              <w:alias w:val="Numeris"/>
                              <w:tag w:val="nr_e58efa0a47114461992d2cfafece7f3e"/>
                              <w:lock w:val="sdtLocked"/>
                              <w:richText/>
                            </w:sdtPr>
                            <w:sdtContent>
                              <w:r>
                                <w:rPr>
                                  <w:bCs/>
                                  <w:color w:val="000000"/>
                                  <w:szCs w:val="24"/>
                                </w:rPr>
                                <w:t>2</w:t>
                              </w:r>
                            </w:sdtContent>
                          </w:sdt>
                          <w:r>
                            <w:rPr>
                              <w:bCs/>
                              <w:color w:val="000000"/>
                              <w:szCs w:val="24"/>
                            </w:rPr>
                            <w:t>. Priežiūros institucijos sprendimas taikyti poveikio priemonę gali būti priimtas, jeigu praėjo ne daugiau kaip 5 metai nuo pažeidimo padarymo (esant trunkamam pažeidimui, – nuo pažeidimo pabaigimo) dienos. Priežiūros institucijai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priežiūros institucijos sprendimas taikyti poveikio priemonę negali būti priimtas, jeigu praėjo daugiau kaip 10 metų nuo pažeidimo padarymo (esant trunkamam pažeidimui, – nuo pažeidimo pabaigimo) dienos.</w:t>
                          </w:r>
                        </w:p>
                        <w:p>
                          <w:pPr>
                            <w:widowControl w:val="0"/>
                            <w:spacing w:line="360" w:lineRule="auto"/>
                            <w:ind w:firstLine="720"/>
                            <w:jc w:val="both"/>
                            <w:rPr>
                              <w:rFonts w:eastAsia="Arial"/>
                              <w:szCs w:val="24"/>
                              <w:lang w:eastAsia="lt-LT"/>
                            </w:rPr>
                          </w:pPr>
                        </w:p>
                      </w:sdtContent>
                    </w:sdt>
                  </w:sdtContent>
                </w:sdt>
                <w:sdt>
                  <w:sdtPr>
                    <w:alias w:val="114 str."/>
                    <w:tag w:val="part_f9b65b5d2d3143e89cd0cd6b17bd5144"/>
                    <w:lock w:val="sdtLocked"/>
                    <w:richText/>
                  </w:sdtPr>
                  <w:sdtContent>
                    <w:p>
                      <w:pPr>
                        <w:widowControl w:val="0"/>
                        <w:spacing w:line="360" w:lineRule="auto"/>
                        <w:ind w:firstLine="720"/>
                        <w:jc w:val="both"/>
                        <w:rPr>
                          <w:rFonts w:eastAsia="Arial"/>
                          <w:szCs w:val="24"/>
                          <w:lang w:eastAsia="lt-LT"/>
                        </w:rPr>
                      </w:pPr>
                      <w:sdt>
                        <w:sdtPr>
                          <w:alias w:val="Numeris"/>
                          <w:tag w:val="nr_f9b65b5d2d3143e89cd0cd6b17bd5144"/>
                          <w:lock w:val="sdtLocked"/>
                          <w:richText/>
                        </w:sdtPr>
                        <w:sdtContent>
                          <w:r>
                            <w:rPr>
                              <w:b/>
                              <w:szCs w:val="24"/>
                              <w:lang w:eastAsia="lt-LT"/>
                            </w:rPr>
                            <w:t>114</w:t>
                          </w:r>
                        </w:sdtContent>
                      </w:sdt>
                      <w:r>
                        <w:rPr>
                          <w:b/>
                          <w:szCs w:val="24"/>
                          <w:lang w:eastAsia="lt-LT"/>
                        </w:rPr>
                        <w:t xml:space="preserve"> straipsnis. </w:t>
                      </w:r>
                      <w:sdt>
                        <w:sdtPr>
                          <w:alias w:val="Pavadinimas"/>
                          <w:tag w:val="title_f9b65b5d2d3143e89cd0cd6b17bd5144"/>
                          <w:lock w:val="sdtLocked"/>
                          <w:richText/>
                        </w:sdtPr>
                        <w:sdtContent>
                          <w:r>
                            <w:rPr>
                              <w:b/>
                              <w:szCs w:val="24"/>
                              <w:lang w:eastAsia="lt-LT"/>
                            </w:rPr>
                            <w:t>Piniginės baudos</w:t>
                          </w:r>
                        </w:sdtContent>
                      </w:sdt>
                    </w:p>
                    <w:sdt>
                      <w:sdtPr>
                        <w:alias w:val="114 str. 1 d."/>
                        <w:tag w:val="part_503c745073e3471db0fd228b71efb68b"/>
                        <w:lock w:val="sdtLocked"/>
                        <w:richText/>
                      </w:sdtPr>
                      <w:sdtContent>
                        <w:p>
                          <w:pPr>
                            <w:spacing w:line="360" w:lineRule="auto"/>
                            <w:ind w:firstLine="720"/>
                            <w:jc w:val="both"/>
                            <w:rPr>
                              <w:bCs/>
                              <w:szCs w:val="24"/>
                              <w:lang w:eastAsia="lt-LT"/>
                            </w:rPr>
                          </w:pPr>
                          <w:sdt>
                            <w:sdtPr>
                              <w:alias w:val="Numeris"/>
                              <w:tag w:val="nr_503c745073e3471db0fd228b71efb68b"/>
                              <w:lock w:val="sdtLocked"/>
                              <w:richText/>
                            </w:sdtPr>
                            <w:sdtContent>
                              <w:r>
                                <w:rPr>
                                  <w:bCs/>
                                  <w:szCs w:val="24"/>
                                  <w:lang w:eastAsia="lt-LT"/>
                                </w:rPr>
                                <w:t>1</w:t>
                              </w:r>
                            </w:sdtContent>
                          </w:sdt>
                          <w:r>
                            <w:rPr>
                              <w:bCs/>
                              <w:szCs w:val="24"/>
                              <w:lang w:eastAsia="lt-LT"/>
                            </w:rPr>
                            <w:t>. Priežiūros institucija už šio įstatymo 112 straipsnio 1 dalyje, išskyrus 12–15 ir 20</w:t>
                          </w:r>
                          <w:r>
                            <w:rPr>
                              <w:bCs/>
                              <w:szCs w:val="24"/>
                              <w:vertAlign w:val="superscript"/>
                              <w:lang w:eastAsia="lt-LT"/>
                            </w:rPr>
                            <w:t>3</w:t>
                          </w:r>
                          <w:r>
                            <w:rPr>
                              <w:bCs/>
                              <w:szCs w:val="24"/>
                              <w:lang w:eastAsia="lt-LT"/>
                            </w:rPr>
                            <w:t> punktus, nurodytus pažeidimus skiria pinigines baudas:</w:t>
                          </w:r>
                        </w:p>
                        <w:sdt>
                          <w:sdtPr>
                            <w:alias w:val="114 str. 1 d. 1 p."/>
                            <w:tag w:val="part_c0cd12a2e29c4bb98afbf5369e4fe41d"/>
                            <w:lock w:val="sdtLocked"/>
                            <w:richText/>
                          </w:sdtPr>
                          <w:sdtContent>
                            <w:p>
                              <w:pPr>
                                <w:spacing w:line="360" w:lineRule="auto"/>
                                <w:ind w:firstLine="720"/>
                                <w:jc w:val="both"/>
                                <w:rPr>
                                  <w:bCs/>
                                  <w:szCs w:val="24"/>
                                  <w:lang w:eastAsia="lt-LT"/>
                                </w:rPr>
                              </w:pPr>
                              <w:sdt>
                                <w:sdtPr>
                                  <w:alias w:val="Numeris"/>
                                  <w:tag w:val="nr_c0cd12a2e29c4bb98afbf5369e4fe41d"/>
                                  <w:lock w:val="sdtLocked"/>
                                  <w:richText/>
                                </w:sdtPr>
                                <w:sdtContent>
                                  <w:r>
                                    <w:rPr>
                                      <w:bCs/>
                                      <w:szCs w:val="24"/>
                                      <w:lang w:eastAsia="lt-LT"/>
                                    </w:rPr>
                                    <w:t>1</w:t>
                                  </w:r>
                                </w:sdtContent>
                              </w:sdt>
                              <w:r>
                                <w:rPr>
                                  <w:bCs/>
                                  <w:szCs w:val="24"/>
                                  <w:lang w:eastAsia="lt-LT"/>
                                </w:rPr>
                                <w:t>) fiziniams asmenims – iki 5 milijonų eurų;</w:t>
                              </w:r>
                            </w:p>
                          </w:sdtContent>
                        </w:sdt>
                        <w:sdt>
                          <w:sdtPr>
                            <w:alias w:val="114 str. 1 d. 2 p."/>
                            <w:tag w:val="part_419c1bc948164e1da9b21341e09b8800"/>
                            <w:lock w:val="sdtLocked"/>
                            <w:richText/>
                          </w:sdtPr>
                          <w:sdtContent>
                            <w:p>
                              <w:pPr>
                                <w:widowControl w:val="0"/>
                                <w:spacing w:line="360" w:lineRule="auto"/>
                                <w:ind w:firstLine="720"/>
                                <w:jc w:val="both"/>
                              </w:pPr>
                              <w:sdt>
                                <w:sdtPr>
                                  <w:alias w:val="Numeris"/>
                                  <w:tag w:val="nr_419c1bc948164e1da9b21341e09b8800"/>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juridiniams asmenims – iki 5 milijonų eurų arba iki 10 procentų bendrųjų metinių pajamų, atsižvelgdama į tai, kuri suma yra didesnė</w:t>
                              </w:r>
                              <w:r>
                                <w:rPr>
                                  <w:szCs w:val="24"/>
                                  <w:lang w:eastAsia="lt-LT"/>
                                </w:rPr>
                                <w:t>, išskyrus šios dalies 3 punkte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sdt>
                          <w:sdtPr>
                            <w:alias w:val="3 p."/>
                            <w:tag w:val="part_0f7fea9d476547dc844dc33657bad225"/>
                            <w:lock w:val="sdtLocked"/>
                            <w:richText/>
                          </w:sdtPr>
                          <w:sdtContent>
                            <w:p>
                              <w:pPr>
                                <w:widowControl w:val="0"/>
                                <w:spacing w:line="360" w:lineRule="auto"/>
                                <w:ind w:firstLine="720"/>
                                <w:jc w:val="both"/>
                                <w:rPr>
                                  <w:szCs w:val="24"/>
                                  <w:lang w:eastAsia="lt-LT"/>
                                </w:rPr>
                              </w:pPr>
                              <w:sdt>
                                <w:sdtPr>
                                  <w:alias w:val="Numeris"/>
                                  <w:tag w:val="nr_0f7fea9d476547dc844dc33657bad225"/>
                                  <w:lock w:val="sdtLocked"/>
                                  <w:richText/>
                                </w:sdtPr>
                                <w:sdtContent>
                                  <w:r>
                                    <w:rPr>
                                      <w:szCs w:val="24"/>
                                      <w:lang w:eastAsia="lt-LT"/>
                                    </w:rPr>
                                    <w:t>3</w:t>
                                  </w:r>
                                </w:sdtContent>
                              </w:sdt>
                              <w:r>
                                <w:rPr>
                                  <w:szCs w:val="24"/>
                                  <w:lang w:eastAsia="lt-LT"/>
                                </w:rPr>
                                <w:t>) juridiniams asmenims už šio įstatymo 112 straipsnio 1 dalies 20</w:t>
                              </w:r>
                              <w:r>
                                <w:rPr>
                                  <w:szCs w:val="24"/>
                                  <w:vertAlign w:val="superscript"/>
                                  <w:lang w:eastAsia="lt-LT"/>
                                </w:rPr>
                                <w:t>1</w:t>
                              </w:r>
                              <w:r>
                                <w:rPr>
                                  <w:szCs w:val="24"/>
                                  <w:lang w:eastAsia="lt-LT"/>
                                </w:rPr>
                                <w:t>, 21 ir 28 punktuose nurodytus pažeidimus – iki 10 procentų bendrųjų metinių pajamų.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efe049a111efbdaea558de59136c">
                                <w:r w:rsidRPr="00532B9F">
                                  <w:rPr>
                                    <w:rFonts w:ascii="Times New Roman" w:eastAsia="MS Mincho" w:hAnsi="Times New Roman"/>
                                    <w:sz w:val="20"/>
                                    <w:i/>
                                    <w:iCs/>
                                    <w:color w:val="0000FF" w:themeColor="hyperlink"/>
                                    <w:u w:val="single"/>
                                  </w:rPr>
                                  <w:t>XIV-2888</w:t>
                                </w:r>
                              </w:fldSimple>
                              <w:r>
                                <w:rPr>
                                  <w:rFonts w:ascii="Times New Roman" w:eastAsia="MS Mincho" w:hAnsi="Times New Roman"/>
                                  <w:sz w:val="20"/>
                                  <w:i/>
                                  <w:iCs/>
                                </w:rPr>
                                <w:t>,
2024-07-11,
paskelbta TAR 2024-07-24, i. k. 2024-13497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14 str. 2 d."/>
                        <w:tag w:val="part_fbf78ace371f4ad7be6186d62ae33240"/>
                        <w:lock w:val="sdtLocked"/>
                        <w:richText/>
                      </w:sdtPr>
                      <w:sdtContent>
                        <w:p>
                          <w:pPr>
                            <w:spacing w:line="360" w:lineRule="auto"/>
                            <w:ind w:firstLine="720"/>
                            <w:jc w:val="both"/>
                            <w:rPr>
                              <w:szCs w:val="24"/>
                              <w:lang w:eastAsia="lt-LT"/>
                            </w:rPr>
                          </w:pPr>
                          <w:sdt>
                            <w:sdtPr>
                              <w:alias w:val="Numeris"/>
                              <w:tag w:val="nr_fbf78ace371f4ad7be6186d62ae33240"/>
                              <w:lock w:val="sdtLocked"/>
                              <w:richText/>
                            </w:sdtPr>
                            <w:sdtContent>
                              <w:r>
                                <w:rPr>
                                  <w:bCs/>
                                  <w:szCs w:val="24"/>
                                </w:rPr>
                                <w:t>2</w:t>
                              </w:r>
                            </w:sdtContent>
                          </w:sdt>
                          <w:r>
                            <w:rPr>
                              <w:bCs/>
                              <w:szCs w:val="24"/>
                            </w:rPr>
                            <w:t>. Už Reglamento (ES) Nr. 2016/1011, Reglamento (ES) Nr. 2015/2365, Reglamento (ES) Nr. 596/2014, Reglamento (ES) Nr. 909/2014 ir Reglamento (ES) 2020/1503 pažeidimus priežiūros institucija skiria baudas, kurių maksimalus dydis yra toks, kaip nurodyta atitinkamai Reglamento (ES) Nr. 2016/1011 42 straipsnio, Reglamento (ES) Nr. 2015/2365 22 straipsnio, Reglamento (ES) Nr. 596/2014 30 straipsnio, Reglamento (ES) Nr. 909/2014 63 straipsnio ir Reglamento (ES) 2020/1503 39 straipsnio nuostatose.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1960696e11eca9ac839120d251c4">
                            <w:r w:rsidRPr="00532B9F">
                              <w:rPr>
                                <w:rFonts w:ascii="Times New Roman" w:eastAsia="MS Mincho" w:hAnsi="Times New Roman"/>
                                <w:sz w:val="20"/>
                                <w:i/>
                                <w:iCs/>
                                <w:color w:val="0000FF" w:themeColor="hyperlink"/>
                                <w:u w:val="single"/>
                              </w:rPr>
                              <w:t>XIV-821</w:t>
                            </w:r>
                          </w:fldSimple>
                          <w:r>
                            <w:rPr>
                              <w:rFonts w:ascii="Times New Roman" w:eastAsia="MS Mincho" w:hAnsi="Times New Roman"/>
                              <w:sz w:val="20"/>
                              <w:i/>
                              <w:iCs/>
                            </w:rPr>
                            <w:t>,
2021-12-23,
paskelbta TAR 2021-12-30, i. k. 2021-27710            </w:t>
                          </w:r>
                        </w:p>
                        <w:p/>
                      </w:sdtContent>
                    </w:sdt>
                    <w:sdt>
                      <w:sdtPr>
                        <w:alias w:val="114 str. 3 d."/>
                        <w:tag w:val="part_2a3f4b687b824d2b80eedbd2d8f83d0f"/>
                        <w:lock w:val="sdtLocked"/>
                        <w:richText/>
                      </w:sdtPr>
                      <w:sdtContent>
                        <w:p>
                          <w:pPr>
                            <w:widowControl w:val="0"/>
                            <w:spacing w:line="360" w:lineRule="auto"/>
                            <w:ind w:firstLine="720"/>
                            <w:jc w:val="both"/>
                            <w:rPr>
                              <w:rFonts w:eastAsia="Arial"/>
                              <w:szCs w:val="24"/>
                              <w:lang w:eastAsia="lt-LT"/>
                            </w:rPr>
                          </w:pPr>
                          <w:sdt>
                            <w:sdtPr>
                              <w:alias w:val="Numeris"/>
                              <w:tag w:val="nr_2a3f4b687b824d2b80eedbd2d8f83d0f"/>
                              <w:lock w:val="sdtLocked"/>
                              <w:richText/>
                            </w:sdtPr>
                            <w:sdtContent>
                              <w:r>
                                <w:rPr>
                                  <w:szCs w:val="24"/>
                                  <w:lang w:eastAsia="lt-LT"/>
                                </w:rPr>
                                <w:t>3</w:t>
                              </w:r>
                            </w:sdtContent>
                          </w:sdt>
                          <w:r>
                            <w:rPr>
                              <w:szCs w:val="24"/>
                              <w:lang w:eastAsia="lt-LT"/>
                            </w:rPr>
                            <w:t>. Juridinio asmens bendrosios metinės pajamos, pagal kurias nustatomas skiriamos baudos dydis, nustatomos pagal paskutinių sudarytų (pasirašytų) metinių finansinių ataskaitų duomenis. Jeigu juridinis asmuo priklauso patronuojančiajai įmonei arba yra patronuojamoji įmonė, bendrosios metinės pajamos, pagal kurias nustatomas skiriamos baudos dydis, yra pajamos, nurodytos pagrindinės patronuojančiosios įmonės paskutinėse sudarytose (pasirašytose) metinėse konsoliduotosiose finansinėse ataskaitose arba</w:t>
                          </w:r>
                          <w:r>
                            <w:rPr>
                              <w:rFonts w:eastAsia="Arial"/>
                              <w:szCs w:val="24"/>
                              <w:lang w:eastAsia="lt-LT"/>
                            </w:rPr>
                            <w:t>, jeigu juridinis asmuo yra asociacija, jos bendrosios metinės pajamos, pagal kurias nustatomas skiriamos baudos dydis, yra bendros visų asociacijos narių pajamos, nustatytos pagal jų paskutinių sudarytų (pasirašytų) metinių finansinių ataskaitų duomenis.</w:t>
                          </w:r>
                        </w:p>
                      </w:sdtContent>
                    </w:sdt>
                    <w:sdt>
                      <w:sdtPr>
                        <w:alias w:val="114 str. 4 d."/>
                        <w:tag w:val="part_fb5e80e176d641859d551d22ba76292c"/>
                        <w:lock w:val="sdtLocked"/>
                        <w:richText/>
                      </w:sdtPr>
                      <w:sdtContent>
                        <w:p>
                          <w:pPr>
                            <w:widowControl w:val="0"/>
                            <w:spacing w:line="360" w:lineRule="auto"/>
                            <w:ind w:firstLine="720"/>
                            <w:jc w:val="both"/>
                            <w:rPr>
                              <w:rFonts w:eastAsia="Arial"/>
                              <w:szCs w:val="24"/>
                              <w:lang w:eastAsia="lt-LT"/>
                            </w:rPr>
                          </w:pPr>
                          <w:sdt>
                            <w:sdtPr>
                              <w:alias w:val="Numeris"/>
                              <w:tag w:val="nr_fb5e80e176d641859d551d22ba76292c"/>
                              <w:lock w:val="sdtLocked"/>
                              <w:richText/>
                            </w:sdtPr>
                            <w:sdtContent>
                              <w:r>
                                <w:rPr>
                                  <w:szCs w:val="24"/>
                                  <w:lang w:eastAsia="lt-LT"/>
                                </w:rPr>
                                <w:t>4</w:t>
                              </w:r>
                            </w:sdtContent>
                          </w:sdt>
                          <w:r>
                            <w:rPr>
                              <w:szCs w:val="24"/>
                              <w:lang w:eastAsia="lt-LT"/>
                            </w:rPr>
                            <w:t>. Jeigu dėl šio įstatymo 112 straipsnio 1 dalyje išvardytų pažeidimų, išskyrus šio straipsnio 5 dalyje nurodytus pažeidimus, buvo neteisėtai gauta pajamų, kitokios turtinės naudos, išvengta nuostolių ar padaryta žalos ir tokių pajamų, kitokios turtinės naudos, išvengtų nuostolių ar padarytos žalos dydis, jeigu jį įmanoma nustatyti, viršijo šio straipsnio 1 arba 2 dalyje nurodytus baudų dydžius, priežiūros institucija turi teisę skirti baudą iki dvigubo neteisėtai gautų pajamų, kitokios turtinės naudos, išvengtų nuostolių ar padarytos žalos dydžio.</w:t>
                          </w:r>
                        </w:p>
                      </w:sdtContent>
                    </w:sdt>
                    <w:sdt>
                      <w:sdtPr>
                        <w:alias w:val="114 str. 5 d."/>
                        <w:tag w:val="part_c004f3971aba40c8b864079f9ab1a315"/>
                        <w:lock w:val="sdtLocked"/>
                        <w:richText/>
                      </w:sdtPr>
                      <w:sdtContent>
                        <w:p>
                          <w:pPr>
                            <w:widowControl w:val="0"/>
                            <w:spacing w:line="360" w:lineRule="auto"/>
                            <w:ind w:firstLine="720"/>
                            <w:jc w:val="both"/>
                            <w:rPr>
                              <w:szCs w:val="24"/>
                              <w:lang w:eastAsia="lt-LT"/>
                            </w:rPr>
                          </w:pPr>
                          <w:sdt>
                            <w:sdtPr>
                              <w:alias w:val="Numeris"/>
                              <w:tag w:val="nr_c004f3971aba40c8b864079f9ab1a315"/>
                              <w:lock w:val="sdtLocked"/>
                              <w:richText/>
                            </w:sdtPr>
                            <w:sdtContent>
                              <w:r>
                                <w:rPr>
                                  <w:szCs w:val="24"/>
                                  <w:lang w:eastAsia="lt-LT"/>
                                </w:rPr>
                                <w:t>5</w:t>
                              </w:r>
                            </w:sdtContent>
                          </w:sdt>
                          <w:r>
                            <w:rPr>
                              <w:szCs w:val="24"/>
                              <w:lang w:eastAsia="lt-LT"/>
                            </w:rPr>
                            <w:t>. Jeigu dėl Reglamento (ES) Nr. 2016/1011, Reglamento (ES) Nr. 596/2014 ar Reglamento (ES) Nr. 909/2014 nuostatų pažeidimo buvo neteisėtai gauta pajamų, kitokios turtinės naudos, išvengta nuostolių ir tokių pajamų, kitokios turtinės naudos, išvengtų nuostolių ar padarytos žalos dydis, jeigu jį įmanoma nustatyti, viršijo Reglamento (ES) Nr. 2016/1011 42 straipsnyje, Reglamento (ES) Nr. 596/2014 30 straipsnje ar Reglamento (ES) Nr. 909/2014 63 straipsnyje nurodytus baudų dydžius, skiriama bauda iki trigubo neteisėtai gautų pajamų, kitokios turtinės naudos, išvengtų nuostolių ar padarytos žalos dydžio.</w:t>
                          </w:r>
                        </w:p>
                      </w:sdtContent>
                    </w:sdt>
                    <w:sdt>
                      <w:sdtPr>
                        <w:alias w:val="114 str. 6 d."/>
                        <w:tag w:val="part_ed99bbc988c1494cb0f92dbfdce95028"/>
                        <w:lock w:val="sdtLocked"/>
                        <w:richText/>
                      </w:sdtPr>
                      <w:sdtContent>
                        <w:p>
                          <w:pPr>
                            <w:spacing w:line="360" w:lineRule="auto"/>
                            <w:ind w:firstLine="720"/>
                            <w:jc w:val="both"/>
                            <w:rPr>
                              <w:szCs w:val="24"/>
                            </w:rPr>
                          </w:pPr>
                          <w:sdt>
                            <w:sdtPr>
                              <w:alias w:val="Numeris"/>
                              <w:tag w:val="nr_ed99bbc988c1494cb0f92dbfdce95028"/>
                              <w:lock w:val="sdtLocked"/>
                              <w:richText/>
                            </w:sdtPr>
                            <w:sdtContent>
                              <w:r>
                                <w:rPr>
                                  <w:szCs w:val="24"/>
                                </w:rPr>
                                <w:t>6</w:t>
                              </w:r>
                            </w:sdtContent>
                          </w:sdt>
                          <w:r>
                            <w:rPr>
                              <w:szCs w:val="24"/>
                            </w:rPr>
                            <w:t xml:space="preserve">. Šio įstatymo 112 straipsnio 1 dalies 6 punkte nurodytais atvejais priežiūros institucija </w:t>
                          </w:r>
                          <w:r>
                            <w:rPr>
                              <w:szCs w:val="24"/>
                              <w:lang w:eastAsia="lt-LT"/>
                            </w:rPr>
                            <w:t>už kiekvieną privalomo nurodymo nevykdymo ar netinkamo vykdymo dieną skiria baudą iki 1 procento bendrųjų metinių pajamų, o tais atvejais, kai sunku ar neįmanoma nustatyti bendrųjų metinių pajamų, – iki 1 500 eurų</w:t>
                          </w:r>
                          <w:r>
                            <w:rPr>
                              <w:szCs w:val="24"/>
                            </w:rPr>
                            <w:t>.</w:t>
                          </w:r>
                        </w:p>
                      </w:sdtContent>
                    </w:sdt>
                    <w:sdt>
                      <w:sdtPr>
                        <w:alias w:val="114 str. 7 d."/>
                        <w:tag w:val="part_b6df61a212e64f86afdd90f08a580bc1"/>
                        <w:lock w:val="sdtLocked"/>
                        <w:richText/>
                      </w:sdtPr>
                      <w:sdtContent>
                        <w:p>
                          <w:pPr>
                            <w:spacing w:line="360" w:lineRule="auto"/>
                            <w:ind w:firstLine="720"/>
                            <w:jc w:val="both"/>
                            <w:rPr>
                              <w:rFonts w:eastAsia="Arial"/>
                              <w:szCs w:val="24"/>
                              <w:lang w:eastAsia="lt-LT"/>
                            </w:rPr>
                          </w:pPr>
                          <w:sdt>
                            <w:sdtPr>
                              <w:alias w:val="Numeris"/>
                              <w:tag w:val="nr_b6df61a212e64f86afdd90f08a580bc1"/>
                              <w:lock w:val="sdtLocked"/>
                              <w:richText/>
                            </w:sdtPr>
                            <w:sdtContent>
                              <w:r>
                                <w:rPr>
                                  <w:szCs w:val="24"/>
                                </w:rPr>
                                <w:t>7</w:t>
                              </w:r>
                            </w:sdtContent>
                          </w:sdt>
                          <w:r>
                            <w:rPr>
                              <w:szCs w:val="24"/>
                            </w:rPr>
                            <w:t xml:space="preserve">. </w:t>
                          </w:r>
                          <w:r>
                            <w:rPr>
                              <w:bCs/>
                              <w:szCs w:val="24"/>
                              <w:lang w:eastAsia="lt-LT"/>
                            </w:rPr>
                            <w:t>Baudos apskaičiuojamos vadovaujantis Lietuvos banko įstatymo 43</w:t>
                          </w:r>
                          <w:r>
                            <w:rPr>
                              <w:bCs/>
                              <w:szCs w:val="24"/>
                              <w:vertAlign w:val="superscript"/>
                              <w:lang w:eastAsia="lt-LT"/>
                            </w:rPr>
                            <w:t>3</w:t>
                          </w:r>
                          <w:r>
                            <w:rPr>
                              <w:bCs/>
                              <w:szCs w:val="24"/>
                              <w:lang w:eastAsia="lt-LT"/>
                            </w:rPr>
                            <w:t xml:space="preserve"> straipsnyje nustatyta tvarka</w:t>
                          </w:r>
                          <w:r>
                            <w:rPr>
                              <w:szCs w:val="24"/>
                            </w:rPr>
                            <w:t>.</w:t>
                          </w:r>
                        </w:p>
                        <w:p>
                          <w:pPr>
                            <w:widowControl w:val="0"/>
                            <w:spacing w:line="360" w:lineRule="auto"/>
                            <w:ind w:firstLine="720"/>
                            <w:jc w:val="both"/>
                          </w:pPr>
                        </w:p>
                      </w:sdtContent>
                    </w:sdt>
                  </w:sdtContent>
                </w:sdt>
              </w:sdtContent>
            </w:sdt>
          </w:sdtContent>
        </w:sdt>
        <w:sdt>
          <w:sdtPr>
            <w:alias w:val="signatura"/>
            <w:tag w:val="part_15b2d7e805ab4440b86548a59c49d366"/>
            <w:lock w:val="sdtLocked"/>
            <w:richText/>
          </w:sdtPr>
          <w:sdtContent>
            <w:p>
              <w:pPr>
                <w:ind w:firstLine="720"/>
                <w:jc w:val="both"/>
                <w:rPr>
                  <w:i/>
                  <w:iCs/>
                  <w:sz w:val="22"/>
                </w:rPr>
              </w:pPr>
              <w:r>
                <w:rPr>
                  <w:i/>
                  <w:iCs/>
                  <w:sz w:val="22"/>
                </w:rPr>
                <w:t xml:space="preserve">Skelbiu šį Lietuvos Respublikos Seimo priimtą įstatymą. </w:t>
              </w:r>
            </w:p>
            <w:p>
              <w:pPr>
                <w:tabs>
                  <w:tab w:val="right" w:pos="8730"/>
                </w:tabs>
                <w:rPr>
                  <w:caps/>
                  <w:sz w:val="22"/>
                </w:rPr>
              </w:pPr>
            </w:p>
            <w:p>
              <w:pPr>
                <w:tabs>
                  <w:tab w:val="right" w:pos="8730"/>
                </w:tabs>
                <w:rPr>
                  <w:caps/>
                  <w:sz w:val="22"/>
                </w:rPr>
              </w:pPr>
            </w:p>
            <w:p>
              <w:pPr>
                <w:tabs>
                  <w:tab w:val="right" w:pos="8730"/>
                </w:tabs>
                <w:rPr>
                  <w:caps/>
                  <w:sz w:val="22"/>
                </w:rPr>
              </w:pPr>
            </w:p>
            <w:p>
              <w:pPr>
                <w:tabs>
                  <w:tab w:val="right" w:pos="8730"/>
                </w:tabs>
                <w:rPr>
                  <w:sz w:val="22"/>
                </w:rPr>
              </w:pPr>
              <w:r>
                <w:rPr>
                  <w:caps/>
                  <w:sz w:val="22"/>
                </w:rPr>
                <w:t>RESPUBLIKOS PREZIDENTAS</w:t>
                <w:tab/>
              </w:r>
              <w:r>
                <w:rPr>
                  <w:sz w:val="22"/>
                </w:rPr>
                <w:t>VALDAS ADAMKUS</w:t>
              </w:r>
            </w:p>
            <w:p>
              <w:pPr>
                <w:tabs>
                  <w:tab w:val="right" w:pos="8730"/>
                </w:tabs>
              </w:pPr>
            </w:p>
          </w:sdtContent>
        </w:sdt>
        <w:p>
          <w:pPr>
            <w:widowControl w:val="0"/>
            <w:spacing w:line="360" w:lineRule="auto"/>
            <w:ind w:firstLine="720"/>
            <w:jc w:val="both"/>
            <w:rPr>
              <w:sz w:val="22"/>
            </w:rPr>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9" w:footer="709" w:gutter="0"/>
              <w:cols w:space="1296"/>
              <w:formProt w:val="0"/>
              <w:titlePg/>
            </w:sectPr>
          </w:pPr>
        </w:p>
        <w:p/>
      </w:sdtContent>
    </w:sdt>
    <w:sdt>
      <w:sdtPr>
        <w:alias w:val="pr."/>
        <w:tag w:val="part_11395d2167fe4cc0b674aafd81c192df"/>
        <w:lock w:val="sdtLocked"/>
        <w:richText/>
      </w:sdtPr>
      <w:sdtContent>
        <w:p>
          <w:pPr>
            <w:suppressAutoHyphens/>
            <w:ind w:firstLine="6521"/>
            <w:sectPr>
              <w:headerReference w:type="even" r:id="rId14"/>
              <w:headerReference w:type="default" r:id="rId15"/>
              <w:footerReference w:type="even" r:id="rId16"/>
              <w:pgSz w:w="11906" w:h="16838" w:code="9"/>
              <w:pgMar w:top="1134" w:right="851" w:bottom="1134" w:left="1701" w:header="709" w:footer="709" w:gutter="0"/>
              <w:pgNumType w:start="1"/>
              <w:cols w:space="708"/>
              <w:titlePg/>
              <w:docGrid w:linePitch="360"/>
            </w:sectPr>
          </w:pPr>
        </w:p>
        <w:p>
          <w:pPr>
            <w:suppressAutoHyphens/>
            <w:ind w:firstLine="6521"/>
            <w:rPr>
              <w:rFonts w:eastAsia="Arial"/>
              <w:szCs w:val="24"/>
              <w:lang w:eastAsia="lt-LT"/>
            </w:rPr>
          </w:pPr>
          <w:r>
            <w:rPr>
              <w:rFonts w:eastAsia="Arial"/>
              <w:szCs w:val="24"/>
              <w:lang w:eastAsia="lt-LT"/>
            </w:rPr>
            <w:t>Lietuvos Respublikos</w:t>
          </w:r>
        </w:p>
        <w:p>
          <w:pPr>
            <w:suppressAutoHyphens/>
            <w:ind w:firstLine="6521"/>
            <w:rPr>
              <w:rFonts w:eastAsia="Arial"/>
              <w:szCs w:val="24"/>
              <w:lang w:eastAsia="lt-LT"/>
            </w:rPr>
          </w:pPr>
          <w:r>
            <w:rPr>
              <w:rFonts w:eastAsia="Arial"/>
              <w:szCs w:val="24"/>
              <w:lang w:eastAsia="lt-LT"/>
            </w:rPr>
            <w:t>finansinių priemonių rinkų</w:t>
          </w:r>
        </w:p>
        <w:p>
          <w:pPr>
            <w:suppressAutoHyphens/>
            <w:ind w:firstLine="6521"/>
            <w:rPr>
              <w:rFonts w:eastAsia="Arial"/>
              <w:szCs w:val="24"/>
              <w:lang w:eastAsia="lt-LT"/>
            </w:rPr>
          </w:pPr>
          <w:r>
            <w:rPr>
              <w:rFonts w:eastAsia="Arial"/>
              <w:szCs w:val="24"/>
              <w:lang w:eastAsia="lt-LT"/>
            </w:rPr>
            <w:t>įstatymo</w:t>
          </w:r>
        </w:p>
        <w:p>
          <w:pPr>
            <w:suppressAutoHyphens/>
            <w:ind w:firstLine="6521"/>
            <w:rPr>
              <w:rFonts w:eastAsia="Arial"/>
              <w:szCs w:val="24"/>
              <w:lang w:eastAsia="lt-LT"/>
            </w:rPr>
          </w:pPr>
          <w:r>
            <w:rPr>
              <w:rFonts w:eastAsia="Arial"/>
              <w:szCs w:val="24"/>
              <w:lang w:eastAsia="lt-LT"/>
            </w:rPr>
            <w:t>priedas</w:t>
          </w:r>
        </w:p>
        <w:p>
          <w:pPr>
            <w:suppressAutoHyphens/>
            <w:spacing w:line="360" w:lineRule="auto"/>
            <w:ind w:firstLine="720"/>
            <w:jc w:val="both"/>
            <w:rPr>
              <w:rFonts w:eastAsia="Arial"/>
              <w:szCs w:val="24"/>
              <w:lang w:eastAsia="lt-LT"/>
            </w:rPr>
          </w:pPr>
        </w:p>
        <w:p>
          <w:pPr>
            <w:suppressAutoHyphens/>
            <w:spacing w:line="360" w:lineRule="auto"/>
            <w:jc w:val="center"/>
            <w:rPr>
              <w:rFonts w:eastAsia="Arial"/>
              <w:b/>
              <w:szCs w:val="24"/>
              <w:lang w:eastAsia="lt-LT"/>
            </w:rPr>
          </w:pPr>
          <w:sdt>
            <w:sdtPr>
              <w:alias w:val="Pavadinimas"/>
              <w:tag w:val="title_11395d2167fe4cc0b674aafd81c192df"/>
              <w:lock w:val="sdtLocked"/>
              <w:richText/>
            </w:sdtPr>
            <w:sdtContent>
              <w:r>
                <w:rPr>
                  <w:rFonts w:eastAsia="Arial"/>
                  <w:b/>
                  <w:szCs w:val="24"/>
                  <w:lang w:eastAsia="lt-LT"/>
                </w:rPr>
                <w:t>ĮGYVENDINAMI EUROPOS SĄJUNGOS TEISĖS AKTAI</w:t>
              </w:r>
            </w:sdtContent>
          </w:sdt>
        </w:p>
        <w:p>
          <w:pPr>
            <w:suppressAutoHyphens/>
            <w:spacing w:line="360" w:lineRule="auto"/>
            <w:ind w:firstLine="720"/>
            <w:jc w:val="both"/>
            <w:rPr>
              <w:rFonts w:eastAsia="Arial"/>
              <w:szCs w:val="24"/>
              <w:lang w:eastAsia="lt-LT"/>
            </w:rPr>
          </w:pPr>
        </w:p>
        <w:sdt>
          <w:sdtPr>
            <w:alias w:val="pr. 1 p."/>
            <w:tag w:val="part_fa899810849949769c8891cbd008ef80"/>
            <w:lock w:val="sdtLocked"/>
            <w:richText/>
          </w:sdtPr>
          <w:sdtContent>
            <w:p>
              <w:pPr>
                <w:suppressAutoHyphens/>
                <w:spacing w:line="360" w:lineRule="auto"/>
                <w:ind w:firstLine="720"/>
                <w:jc w:val="both"/>
                <w:rPr>
                  <w:rFonts w:eastAsia="Arial"/>
                  <w:szCs w:val="24"/>
                  <w:lang w:eastAsia="lt-LT"/>
                </w:rPr>
              </w:pPr>
              <w:sdt>
                <w:sdtPr>
                  <w:alias w:val="Numeris"/>
                  <w:tag w:val="nr_fa899810849949769c8891cbd008ef80"/>
                  <w:lock w:val="sdtLocked"/>
                  <w:richText/>
                </w:sdtPr>
                <w:sdtContent>
                  <w:r>
                    <w:rPr>
                      <w:rFonts w:eastAsia="Arial"/>
                      <w:szCs w:val="24"/>
                      <w:lang w:eastAsia="lt-LT"/>
                    </w:rPr>
                    <w:t>1</w:t>
                  </w:r>
                </w:sdtContent>
              </w:sdt>
              <w:r>
                <w:rPr>
                  <w:rFonts w:eastAsia="Arial"/>
                  <w:szCs w:val="24"/>
                  <w:lang w:eastAsia="lt-LT"/>
                </w:rPr>
                <w:t xml:space="preserve">. 2001 m. gegužės 28 d. Europos Parlamento ir Tarybos direktyva </w:t>
              </w:r>
              <w:hyperlink r:id="rId88" w:tgtFrame="_blank" w:history="1">
                <w:r>
                  <w:rPr>
                    <w:rFonts w:eastAsia="Arial"/>
                    <w:color w:val="0000FF" w:themeColor="hyperlink"/>
                    <w:szCs w:val="24"/>
                    <w:u w:val="single"/>
                    <w:lang w:eastAsia="lt-LT"/>
                  </w:rPr>
                  <w:t>2001/34/EB</w:t>
                </w:r>
              </w:hyperlink>
              <w:r>
                <w:rPr>
                  <w:rFonts w:eastAsia="Arial"/>
                  <w:szCs w:val="24"/>
                  <w:lang w:eastAsia="lt-LT"/>
                </w:rPr>
                <w:t xml:space="preserve"> dėl vertybinių popierių įtraukimo į biržos oficialųjį prekybos sąrašą ir dėl informacijos, kuri turi būti skelbiama apie tuos vertybinius popierius.</w:t>
              </w:r>
            </w:p>
          </w:sdtContent>
        </w:sdt>
        <w:sdt>
          <w:sdtPr>
            <w:alias w:val="pr. 2 p."/>
            <w:tag w:val="part_9476757b46064ecb9294a89576630759"/>
            <w:lock w:val="sdtLocked"/>
            <w:richText/>
          </w:sdtPr>
          <w:sdtContent>
            <w:p>
              <w:pPr>
                <w:suppressAutoHyphens/>
                <w:spacing w:line="360" w:lineRule="auto"/>
                <w:ind w:firstLine="720"/>
                <w:jc w:val="both"/>
                <w:rPr>
                  <w:bCs/>
                  <w:szCs w:val="24"/>
                </w:rPr>
              </w:pPr>
              <w:sdt>
                <w:sdtPr>
                  <w:alias w:val="Numeris"/>
                  <w:tag w:val="nr_9476757b46064ecb9294a89576630759"/>
                  <w:lock w:val="sdtLocked"/>
                  <w:richText/>
                </w:sdtPr>
                <w:sdtContent>
                  <w:r>
                    <w:rPr>
                      <w:bCs/>
                      <w:szCs w:val="24"/>
                    </w:rPr>
                    <w:t>2</w:t>
                  </w:r>
                </w:sdtContent>
              </w:sdt>
              <w:r>
                <w:rPr>
                  <w:bCs/>
                  <w:szCs w:val="24"/>
                </w:rPr>
                <w:t xml:space="preserve">. 2009 m. rugsėjo 16 d. Europos Parlamento ir Tarybos reglamentas </w:t>
              </w:r>
              <w:hyperlink r:id="rId89" w:tgtFrame="_blank" w:history="1">
                <w:r>
                  <w:rPr>
                    <w:bCs/>
                    <w:color w:val="0000FF" w:themeColor="hyperlink"/>
                    <w:szCs w:val="24"/>
                    <w:u w:val="single"/>
                  </w:rPr>
                  <w:t>(EB) Nr. 1060/2009</w:t>
                </w:r>
              </w:hyperlink>
              <w:r>
                <w:rPr>
                  <w:bCs/>
                  <w:szCs w:val="24"/>
                </w:rPr>
                <w:t xml:space="preserve"> dėl kredito reitingų agentūrų su paskutiniais pakeitimais, padarytais 2023 m. gruodžio 13 d. </w:t>
              </w:r>
              <w:r>
                <w:rPr>
                  <w:bCs/>
                  <w:szCs w:val="24"/>
                  <w:lang w:eastAsia="lt-LT"/>
                </w:rPr>
                <w:t xml:space="preserve">Europos Parlamento ir Tarybos reglamentu </w:t>
              </w:r>
              <w:hyperlink r:id="rId90" w:tgtFrame="_blank" w:history="1">
                <w:r>
                  <w:rPr>
                    <w:bCs/>
                    <w:color w:val="0000FF" w:themeColor="hyperlink"/>
                    <w:szCs w:val="24"/>
                    <w:u w:val="single"/>
                    <w:lang w:eastAsia="lt-LT"/>
                  </w:rPr>
                  <w:t>(ES) 2023/2869</w:t>
                </w:r>
              </w:hyperlink>
              <w:r>
                <w:rPr>
                  <w:bCs/>
                  <w:szCs w:val="24"/>
                </w:rPr>
                <w:t>.</w:t>
              </w:r>
            </w:p>
          </w:sdtContent>
        </w:sdt>
        <w:sdt>
          <w:sdtPr>
            <w:alias w:val="pr. 3 p."/>
            <w:tag w:val="part_9d8ca311cc0c4d719040b7cc96873cf1"/>
            <w:lock w:val="sdtLocked"/>
            <w:richText/>
          </w:sdtPr>
          <w:sdtContent>
            <w:p>
              <w:pPr>
                <w:suppressAutoHyphens/>
                <w:spacing w:line="360" w:lineRule="auto"/>
                <w:ind w:firstLine="720"/>
                <w:jc w:val="both"/>
                <w:rPr>
                  <w:szCs w:val="24"/>
                </w:rPr>
              </w:pPr>
              <w:sdt>
                <w:sdtPr>
                  <w:alias w:val="Numeris"/>
                  <w:tag w:val="nr_9d8ca311cc0c4d719040b7cc96873cf1"/>
                  <w:lock w:val="sdtLocked"/>
                  <w:richText/>
                </w:sdtPr>
                <w:sdtContent>
                  <w:r>
                    <w:rPr>
                      <w:rFonts w:eastAsia="Arial"/>
                      <w:szCs w:val="24"/>
                      <w:lang w:eastAsia="lt-LT"/>
                    </w:rPr>
                    <w:t>3</w:t>
                  </w:r>
                </w:sdtContent>
              </w:sdt>
              <w:r>
                <w:rPr>
                  <w:rFonts w:eastAsia="Arial"/>
                  <w:szCs w:val="24"/>
                  <w:lang w:eastAsia="lt-LT"/>
                </w:rPr>
                <w:t xml:space="preserve">. </w:t>
              </w:r>
              <w:r>
                <w:rPr>
                  <w:szCs w:val="24"/>
                  <w:lang w:eastAsia="lt-LT"/>
                </w:rPr>
                <w:t xml:space="preserve">2012 m. kovo 14 d. Europos Parlamento ir Tarybos reglamentas </w:t>
              </w:r>
              <w:hyperlink r:id="rId91" w:tgtFrame="_blank" w:history="1">
                <w:r>
                  <w:rPr>
                    <w:color w:val="0000FF" w:themeColor="hyperlink"/>
                    <w:szCs w:val="24"/>
                    <w:u w:val="single"/>
                    <w:lang w:eastAsia="lt-LT"/>
                  </w:rPr>
                  <w:t>(ES) Nr. 236/2012</w:t>
                </w:r>
              </w:hyperlink>
              <w:r>
                <w:rPr>
                  <w:szCs w:val="24"/>
                  <w:lang w:eastAsia="lt-LT"/>
                </w:rPr>
                <w:t xml:space="preserve"> dėl skolintų vertybinių popierių pardavimo ir tam tikrų kredito įsipareigojimų neįvykdymo apsikeitimo sandorių aspektų su paskutiniais pakeitimais, padarytais </w:t>
              </w:r>
              <w:r>
                <w:rPr>
                  <w:bCs/>
                  <w:szCs w:val="24"/>
                </w:rPr>
                <w:t xml:space="preserve">2023 m. gruodžio 13 d. </w:t>
              </w:r>
              <w:r>
                <w:rPr>
                  <w:bCs/>
                  <w:szCs w:val="24"/>
                  <w:lang w:eastAsia="lt-LT"/>
                </w:rPr>
                <w:t xml:space="preserve">Europos Parlamento ir Tarybos reglamentu </w:t>
              </w:r>
              <w:hyperlink r:id="rId92" w:tgtFrame="_blank" w:history="1">
                <w:r>
                  <w:rPr>
                    <w:bCs/>
                    <w:color w:val="0000FF" w:themeColor="hyperlink"/>
                    <w:szCs w:val="24"/>
                    <w:u w:val="single"/>
                    <w:lang w:eastAsia="lt-LT"/>
                  </w:rPr>
                  <w:t>(ES) 2023/2845</w:t>
                </w:r>
              </w:hyperlink>
              <w:r>
                <w:rPr>
                  <w:szCs w:val="24"/>
                </w:rPr>
                <w:t>.</w:t>
              </w:r>
            </w:p>
          </w:sdtContent>
        </w:sdt>
        <w:sdt>
          <w:sdtPr>
            <w:alias w:val="pr. 4 p."/>
            <w:tag w:val="part_bd8f5ad256dc42a2b4be63ad3b733edb"/>
            <w:lock w:val="sdtLocked"/>
            <w:richText/>
          </w:sdtPr>
          <w:sdtContent>
            <w:p>
              <w:pPr>
                <w:suppressAutoHyphens/>
                <w:spacing w:line="360" w:lineRule="auto"/>
                <w:ind w:firstLine="720"/>
                <w:jc w:val="both"/>
                <w:rPr>
                  <w:rFonts w:eastAsia="Arial"/>
                  <w:szCs w:val="24"/>
                  <w:lang w:eastAsia="lt-LT"/>
                </w:rPr>
              </w:pPr>
              <w:sdt>
                <w:sdtPr>
                  <w:alias w:val="Numeris"/>
                  <w:tag w:val="nr_bd8f5ad256dc42a2b4be63ad3b733edb"/>
                  <w:lock w:val="sdtLocked"/>
                  <w:richText/>
                </w:sdtPr>
                <w:sdtContent>
                  <w:r>
                    <w:rPr>
                      <w:szCs w:val="24"/>
                      <w:lang w:eastAsia="lt-LT"/>
                    </w:rPr>
                    <w:t>4</w:t>
                  </w:r>
                </w:sdtContent>
              </w:sdt>
              <w:r>
                <w:rPr>
                  <w:szCs w:val="24"/>
                  <w:lang w:eastAsia="lt-LT"/>
                </w:rPr>
                <w:t xml:space="preserve">. 2012 m. liepos 4 d. Europos Parlamento ir Tarybos reglamentas </w:t>
              </w:r>
              <w:hyperlink r:id="rId93" w:tgtFrame="_blank" w:history="1">
                <w:r>
                  <w:rPr>
                    <w:color w:val="0000FF" w:themeColor="hyperlink"/>
                    <w:szCs w:val="24"/>
                    <w:u w:val="single"/>
                    <w:lang w:eastAsia="lt-LT"/>
                  </w:rPr>
                  <w:t>(ES) Nr. 648/2012</w:t>
                </w:r>
              </w:hyperlink>
              <w:r>
                <w:rPr>
                  <w:szCs w:val="24"/>
                  <w:lang w:eastAsia="lt-LT"/>
                </w:rPr>
                <w:t xml:space="preserve"> dėl ne biržos išvestinių finansinių priemonių, pagrindinių sandorio šalių ir sandorių duomenų saugyklų su paskutiniais pakeitimais, padarytais </w:t>
              </w:r>
              <w:r>
                <w:rPr>
                  <w:bCs/>
                  <w:szCs w:val="24"/>
                </w:rPr>
                <w:t>2024 m. lapkričio 27 d.</w:t>
              </w:r>
              <w:r>
                <w:rPr>
                  <w:szCs w:val="24"/>
                </w:rPr>
                <w:t xml:space="preserve"> </w:t>
              </w:r>
              <w:r>
                <w:rPr>
                  <w:rFonts w:eastAsia="Arial"/>
                  <w:szCs w:val="24"/>
                  <w:lang w:eastAsia="lt-LT"/>
                </w:rPr>
                <w:t xml:space="preserve">Europos Parlamento ir Tarybos reglamentu </w:t>
              </w:r>
              <w:hyperlink r:id="rId94" w:tgtFrame="_blank" w:history="1">
                <w:r>
                  <w:rPr>
                    <w:rFonts w:eastAsia="Arial"/>
                    <w:color w:val="0000FF" w:themeColor="hyperlink"/>
                    <w:szCs w:val="24"/>
                    <w:u w:val="single"/>
                    <w:lang w:eastAsia="lt-LT"/>
                  </w:rPr>
                  <w:t>(ES) 2024/2987</w:t>
                </w:r>
              </w:hyperlink>
              <w:r>
                <w:rPr>
                  <w:rFonts w:eastAsia="Arial"/>
                  <w:szCs w:val="24"/>
                  <w:lang w:eastAsia="lt-LT"/>
                </w:rPr>
                <w:t>.</w:t>
              </w:r>
            </w:p>
          </w:sdtContent>
        </w:sdt>
        <w:sdt>
          <w:sdtPr>
            <w:alias w:val="pr. 5 p."/>
            <w:tag w:val="part_f5638746ea7047e28ecbd59985001fb7"/>
            <w:lock w:val="sdtLocked"/>
            <w:richText/>
          </w:sdtPr>
          <w:sdtContent>
            <w:p>
              <w:pPr>
                <w:suppressAutoHyphens/>
                <w:spacing w:line="360" w:lineRule="auto"/>
                <w:ind w:firstLine="720"/>
                <w:jc w:val="both"/>
                <w:rPr>
                  <w:rFonts w:eastAsia="Arial"/>
                  <w:szCs w:val="24"/>
                  <w:lang w:eastAsia="lt-LT"/>
                </w:rPr>
              </w:pPr>
              <w:sdt>
                <w:sdtPr>
                  <w:alias w:val="Numeris"/>
                  <w:tag w:val="nr_f5638746ea7047e28ecbd59985001fb7"/>
                  <w:lock w:val="sdtLocked"/>
                  <w:richText/>
                </w:sdtPr>
                <w:sdtContent>
                  <w:r>
                    <w:rPr>
                      <w:szCs w:val="24"/>
                      <w:lang w:eastAsia="lt-LT"/>
                    </w:rPr>
                    <w:t>5</w:t>
                  </w:r>
                </w:sdtContent>
              </w:sdt>
              <w:r>
                <w:rPr>
                  <w:szCs w:val="24"/>
                  <w:lang w:eastAsia="lt-LT"/>
                </w:rPr>
                <w:t xml:space="preserve">. 2013 m. birželio 26 d. Europos Parlamento ir Tarybos direktyva </w:t>
              </w:r>
              <w:hyperlink r:id="rId95" w:tgtFrame="_blank" w:history="1">
                <w:r>
                  <w:rPr>
                    <w:color w:val="0000FF" w:themeColor="hyperlink"/>
                    <w:szCs w:val="24"/>
                    <w:u w:val="single"/>
                    <w:lang w:eastAsia="lt-LT"/>
                  </w:rPr>
                  <w:t>2013/36/ES</w:t>
                </w:r>
              </w:hyperlink>
              <w:r>
                <w:rPr>
                  <w:szCs w:val="24"/>
                  <w:lang w:eastAsia="lt-LT"/>
                </w:rPr>
                <w:t xml:space="preserve"> dėl galimybės verstis kredito įstaigų veikla ir dėl riziką ribojančios kredito įstaigų ir investicinių įmonių priežiūros, kuria iš dalies keičiama Direktyva </w:t>
              </w:r>
              <w:hyperlink r:id="rId96" w:tgtFrame="_blank" w:history="1">
                <w:r>
                  <w:rPr>
                    <w:color w:val="0000FF" w:themeColor="hyperlink"/>
                    <w:szCs w:val="24"/>
                    <w:u w:val="single"/>
                    <w:lang w:eastAsia="lt-LT"/>
                  </w:rPr>
                  <w:t>2002/87/EB</w:t>
                </w:r>
              </w:hyperlink>
              <w:r>
                <w:rPr>
                  <w:szCs w:val="24"/>
                  <w:lang w:eastAsia="lt-LT"/>
                </w:rPr>
                <w:t xml:space="preserve"> ir panaikinamos direktyvos </w:t>
              </w:r>
              <w:hyperlink r:id="rId97" w:tgtFrame="_blank" w:history="1">
                <w:r>
                  <w:rPr>
                    <w:color w:val="0000FF" w:themeColor="hyperlink"/>
                    <w:szCs w:val="24"/>
                    <w:u w:val="single"/>
                    <w:lang w:eastAsia="lt-LT"/>
                  </w:rPr>
                  <w:t>2006/48/EB</w:t>
                </w:r>
              </w:hyperlink>
              <w:r>
                <w:rPr>
                  <w:szCs w:val="24"/>
                  <w:lang w:eastAsia="lt-LT"/>
                </w:rPr>
                <w:t xml:space="preserve"> bei </w:t>
              </w:r>
              <w:hyperlink r:id="rId98" w:tgtFrame="_blank" w:history="1">
                <w:r>
                  <w:rPr>
                    <w:color w:val="0000FF" w:themeColor="hyperlink"/>
                    <w:szCs w:val="24"/>
                    <w:u w:val="single"/>
                    <w:lang w:eastAsia="lt-LT"/>
                  </w:rPr>
                  <w:t>2006/49/EB</w:t>
                </w:r>
              </w:hyperlink>
              <w:r>
                <w:rPr>
                  <w:szCs w:val="24"/>
                  <w:lang w:eastAsia="lt-LT"/>
                </w:rPr>
                <w:t xml:space="preserve">, su paskutiniais pakeitimais, padarytais </w:t>
              </w:r>
              <w:r>
                <w:rPr>
                  <w:bCs/>
                  <w:szCs w:val="24"/>
                </w:rPr>
                <w:t>2024 m. lapkričio 27 d.</w:t>
              </w:r>
              <w:r>
                <w:rPr>
                  <w:szCs w:val="24"/>
                </w:rPr>
                <w:t xml:space="preserve"> </w:t>
              </w:r>
              <w:r>
                <w:rPr>
                  <w:rFonts w:eastAsia="Arial"/>
                  <w:szCs w:val="24"/>
                  <w:lang w:eastAsia="lt-LT"/>
                </w:rPr>
                <w:t xml:space="preserve">Europos Parlamento ir Tarybos reglamentu </w:t>
              </w:r>
              <w:hyperlink r:id="rId99" w:tgtFrame="_blank" w:history="1">
                <w:r>
                  <w:rPr>
                    <w:rFonts w:eastAsia="Arial"/>
                    <w:color w:val="0000FF" w:themeColor="hyperlink"/>
                    <w:szCs w:val="24"/>
                    <w:u w:val="single"/>
                    <w:lang w:eastAsia="lt-LT"/>
                  </w:rPr>
                  <w:t>(ES) 2024/2994</w:t>
                </w:r>
              </w:hyperlink>
              <w:r>
                <w:rPr>
                  <w:rFonts w:eastAsia="Arial"/>
                  <w:szCs w:val="24"/>
                  <w:lang w:eastAsia="lt-LT"/>
                </w:rPr>
                <w:t xml:space="preserve">. </w:t>
              </w:r>
            </w:p>
          </w:sdtContent>
        </w:sdt>
        <w:sdt>
          <w:sdtPr>
            <w:alias w:val="pr. 6 p."/>
            <w:tag w:val="part_71b26fcc97674744b4b4335f53cd45a1"/>
            <w:lock w:val="sdtLocked"/>
            <w:richText/>
          </w:sdtPr>
          <w:sdtContent>
            <w:p>
              <w:pPr>
                <w:suppressAutoHyphens/>
                <w:spacing w:line="360" w:lineRule="auto"/>
                <w:ind w:firstLine="720"/>
                <w:jc w:val="both"/>
                <w:rPr>
                  <w:szCs w:val="24"/>
                </w:rPr>
              </w:pPr>
              <w:sdt>
                <w:sdtPr>
                  <w:alias w:val="Numeris"/>
                  <w:tag w:val="nr_71b26fcc97674744b4b4335f53cd45a1"/>
                  <w:lock w:val="sdtLocked"/>
                  <w:richText/>
                </w:sdtPr>
                <w:sdtContent>
                  <w:r>
                    <w:rPr>
                      <w:rFonts w:eastAsia="Arial"/>
                      <w:szCs w:val="24"/>
                      <w:lang w:eastAsia="lt-LT"/>
                    </w:rPr>
                    <w:t>6</w:t>
                  </w:r>
                </w:sdtContent>
              </w:sdt>
              <w:r>
                <w:rPr>
                  <w:rFonts w:eastAsia="Arial"/>
                  <w:szCs w:val="24"/>
                  <w:lang w:eastAsia="lt-LT"/>
                </w:rPr>
                <w:t xml:space="preserve">. </w:t>
              </w:r>
              <w:r>
                <w:rPr>
                  <w:szCs w:val="24"/>
                </w:rPr>
                <w:t xml:space="preserve">2013 m. birželio 26 d. Europos Parlamento ir Tarybos reglamentas </w:t>
              </w:r>
              <w:hyperlink r:id="rId100" w:tgtFrame="_blank" w:history="1">
                <w:r>
                  <w:rPr>
                    <w:color w:val="0000FF" w:themeColor="hyperlink"/>
                    <w:szCs w:val="24"/>
                    <w:u w:val="single"/>
                  </w:rPr>
                  <w:t>(ES) Nr. 575/2013</w:t>
                </w:r>
              </w:hyperlink>
              <w:r>
                <w:rPr>
                  <w:szCs w:val="24"/>
                </w:rPr>
                <w:t xml:space="preserve"> dėl riziką ribojančių reikalavimų kredito įstaigoms, kuriuo iš dalies keičiamas Reglamentas </w:t>
              </w:r>
              <w:hyperlink r:id="rId101" w:tgtFrame="_blank" w:history="1">
                <w:r>
                  <w:rPr>
                    <w:color w:val="0000FF" w:themeColor="hyperlink"/>
                    <w:szCs w:val="24"/>
                    <w:u w:val="single"/>
                  </w:rPr>
                  <w:t>(ES) Nr. 648/2012</w:t>
                </w:r>
              </w:hyperlink>
              <w:r>
                <w:rPr>
                  <w:szCs w:val="24"/>
                </w:rPr>
                <w:t xml:space="preserve"> su paskutiniais pakeitimais, padarytais </w:t>
              </w:r>
              <w:r>
                <w:rPr>
                  <w:bCs/>
                  <w:szCs w:val="24"/>
                </w:rPr>
                <w:t>2025 m. birželio 17 d.</w:t>
              </w:r>
              <w:r>
                <w:rPr>
                  <w:szCs w:val="24"/>
                </w:rPr>
                <w:t xml:space="preserve"> </w:t>
              </w:r>
              <w:r>
                <w:rPr>
                  <w:rFonts w:eastAsia="Arial"/>
                  <w:szCs w:val="24"/>
                  <w:lang w:eastAsia="lt-LT"/>
                </w:rPr>
                <w:t xml:space="preserve">Europos Parlamento ir Tarybos reglamentu </w:t>
              </w:r>
              <w:hyperlink r:id="rId102" w:tgtFrame="_blank" w:history="1">
                <w:r>
                  <w:rPr>
                    <w:rFonts w:eastAsia="Arial"/>
                    <w:color w:val="0000FF" w:themeColor="hyperlink"/>
                    <w:szCs w:val="24"/>
                    <w:u w:val="single"/>
                    <w:lang w:eastAsia="lt-LT"/>
                  </w:rPr>
                  <w:t>(ES) 2025/1215</w:t>
                </w:r>
              </w:hyperlink>
              <w:r>
                <w:rPr>
                  <w:szCs w:val="24"/>
                </w:rPr>
                <w:t>.</w:t>
              </w:r>
            </w:p>
          </w:sdtContent>
        </w:sdt>
        <w:sdt>
          <w:sdtPr>
            <w:alias w:val="pr. 7 p."/>
            <w:tag w:val="part_570c42b88f9f444baecd0c4bec1cba73"/>
            <w:lock w:val="sdtLocked"/>
            <w:richText/>
          </w:sdtPr>
          <w:sdtContent>
            <w:p>
              <w:pPr>
                <w:suppressAutoHyphens/>
                <w:spacing w:line="360" w:lineRule="auto"/>
                <w:ind w:firstLine="720"/>
                <w:jc w:val="both"/>
                <w:rPr>
                  <w:rFonts w:eastAsia="Arial"/>
                  <w:szCs w:val="24"/>
                  <w:lang w:eastAsia="lt-LT"/>
                </w:rPr>
              </w:pPr>
              <w:sdt>
                <w:sdtPr>
                  <w:alias w:val="Numeris"/>
                  <w:tag w:val="nr_570c42b88f9f444baecd0c4bec1cba73"/>
                  <w:lock w:val="sdtLocked"/>
                  <w:richText/>
                </w:sdtPr>
                <w:sdtContent>
                  <w:r>
                    <w:rPr>
                      <w:rFonts w:eastAsia="Arial"/>
                      <w:szCs w:val="24"/>
                      <w:lang w:eastAsia="lt-LT"/>
                    </w:rPr>
                    <w:t>7</w:t>
                  </w:r>
                </w:sdtContent>
              </w:sdt>
              <w:r>
                <w:rPr>
                  <w:rFonts w:eastAsia="Arial"/>
                  <w:szCs w:val="24"/>
                  <w:lang w:eastAsia="lt-LT"/>
                </w:rPr>
                <w:t xml:space="preserve">. 2014 m. balandžio 16 d. Europos Parlamento ir Tarybos reglamentas </w:t>
              </w:r>
              <w:hyperlink r:id="rId103" w:tgtFrame="_blank" w:history="1">
                <w:r>
                  <w:rPr>
                    <w:rFonts w:eastAsia="Arial"/>
                    <w:color w:val="0000FF" w:themeColor="hyperlink"/>
                    <w:szCs w:val="24"/>
                    <w:u w:val="single"/>
                    <w:lang w:eastAsia="lt-LT"/>
                  </w:rPr>
                  <w:t>(ES) Nr. 596/2014</w:t>
                </w:r>
              </w:hyperlink>
              <w:r>
                <w:rPr>
                  <w:rFonts w:eastAsia="Arial"/>
                  <w:szCs w:val="24"/>
                  <w:lang w:eastAsia="lt-LT"/>
                </w:rPr>
                <w:t xml:space="preserve"> dėl piktnaudžiavimo rinka (Piktnaudžiavimo rinka reglamentas) ir kuriuo panaikinama Europos Parlamento ir Tarybos direktyva </w:t>
              </w:r>
              <w:hyperlink r:id="rId104" w:tgtFrame="_blank" w:history="1">
                <w:r>
                  <w:rPr>
                    <w:rFonts w:eastAsia="Arial"/>
                    <w:color w:val="0000FF" w:themeColor="hyperlink"/>
                    <w:szCs w:val="24"/>
                    <w:u w:val="single"/>
                    <w:lang w:eastAsia="lt-LT"/>
                  </w:rPr>
                  <w:t>2003/6/EB</w:t>
                </w:r>
              </w:hyperlink>
              <w:r>
                <w:rPr>
                  <w:rFonts w:eastAsia="Arial"/>
                  <w:szCs w:val="24"/>
                  <w:lang w:eastAsia="lt-LT"/>
                </w:rPr>
                <w:t xml:space="preserve"> ir Komisijos direktyvos </w:t>
              </w:r>
              <w:hyperlink r:id="rId105" w:tgtFrame="_blank" w:history="1">
                <w:r>
                  <w:rPr>
                    <w:rFonts w:eastAsia="Arial"/>
                    <w:color w:val="0000FF" w:themeColor="hyperlink"/>
                    <w:szCs w:val="24"/>
                    <w:u w:val="single"/>
                    <w:lang w:eastAsia="lt-LT"/>
                  </w:rPr>
                  <w:t>2003/124/EB</w:t>
                </w:r>
              </w:hyperlink>
              <w:r>
                <w:rPr>
                  <w:rFonts w:eastAsia="Arial"/>
                  <w:szCs w:val="24"/>
                  <w:lang w:eastAsia="lt-LT"/>
                </w:rPr>
                <w:t xml:space="preserve">, </w:t>
              </w:r>
              <w:hyperlink r:id="rId106" w:tgtFrame="_blank" w:history="1">
                <w:r>
                  <w:rPr>
                    <w:rFonts w:eastAsia="Arial"/>
                    <w:color w:val="0000FF" w:themeColor="hyperlink"/>
                    <w:szCs w:val="24"/>
                    <w:u w:val="single"/>
                    <w:lang w:eastAsia="lt-LT"/>
                  </w:rPr>
                  <w:t>2003/125/EB</w:t>
                </w:r>
              </w:hyperlink>
              <w:r>
                <w:rPr>
                  <w:rFonts w:eastAsia="Arial"/>
                  <w:szCs w:val="24"/>
                  <w:lang w:eastAsia="lt-LT"/>
                </w:rPr>
                <w:t xml:space="preserve"> ir </w:t>
              </w:r>
              <w:hyperlink r:id="rId107" w:tgtFrame="_blank" w:history="1">
                <w:r>
                  <w:rPr>
                    <w:rFonts w:eastAsia="Arial"/>
                    <w:color w:val="0000FF" w:themeColor="hyperlink"/>
                    <w:szCs w:val="24"/>
                    <w:u w:val="single"/>
                    <w:lang w:eastAsia="lt-LT"/>
                  </w:rPr>
                  <w:t>2004/72/EB</w:t>
                </w:r>
              </w:hyperlink>
              <w:r>
                <w:rPr>
                  <w:rFonts w:eastAsia="Arial"/>
                  <w:szCs w:val="24"/>
                  <w:lang w:eastAsia="lt-LT"/>
                </w:rPr>
                <w:t xml:space="preserve"> su paskutiniais pakeitimais, padarytais 2024 m. spalio 23 d. Europos Parlamento ir Tarybos reglamentu </w:t>
              </w:r>
              <w:hyperlink r:id="rId108" w:tgtFrame="_blank" w:history="1">
                <w:r>
                  <w:rPr>
                    <w:rFonts w:eastAsia="Arial"/>
                    <w:color w:val="0000FF" w:themeColor="hyperlink"/>
                    <w:szCs w:val="24"/>
                    <w:u w:val="single"/>
                    <w:lang w:eastAsia="lt-LT"/>
                  </w:rPr>
                  <w:t>(ES) 2024/2809</w:t>
                </w:r>
              </w:hyperlink>
              <w:r>
                <w:rPr>
                  <w:rFonts w:eastAsia="Arial"/>
                  <w:szCs w:val="24"/>
                  <w:lang w:eastAsia="lt-LT"/>
                </w:rPr>
                <w:t>.</w:t>
              </w:r>
            </w:p>
          </w:sdtContent>
        </w:sdt>
        <w:sdt>
          <w:sdtPr>
            <w:alias w:val="pr. 8 p."/>
            <w:tag w:val="part_553cfa2c731449c1a187fccccbb19027"/>
            <w:lock w:val="sdtLocked"/>
            <w:richText/>
          </w:sdtPr>
          <w:sdtContent>
            <w:p>
              <w:pPr>
                <w:suppressAutoHyphens/>
                <w:spacing w:line="360" w:lineRule="auto"/>
                <w:ind w:firstLine="720"/>
                <w:jc w:val="both"/>
                <w:rPr>
                  <w:rFonts w:eastAsia="Arial"/>
                  <w:szCs w:val="24"/>
                  <w:lang w:eastAsia="lt-LT"/>
                </w:rPr>
              </w:pPr>
              <w:sdt>
                <w:sdtPr>
                  <w:alias w:val="Numeris"/>
                  <w:tag w:val="nr_553cfa2c731449c1a187fccccbb19027"/>
                  <w:lock w:val="sdtLocked"/>
                  <w:richText/>
                </w:sdtPr>
                <w:sdtContent>
                  <w:r>
                    <w:rPr>
                      <w:rFonts w:eastAsia="Arial"/>
                      <w:szCs w:val="24"/>
                      <w:lang w:eastAsia="lt-LT"/>
                    </w:rPr>
                    <w:t>8</w:t>
                  </w:r>
                </w:sdtContent>
              </w:sdt>
              <w:r>
                <w:rPr>
                  <w:rFonts w:eastAsia="Arial"/>
                  <w:szCs w:val="24"/>
                  <w:lang w:eastAsia="lt-LT"/>
                </w:rPr>
                <w:t xml:space="preserve">. 2014 m. gegužės 14 d. Europos Parlamento ir Tarybos direktyva </w:t>
              </w:r>
              <w:hyperlink r:id="rId109" w:tgtFrame="_blank" w:history="1">
                <w:r>
                  <w:rPr>
                    <w:rFonts w:eastAsia="Arial"/>
                    <w:color w:val="0000FF" w:themeColor="hyperlink"/>
                    <w:szCs w:val="24"/>
                    <w:u w:val="single"/>
                    <w:lang w:eastAsia="lt-LT"/>
                  </w:rPr>
                  <w:t>2014/65/ES</w:t>
                </w:r>
              </w:hyperlink>
              <w:r>
                <w:rPr>
                  <w:rFonts w:eastAsia="Arial"/>
                  <w:szCs w:val="24"/>
                  <w:lang w:eastAsia="lt-LT"/>
                </w:rPr>
                <w:t xml:space="preserve"> dėl finansinių priemonių rinkų, kuria iš dalies keičiamos Direktyva </w:t>
              </w:r>
              <w:hyperlink r:id="rId110" w:tgtFrame="_blank" w:history="1">
                <w:r>
                  <w:rPr>
                    <w:rFonts w:eastAsia="Arial"/>
                    <w:color w:val="0000FF" w:themeColor="hyperlink"/>
                    <w:szCs w:val="24"/>
                    <w:u w:val="single"/>
                    <w:lang w:eastAsia="lt-LT"/>
                  </w:rPr>
                  <w:t>2002/92/EB</w:t>
                </w:r>
              </w:hyperlink>
              <w:r>
                <w:rPr>
                  <w:rFonts w:eastAsia="Arial"/>
                  <w:szCs w:val="24"/>
                  <w:lang w:eastAsia="lt-LT"/>
                </w:rPr>
                <w:t xml:space="preserve"> ir Direktyva </w:t>
              </w:r>
              <w:hyperlink r:id="rId111" w:tgtFrame="_blank" w:history="1">
                <w:r>
                  <w:rPr>
                    <w:rFonts w:eastAsia="Arial"/>
                    <w:color w:val="0000FF" w:themeColor="hyperlink"/>
                    <w:szCs w:val="24"/>
                    <w:u w:val="single"/>
                    <w:lang w:eastAsia="lt-LT"/>
                  </w:rPr>
                  <w:t>2011/61/ES</w:t>
                </w:r>
              </w:hyperlink>
              <w:r>
                <w:rPr>
                  <w:rFonts w:eastAsia="Arial"/>
                  <w:szCs w:val="24"/>
                  <w:lang w:eastAsia="lt-LT"/>
                </w:rPr>
                <w:t xml:space="preserve">, su paskutiniais pakeitimais, padarytais 2024 m. spalio 23 d. Europos Parlamento ir Tarybos direktyva </w:t>
              </w:r>
              <w:hyperlink r:id="rId112" w:tgtFrame="_blank" w:history="1">
                <w:r>
                  <w:rPr>
                    <w:rFonts w:eastAsia="Arial"/>
                    <w:color w:val="0000FF" w:themeColor="hyperlink"/>
                    <w:szCs w:val="24"/>
                    <w:u w:val="single"/>
                    <w:lang w:eastAsia="lt-LT"/>
                  </w:rPr>
                  <w:t>(ES) 2024/2811</w:t>
                </w:r>
              </w:hyperlink>
              <w:r>
                <w:rPr>
                  <w:rFonts w:eastAsia="Arial"/>
                  <w:szCs w:val="24"/>
                  <w:lang w:eastAsia="lt-LT"/>
                </w:rPr>
                <w:t>.</w:t>
              </w:r>
            </w:p>
          </w:sdtContent>
        </w:sdt>
        <w:sdt>
          <w:sdtPr>
            <w:alias w:val="pr. 9 p."/>
            <w:tag w:val="part_931449771e574dc3950db2ad93af91fd"/>
            <w:lock w:val="sdtLocked"/>
            <w:richText/>
          </w:sdtPr>
          <w:sdtContent>
            <w:p>
              <w:pPr>
                <w:suppressAutoHyphens/>
                <w:spacing w:line="360" w:lineRule="auto"/>
                <w:ind w:firstLine="720"/>
                <w:jc w:val="both"/>
                <w:rPr>
                  <w:szCs w:val="24"/>
                  <w:lang w:eastAsia="lt-LT"/>
                </w:rPr>
              </w:pPr>
              <w:sdt>
                <w:sdtPr>
                  <w:alias w:val="Numeris"/>
                  <w:tag w:val="nr_931449771e574dc3950db2ad93af91fd"/>
                  <w:lock w:val="sdtLocked"/>
                  <w:richText/>
                </w:sdtPr>
                <w:sdtContent>
                  <w:r>
                    <w:rPr>
                      <w:szCs w:val="24"/>
                      <w:lang w:eastAsia="lt-LT"/>
                    </w:rPr>
                    <w:t>9</w:t>
                  </w:r>
                </w:sdtContent>
              </w:sdt>
              <w:r>
                <w:rPr>
                  <w:szCs w:val="24"/>
                  <w:lang w:eastAsia="lt-LT"/>
                </w:rPr>
                <w:t xml:space="preserve">. 2014 m. gegužės 15 d. Europos Parlamento ir Tarybos reglamentas </w:t>
              </w:r>
              <w:hyperlink r:id="rId113" w:tgtFrame="_blank" w:history="1">
                <w:r>
                  <w:rPr>
                    <w:color w:val="0000FF" w:themeColor="hyperlink"/>
                    <w:szCs w:val="24"/>
                    <w:u w:val="single"/>
                    <w:lang w:eastAsia="lt-LT"/>
                  </w:rPr>
                  <w:t>(ES) Nr. 600/2014</w:t>
                </w:r>
              </w:hyperlink>
              <w:r>
                <w:rPr>
                  <w:szCs w:val="24"/>
                  <w:lang w:eastAsia="lt-LT"/>
                </w:rPr>
                <w:t xml:space="preserve"> dėl finansinių priemonių rinkų, kuriuo iš dalies keičiamas Reglamentas </w:t>
              </w:r>
              <w:hyperlink r:id="rId114" w:tgtFrame="_blank" w:history="1">
                <w:r>
                  <w:rPr>
                    <w:color w:val="0000FF" w:themeColor="hyperlink"/>
                    <w:szCs w:val="24"/>
                    <w:u w:val="single"/>
                    <w:lang w:eastAsia="lt-LT"/>
                  </w:rPr>
                  <w:t>(ES) Nr. 648/2012</w:t>
                </w:r>
              </w:hyperlink>
              <w:r>
                <w:rPr>
                  <w:szCs w:val="24"/>
                  <w:lang w:eastAsia="lt-LT"/>
                </w:rPr>
                <w:t xml:space="preserve">, su paskutiniais pakeitimais, padarytais </w:t>
              </w:r>
              <w:r>
                <w:rPr>
                  <w:bCs/>
                  <w:szCs w:val="24"/>
                  <w:lang w:eastAsia="lt-LT"/>
                </w:rPr>
                <w:t xml:space="preserve">2024 m. spalio 23 d. Europos Parlamento ir Tarybos reglamentu </w:t>
              </w:r>
              <w:hyperlink r:id="rId115" w:tgtFrame="_blank" w:history="1">
                <w:r>
                  <w:rPr>
                    <w:bCs/>
                    <w:color w:val="0000FF" w:themeColor="hyperlink"/>
                    <w:szCs w:val="24"/>
                    <w:u w:val="single"/>
                    <w:lang w:eastAsia="lt-LT"/>
                  </w:rPr>
                  <w:t>(ES) 2024/2809</w:t>
                </w:r>
              </w:hyperlink>
              <w:r>
                <w:rPr>
                  <w:szCs w:val="24"/>
                  <w:lang w:eastAsia="lt-LT"/>
                </w:rPr>
                <w:t>.</w:t>
              </w:r>
            </w:p>
          </w:sdtContent>
        </w:sdt>
        <w:sdt>
          <w:sdtPr>
            <w:alias w:val="pr. 10 p."/>
            <w:tag w:val="part_5bc00de34bc14f9f897766c7bbd9bf85"/>
            <w:lock w:val="sdtLocked"/>
            <w:richText/>
          </w:sdtPr>
          <w:sdtContent>
            <w:p>
              <w:pPr>
                <w:suppressAutoHyphens/>
                <w:spacing w:line="360" w:lineRule="auto"/>
                <w:ind w:firstLine="720"/>
                <w:jc w:val="both"/>
                <w:rPr>
                  <w:szCs w:val="24"/>
                </w:rPr>
              </w:pPr>
              <w:sdt>
                <w:sdtPr>
                  <w:alias w:val="Numeris"/>
                  <w:tag w:val="nr_5bc00de34bc14f9f897766c7bbd9bf85"/>
                  <w:lock w:val="sdtLocked"/>
                  <w:richText/>
                </w:sdtPr>
                <w:sdtContent>
                  <w:r>
                    <w:rPr>
                      <w:szCs w:val="24"/>
                      <w:lang w:eastAsia="lt-LT"/>
                    </w:rPr>
                    <w:t>10</w:t>
                  </w:r>
                </w:sdtContent>
              </w:sdt>
              <w:r>
                <w:rPr>
                  <w:szCs w:val="24"/>
                  <w:lang w:eastAsia="lt-LT"/>
                </w:rPr>
                <w:t xml:space="preserve">. 2014 m. gegužės 15 d. Europos Parlamento ir Tarybos direktyva </w:t>
              </w:r>
              <w:hyperlink r:id="rId116" w:tgtFrame="_blank" w:history="1">
                <w:r>
                  <w:rPr>
                    <w:color w:val="0000FF" w:themeColor="hyperlink"/>
                    <w:szCs w:val="24"/>
                    <w:u w:val="single"/>
                    <w:lang w:eastAsia="lt-LT"/>
                  </w:rPr>
                  <w:t>2014/59/ES</w:t>
                </w:r>
              </w:hyperlink>
              <w:r>
                <w:rPr>
                  <w:szCs w:val="24"/>
                  <w:lang w:eastAsia="lt-LT"/>
                </w:rPr>
                <w:t xml:space="preserve">, kuria nustatoma kredito įstaigų ir investicinių įmonių gaivinimo ir pertvarkymo sistema ir iš dalies keičiamos Tarybos direktyva </w:t>
              </w:r>
              <w:hyperlink r:id="rId117" w:tgtFrame="_blank" w:history="1">
                <w:r>
                  <w:rPr>
                    <w:color w:val="0000FF" w:themeColor="hyperlink"/>
                    <w:szCs w:val="24"/>
                    <w:u w:val="single"/>
                    <w:lang w:eastAsia="lt-LT"/>
                  </w:rPr>
                  <w:t>82/891/EEB</w:t>
                </w:r>
              </w:hyperlink>
              <w:r>
                <w:rPr>
                  <w:szCs w:val="24"/>
                  <w:lang w:eastAsia="lt-LT"/>
                </w:rPr>
                <w:t xml:space="preserve">, direktyvos </w:t>
              </w:r>
              <w:hyperlink r:id="rId118" w:tgtFrame="_blank" w:history="1">
                <w:r>
                  <w:rPr>
                    <w:color w:val="0000FF" w:themeColor="hyperlink"/>
                    <w:szCs w:val="24"/>
                    <w:u w:val="single"/>
                    <w:lang w:eastAsia="lt-LT"/>
                  </w:rPr>
                  <w:t>2001/24/EB</w:t>
                </w:r>
              </w:hyperlink>
              <w:r>
                <w:rPr>
                  <w:szCs w:val="24"/>
                  <w:lang w:eastAsia="lt-LT"/>
                </w:rPr>
                <w:t xml:space="preserve">, </w:t>
              </w:r>
              <w:hyperlink r:id="rId119" w:tgtFrame="_blank" w:history="1">
                <w:r>
                  <w:rPr>
                    <w:color w:val="0000FF" w:themeColor="hyperlink"/>
                    <w:szCs w:val="24"/>
                    <w:u w:val="single"/>
                    <w:lang w:eastAsia="lt-LT"/>
                  </w:rPr>
                  <w:t>2002/47/EB</w:t>
                </w:r>
              </w:hyperlink>
              <w:r>
                <w:rPr>
                  <w:szCs w:val="24"/>
                  <w:lang w:eastAsia="lt-LT"/>
                </w:rPr>
                <w:t xml:space="preserve">, </w:t>
              </w:r>
              <w:hyperlink r:id="rId120" w:tgtFrame="_blank" w:history="1">
                <w:r>
                  <w:rPr>
                    <w:color w:val="0000FF" w:themeColor="hyperlink"/>
                    <w:szCs w:val="24"/>
                    <w:u w:val="single"/>
                    <w:lang w:eastAsia="lt-LT"/>
                  </w:rPr>
                  <w:t>2004/25/EB</w:t>
                </w:r>
              </w:hyperlink>
              <w:r>
                <w:rPr>
                  <w:szCs w:val="24"/>
                  <w:lang w:eastAsia="lt-LT"/>
                </w:rPr>
                <w:t xml:space="preserve">, </w:t>
              </w:r>
              <w:hyperlink r:id="rId121" w:tgtFrame="_blank" w:history="1">
                <w:r>
                  <w:rPr>
                    <w:color w:val="0000FF" w:themeColor="hyperlink"/>
                    <w:szCs w:val="24"/>
                    <w:u w:val="single"/>
                    <w:lang w:eastAsia="lt-LT"/>
                  </w:rPr>
                  <w:t>2005/56/EB</w:t>
                </w:r>
              </w:hyperlink>
              <w:r>
                <w:rPr>
                  <w:szCs w:val="24"/>
                  <w:lang w:eastAsia="lt-LT"/>
                </w:rPr>
                <w:t xml:space="preserve">, </w:t>
              </w:r>
              <w:hyperlink r:id="rId122" w:tgtFrame="_blank" w:history="1">
                <w:r>
                  <w:rPr>
                    <w:color w:val="0000FF" w:themeColor="hyperlink"/>
                    <w:szCs w:val="24"/>
                    <w:u w:val="single"/>
                    <w:lang w:eastAsia="lt-LT"/>
                  </w:rPr>
                  <w:t>2007/36/EB</w:t>
                </w:r>
              </w:hyperlink>
              <w:r>
                <w:rPr>
                  <w:szCs w:val="24"/>
                  <w:lang w:eastAsia="lt-LT"/>
                </w:rPr>
                <w:t xml:space="preserve">, </w:t>
              </w:r>
              <w:hyperlink r:id="rId123" w:tgtFrame="_blank" w:history="1">
                <w:r>
                  <w:rPr>
                    <w:color w:val="0000FF" w:themeColor="hyperlink"/>
                    <w:szCs w:val="24"/>
                    <w:u w:val="single"/>
                    <w:lang w:eastAsia="lt-LT"/>
                  </w:rPr>
                  <w:t>2011/35/ES</w:t>
                </w:r>
              </w:hyperlink>
              <w:r>
                <w:rPr>
                  <w:szCs w:val="24"/>
                  <w:lang w:eastAsia="lt-LT"/>
                </w:rPr>
                <w:t xml:space="preserve">, </w:t>
              </w:r>
              <w:hyperlink r:id="rId124" w:tgtFrame="_blank" w:history="1">
                <w:r>
                  <w:rPr>
                    <w:color w:val="0000FF" w:themeColor="hyperlink"/>
                    <w:szCs w:val="24"/>
                    <w:u w:val="single"/>
                    <w:lang w:eastAsia="lt-LT"/>
                  </w:rPr>
                  <w:t>2012/30/ES</w:t>
                </w:r>
              </w:hyperlink>
              <w:r>
                <w:rPr>
                  <w:szCs w:val="24"/>
                  <w:lang w:eastAsia="lt-LT"/>
                </w:rPr>
                <w:t xml:space="preserve"> bei </w:t>
              </w:r>
              <w:hyperlink r:id="rId125" w:tgtFrame="_blank" w:history="1">
                <w:r>
                  <w:rPr>
                    <w:color w:val="0000FF" w:themeColor="hyperlink"/>
                    <w:szCs w:val="24"/>
                    <w:u w:val="single"/>
                    <w:lang w:eastAsia="lt-LT"/>
                  </w:rPr>
                  <w:t>2013/36/ES</w:t>
                </w:r>
              </w:hyperlink>
              <w:r>
                <w:rPr>
                  <w:szCs w:val="24"/>
                  <w:lang w:eastAsia="lt-LT"/>
                </w:rPr>
                <w:t xml:space="preserve"> ir Europos Parlamento ir Tarybos reglamentai </w:t>
              </w:r>
              <w:hyperlink r:id="rId126" w:tgtFrame="_blank" w:history="1">
                <w:r>
                  <w:rPr>
                    <w:color w:val="0000FF" w:themeColor="hyperlink"/>
                    <w:szCs w:val="24"/>
                    <w:u w:val="single"/>
                    <w:lang w:eastAsia="lt-LT"/>
                  </w:rPr>
                  <w:t>(ES) Nr. 1093/2010</w:t>
                </w:r>
              </w:hyperlink>
              <w:r>
                <w:rPr>
                  <w:szCs w:val="24"/>
                  <w:lang w:eastAsia="lt-LT"/>
                </w:rPr>
                <w:t xml:space="preserve"> bei </w:t>
              </w:r>
              <w:hyperlink r:id="rId127" w:tgtFrame="_blank" w:history="1">
                <w:r>
                  <w:rPr>
                    <w:color w:val="0000FF" w:themeColor="hyperlink"/>
                    <w:szCs w:val="24"/>
                    <w:u w:val="single"/>
                    <w:lang w:eastAsia="lt-LT"/>
                  </w:rPr>
                  <w:t>(ES) Nr. 648/2012</w:t>
                </w:r>
              </w:hyperlink>
              <w:r>
                <w:rPr>
                  <w:szCs w:val="24"/>
                  <w:lang w:eastAsia="lt-LT"/>
                </w:rPr>
                <w:t xml:space="preserve">, su paskutiniais pakeitimais, padarytais </w:t>
              </w:r>
              <w:r>
                <w:rPr>
                  <w:bCs/>
                  <w:szCs w:val="24"/>
                </w:rPr>
                <w:t>2024 m. balandžio 11 d.</w:t>
              </w:r>
              <w:r>
                <w:rPr>
                  <w:szCs w:val="24"/>
                </w:rPr>
                <w:t xml:space="preserve"> </w:t>
              </w:r>
              <w:r>
                <w:rPr>
                  <w:bCs/>
                  <w:szCs w:val="24"/>
                  <w:lang w:eastAsia="lt-LT"/>
                </w:rPr>
                <w:t xml:space="preserve">Europos Parlamento ir Tarybos reglamentu </w:t>
              </w:r>
              <w:hyperlink r:id="rId128" w:tgtFrame="_blank" w:history="1">
                <w:r>
                  <w:rPr>
                    <w:bCs/>
                    <w:color w:val="0000FF" w:themeColor="hyperlink"/>
                    <w:szCs w:val="24"/>
                    <w:u w:val="single"/>
                    <w:lang w:eastAsia="lt-LT"/>
                  </w:rPr>
                  <w:t>(ES) 2024/1174</w:t>
                </w:r>
              </w:hyperlink>
              <w:r>
                <w:rPr>
                  <w:szCs w:val="24"/>
                </w:rPr>
                <w:t>.</w:t>
              </w:r>
            </w:p>
          </w:sdtContent>
        </w:sdt>
        <w:sdt>
          <w:sdtPr>
            <w:alias w:val="pr. 11 p."/>
            <w:tag w:val="part_ac767a979ecd41cda8bf92aa4c3f41fa"/>
            <w:lock w:val="sdtLocked"/>
            <w:richText/>
          </w:sdtPr>
          <w:sdtContent>
            <w:p>
              <w:pPr>
                <w:suppressAutoHyphens/>
                <w:spacing w:line="360" w:lineRule="auto"/>
                <w:ind w:firstLine="720"/>
                <w:jc w:val="both"/>
                <w:rPr>
                  <w:szCs w:val="24"/>
                </w:rPr>
              </w:pPr>
              <w:sdt>
                <w:sdtPr>
                  <w:alias w:val="Numeris"/>
                  <w:tag w:val="nr_ac767a979ecd41cda8bf92aa4c3f41fa"/>
                  <w:lock w:val="sdtLocked"/>
                  <w:richText/>
                </w:sdtPr>
                <w:sdtContent>
                  <w:r>
                    <w:rPr>
                      <w:rFonts w:eastAsia="Arial"/>
                      <w:szCs w:val="24"/>
                      <w:lang w:eastAsia="lt-LT"/>
                    </w:rPr>
                    <w:t>11</w:t>
                  </w:r>
                </w:sdtContent>
              </w:sdt>
              <w:r>
                <w:rPr>
                  <w:rFonts w:eastAsia="Arial"/>
                  <w:szCs w:val="24"/>
                  <w:lang w:eastAsia="lt-LT"/>
                </w:rPr>
                <w:t xml:space="preserve">. </w:t>
              </w:r>
              <w:r>
                <w:rPr>
                  <w:szCs w:val="24"/>
                  <w:lang w:eastAsia="lt-LT"/>
                </w:rPr>
                <w:t xml:space="preserve">2014 m. liepos 23 d. Europos Parlamento ir Tarybos reglamentas </w:t>
              </w:r>
              <w:hyperlink r:id="rId129" w:tgtFrame="_blank" w:history="1">
                <w:r>
                  <w:rPr>
                    <w:color w:val="0000FF" w:themeColor="hyperlink"/>
                    <w:szCs w:val="24"/>
                    <w:u w:val="single"/>
                    <w:lang w:eastAsia="lt-LT"/>
                  </w:rPr>
                  <w:t>(ES) Nr. 909/2014</w:t>
                </w:r>
              </w:hyperlink>
              <w:r>
                <w:rPr>
                  <w:szCs w:val="24"/>
                  <w:lang w:eastAsia="lt-LT"/>
                </w:rPr>
                <w:t xml:space="preserve"> dėl atsiskaitymo už vertybinius popierius gerinimo Europos Sąjungoje ir centrinių vertybinių popierių depozitoriumų, kuriuo iš dalies keičiamos direktyvos </w:t>
              </w:r>
              <w:hyperlink r:id="rId130" w:tgtFrame="_blank" w:history="1">
                <w:r>
                  <w:rPr>
                    <w:color w:val="0000FF" w:themeColor="hyperlink"/>
                    <w:szCs w:val="24"/>
                    <w:u w:val="single"/>
                    <w:lang w:eastAsia="lt-LT"/>
                  </w:rPr>
                  <w:t>98/26/EB</w:t>
                </w:r>
              </w:hyperlink>
              <w:r>
                <w:rPr>
                  <w:szCs w:val="24"/>
                  <w:lang w:eastAsia="lt-LT"/>
                </w:rPr>
                <w:t xml:space="preserve"> ir </w:t>
              </w:r>
              <w:hyperlink r:id="rId131" w:tgtFrame="_blank" w:history="1">
                <w:r>
                  <w:rPr>
                    <w:color w:val="0000FF" w:themeColor="hyperlink"/>
                    <w:szCs w:val="24"/>
                    <w:u w:val="single"/>
                    <w:lang w:eastAsia="lt-LT"/>
                  </w:rPr>
                  <w:t>2014/65/ES</w:t>
                </w:r>
              </w:hyperlink>
              <w:r>
                <w:rPr>
                  <w:szCs w:val="24"/>
                  <w:lang w:eastAsia="lt-LT"/>
                </w:rPr>
                <w:t xml:space="preserve"> bei Reglamentas </w:t>
              </w:r>
              <w:hyperlink r:id="rId132" w:tgtFrame="_blank" w:history="1">
                <w:r>
                  <w:rPr>
                    <w:color w:val="0000FF" w:themeColor="hyperlink"/>
                    <w:szCs w:val="24"/>
                    <w:u w:val="single"/>
                    <w:lang w:eastAsia="lt-LT"/>
                  </w:rPr>
                  <w:t>(ES) Nr. 236/2012</w:t>
                </w:r>
              </w:hyperlink>
              <w:r>
                <w:rPr>
                  <w:szCs w:val="24"/>
                  <w:lang w:eastAsia="lt-LT"/>
                </w:rPr>
                <w:t xml:space="preserve">, su paskutiniais pakeitimais, padarytais </w:t>
              </w:r>
              <w:r>
                <w:rPr>
                  <w:bCs/>
                  <w:szCs w:val="24"/>
                </w:rPr>
                <w:t xml:space="preserve">2023 m. gruodžio 13 d. </w:t>
              </w:r>
              <w:r>
                <w:rPr>
                  <w:bCs/>
                  <w:szCs w:val="24"/>
                  <w:lang w:eastAsia="lt-LT"/>
                </w:rPr>
                <w:t xml:space="preserve">Europos Parlamento ir Tarybos reglamentu </w:t>
              </w:r>
              <w:hyperlink r:id="rId133" w:tgtFrame="_blank" w:history="1">
                <w:r>
                  <w:rPr>
                    <w:bCs/>
                    <w:color w:val="0000FF" w:themeColor="hyperlink"/>
                    <w:szCs w:val="24"/>
                    <w:u w:val="single"/>
                    <w:lang w:eastAsia="lt-LT"/>
                  </w:rPr>
                  <w:t>(ES) 2023/2845</w:t>
                </w:r>
              </w:hyperlink>
              <w:r>
                <w:rPr>
                  <w:szCs w:val="24"/>
                </w:rPr>
                <w:t>.</w:t>
              </w:r>
            </w:p>
          </w:sdtContent>
        </w:sdt>
        <w:sdt>
          <w:sdtPr>
            <w:alias w:val="pr. 12 p."/>
            <w:tag w:val="part_30cea82a9fba4c579f9b045c8fc4aeb1"/>
            <w:lock w:val="sdtLocked"/>
            <w:richText/>
          </w:sdtPr>
          <w:sdtContent>
            <w:p>
              <w:pPr>
                <w:suppressAutoHyphens/>
                <w:spacing w:line="360" w:lineRule="auto"/>
                <w:ind w:firstLine="720"/>
                <w:jc w:val="both"/>
                <w:rPr>
                  <w:bCs/>
                  <w:szCs w:val="24"/>
                </w:rPr>
              </w:pPr>
              <w:sdt>
                <w:sdtPr>
                  <w:alias w:val="Numeris"/>
                  <w:tag w:val="nr_30cea82a9fba4c579f9b045c8fc4aeb1"/>
                  <w:lock w:val="sdtLocked"/>
                  <w:richText/>
                </w:sdtPr>
                <w:sdtContent>
                  <w:r>
                    <w:rPr>
                      <w:bCs/>
                      <w:szCs w:val="24"/>
                    </w:rPr>
                    <w:t>12</w:t>
                  </w:r>
                </w:sdtContent>
              </w:sdt>
              <w:r>
                <w:rPr>
                  <w:bCs/>
                  <w:szCs w:val="24"/>
                </w:rPr>
                <w:t xml:space="preserve">. 2014 m. lapkričio 26 d. Europos Parlamento ir Tarybos reglamentas </w:t>
              </w:r>
              <w:hyperlink r:id="rId134" w:tgtFrame="_blank" w:history="1">
                <w:r>
                  <w:rPr>
                    <w:bCs/>
                    <w:color w:val="0000FF" w:themeColor="hyperlink"/>
                    <w:szCs w:val="24"/>
                    <w:u w:val="single"/>
                  </w:rPr>
                  <w:t>(ES) Nr. 1286/2014</w:t>
                </w:r>
              </w:hyperlink>
              <w:r>
                <w:rPr>
                  <w:bCs/>
                  <w:szCs w:val="24"/>
                </w:rPr>
                <w:t xml:space="preserve"> dėl mažmeninių investicinių produktų paketų ir draudimo principu pagrįstų investicinių produktų (MIPP ir DIP) pagrindinės informacijos dokumentų </w:t>
              </w:r>
              <w:r>
                <w:rPr>
                  <w:bCs/>
                  <w:szCs w:val="24"/>
                  <w:lang w:eastAsia="lt-LT"/>
                </w:rPr>
                <w:t xml:space="preserve">su paskutiniais pakeitimais, padarytais </w:t>
              </w:r>
              <w:r>
                <w:rPr>
                  <w:bCs/>
                  <w:szCs w:val="24"/>
                </w:rPr>
                <w:t xml:space="preserve">2023 m. gruodžio 13 d. </w:t>
              </w:r>
              <w:r>
                <w:rPr>
                  <w:bCs/>
                  <w:szCs w:val="24"/>
                  <w:lang w:eastAsia="lt-LT"/>
                </w:rPr>
                <w:t xml:space="preserve">Europos Parlamento ir Tarybos reglamentu </w:t>
              </w:r>
              <w:hyperlink r:id="rId135" w:tgtFrame="_blank" w:history="1">
                <w:r>
                  <w:rPr>
                    <w:bCs/>
                    <w:color w:val="0000FF" w:themeColor="hyperlink"/>
                    <w:szCs w:val="24"/>
                    <w:u w:val="single"/>
                    <w:lang w:eastAsia="lt-LT"/>
                  </w:rPr>
                  <w:t>(ES) 2023/2869</w:t>
                </w:r>
              </w:hyperlink>
              <w:r>
                <w:rPr>
                  <w:bCs/>
                  <w:szCs w:val="24"/>
                  <w:lang w:eastAsia="lt-LT"/>
                </w:rPr>
                <w:t>.</w:t>
              </w:r>
            </w:p>
          </w:sdtContent>
        </w:sdt>
        <w:sdt>
          <w:sdtPr>
            <w:alias w:val="pr. 13 p."/>
            <w:tag w:val="part_ffd1fa4915024442a47250f1ca235012"/>
            <w:lock w:val="sdtLocked"/>
            <w:richText/>
          </w:sdtPr>
          <w:sdtContent>
            <w:p>
              <w:pPr>
                <w:suppressAutoHyphens/>
                <w:spacing w:line="360" w:lineRule="auto"/>
                <w:ind w:firstLine="720"/>
                <w:jc w:val="both"/>
                <w:rPr>
                  <w:szCs w:val="24"/>
                </w:rPr>
              </w:pPr>
              <w:sdt>
                <w:sdtPr>
                  <w:alias w:val="Numeris"/>
                  <w:tag w:val="nr_ffd1fa4915024442a47250f1ca235012"/>
                  <w:lock w:val="sdtLocked"/>
                  <w:richText/>
                </w:sdtPr>
                <w:sdtContent>
                  <w:r>
                    <w:rPr>
                      <w:rFonts w:eastAsia="Arial"/>
                      <w:szCs w:val="24"/>
                      <w:lang w:eastAsia="lt-LT"/>
                    </w:rPr>
                    <w:t>13</w:t>
                  </w:r>
                </w:sdtContent>
              </w:sdt>
              <w:r>
                <w:rPr>
                  <w:rFonts w:eastAsia="Arial"/>
                  <w:szCs w:val="24"/>
                  <w:lang w:eastAsia="lt-LT"/>
                </w:rPr>
                <w:t xml:space="preserve">. </w:t>
              </w:r>
              <w:r>
                <w:rPr>
                  <w:szCs w:val="24"/>
                  <w:lang w:eastAsia="lt-LT"/>
                </w:rPr>
                <w:t xml:space="preserve">2015 m. lapkričio 25 d. Europos Parlamento ir Tarybos reglamentas </w:t>
              </w:r>
              <w:hyperlink r:id="rId136" w:tgtFrame="_blank" w:history="1">
                <w:r>
                  <w:rPr>
                    <w:color w:val="0000FF" w:themeColor="hyperlink"/>
                    <w:szCs w:val="24"/>
                    <w:u w:val="single"/>
                    <w:lang w:eastAsia="lt-LT"/>
                  </w:rPr>
                  <w:t>(ES) 2015/2365</w:t>
                </w:r>
              </w:hyperlink>
              <w:r>
                <w:rPr>
                  <w:szCs w:val="24"/>
                  <w:lang w:eastAsia="lt-LT"/>
                </w:rPr>
                <w:t xml:space="preserve"> dėl vertybinių popierių įsigijimo finansavimo sandorių ir pakartotinio naudojimo skaidrumo ir kuriuo iš dalies keičiamas Reglamentas </w:t>
              </w:r>
              <w:hyperlink r:id="rId137" w:tgtFrame="_blank" w:history="1">
                <w:r>
                  <w:rPr>
                    <w:color w:val="0000FF" w:themeColor="hyperlink"/>
                    <w:szCs w:val="24"/>
                    <w:u w:val="single"/>
                    <w:lang w:eastAsia="lt-LT"/>
                  </w:rPr>
                  <w:t>(ES) Nr. 648/2012</w:t>
                </w:r>
              </w:hyperlink>
              <w:r>
                <w:rPr>
                  <w:bCs/>
                  <w:szCs w:val="24"/>
                  <w:lang w:eastAsia="lt-LT"/>
                </w:rPr>
                <w:t xml:space="preserve"> </w:t>
              </w:r>
              <w:r>
                <w:rPr>
                  <w:szCs w:val="24"/>
                  <w:lang w:eastAsia="lt-LT"/>
                </w:rPr>
                <w:t xml:space="preserve">su paskutiniais pakeitimais, padarytais </w:t>
              </w:r>
              <w:r>
                <w:rPr>
                  <w:bCs/>
                  <w:szCs w:val="24"/>
                </w:rPr>
                <w:t xml:space="preserve">2023 m. gruodžio 13 d. </w:t>
              </w:r>
              <w:r>
                <w:rPr>
                  <w:bCs/>
                  <w:szCs w:val="24"/>
                  <w:lang w:eastAsia="lt-LT"/>
                </w:rPr>
                <w:t xml:space="preserve">Europos Parlamento ir Tarybos reglamentu </w:t>
              </w:r>
              <w:hyperlink r:id="rId138" w:tgtFrame="_blank" w:history="1">
                <w:r>
                  <w:rPr>
                    <w:bCs/>
                    <w:color w:val="0000FF" w:themeColor="hyperlink"/>
                    <w:szCs w:val="24"/>
                    <w:u w:val="single"/>
                    <w:lang w:eastAsia="lt-LT"/>
                  </w:rPr>
                  <w:t>(ES) 2023/2869</w:t>
                </w:r>
              </w:hyperlink>
              <w:r>
                <w:rPr>
                  <w:bCs/>
                  <w:szCs w:val="24"/>
                  <w:lang w:eastAsia="lt-LT"/>
                </w:rPr>
                <w:t>.</w:t>
              </w:r>
            </w:p>
          </w:sdtContent>
        </w:sdt>
        <w:sdt>
          <w:sdtPr>
            <w:alias w:val="pr. 14 p."/>
            <w:tag w:val="part_d46e2f38dedd40f1bbc8be2d967444d9"/>
            <w:lock w:val="sdtLocked"/>
            <w:richText/>
          </w:sdtPr>
          <w:sdtContent>
            <w:p>
              <w:pPr>
                <w:suppressAutoHyphens/>
                <w:spacing w:line="360" w:lineRule="auto"/>
                <w:ind w:firstLine="720"/>
                <w:jc w:val="both"/>
                <w:rPr>
                  <w:rFonts w:eastAsia="Arial"/>
                  <w:szCs w:val="24"/>
                  <w:lang w:eastAsia="lt-LT"/>
                </w:rPr>
              </w:pPr>
              <w:sdt>
                <w:sdtPr>
                  <w:alias w:val="Numeris"/>
                  <w:tag w:val="nr_d46e2f38dedd40f1bbc8be2d967444d9"/>
                  <w:lock w:val="sdtLocked"/>
                  <w:richText/>
                </w:sdtPr>
                <w:sdtContent>
                  <w:r>
                    <w:rPr>
                      <w:rFonts w:eastAsia="Arial"/>
                      <w:szCs w:val="24"/>
                      <w:lang w:eastAsia="lt-LT"/>
                    </w:rPr>
                    <w:t>14</w:t>
                  </w:r>
                </w:sdtContent>
              </w:sdt>
              <w:r>
                <w:rPr>
                  <w:rFonts w:eastAsia="Arial"/>
                  <w:szCs w:val="24"/>
                  <w:lang w:eastAsia="lt-LT"/>
                </w:rPr>
                <w:t xml:space="preserve">. </w:t>
              </w:r>
              <w:r>
                <w:rPr>
                  <w:bCs/>
                  <w:szCs w:val="24"/>
                  <w:lang w:eastAsia="lt-LT"/>
                </w:rPr>
                <w:t xml:space="preserve">2016 m. birželio 8 d. Europos Parlamento ir Tarybos reglamentas </w:t>
              </w:r>
              <w:hyperlink r:id="rId139" w:tgtFrame="_blank" w:history="1">
                <w:r>
                  <w:rPr>
                    <w:bCs/>
                    <w:color w:val="0000FF" w:themeColor="hyperlink"/>
                    <w:szCs w:val="24"/>
                    <w:u w:val="single"/>
                    <w:lang w:eastAsia="lt-LT"/>
                  </w:rPr>
                  <w:t>(ES) Nr. 2016/1011</w:t>
                </w:r>
              </w:hyperlink>
              <w:r>
                <w:rPr>
                  <w:bCs/>
                  <w:szCs w:val="24"/>
                  <w:lang w:eastAsia="lt-LT"/>
                </w:rPr>
                <w:t xml:space="preserve"> dėl indeksų, kurie kaip lyginamieji indeksai naudojami finansinėse priemonėse ir finansinėse sutartyse arba siekiant įvertinti investicinių fondų veiklos rezultatus, kuriuo iš dalies keičiami direktyvos </w:t>
              </w:r>
              <w:hyperlink r:id="rId140" w:tgtFrame="_blank" w:history="1">
                <w:r>
                  <w:rPr>
                    <w:bCs/>
                    <w:color w:val="0000FF" w:themeColor="hyperlink"/>
                    <w:szCs w:val="24"/>
                    <w:u w:val="single"/>
                    <w:lang w:eastAsia="lt-LT"/>
                  </w:rPr>
                  <w:t>2008/48/EB</w:t>
                </w:r>
              </w:hyperlink>
              <w:r>
                <w:rPr>
                  <w:bCs/>
                  <w:szCs w:val="24"/>
                  <w:lang w:eastAsia="lt-LT"/>
                </w:rPr>
                <w:t xml:space="preserve"> ir </w:t>
              </w:r>
              <w:hyperlink r:id="rId141" w:tgtFrame="_blank" w:history="1">
                <w:r>
                  <w:rPr>
                    <w:bCs/>
                    <w:color w:val="0000FF" w:themeColor="hyperlink"/>
                    <w:szCs w:val="24"/>
                    <w:u w:val="single"/>
                    <w:lang w:eastAsia="lt-LT"/>
                  </w:rPr>
                  <w:t>2014/17/ES</w:t>
                </w:r>
              </w:hyperlink>
              <w:r>
                <w:rPr>
                  <w:bCs/>
                  <w:szCs w:val="24"/>
                  <w:lang w:eastAsia="lt-LT"/>
                </w:rPr>
                <w:t xml:space="preserve"> bei Reglamentas </w:t>
              </w:r>
              <w:hyperlink r:id="rId142" w:tgtFrame="_blank" w:history="1">
                <w:r>
                  <w:rPr>
                    <w:bCs/>
                    <w:color w:val="0000FF" w:themeColor="hyperlink"/>
                    <w:szCs w:val="24"/>
                    <w:u w:val="single"/>
                    <w:lang w:eastAsia="lt-LT"/>
                  </w:rPr>
                  <w:t>(ES) Nr. 596/2014</w:t>
                </w:r>
              </w:hyperlink>
              <w:r>
                <w:rPr>
                  <w:bCs/>
                  <w:szCs w:val="24"/>
                  <w:lang w:eastAsia="lt-LT"/>
                </w:rPr>
                <w:t xml:space="preserve">, su paskutiniais pakeitimais, padarytais </w:t>
              </w:r>
              <w:r>
                <w:rPr>
                  <w:szCs w:val="24"/>
                  <w:lang w:eastAsia="lt-LT"/>
                </w:rPr>
                <w:t xml:space="preserve">2025 m. gegužės 7 d. </w:t>
              </w:r>
              <w:r>
                <w:rPr>
                  <w:rFonts w:eastAsia="Arial"/>
                  <w:szCs w:val="24"/>
                  <w:lang w:eastAsia="lt-LT"/>
                </w:rPr>
                <w:t xml:space="preserve">Europos Parlamento ir Tarybos reglamentu </w:t>
              </w:r>
              <w:hyperlink r:id="rId143" w:tgtFrame="_blank" w:history="1">
                <w:r>
                  <w:rPr>
                    <w:rFonts w:eastAsia="Arial"/>
                    <w:color w:val="0000FF" w:themeColor="hyperlink"/>
                    <w:szCs w:val="24"/>
                    <w:u w:val="single"/>
                    <w:lang w:eastAsia="lt-LT"/>
                  </w:rPr>
                  <w:t>(ES) 2025/914</w:t>
                </w:r>
              </w:hyperlink>
              <w:r>
                <w:rPr>
                  <w:bCs/>
                  <w:szCs w:val="24"/>
                  <w:lang w:eastAsia="lt-LT"/>
                </w:rPr>
                <w:t>.</w:t>
              </w:r>
            </w:p>
          </w:sdtContent>
        </w:sdt>
        <w:sdt>
          <w:sdtPr>
            <w:alias w:val="pr. 15 p."/>
            <w:tag w:val="part_b43e2af677a64b3abaca84cb00657bee"/>
            <w:lock w:val="sdtLocked"/>
            <w:richText/>
          </w:sdtPr>
          <w:sdtContent>
            <w:p>
              <w:pPr>
                <w:suppressAutoHyphens/>
                <w:spacing w:line="360" w:lineRule="auto"/>
                <w:ind w:firstLine="720"/>
                <w:jc w:val="both"/>
                <w:rPr>
                  <w:rFonts w:eastAsia="Arial"/>
                  <w:szCs w:val="24"/>
                  <w:lang w:eastAsia="lt-LT"/>
                </w:rPr>
              </w:pPr>
              <w:sdt>
                <w:sdtPr>
                  <w:alias w:val="Numeris"/>
                  <w:tag w:val="nr_b43e2af677a64b3abaca84cb00657bee"/>
                  <w:lock w:val="sdtLocked"/>
                  <w:richText/>
                </w:sdtPr>
                <w:sdtContent>
                  <w:r>
                    <w:rPr>
                      <w:rFonts w:eastAsia="Arial"/>
                      <w:szCs w:val="24"/>
                      <w:lang w:eastAsia="lt-LT"/>
                    </w:rPr>
                    <w:t>15</w:t>
                  </w:r>
                </w:sdtContent>
              </w:sdt>
              <w:r>
                <w:rPr>
                  <w:rFonts w:eastAsia="Arial"/>
                  <w:szCs w:val="24"/>
                  <w:lang w:eastAsia="lt-LT"/>
                </w:rPr>
                <w:t xml:space="preserve">. 2017 m. gegužės 17 d. Europos Parlamento ir Tarybos direktyva </w:t>
              </w:r>
              <w:hyperlink r:id="rId144" w:tgtFrame="_blank" w:history="1">
                <w:r>
                  <w:rPr>
                    <w:rFonts w:eastAsia="Arial"/>
                    <w:color w:val="0000FF" w:themeColor="hyperlink"/>
                    <w:szCs w:val="24"/>
                    <w:u w:val="single"/>
                    <w:lang w:eastAsia="lt-LT"/>
                  </w:rPr>
                  <w:t>(ES) 2017/828</w:t>
                </w:r>
              </w:hyperlink>
              <w:r>
                <w:rPr>
                  <w:rFonts w:eastAsia="Arial"/>
                  <w:szCs w:val="24"/>
                  <w:lang w:eastAsia="lt-LT"/>
                </w:rPr>
                <w:t xml:space="preserve">, kuria iš dalies keičiamos Direktyvos </w:t>
              </w:r>
              <w:hyperlink r:id="rId145" w:tgtFrame="_blank" w:history="1">
                <w:r>
                  <w:rPr>
                    <w:rFonts w:eastAsia="Arial"/>
                    <w:color w:val="0000FF" w:themeColor="hyperlink"/>
                    <w:szCs w:val="24"/>
                    <w:u w:val="single"/>
                    <w:lang w:eastAsia="lt-LT"/>
                  </w:rPr>
                  <w:t>2007/36/EB</w:t>
                </w:r>
              </w:hyperlink>
              <w:r>
                <w:rPr>
                  <w:rFonts w:eastAsia="Arial"/>
                  <w:szCs w:val="24"/>
                  <w:lang w:eastAsia="lt-LT"/>
                </w:rPr>
                <w:t xml:space="preserve"> nuostatos, susijusios su akcininkų ilgalaikio dalyvavimo skatinimu</w:t>
              </w:r>
              <w:r>
                <w:rPr>
                  <w:rFonts w:eastAsia="Arial"/>
                  <w:bCs/>
                  <w:szCs w:val="24"/>
                  <w:lang w:eastAsia="lt-LT"/>
                </w:rPr>
                <w:t xml:space="preserve">, su paskutiniais pakeitimas, padarytais 2023 m. gruodžio 13 d. Europos Parlamento ir Tarybos direktyva </w:t>
              </w:r>
              <w:hyperlink r:id="rId146" w:tgtFrame="_blank" w:history="1">
                <w:r>
                  <w:rPr>
                    <w:rFonts w:eastAsia="Arial"/>
                    <w:bCs/>
                    <w:color w:val="0000FF" w:themeColor="hyperlink"/>
                    <w:szCs w:val="24"/>
                    <w:u w:val="single"/>
                    <w:lang w:eastAsia="lt-LT"/>
                  </w:rPr>
                  <w:t>(ES) 2023/2864</w:t>
                </w:r>
              </w:hyperlink>
              <w:r>
                <w:rPr>
                  <w:rFonts w:eastAsia="Arial"/>
                  <w:szCs w:val="24"/>
                  <w:lang w:eastAsia="lt-LT"/>
                </w:rPr>
                <w:t>.</w:t>
              </w:r>
            </w:p>
          </w:sdtContent>
        </w:sdt>
        <w:sdt>
          <w:sdtPr>
            <w:alias w:val="pr. 16 p."/>
            <w:tag w:val="part_cfaa9018de904850a27bd80bcbf5bf0c"/>
            <w:lock w:val="sdtLocked"/>
            <w:richText/>
          </w:sdtPr>
          <w:sdtContent>
            <w:p>
              <w:pPr>
                <w:suppressAutoHyphens/>
                <w:spacing w:line="360" w:lineRule="auto"/>
                <w:ind w:firstLine="720"/>
                <w:jc w:val="both"/>
                <w:rPr>
                  <w:rFonts w:eastAsia="Arial"/>
                  <w:szCs w:val="24"/>
                  <w:lang w:eastAsia="lt-LT"/>
                </w:rPr>
              </w:pPr>
              <w:sdt>
                <w:sdtPr>
                  <w:alias w:val="Numeris"/>
                  <w:tag w:val="nr_cfaa9018de904850a27bd80bcbf5bf0c"/>
                  <w:lock w:val="sdtLocked"/>
                  <w:richText/>
                </w:sdtPr>
                <w:sdtContent>
                  <w:r>
                    <w:rPr>
                      <w:rFonts w:eastAsia="Arial"/>
                      <w:szCs w:val="24"/>
                      <w:lang w:eastAsia="lt-LT"/>
                    </w:rPr>
                    <w:t>16</w:t>
                  </w:r>
                </w:sdtContent>
              </w:sdt>
              <w:r>
                <w:rPr>
                  <w:rFonts w:eastAsia="Arial"/>
                  <w:szCs w:val="24"/>
                  <w:lang w:eastAsia="lt-LT"/>
                </w:rPr>
                <w:t xml:space="preserve">. 2017 m. birželio 14 d. Europos Parlamento ir Tarybos reglamentas </w:t>
              </w:r>
              <w:hyperlink r:id="rId147" w:tgtFrame="_blank" w:history="1">
                <w:r>
                  <w:rPr>
                    <w:rFonts w:eastAsia="Arial"/>
                    <w:color w:val="0000FF" w:themeColor="hyperlink"/>
                    <w:szCs w:val="24"/>
                    <w:u w:val="single"/>
                    <w:lang w:eastAsia="lt-LT"/>
                  </w:rPr>
                  <w:t>(ES) 2017/1129</w:t>
                </w:r>
              </w:hyperlink>
              <w:r>
                <w:rPr>
                  <w:rFonts w:eastAsia="Arial"/>
                  <w:szCs w:val="24"/>
                  <w:lang w:eastAsia="lt-LT"/>
                </w:rPr>
                <w:t xml:space="preserve"> dėl prospekto, kuris turi būti skelbiamas, kai vertybiniai popieriai siūlomi viešai arba įtraukiami į prekybos reguliuojamoje rinkoje sąrašą, ir kuriuo panaikinama Direktyva </w:t>
              </w:r>
              <w:hyperlink r:id="rId148" w:tgtFrame="_blank" w:history="1">
                <w:r>
                  <w:rPr>
                    <w:rFonts w:eastAsia="Arial"/>
                    <w:color w:val="0000FF" w:themeColor="hyperlink"/>
                    <w:szCs w:val="24"/>
                    <w:u w:val="single"/>
                    <w:lang w:eastAsia="lt-LT"/>
                  </w:rPr>
                  <w:t>2003/71/EB</w:t>
                </w:r>
              </w:hyperlink>
              <w:r>
                <w:rPr>
                  <w:rFonts w:eastAsia="Arial"/>
                  <w:szCs w:val="24"/>
                  <w:lang w:eastAsia="lt-LT"/>
                </w:rPr>
                <w:t xml:space="preserve">, su paskutiniais pakeitimais, padarytais 2024 m. spalio 23 d. Europos Parlamento ir Tarybos reglamentu </w:t>
              </w:r>
              <w:hyperlink r:id="rId149" w:tgtFrame="_blank" w:history="1">
                <w:r>
                  <w:rPr>
                    <w:rFonts w:eastAsia="Arial"/>
                    <w:color w:val="0000FF" w:themeColor="hyperlink"/>
                    <w:szCs w:val="24"/>
                    <w:u w:val="single"/>
                    <w:lang w:eastAsia="lt-LT"/>
                  </w:rPr>
                  <w:t>(ES) 2024/2809</w:t>
                </w:r>
              </w:hyperlink>
              <w:r>
                <w:rPr>
                  <w:rFonts w:eastAsia="Arial"/>
                  <w:szCs w:val="24"/>
                  <w:lang w:eastAsia="lt-LT"/>
                </w:rPr>
                <w:t>.</w:t>
              </w:r>
            </w:p>
          </w:sdtContent>
        </w:sdt>
        <w:sdt>
          <w:sdtPr>
            <w:alias w:val="pr. 17 p."/>
            <w:tag w:val="part_623208361e8d42e8a11b89fe55ad9f39"/>
            <w:lock w:val="sdtLocked"/>
            <w:richText/>
          </w:sdtPr>
          <w:sdtContent>
            <w:p>
              <w:pPr>
                <w:suppressAutoHyphens/>
                <w:spacing w:line="360" w:lineRule="auto"/>
                <w:ind w:firstLine="720"/>
                <w:jc w:val="both"/>
                <w:rPr>
                  <w:rFonts w:eastAsia="Arial"/>
                  <w:szCs w:val="24"/>
                  <w:lang w:eastAsia="lt-LT"/>
                </w:rPr>
              </w:pPr>
              <w:sdt>
                <w:sdtPr>
                  <w:alias w:val="Numeris"/>
                  <w:tag w:val="nr_623208361e8d42e8a11b89fe55ad9f39"/>
                  <w:lock w:val="sdtLocked"/>
                  <w:richText/>
                </w:sdtPr>
                <w:sdtContent>
                  <w:r>
                    <w:rPr>
                      <w:rFonts w:eastAsia="Arial"/>
                      <w:szCs w:val="24"/>
                      <w:lang w:eastAsia="lt-LT"/>
                    </w:rPr>
                    <w:t>17</w:t>
                  </w:r>
                </w:sdtContent>
              </w:sdt>
              <w:r>
                <w:rPr>
                  <w:rFonts w:eastAsia="Arial"/>
                  <w:szCs w:val="24"/>
                  <w:lang w:eastAsia="lt-LT"/>
                </w:rPr>
                <w:t xml:space="preserve">. 2019 m. lapkričio 27 d. Europos Parlamento ir Tarybos direktyva </w:t>
              </w:r>
              <w:hyperlink r:id="rId150" w:tgtFrame="_blank" w:history="1">
                <w:r>
                  <w:rPr>
                    <w:rFonts w:eastAsia="Arial"/>
                    <w:color w:val="0000FF" w:themeColor="hyperlink"/>
                    <w:szCs w:val="24"/>
                    <w:u w:val="single"/>
                    <w:lang w:eastAsia="lt-LT"/>
                  </w:rPr>
                  <w:t>(ES) 2019/2034</w:t>
                </w:r>
              </w:hyperlink>
              <w:r>
                <w:rPr>
                  <w:rFonts w:eastAsia="Arial"/>
                  <w:szCs w:val="24"/>
                  <w:lang w:eastAsia="lt-LT"/>
                </w:rPr>
                <w:t xml:space="preserve"> dėl investicinių įmonių riziką ribojančios priežiūros, kuria iš dalies keičiamos direktyvos </w:t>
              </w:r>
              <w:hyperlink r:id="rId151" w:tgtFrame="_blank" w:history="1">
                <w:r>
                  <w:rPr>
                    <w:rFonts w:eastAsia="Arial"/>
                    <w:color w:val="0000FF" w:themeColor="hyperlink"/>
                    <w:szCs w:val="24"/>
                    <w:u w:val="single"/>
                    <w:lang w:eastAsia="lt-LT"/>
                  </w:rPr>
                  <w:t>2002/87/EB</w:t>
                </w:r>
              </w:hyperlink>
              <w:r>
                <w:rPr>
                  <w:rFonts w:eastAsia="Arial"/>
                  <w:szCs w:val="24"/>
                  <w:lang w:eastAsia="lt-LT"/>
                </w:rPr>
                <w:t xml:space="preserve">, </w:t>
              </w:r>
              <w:hyperlink r:id="rId152" w:tgtFrame="_blank" w:history="1">
                <w:r>
                  <w:rPr>
                    <w:rFonts w:eastAsia="Arial"/>
                    <w:color w:val="0000FF" w:themeColor="hyperlink"/>
                    <w:szCs w:val="24"/>
                    <w:u w:val="single"/>
                    <w:lang w:eastAsia="lt-LT"/>
                  </w:rPr>
                  <w:t>2009/65/EB</w:t>
                </w:r>
              </w:hyperlink>
              <w:r>
                <w:rPr>
                  <w:rFonts w:eastAsia="Arial"/>
                  <w:szCs w:val="24"/>
                  <w:lang w:eastAsia="lt-LT"/>
                </w:rPr>
                <w:t xml:space="preserve">, </w:t>
              </w:r>
              <w:hyperlink r:id="rId153" w:tgtFrame="_blank" w:history="1">
                <w:r>
                  <w:rPr>
                    <w:rFonts w:eastAsia="Arial"/>
                    <w:color w:val="0000FF" w:themeColor="hyperlink"/>
                    <w:szCs w:val="24"/>
                    <w:u w:val="single"/>
                    <w:lang w:eastAsia="lt-LT"/>
                  </w:rPr>
                  <w:t>2011/61/ES</w:t>
                </w:r>
              </w:hyperlink>
              <w:r>
                <w:rPr>
                  <w:rFonts w:eastAsia="Arial"/>
                  <w:szCs w:val="24"/>
                  <w:lang w:eastAsia="lt-LT"/>
                </w:rPr>
                <w:t xml:space="preserve">, </w:t>
              </w:r>
              <w:hyperlink r:id="rId154" w:tgtFrame="_blank" w:history="1">
                <w:r>
                  <w:rPr>
                    <w:rFonts w:eastAsia="Arial"/>
                    <w:color w:val="0000FF" w:themeColor="hyperlink"/>
                    <w:szCs w:val="24"/>
                    <w:u w:val="single"/>
                    <w:lang w:eastAsia="lt-LT"/>
                  </w:rPr>
                  <w:t>2013/36/ES</w:t>
                </w:r>
              </w:hyperlink>
              <w:r>
                <w:rPr>
                  <w:rFonts w:eastAsia="Arial"/>
                  <w:szCs w:val="24"/>
                  <w:lang w:eastAsia="lt-LT"/>
                </w:rPr>
                <w:t xml:space="preserve">, </w:t>
              </w:r>
              <w:hyperlink r:id="rId155" w:tgtFrame="_blank" w:history="1">
                <w:r>
                  <w:rPr>
                    <w:rFonts w:eastAsia="Arial"/>
                    <w:color w:val="0000FF" w:themeColor="hyperlink"/>
                    <w:szCs w:val="24"/>
                    <w:u w:val="single"/>
                    <w:lang w:eastAsia="lt-LT"/>
                  </w:rPr>
                  <w:t>2014/59/ES</w:t>
                </w:r>
              </w:hyperlink>
              <w:r>
                <w:rPr>
                  <w:rFonts w:eastAsia="Arial"/>
                  <w:szCs w:val="24"/>
                  <w:lang w:eastAsia="lt-LT"/>
                </w:rPr>
                <w:t xml:space="preserve"> ir </w:t>
              </w:r>
              <w:hyperlink r:id="rId156" w:tgtFrame="_blank" w:history="1">
                <w:r>
                  <w:rPr>
                    <w:rFonts w:eastAsia="Arial"/>
                    <w:color w:val="0000FF" w:themeColor="hyperlink"/>
                    <w:szCs w:val="24"/>
                    <w:u w:val="single"/>
                    <w:lang w:eastAsia="lt-LT"/>
                  </w:rPr>
                  <w:t>2014/65/ES</w:t>
                </w:r>
              </w:hyperlink>
              <w:r>
                <w:rPr>
                  <w:rFonts w:eastAsia="Arial"/>
                  <w:bCs/>
                  <w:szCs w:val="24"/>
                  <w:lang w:eastAsia="lt-LT"/>
                </w:rPr>
                <w:t xml:space="preserve">, su paskutiniais pakeitimas, padarytais 2023 m. gruodžio 13 d. Europos Parlamento ir Tarybos direktyva </w:t>
              </w:r>
              <w:hyperlink r:id="rId157" w:tgtFrame="_blank" w:history="1">
                <w:r>
                  <w:rPr>
                    <w:rFonts w:eastAsia="Arial"/>
                    <w:bCs/>
                    <w:color w:val="0000FF" w:themeColor="hyperlink"/>
                    <w:szCs w:val="24"/>
                    <w:u w:val="single"/>
                    <w:lang w:eastAsia="lt-LT"/>
                  </w:rPr>
                  <w:t>(ES) 2023/2864</w:t>
                </w:r>
              </w:hyperlink>
              <w:r>
                <w:rPr>
                  <w:rFonts w:eastAsia="Arial"/>
                  <w:szCs w:val="24"/>
                  <w:lang w:eastAsia="lt-LT"/>
                </w:rPr>
                <w:t>.</w:t>
              </w:r>
            </w:p>
          </w:sdtContent>
        </w:sdt>
        <w:sdt>
          <w:sdtPr>
            <w:alias w:val="pr. 18 p."/>
            <w:tag w:val="part_e4a400f4db6d4407ac76a54b93835afd"/>
            <w:lock w:val="sdtLocked"/>
            <w:richText/>
          </w:sdtPr>
          <w:sdtContent>
            <w:p>
              <w:pPr>
                <w:suppressAutoHyphens/>
                <w:spacing w:line="360" w:lineRule="auto"/>
                <w:ind w:firstLine="720"/>
                <w:jc w:val="both"/>
                <w:rPr>
                  <w:rFonts w:eastAsia="Arial"/>
                  <w:szCs w:val="24"/>
                  <w:lang w:eastAsia="lt-LT"/>
                </w:rPr>
              </w:pPr>
              <w:sdt>
                <w:sdtPr>
                  <w:alias w:val="Numeris"/>
                  <w:tag w:val="nr_e4a400f4db6d4407ac76a54b93835afd"/>
                  <w:lock w:val="sdtLocked"/>
                  <w:richText/>
                </w:sdtPr>
                <w:sdtContent>
                  <w:r>
                    <w:rPr>
                      <w:rFonts w:eastAsia="Arial"/>
                      <w:szCs w:val="24"/>
                      <w:lang w:eastAsia="lt-LT"/>
                    </w:rPr>
                    <w:t>18</w:t>
                  </w:r>
                </w:sdtContent>
              </w:sdt>
              <w:r>
                <w:rPr>
                  <w:rFonts w:eastAsia="Arial"/>
                  <w:szCs w:val="24"/>
                  <w:lang w:eastAsia="lt-LT"/>
                </w:rPr>
                <w:t xml:space="preserve">. </w:t>
              </w:r>
              <w:r>
                <w:rPr>
                  <w:bCs/>
                  <w:szCs w:val="24"/>
                  <w:lang w:eastAsia="lt-LT"/>
                </w:rPr>
                <w:t xml:space="preserve">2019 m. lapkričio 27 d. Europos Parlamento ir Tarybos Reglamentas </w:t>
              </w:r>
              <w:hyperlink r:id="rId158" w:tgtFrame="_blank" w:history="1">
                <w:r>
                  <w:rPr>
                    <w:bCs/>
                    <w:color w:val="0000FF" w:themeColor="hyperlink"/>
                    <w:szCs w:val="24"/>
                    <w:u w:val="single"/>
                    <w:lang w:eastAsia="lt-LT"/>
                  </w:rPr>
                  <w:t>(ES) 2019/2033</w:t>
                </w:r>
              </w:hyperlink>
              <w:r>
                <w:rPr>
                  <w:bCs/>
                  <w:szCs w:val="24"/>
                  <w:lang w:eastAsia="lt-LT"/>
                </w:rPr>
                <w:t xml:space="preserve"> dėl riziką ribojančių reikalavimų investicinėms įmonėms, kuriuo iš dalies keičiami reglamentai </w:t>
              </w:r>
              <w:hyperlink r:id="rId159" w:tgtFrame="_blank" w:history="1">
                <w:r>
                  <w:rPr>
                    <w:bCs/>
                    <w:color w:val="0000FF" w:themeColor="hyperlink"/>
                    <w:szCs w:val="24"/>
                    <w:u w:val="single"/>
                    <w:lang w:eastAsia="lt-LT"/>
                  </w:rPr>
                  <w:t>(ES) Nr. 1093/2010</w:t>
                </w:r>
              </w:hyperlink>
              <w:r>
                <w:rPr>
                  <w:bCs/>
                  <w:szCs w:val="24"/>
                  <w:lang w:eastAsia="lt-LT"/>
                </w:rPr>
                <w:t xml:space="preserve">, </w:t>
              </w:r>
              <w:hyperlink r:id="rId160" w:tgtFrame="_blank" w:history="1">
                <w:r>
                  <w:rPr>
                    <w:bCs/>
                    <w:color w:val="0000FF" w:themeColor="hyperlink"/>
                    <w:szCs w:val="24"/>
                    <w:u w:val="single"/>
                    <w:lang w:eastAsia="lt-LT"/>
                  </w:rPr>
                  <w:t>(ES) Nr. 575/2013</w:t>
                </w:r>
              </w:hyperlink>
              <w:r>
                <w:rPr>
                  <w:bCs/>
                  <w:szCs w:val="24"/>
                  <w:lang w:eastAsia="lt-LT"/>
                </w:rPr>
                <w:t xml:space="preserve">, </w:t>
              </w:r>
              <w:hyperlink r:id="rId161" w:tgtFrame="_blank" w:history="1">
                <w:r>
                  <w:rPr>
                    <w:bCs/>
                    <w:color w:val="0000FF" w:themeColor="hyperlink"/>
                    <w:szCs w:val="24"/>
                    <w:u w:val="single"/>
                    <w:lang w:eastAsia="lt-LT"/>
                  </w:rPr>
                  <w:t>(ES) Nr. 600/2014</w:t>
                </w:r>
              </w:hyperlink>
              <w:r>
                <w:rPr>
                  <w:bCs/>
                  <w:szCs w:val="24"/>
                  <w:lang w:eastAsia="lt-LT"/>
                </w:rPr>
                <w:t xml:space="preserve"> ir </w:t>
              </w:r>
              <w:hyperlink r:id="rId162" w:tgtFrame="_blank" w:history="1">
                <w:r>
                  <w:rPr>
                    <w:bCs/>
                    <w:color w:val="0000FF" w:themeColor="hyperlink"/>
                    <w:szCs w:val="24"/>
                    <w:u w:val="single"/>
                    <w:lang w:eastAsia="lt-LT"/>
                  </w:rPr>
                  <w:t>(ES) Nr. 806/2014</w:t>
                </w:r>
              </w:hyperlink>
              <w:r>
                <w:rPr>
                  <w:szCs w:val="24"/>
                  <w:lang w:eastAsia="lt-LT"/>
                </w:rPr>
                <w:t xml:space="preserve">, su </w:t>
              </w:r>
              <w:r>
                <w:rPr>
                  <w:rFonts w:eastAsia="Arial"/>
                  <w:bCs/>
                  <w:szCs w:val="24"/>
                  <w:lang w:eastAsia="lt-LT"/>
                </w:rPr>
                <w:t xml:space="preserve">paskutiniais pakeitimas, padarytais </w:t>
              </w:r>
              <w:r>
                <w:rPr>
                  <w:bCs/>
                  <w:szCs w:val="24"/>
                </w:rPr>
                <w:t xml:space="preserve">2023 m. gruodžio 13 d. </w:t>
              </w:r>
              <w:r>
                <w:rPr>
                  <w:bCs/>
                  <w:szCs w:val="24"/>
                  <w:lang w:eastAsia="lt-LT"/>
                </w:rPr>
                <w:t xml:space="preserve">Europos Parlamento ir Tarybos reglamentu </w:t>
              </w:r>
              <w:hyperlink r:id="rId163" w:tgtFrame="_blank" w:history="1">
                <w:r>
                  <w:rPr>
                    <w:bCs/>
                    <w:color w:val="0000FF" w:themeColor="hyperlink"/>
                    <w:szCs w:val="24"/>
                    <w:u w:val="single"/>
                    <w:lang w:eastAsia="lt-LT"/>
                  </w:rPr>
                  <w:t>(ES) 2023/2869</w:t>
                </w:r>
              </w:hyperlink>
              <w:r>
                <w:rPr>
                  <w:rFonts w:eastAsia="Arial"/>
                  <w:szCs w:val="24"/>
                  <w:lang w:eastAsia="lt-LT"/>
                </w:rPr>
                <w:t>.</w:t>
              </w:r>
            </w:p>
          </w:sdtContent>
        </w:sdt>
        <w:sdt>
          <w:sdtPr>
            <w:alias w:val="pr. 19 p."/>
            <w:tag w:val="part_9c9820be7e6d4712893b68fbf6bf12e7"/>
            <w:lock w:val="sdtLocked"/>
            <w:richText/>
          </w:sdtPr>
          <w:sdtContent>
            <w:p>
              <w:pPr>
                <w:suppressAutoHyphens/>
                <w:spacing w:line="360" w:lineRule="auto"/>
                <w:ind w:firstLine="720"/>
                <w:jc w:val="both"/>
                <w:rPr>
                  <w:bCs/>
                  <w:szCs w:val="24"/>
                  <w:lang w:eastAsia="lt-LT"/>
                </w:rPr>
              </w:pPr>
              <w:sdt>
                <w:sdtPr>
                  <w:alias w:val="Numeris"/>
                  <w:tag w:val="nr_9c9820be7e6d4712893b68fbf6bf12e7"/>
                  <w:lock w:val="sdtLocked"/>
                  <w:richText/>
                </w:sdtPr>
                <w:sdtContent>
                  <w:r>
                    <w:rPr>
                      <w:rFonts w:eastAsia="Arial"/>
                      <w:szCs w:val="24"/>
                      <w:lang w:eastAsia="lt-LT"/>
                    </w:rPr>
                    <w:t>19</w:t>
                  </w:r>
                </w:sdtContent>
              </w:sdt>
              <w:r>
                <w:rPr>
                  <w:rFonts w:eastAsia="Arial"/>
                  <w:szCs w:val="24"/>
                  <w:lang w:eastAsia="lt-LT"/>
                </w:rPr>
                <w:t xml:space="preserve">. </w:t>
              </w:r>
              <w:r>
                <w:rPr>
                  <w:bCs/>
                  <w:szCs w:val="24"/>
                  <w:lang w:eastAsia="lt-LT"/>
                </w:rPr>
                <w:t xml:space="preserve">2019 m. lapkričio 27 d. Europos Parlamento ir Tarybos reglamentas </w:t>
              </w:r>
              <w:hyperlink r:id="rId164" w:tgtFrame="_blank" w:history="1">
                <w:r>
                  <w:rPr>
                    <w:bCs/>
                    <w:color w:val="0000FF" w:themeColor="hyperlink"/>
                    <w:szCs w:val="24"/>
                    <w:u w:val="single"/>
                    <w:lang w:eastAsia="lt-LT"/>
                  </w:rPr>
                  <w:t>(ES) 2019/2088</w:t>
                </w:r>
              </w:hyperlink>
              <w:r>
                <w:rPr>
                  <w:bCs/>
                  <w:szCs w:val="24"/>
                  <w:lang w:eastAsia="lt-LT"/>
                </w:rPr>
                <w:t xml:space="preserve"> dėl su tvarumu susijusios informacijos atskleidimo finansinių paslaugų sektoriuje </w:t>
              </w:r>
              <w:r>
                <w:rPr>
                  <w:szCs w:val="24"/>
                  <w:lang w:eastAsia="lt-LT"/>
                </w:rPr>
                <w:t xml:space="preserve">su </w:t>
              </w:r>
              <w:r>
                <w:rPr>
                  <w:rFonts w:eastAsia="Arial"/>
                  <w:bCs/>
                  <w:szCs w:val="24"/>
                  <w:lang w:eastAsia="lt-LT"/>
                </w:rPr>
                <w:t xml:space="preserve">paskutiniais pakeitimas, padarytais </w:t>
              </w:r>
              <w:r>
                <w:rPr>
                  <w:bCs/>
                  <w:szCs w:val="24"/>
                </w:rPr>
                <w:t xml:space="preserve">2023 m. gruodžio 13 d. </w:t>
              </w:r>
              <w:r>
                <w:rPr>
                  <w:bCs/>
                  <w:szCs w:val="24"/>
                  <w:lang w:eastAsia="lt-LT"/>
                </w:rPr>
                <w:t xml:space="preserve">Europos Parlamento ir Tarybos reglamentu </w:t>
              </w:r>
              <w:hyperlink r:id="rId165" w:tgtFrame="_blank" w:history="1">
                <w:r>
                  <w:rPr>
                    <w:bCs/>
                    <w:color w:val="0000FF" w:themeColor="hyperlink"/>
                    <w:szCs w:val="24"/>
                    <w:u w:val="single"/>
                    <w:lang w:eastAsia="lt-LT"/>
                  </w:rPr>
                  <w:t>(ES) 2023/2869</w:t>
                </w:r>
              </w:hyperlink>
              <w:r>
                <w:rPr>
                  <w:bCs/>
                  <w:szCs w:val="24"/>
                  <w:lang w:eastAsia="lt-LT"/>
                </w:rPr>
                <w:t>.</w:t>
              </w:r>
            </w:p>
          </w:sdtContent>
        </w:sdt>
        <w:sdt>
          <w:sdtPr>
            <w:alias w:val="pr. 20 p."/>
            <w:tag w:val="part_9c99bc6a33734bbd83b8eb29d5bb4f2e"/>
            <w:lock w:val="sdtLocked"/>
            <w:richText/>
          </w:sdtPr>
          <w:sdtContent>
            <w:p>
              <w:pPr>
                <w:suppressAutoHyphens/>
                <w:spacing w:line="360" w:lineRule="auto"/>
                <w:ind w:firstLine="720"/>
                <w:jc w:val="both"/>
                <w:rPr>
                  <w:bCs/>
                  <w:szCs w:val="24"/>
                  <w:lang w:eastAsia="lt-LT"/>
                </w:rPr>
              </w:pPr>
              <w:sdt>
                <w:sdtPr>
                  <w:alias w:val="Numeris"/>
                  <w:tag w:val="nr_9c99bc6a33734bbd83b8eb29d5bb4f2e"/>
                  <w:lock w:val="sdtLocked"/>
                  <w:richText/>
                </w:sdtPr>
                <w:sdtContent>
                  <w:r>
                    <w:rPr>
                      <w:bCs/>
                      <w:szCs w:val="24"/>
                      <w:lang w:eastAsia="lt-LT"/>
                    </w:rPr>
                    <w:t>20</w:t>
                  </w:r>
                </w:sdtContent>
              </w:sdt>
              <w:r>
                <w:rPr>
                  <w:bCs/>
                  <w:szCs w:val="24"/>
                  <w:lang w:eastAsia="lt-LT"/>
                </w:rPr>
                <w:t xml:space="preserve">. 2020 m. birželio 18 d. Europos Parlamento ir Tarybos reglamentas </w:t>
              </w:r>
              <w:hyperlink r:id="rId166" w:tgtFrame="_blank" w:history="1">
                <w:r>
                  <w:rPr>
                    <w:bCs/>
                    <w:color w:val="0000FF" w:themeColor="hyperlink"/>
                    <w:szCs w:val="24"/>
                    <w:u w:val="single"/>
                    <w:lang w:eastAsia="lt-LT"/>
                  </w:rPr>
                  <w:t>(ES) 2020/852</w:t>
                </w:r>
              </w:hyperlink>
              <w:r>
                <w:rPr>
                  <w:bCs/>
                  <w:szCs w:val="24"/>
                  <w:lang w:eastAsia="lt-LT"/>
                </w:rPr>
                <w:t xml:space="preserve"> dėl sistemos tvariam investavimui palengvinti sukūrimo, kuriuo iš dalies keičiamas Reglamentas </w:t>
              </w:r>
              <w:hyperlink r:id="rId167" w:tgtFrame="_blank" w:history="1">
                <w:r>
                  <w:rPr>
                    <w:bCs/>
                    <w:color w:val="0000FF" w:themeColor="hyperlink"/>
                    <w:szCs w:val="24"/>
                    <w:u w:val="single"/>
                    <w:lang w:eastAsia="lt-LT"/>
                  </w:rPr>
                  <w:t>(ES) 2019/2088</w:t>
                </w:r>
              </w:hyperlink>
              <w:r>
                <w:rPr>
                  <w:bCs/>
                  <w:szCs w:val="24"/>
                  <w:lang w:eastAsia="lt-LT"/>
                </w:rPr>
                <w:t>.</w:t>
              </w:r>
            </w:p>
          </w:sdtContent>
        </w:sdt>
        <w:sdt>
          <w:sdtPr>
            <w:alias w:val="pr. 21 p."/>
            <w:tag w:val="part_8240cadbca164a05b1aa7d0c8021840e"/>
            <w:lock w:val="sdtLocked"/>
            <w:richText/>
          </w:sdtPr>
          <w:sdtContent>
            <w:p>
              <w:pPr>
                <w:suppressAutoHyphens/>
                <w:spacing w:line="360" w:lineRule="auto"/>
                <w:ind w:firstLine="720"/>
                <w:jc w:val="both"/>
                <w:rPr>
                  <w:rFonts w:eastAsia="Arial"/>
                  <w:szCs w:val="24"/>
                  <w:lang w:eastAsia="lt-LT"/>
                </w:rPr>
              </w:pPr>
              <w:sdt>
                <w:sdtPr>
                  <w:alias w:val="Numeris"/>
                  <w:tag w:val="nr_8240cadbca164a05b1aa7d0c8021840e"/>
                  <w:lock w:val="sdtLocked"/>
                  <w:richText/>
                </w:sdtPr>
                <w:sdtContent>
                  <w:r>
                    <w:rPr>
                      <w:rFonts w:eastAsia="Arial"/>
                      <w:szCs w:val="24"/>
                      <w:lang w:eastAsia="lt-LT"/>
                    </w:rPr>
                    <w:t>21</w:t>
                  </w:r>
                </w:sdtContent>
              </w:sdt>
              <w:r>
                <w:rPr>
                  <w:rFonts w:eastAsia="Arial"/>
                  <w:szCs w:val="24"/>
                  <w:lang w:eastAsia="lt-LT"/>
                </w:rPr>
                <w:t xml:space="preserve">. 2020 m. spalio 7 d. Europos Parlamento ir Tarybos reglamentas </w:t>
              </w:r>
              <w:hyperlink r:id="rId168" w:tgtFrame="_blank" w:history="1">
                <w:r>
                  <w:rPr>
                    <w:rFonts w:eastAsia="Arial"/>
                    <w:color w:val="0000FF" w:themeColor="hyperlink"/>
                    <w:szCs w:val="24"/>
                    <w:u w:val="single"/>
                    <w:lang w:eastAsia="lt-LT"/>
                  </w:rPr>
                  <w:t>(ES) 2020/1503</w:t>
                </w:r>
              </w:hyperlink>
              <w:r>
                <w:rPr>
                  <w:rFonts w:eastAsia="Arial"/>
                  <w:szCs w:val="24"/>
                  <w:lang w:eastAsia="lt-LT"/>
                </w:rPr>
                <w:t xml:space="preserve"> dėl Europos sutelktinio finansavimo paslaugų verslui teikėjų, kuriuo iš dalies keičiamas Reglamentas </w:t>
              </w:r>
              <w:hyperlink r:id="rId169" w:tgtFrame="_blank" w:history="1">
                <w:r>
                  <w:rPr>
                    <w:rFonts w:eastAsia="Arial"/>
                    <w:color w:val="0000FF" w:themeColor="hyperlink"/>
                    <w:szCs w:val="24"/>
                    <w:u w:val="single"/>
                    <w:lang w:eastAsia="lt-LT"/>
                  </w:rPr>
                  <w:t>(ES) 2017/1129</w:t>
                </w:r>
              </w:hyperlink>
              <w:r>
                <w:rPr>
                  <w:rFonts w:eastAsia="Arial"/>
                  <w:szCs w:val="24"/>
                  <w:lang w:eastAsia="lt-LT"/>
                </w:rPr>
                <w:t xml:space="preserve"> ir Direktyva </w:t>
              </w:r>
              <w:hyperlink r:id="rId170" w:tgtFrame="_blank" w:history="1">
                <w:r>
                  <w:rPr>
                    <w:rFonts w:eastAsia="Arial"/>
                    <w:color w:val="0000FF" w:themeColor="hyperlink"/>
                    <w:szCs w:val="24"/>
                    <w:u w:val="single"/>
                    <w:lang w:eastAsia="lt-LT"/>
                  </w:rPr>
                  <w:t>(ES) 2019/1937</w:t>
                </w:r>
              </w:hyperlink>
              <w:r>
                <w:rPr>
                  <w:rFonts w:eastAsia="Arial"/>
                  <w:szCs w:val="24"/>
                  <w:lang w:eastAsia="lt-LT"/>
                </w:rPr>
                <w:t xml:space="preserve">, su paskutiniais pakeitimais, padarytais 2022 m. liepos 12 d. Komisijos deleguotuoju reglamentu </w:t>
              </w:r>
              <w:hyperlink r:id="rId171" w:tgtFrame="_blank" w:history="1">
                <w:r>
                  <w:rPr>
                    <w:rFonts w:eastAsia="Arial"/>
                    <w:color w:val="0000FF" w:themeColor="hyperlink"/>
                    <w:szCs w:val="24"/>
                    <w:u w:val="single"/>
                    <w:lang w:eastAsia="lt-LT"/>
                  </w:rPr>
                  <w:t>(ES) 2022/1988</w:t>
                </w:r>
              </w:hyperlink>
              <w:r>
                <w:rPr>
                  <w:rFonts w:eastAsia="Arial"/>
                  <w:szCs w:val="24"/>
                  <w:lang w:eastAsia="lt-LT"/>
                </w:rPr>
                <w:t>.</w:t>
              </w:r>
            </w:p>
          </w:sdtContent>
        </w:sdt>
        <w:sdt>
          <w:sdtPr>
            <w:alias w:val="pr. 22 p."/>
            <w:tag w:val="part_db948ae801f14a3e8aaf10012e490395"/>
            <w:lock w:val="sdtLocked"/>
            <w:richText/>
          </w:sdtPr>
          <w:sdtContent>
            <w:p>
              <w:pPr>
                <w:suppressAutoHyphens/>
                <w:spacing w:line="360" w:lineRule="auto"/>
                <w:ind w:firstLine="720"/>
                <w:jc w:val="both"/>
                <w:rPr>
                  <w:rFonts w:eastAsia="Arial"/>
                  <w:szCs w:val="24"/>
                  <w:lang w:eastAsia="lt-LT"/>
                </w:rPr>
              </w:pPr>
              <w:sdt>
                <w:sdtPr>
                  <w:alias w:val="Numeris"/>
                  <w:tag w:val="nr_db948ae801f14a3e8aaf10012e490395"/>
                  <w:lock w:val="sdtLocked"/>
                  <w:richText/>
                </w:sdtPr>
                <w:sdtContent>
                  <w:r>
                    <w:rPr>
                      <w:rFonts w:eastAsia="Arial"/>
                      <w:szCs w:val="24"/>
                      <w:lang w:eastAsia="lt-LT"/>
                    </w:rPr>
                    <w:t>22</w:t>
                  </w:r>
                </w:sdtContent>
              </w:sdt>
              <w:r>
                <w:rPr>
                  <w:rFonts w:eastAsia="Arial"/>
                  <w:szCs w:val="24"/>
                  <w:lang w:eastAsia="lt-LT"/>
                </w:rPr>
                <w:t xml:space="preserve">. 2020 m. gruodžio 16 d. Europos Parlamento ir Tarybos reglamentas </w:t>
              </w:r>
              <w:hyperlink r:id="rId172" w:tgtFrame="_blank" w:history="1">
                <w:r>
                  <w:rPr>
                    <w:rFonts w:eastAsia="Arial"/>
                    <w:color w:val="0000FF" w:themeColor="hyperlink"/>
                    <w:szCs w:val="24"/>
                    <w:u w:val="single"/>
                    <w:lang w:eastAsia="lt-LT"/>
                  </w:rPr>
                  <w:t>(ES) 2021/23</w:t>
                </w:r>
              </w:hyperlink>
              <w:r>
                <w:rPr>
                  <w:rFonts w:eastAsia="Arial"/>
                  <w:szCs w:val="24"/>
                  <w:lang w:eastAsia="lt-LT"/>
                </w:rPr>
                <w:t xml:space="preserve"> dėl pagrindinių sandorio šalių gaivinimo ir pertvarkymo sistemos, kuriuo iš dalies keičiami reglamentai </w:t>
              </w:r>
              <w:hyperlink r:id="rId173" w:tgtFrame="_blank" w:history="1">
                <w:r>
                  <w:rPr>
                    <w:rFonts w:eastAsia="Arial"/>
                    <w:color w:val="0000FF" w:themeColor="hyperlink"/>
                    <w:szCs w:val="24"/>
                    <w:u w:val="single"/>
                    <w:lang w:eastAsia="lt-LT"/>
                  </w:rPr>
                  <w:t>(ES) Nr. 1095/2010</w:t>
                </w:r>
              </w:hyperlink>
              <w:r>
                <w:rPr>
                  <w:rFonts w:eastAsia="Arial"/>
                  <w:szCs w:val="24"/>
                  <w:lang w:eastAsia="lt-LT"/>
                </w:rPr>
                <w:t xml:space="preserve">, </w:t>
              </w:r>
              <w:hyperlink r:id="rId174" w:tgtFrame="_blank" w:history="1">
                <w:r>
                  <w:rPr>
                    <w:rFonts w:eastAsia="Arial"/>
                    <w:color w:val="0000FF" w:themeColor="hyperlink"/>
                    <w:szCs w:val="24"/>
                    <w:u w:val="single"/>
                    <w:lang w:eastAsia="lt-LT"/>
                  </w:rPr>
                  <w:t>(ES) Nr. 648/2012</w:t>
                </w:r>
              </w:hyperlink>
              <w:r>
                <w:rPr>
                  <w:rFonts w:eastAsia="Arial"/>
                  <w:szCs w:val="24"/>
                  <w:lang w:eastAsia="lt-LT"/>
                </w:rPr>
                <w:t xml:space="preserve">, </w:t>
              </w:r>
              <w:hyperlink r:id="rId175" w:tgtFrame="_blank" w:history="1">
                <w:r>
                  <w:rPr>
                    <w:rFonts w:eastAsia="Arial"/>
                    <w:color w:val="0000FF" w:themeColor="hyperlink"/>
                    <w:szCs w:val="24"/>
                    <w:u w:val="single"/>
                    <w:lang w:eastAsia="lt-LT"/>
                  </w:rPr>
                  <w:t>(ES) Nr. 600/2014</w:t>
                </w:r>
              </w:hyperlink>
              <w:r>
                <w:rPr>
                  <w:rFonts w:eastAsia="Arial"/>
                  <w:szCs w:val="24"/>
                  <w:lang w:eastAsia="lt-LT"/>
                </w:rPr>
                <w:t xml:space="preserve">, </w:t>
              </w:r>
              <w:hyperlink r:id="rId176" w:tgtFrame="_blank" w:history="1">
                <w:r>
                  <w:rPr>
                    <w:rFonts w:eastAsia="Arial"/>
                    <w:color w:val="0000FF" w:themeColor="hyperlink"/>
                    <w:szCs w:val="24"/>
                    <w:u w:val="single"/>
                    <w:lang w:eastAsia="lt-LT"/>
                  </w:rPr>
                  <w:t>(ES) Nr. 806/2014</w:t>
                </w:r>
              </w:hyperlink>
              <w:r>
                <w:rPr>
                  <w:rFonts w:eastAsia="Arial"/>
                  <w:szCs w:val="24"/>
                  <w:lang w:eastAsia="lt-LT"/>
                </w:rPr>
                <w:t xml:space="preserve"> ir </w:t>
              </w:r>
              <w:hyperlink r:id="rId177" w:tgtFrame="_blank" w:history="1">
                <w:r>
                  <w:rPr>
                    <w:rFonts w:eastAsia="Arial"/>
                    <w:color w:val="0000FF" w:themeColor="hyperlink"/>
                    <w:szCs w:val="24"/>
                    <w:u w:val="single"/>
                    <w:lang w:eastAsia="lt-LT"/>
                  </w:rPr>
                  <w:t>(ES) 2015/2365</w:t>
                </w:r>
              </w:hyperlink>
              <w:r>
                <w:rPr>
                  <w:rFonts w:eastAsia="Arial"/>
                  <w:szCs w:val="24"/>
                  <w:lang w:eastAsia="lt-LT"/>
                </w:rPr>
                <w:t xml:space="preserve"> ir direktyvos </w:t>
              </w:r>
              <w:hyperlink r:id="rId178" w:tgtFrame="_blank" w:history="1">
                <w:r>
                  <w:rPr>
                    <w:rFonts w:eastAsia="Arial"/>
                    <w:color w:val="0000FF" w:themeColor="hyperlink"/>
                    <w:szCs w:val="24"/>
                    <w:u w:val="single"/>
                    <w:lang w:eastAsia="lt-LT"/>
                  </w:rPr>
                  <w:t>2002/47/EB</w:t>
                </w:r>
              </w:hyperlink>
              <w:r>
                <w:rPr>
                  <w:rFonts w:eastAsia="Arial"/>
                  <w:szCs w:val="24"/>
                  <w:lang w:eastAsia="lt-LT"/>
                </w:rPr>
                <w:t xml:space="preserve">, </w:t>
              </w:r>
              <w:hyperlink r:id="rId179" w:tgtFrame="_blank" w:history="1">
                <w:r>
                  <w:rPr>
                    <w:rFonts w:eastAsia="Arial"/>
                    <w:color w:val="0000FF" w:themeColor="hyperlink"/>
                    <w:szCs w:val="24"/>
                    <w:u w:val="single"/>
                    <w:lang w:eastAsia="lt-LT"/>
                  </w:rPr>
                  <w:t>2004/25/EB</w:t>
                </w:r>
              </w:hyperlink>
              <w:r>
                <w:rPr>
                  <w:rFonts w:eastAsia="Arial"/>
                  <w:szCs w:val="24"/>
                  <w:lang w:eastAsia="lt-LT"/>
                </w:rPr>
                <w:t xml:space="preserve">, </w:t>
              </w:r>
              <w:hyperlink r:id="rId180" w:tgtFrame="_blank" w:history="1">
                <w:r>
                  <w:rPr>
                    <w:rFonts w:eastAsia="Arial"/>
                    <w:color w:val="0000FF" w:themeColor="hyperlink"/>
                    <w:szCs w:val="24"/>
                    <w:u w:val="single"/>
                    <w:lang w:eastAsia="lt-LT"/>
                  </w:rPr>
                  <w:t>2007/36/EB</w:t>
                </w:r>
              </w:hyperlink>
              <w:r>
                <w:rPr>
                  <w:rFonts w:eastAsia="Arial"/>
                  <w:szCs w:val="24"/>
                  <w:lang w:eastAsia="lt-LT"/>
                </w:rPr>
                <w:t xml:space="preserve">, </w:t>
              </w:r>
              <w:hyperlink r:id="rId181" w:tgtFrame="_blank" w:history="1">
                <w:r>
                  <w:rPr>
                    <w:rFonts w:eastAsia="Arial"/>
                    <w:color w:val="0000FF" w:themeColor="hyperlink"/>
                    <w:szCs w:val="24"/>
                    <w:u w:val="single"/>
                    <w:lang w:eastAsia="lt-LT"/>
                  </w:rPr>
                  <w:t>2014/59/ES</w:t>
                </w:r>
              </w:hyperlink>
              <w:r>
                <w:rPr>
                  <w:rFonts w:eastAsia="Arial"/>
                  <w:szCs w:val="24"/>
                  <w:lang w:eastAsia="lt-LT"/>
                </w:rPr>
                <w:t xml:space="preserve"> ir </w:t>
              </w:r>
              <w:hyperlink r:id="rId182" w:tgtFrame="_blank" w:history="1">
                <w:r>
                  <w:rPr>
                    <w:rFonts w:eastAsia="Arial"/>
                    <w:color w:val="0000FF" w:themeColor="hyperlink"/>
                    <w:szCs w:val="24"/>
                    <w:u w:val="single"/>
                    <w:lang w:eastAsia="lt-LT"/>
                  </w:rPr>
                  <w:t>(ES) 2017/1132</w:t>
                </w:r>
              </w:hyperlink>
              <w:r>
                <w:rPr>
                  <w:rFonts w:eastAsia="Arial"/>
                  <w:szCs w:val="24"/>
                  <w:lang w:eastAsia="lt-LT"/>
                </w:rPr>
                <w:t>.</w:t>
              </w:r>
            </w:p>
          </w:sdtContent>
        </w:sdt>
        <w:sdt>
          <w:sdtPr>
            <w:alias w:val="pr. 23 p."/>
            <w:tag w:val="part_7670282ca3f246bebe839ba07c542b39"/>
            <w:lock w:val="sdtLocked"/>
            <w:richText/>
          </w:sdtPr>
          <w:sdtContent>
            <w:p>
              <w:pPr>
                <w:suppressAutoHyphens/>
                <w:spacing w:line="360" w:lineRule="auto"/>
                <w:ind w:firstLine="720"/>
                <w:jc w:val="both"/>
                <w:rPr>
                  <w:rFonts w:eastAsia="Arial"/>
                  <w:szCs w:val="24"/>
                  <w:lang w:eastAsia="lt-LT"/>
                </w:rPr>
              </w:pPr>
              <w:sdt>
                <w:sdtPr>
                  <w:alias w:val="Numeris"/>
                  <w:tag w:val="nr_7670282ca3f246bebe839ba07c542b39"/>
                  <w:lock w:val="sdtLocked"/>
                  <w:richText/>
                </w:sdtPr>
                <w:sdtContent>
                  <w:r>
                    <w:rPr>
                      <w:rFonts w:eastAsia="Arial"/>
                      <w:szCs w:val="24"/>
                      <w:lang w:eastAsia="lt-LT"/>
                    </w:rPr>
                    <w:t>23</w:t>
                  </w:r>
                </w:sdtContent>
              </w:sdt>
              <w:r>
                <w:rPr>
                  <w:rFonts w:eastAsia="Arial"/>
                  <w:szCs w:val="24"/>
                  <w:lang w:eastAsia="lt-LT"/>
                </w:rPr>
                <w:t xml:space="preserve">. 2022 m. gegužės 30 d. Europos Parlamento ir Tarybos reglamentas </w:t>
              </w:r>
              <w:hyperlink r:id="rId183" w:tgtFrame="_blank" w:history="1">
                <w:r>
                  <w:rPr>
                    <w:rFonts w:eastAsia="Arial"/>
                    <w:color w:val="0000FF" w:themeColor="hyperlink"/>
                    <w:szCs w:val="24"/>
                    <w:u w:val="single"/>
                    <w:lang w:eastAsia="lt-LT"/>
                  </w:rPr>
                  <w:t>(ES) 2022/858</w:t>
                </w:r>
              </w:hyperlink>
              <w:r>
                <w:rPr>
                  <w:rFonts w:eastAsia="Arial"/>
                  <w:szCs w:val="24"/>
                  <w:lang w:eastAsia="lt-LT"/>
                </w:rPr>
                <w:t xml:space="preserve"> dėl paskirstytojo registro technologija grindžiamoms rinkos infrastruktūroms skirtos bandomosios tvarkos, kuriuo iš dalies keičiami reglamentai </w:t>
              </w:r>
              <w:hyperlink r:id="rId184" w:tgtFrame="_blank" w:history="1">
                <w:r>
                  <w:rPr>
                    <w:rFonts w:eastAsia="Arial"/>
                    <w:color w:val="0000FF" w:themeColor="hyperlink"/>
                    <w:szCs w:val="24"/>
                    <w:u w:val="single"/>
                    <w:lang w:eastAsia="lt-LT"/>
                  </w:rPr>
                  <w:t>(ES) Nr. 600/2014</w:t>
                </w:r>
              </w:hyperlink>
              <w:r>
                <w:rPr>
                  <w:rFonts w:eastAsia="Arial"/>
                  <w:szCs w:val="24"/>
                  <w:lang w:eastAsia="lt-LT"/>
                </w:rPr>
                <w:t xml:space="preserve"> ir </w:t>
              </w:r>
              <w:hyperlink r:id="rId185" w:tgtFrame="_blank" w:history="1">
                <w:r>
                  <w:rPr>
                    <w:rFonts w:eastAsia="Arial"/>
                    <w:color w:val="0000FF" w:themeColor="hyperlink"/>
                    <w:szCs w:val="24"/>
                    <w:u w:val="single"/>
                    <w:lang w:eastAsia="lt-LT"/>
                  </w:rPr>
                  <w:t>(ES) Nr. 909/2014</w:t>
                </w:r>
              </w:hyperlink>
              <w:r>
                <w:rPr>
                  <w:rFonts w:eastAsia="Arial"/>
                  <w:szCs w:val="24"/>
                  <w:lang w:eastAsia="lt-LT"/>
                </w:rPr>
                <w:t xml:space="preserve"> ir Direktyva </w:t>
              </w:r>
              <w:hyperlink r:id="rId186" w:tgtFrame="_blank" w:history="1">
                <w:r>
                  <w:rPr>
                    <w:rFonts w:eastAsia="Arial"/>
                    <w:color w:val="0000FF" w:themeColor="hyperlink"/>
                    <w:szCs w:val="24"/>
                    <w:u w:val="single"/>
                    <w:lang w:eastAsia="lt-LT"/>
                  </w:rPr>
                  <w:t>2014/65/ES</w:t>
                </w:r>
              </w:hyperlink>
              <w:r>
                <w:rPr>
                  <w:rFonts w:eastAsia="Arial"/>
                  <w:szCs w:val="24"/>
                  <w:lang w:eastAsia="lt-LT"/>
                </w:rPr>
                <w:t>.</w:t>
              </w:r>
            </w:p>
          </w:sdtContent>
        </w:sdt>
        <w:sdt>
          <w:sdtPr>
            <w:alias w:val="pr. 24 p."/>
            <w:tag w:val="part_2b9a926cea4f4b5e90c7a7c8ed74e5fc"/>
            <w:lock w:val="sdtLocked"/>
            <w:richText/>
          </w:sdtPr>
          <w:sdtContent>
            <w:p>
              <w:pPr>
                <w:suppressAutoHyphens/>
                <w:spacing w:line="360" w:lineRule="auto"/>
                <w:ind w:firstLine="720"/>
                <w:jc w:val="both"/>
                <w:rPr>
                  <w:rFonts w:eastAsia="Arial"/>
                  <w:szCs w:val="24"/>
                  <w:lang w:eastAsia="lt-LT"/>
                </w:rPr>
              </w:pPr>
              <w:sdt>
                <w:sdtPr>
                  <w:alias w:val="Numeris"/>
                  <w:tag w:val="nr_2b9a926cea4f4b5e90c7a7c8ed74e5fc"/>
                  <w:lock w:val="sdtLocked"/>
                  <w:richText/>
                </w:sdtPr>
                <w:sdtContent>
                  <w:r>
                    <w:rPr>
                      <w:rFonts w:eastAsia="Arial"/>
                      <w:szCs w:val="24"/>
                      <w:lang w:eastAsia="lt-LT"/>
                    </w:rPr>
                    <w:t>24</w:t>
                  </w:r>
                </w:sdtContent>
              </w:sdt>
              <w:r>
                <w:rPr>
                  <w:rFonts w:eastAsia="Arial"/>
                  <w:szCs w:val="24"/>
                  <w:lang w:eastAsia="lt-LT"/>
                </w:rPr>
                <w:t xml:space="preserve">. 2022 m. gruodžio 14 d. Europos Parlamento ir Tarybos direktyva </w:t>
              </w:r>
              <w:hyperlink r:id="rId187" w:tgtFrame="_blank" w:history="1">
                <w:r>
                  <w:rPr>
                    <w:rFonts w:eastAsia="Arial"/>
                    <w:color w:val="0000FF" w:themeColor="hyperlink"/>
                    <w:szCs w:val="24"/>
                    <w:u w:val="single"/>
                    <w:lang w:eastAsia="lt-LT"/>
                  </w:rPr>
                  <w:t>(ES) 2022/2556</w:t>
                </w:r>
              </w:hyperlink>
              <w:r>
                <w:rPr>
                  <w:rFonts w:eastAsia="Arial"/>
                  <w:szCs w:val="24"/>
                  <w:lang w:eastAsia="lt-LT"/>
                </w:rPr>
                <w:t xml:space="preserve">, kuria iš dalies keičiamos direktyvos </w:t>
              </w:r>
              <w:hyperlink r:id="rId188" w:tgtFrame="_blank" w:history="1">
                <w:r>
                  <w:rPr>
                    <w:rFonts w:eastAsia="Arial"/>
                    <w:color w:val="0000FF" w:themeColor="hyperlink"/>
                    <w:szCs w:val="24"/>
                    <w:u w:val="single"/>
                    <w:lang w:eastAsia="lt-LT"/>
                  </w:rPr>
                  <w:t>2009/65/EB</w:t>
                </w:r>
              </w:hyperlink>
              <w:r>
                <w:rPr>
                  <w:rFonts w:eastAsia="Arial"/>
                  <w:szCs w:val="24"/>
                  <w:lang w:eastAsia="lt-LT"/>
                </w:rPr>
                <w:t xml:space="preserve">, </w:t>
              </w:r>
              <w:hyperlink r:id="rId189" w:tgtFrame="_blank" w:history="1">
                <w:r>
                  <w:rPr>
                    <w:rFonts w:eastAsia="Arial"/>
                    <w:color w:val="0000FF" w:themeColor="hyperlink"/>
                    <w:szCs w:val="24"/>
                    <w:u w:val="single"/>
                    <w:lang w:eastAsia="lt-LT"/>
                  </w:rPr>
                  <w:t>2009/138/EB</w:t>
                </w:r>
              </w:hyperlink>
              <w:r>
                <w:rPr>
                  <w:rFonts w:eastAsia="Arial"/>
                  <w:szCs w:val="24"/>
                  <w:lang w:eastAsia="lt-LT"/>
                </w:rPr>
                <w:t xml:space="preserve">, </w:t>
              </w:r>
              <w:hyperlink r:id="rId190" w:tgtFrame="_blank" w:history="1">
                <w:r>
                  <w:rPr>
                    <w:rFonts w:eastAsia="Arial"/>
                    <w:color w:val="0000FF" w:themeColor="hyperlink"/>
                    <w:szCs w:val="24"/>
                    <w:u w:val="single"/>
                    <w:lang w:eastAsia="lt-LT"/>
                  </w:rPr>
                  <w:t>2011/61/ES</w:t>
                </w:r>
              </w:hyperlink>
              <w:r>
                <w:rPr>
                  <w:rFonts w:eastAsia="Arial"/>
                  <w:szCs w:val="24"/>
                  <w:lang w:eastAsia="lt-LT"/>
                </w:rPr>
                <w:t xml:space="preserve">, </w:t>
              </w:r>
              <w:hyperlink r:id="rId191" w:tgtFrame="_blank" w:history="1">
                <w:r>
                  <w:rPr>
                    <w:rFonts w:eastAsia="Arial"/>
                    <w:color w:val="0000FF" w:themeColor="hyperlink"/>
                    <w:szCs w:val="24"/>
                    <w:u w:val="single"/>
                    <w:lang w:eastAsia="lt-LT"/>
                  </w:rPr>
                  <w:t>2013/36/ES</w:t>
                </w:r>
              </w:hyperlink>
              <w:r>
                <w:rPr>
                  <w:rFonts w:eastAsia="Arial"/>
                  <w:szCs w:val="24"/>
                  <w:lang w:eastAsia="lt-LT"/>
                </w:rPr>
                <w:t xml:space="preserve">, </w:t>
              </w:r>
              <w:hyperlink r:id="rId192" w:tgtFrame="_blank" w:history="1">
                <w:r>
                  <w:rPr>
                    <w:rFonts w:eastAsia="Arial"/>
                    <w:color w:val="0000FF" w:themeColor="hyperlink"/>
                    <w:szCs w:val="24"/>
                    <w:u w:val="single"/>
                    <w:lang w:eastAsia="lt-LT"/>
                  </w:rPr>
                  <w:t>2014/59/ES</w:t>
                </w:r>
              </w:hyperlink>
              <w:r>
                <w:rPr>
                  <w:rFonts w:eastAsia="Arial"/>
                  <w:szCs w:val="24"/>
                  <w:lang w:eastAsia="lt-LT"/>
                </w:rPr>
                <w:t xml:space="preserve">, </w:t>
              </w:r>
              <w:hyperlink r:id="rId193" w:tgtFrame="_blank" w:history="1">
                <w:r>
                  <w:rPr>
                    <w:rFonts w:eastAsia="Arial"/>
                    <w:color w:val="0000FF" w:themeColor="hyperlink"/>
                    <w:szCs w:val="24"/>
                    <w:u w:val="single"/>
                    <w:lang w:eastAsia="lt-LT"/>
                  </w:rPr>
                  <w:t>2014/65/ES</w:t>
                </w:r>
              </w:hyperlink>
              <w:r>
                <w:rPr>
                  <w:rFonts w:eastAsia="Arial"/>
                  <w:szCs w:val="24"/>
                  <w:lang w:eastAsia="lt-LT"/>
                </w:rPr>
                <w:t xml:space="preserve">, </w:t>
              </w:r>
              <w:hyperlink r:id="rId194" w:tgtFrame="_blank" w:history="1">
                <w:r>
                  <w:rPr>
                    <w:rFonts w:eastAsia="Arial"/>
                    <w:color w:val="0000FF" w:themeColor="hyperlink"/>
                    <w:szCs w:val="24"/>
                    <w:u w:val="single"/>
                    <w:lang w:eastAsia="lt-LT"/>
                  </w:rPr>
                  <w:t>(ES) 2015/2366</w:t>
                </w:r>
              </w:hyperlink>
              <w:r>
                <w:rPr>
                  <w:rFonts w:eastAsia="Arial"/>
                  <w:szCs w:val="24"/>
                  <w:lang w:eastAsia="lt-LT"/>
                </w:rPr>
                <w:t xml:space="preserve"> ir </w:t>
              </w:r>
              <w:hyperlink r:id="rId195" w:tgtFrame="_blank" w:history="1">
                <w:r>
                  <w:rPr>
                    <w:rFonts w:eastAsia="Arial"/>
                    <w:color w:val="0000FF" w:themeColor="hyperlink"/>
                    <w:szCs w:val="24"/>
                    <w:u w:val="single"/>
                    <w:lang w:eastAsia="lt-LT"/>
                  </w:rPr>
                  <w:t>(ES) 2016/2341</w:t>
                </w:r>
              </w:hyperlink>
              <w:r>
                <w:rPr>
                  <w:rFonts w:eastAsia="Arial"/>
                  <w:szCs w:val="24"/>
                  <w:lang w:eastAsia="lt-LT"/>
                </w:rPr>
                <w:t xml:space="preserve"> dėl finansų sektoriaus skaitmeninės veiklos atsparumo.</w:t>
              </w:r>
            </w:p>
          </w:sdtContent>
        </w:sdt>
        <w:sdt>
          <w:sdtPr>
            <w:alias w:val="pr. 25 p."/>
            <w:tag w:val="part_94da695b5ec84fd0aa327061351046e7"/>
            <w:lock w:val="sdtLocked"/>
            <w:richText/>
          </w:sdtPr>
          <w:sdtContent>
            <w:p>
              <w:pPr>
                <w:suppressAutoHyphens/>
                <w:spacing w:line="360" w:lineRule="auto"/>
                <w:ind w:firstLine="720"/>
                <w:jc w:val="both"/>
                <w:rPr>
                  <w:rFonts w:eastAsia="Arial"/>
                  <w:szCs w:val="24"/>
                  <w:lang w:eastAsia="lt-LT"/>
                </w:rPr>
              </w:pPr>
              <w:sdt>
                <w:sdtPr>
                  <w:alias w:val="Numeris"/>
                  <w:tag w:val="nr_94da695b5ec84fd0aa327061351046e7"/>
                  <w:lock w:val="sdtLocked"/>
                  <w:richText/>
                </w:sdtPr>
                <w:sdtContent>
                  <w:r>
                    <w:rPr>
                      <w:rFonts w:eastAsia="Arial"/>
                      <w:szCs w:val="24"/>
                      <w:lang w:eastAsia="lt-LT"/>
                    </w:rPr>
                    <w:t>25</w:t>
                  </w:r>
                </w:sdtContent>
              </w:sdt>
              <w:r>
                <w:rPr>
                  <w:rFonts w:eastAsia="Arial"/>
                  <w:szCs w:val="24"/>
                  <w:lang w:eastAsia="lt-LT"/>
                </w:rPr>
                <w:t xml:space="preserve">. 2022 m. gruodžio 14 d. Europos Parlamento ir Tarybos reglamentas </w:t>
              </w:r>
              <w:hyperlink r:id="rId196" w:tgtFrame="_blank" w:history="1">
                <w:r>
                  <w:rPr>
                    <w:rFonts w:eastAsia="Arial"/>
                    <w:color w:val="0000FF" w:themeColor="hyperlink"/>
                    <w:szCs w:val="24"/>
                    <w:u w:val="single"/>
                    <w:lang w:eastAsia="lt-LT"/>
                  </w:rPr>
                  <w:t>(ES) 2022/2554</w:t>
                </w:r>
              </w:hyperlink>
              <w:r>
                <w:rPr>
                  <w:rFonts w:eastAsia="Arial"/>
                  <w:szCs w:val="24"/>
                  <w:lang w:eastAsia="lt-LT"/>
                </w:rPr>
                <w:t xml:space="preserve"> dėl skaitmeninės veiklos atsparumo finansų sektoriuje, kuriuo iš dalies keičiami reglamentai </w:t>
              </w:r>
              <w:hyperlink r:id="rId197" w:tgtFrame="_blank" w:history="1">
                <w:r>
                  <w:rPr>
                    <w:rFonts w:eastAsia="Arial"/>
                    <w:color w:val="0000FF" w:themeColor="hyperlink"/>
                    <w:szCs w:val="24"/>
                    <w:u w:val="single"/>
                    <w:lang w:eastAsia="lt-LT"/>
                  </w:rPr>
                  <w:t>(EB) Nr. 1060/2009</w:t>
                </w:r>
              </w:hyperlink>
              <w:r>
                <w:rPr>
                  <w:rFonts w:eastAsia="Arial"/>
                  <w:szCs w:val="24"/>
                  <w:lang w:eastAsia="lt-LT"/>
                </w:rPr>
                <w:t xml:space="preserve">, </w:t>
              </w:r>
              <w:hyperlink r:id="rId198" w:tgtFrame="_blank" w:history="1">
                <w:r>
                  <w:rPr>
                    <w:rFonts w:eastAsia="Arial"/>
                    <w:color w:val="0000FF" w:themeColor="hyperlink"/>
                    <w:szCs w:val="24"/>
                    <w:u w:val="single"/>
                    <w:lang w:eastAsia="lt-LT"/>
                  </w:rPr>
                  <w:t>(ES) Nr. 648/2012</w:t>
                </w:r>
              </w:hyperlink>
              <w:r>
                <w:rPr>
                  <w:rFonts w:eastAsia="Arial"/>
                  <w:szCs w:val="24"/>
                  <w:lang w:eastAsia="lt-LT"/>
                </w:rPr>
                <w:t xml:space="preserve">, </w:t>
              </w:r>
              <w:hyperlink r:id="rId199" w:tgtFrame="_blank" w:history="1">
                <w:r>
                  <w:rPr>
                    <w:rFonts w:eastAsia="Arial"/>
                    <w:color w:val="0000FF" w:themeColor="hyperlink"/>
                    <w:szCs w:val="24"/>
                    <w:u w:val="single"/>
                    <w:lang w:eastAsia="lt-LT"/>
                  </w:rPr>
                  <w:t>(ES) Nr. 600/2014</w:t>
                </w:r>
              </w:hyperlink>
              <w:r>
                <w:rPr>
                  <w:rFonts w:eastAsia="Arial"/>
                  <w:szCs w:val="24"/>
                  <w:lang w:eastAsia="lt-LT"/>
                </w:rPr>
                <w:t xml:space="preserve">, </w:t>
              </w:r>
              <w:hyperlink r:id="rId200" w:tgtFrame="_blank" w:history="1">
                <w:r>
                  <w:rPr>
                    <w:rFonts w:eastAsia="Arial"/>
                    <w:color w:val="0000FF" w:themeColor="hyperlink"/>
                    <w:szCs w:val="24"/>
                    <w:u w:val="single"/>
                    <w:lang w:eastAsia="lt-LT"/>
                  </w:rPr>
                  <w:t>(ES) Nr. 909/2014</w:t>
                </w:r>
              </w:hyperlink>
              <w:r>
                <w:rPr>
                  <w:rFonts w:eastAsia="Arial"/>
                  <w:szCs w:val="24"/>
                  <w:lang w:eastAsia="lt-LT"/>
                </w:rPr>
                <w:t xml:space="preserve"> ir </w:t>
              </w:r>
              <w:hyperlink r:id="rId201" w:tgtFrame="_blank" w:history="1">
                <w:r>
                  <w:rPr>
                    <w:rFonts w:eastAsia="Arial"/>
                    <w:color w:val="0000FF" w:themeColor="hyperlink"/>
                    <w:szCs w:val="24"/>
                    <w:u w:val="single"/>
                    <w:lang w:eastAsia="lt-LT"/>
                  </w:rPr>
                  <w:t>(ES) 2016/1011</w:t>
                </w:r>
              </w:hyperlink>
              <w:r>
                <w:rPr>
                  <w:rFonts w:eastAsia="Arial"/>
                  <w:szCs w:val="24"/>
                  <w:lang w:eastAsia="lt-LT"/>
                </w:rPr>
                <w:t>.</w:t>
              </w:r>
            </w:p>
          </w:sdtContent>
        </w:sdt>
        <w:sdt>
          <w:sdtPr>
            <w:alias w:val="pr. 26 p."/>
            <w:tag w:val="part_833e8c0bb65948249e00a1df90d3c5eb"/>
            <w:lock w:val="sdtLocked"/>
            <w:richText/>
          </w:sdtPr>
          <w:sdtContent>
            <w:p>
              <w:pPr>
                <w:suppressAutoHyphens/>
                <w:spacing w:line="360" w:lineRule="auto"/>
                <w:ind w:firstLine="720"/>
                <w:jc w:val="both"/>
                <w:rPr>
                  <w:rFonts w:eastAsia="Arial"/>
                  <w:bCs/>
                  <w:szCs w:val="24"/>
                  <w:lang w:eastAsia="lt-LT"/>
                </w:rPr>
              </w:pPr>
              <w:sdt>
                <w:sdtPr>
                  <w:alias w:val="Numeris"/>
                  <w:tag w:val="nr_833e8c0bb65948249e00a1df90d3c5eb"/>
                  <w:lock w:val="sdtLocked"/>
                  <w:richText/>
                </w:sdtPr>
                <w:sdtContent>
                  <w:r>
                    <w:rPr>
                      <w:rFonts w:eastAsia="Arial"/>
                      <w:bCs/>
                      <w:szCs w:val="24"/>
                      <w:lang w:eastAsia="lt-LT"/>
                    </w:rPr>
                    <w:t>26</w:t>
                  </w:r>
                </w:sdtContent>
              </w:sdt>
              <w:r>
                <w:rPr>
                  <w:rFonts w:eastAsia="Arial"/>
                  <w:bCs/>
                  <w:szCs w:val="24"/>
                  <w:lang w:eastAsia="lt-LT"/>
                </w:rPr>
                <w:t xml:space="preserve">. 2024 m. lapkričio 27 d. Europos Parlamento ir Tarybos reglamentas </w:t>
              </w:r>
              <w:hyperlink r:id="rId202" w:tgtFrame="_blank" w:history="1">
                <w:r>
                  <w:rPr>
                    <w:rFonts w:eastAsia="Arial"/>
                    <w:bCs/>
                    <w:color w:val="0000FF" w:themeColor="hyperlink"/>
                    <w:szCs w:val="24"/>
                    <w:u w:val="single"/>
                    <w:lang w:eastAsia="lt-LT"/>
                  </w:rPr>
                  <w:t>(ES) 2024/3005</w:t>
                </w:r>
              </w:hyperlink>
              <w:r>
                <w:rPr>
                  <w:rFonts w:eastAsia="Arial"/>
                  <w:bCs/>
                  <w:szCs w:val="24"/>
                  <w:lang w:eastAsia="lt-LT"/>
                </w:rPr>
                <w:t xml:space="preserve"> dėl reitingavimo pagal aplinkos, socialinius ir valdymo (ASV) kriterijus veiklos skaidrumo ir sąžiningumo, kuriuo iš dalies keičiami reglamentai </w:t>
              </w:r>
              <w:hyperlink r:id="rId203" w:tgtFrame="_blank" w:history="1">
                <w:r>
                  <w:rPr>
                    <w:rFonts w:eastAsia="Arial"/>
                    <w:bCs/>
                    <w:color w:val="0000FF" w:themeColor="hyperlink"/>
                    <w:szCs w:val="24"/>
                    <w:u w:val="single"/>
                    <w:lang w:eastAsia="lt-LT"/>
                  </w:rPr>
                  <w:t>(ES) 2019/2088</w:t>
                </w:r>
              </w:hyperlink>
              <w:r>
                <w:rPr>
                  <w:rFonts w:eastAsia="Arial"/>
                  <w:bCs/>
                  <w:szCs w:val="24"/>
                  <w:lang w:eastAsia="lt-LT"/>
                </w:rPr>
                <w:t xml:space="preserve"> ir </w:t>
              </w:r>
              <w:hyperlink r:id="rId204" w:tgtFrame="_blank" w:history="1">
                <w:r>
                  <w:rPr>
                    <w:rFonts w:eastAsia="Arial"/>
                    <w:bCs/>
                    <w:color w:val="0000FF" w:themeColor="hyperlink"/>
                    <w:szCs w:val="24"/>
                    <w:u w:val="single"/>
                    <w:lang w:eastAsia="lt-LT"/>
                  </w:rPr>
                  <w:t>(ES) 2023/2859</w:t>
                </w:r>
              </w:hyperlink>
              <w:r>
                <w:rPr>
                  <w:rFonts w:eastAsia="Arial"/>
                  <w:bCs/>
                  <w:szCs w:val="24"/>
                  <w:lang w:eastAsia="lt-LT"/>
                </w:rPr>
                <w:t>.</w:t>
              </w:r>
            </w:p>
            <w:p>
              <w:pPr>
                <w:suppressAutoHyphens/>
                <w:spacing w:line="360" w:lineRule="auto"/>
                <w:jc w:val="center"/>
                <w:rPr>
                  <w:rFonts w:eastAsia="Arial"/>
                  <w:szCs w:val="24"/>
                  <w:lang w:eastAsia="lt-LT"/>
                </w:rPr>
              </w:pPr>
              <w:r>
                <w:rPr>
                  <w:rFonts w:eastAsia="Arial"/>
                  <w:bCs/>
                  <w:szCs w:val="24"/>
                  <w:lang w:eastAsia="lt-LT"/>
                </w:rPr>
                <w:t>–––––––––––––––––</w:t>
              </w:r>
            </w:p>
            <w:p>
              <w:pPr>
                <w:suppressAutoHyphens/>
                <w:spacing w:line="360" w:lineRule="auto"/>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b4de3098f111e58fd1fc0b9bba68a7">
            <w:r w:rsidRPr="00532B9F">
              <w:rPr>
                <w:rFonts w:ascii="Times New Roman" w:eastAsia="MS Mincho" w:hAnsi="Times New Roman"/>
                <w:sz w:val="20"/>
                <w:i/>
                <w:iCs/>
                <w:color w:val="0000FF" w:themeColor="hyperlink"/>
                <w:u w:val="single"/>
              </w:rPr>
              <w:t>XII-2057</w:t>
            </w:r>
          </w:fldSimple>
          <w:r>
            <w:rPr>
              <w:rFonts w:ascii="Times New Roman" w:eastAsia="MS Mincho" w:hAnsi="Times New Roman"/>
              <w:sz w:val="20"/>
              <w:i/>
              <w:iCs/>
            </w:rPr>
            <w:t>,
2015-11-24,
paskelbta TAR 2015-12-02, i. k. 2015-19168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a37c0a19f11ea9515f752ff221ec9">
            <w:r w:rsidRPr="00532B9F">
              <w:rPr>
                <w:rFonts w:ascii="Times New Roman" w:eastAsia="MS Mincho" w:hAnsi="Times New Roman"/>
                <w:sz w:val="20"/>
                <w:i/>
                <w:iCs/>
                <w:color w:val="0000FF" w:themeColor="hyperlink"/>
                <w:u w:val="single"/>
              </w:rPr>
              <w:t>XIII-2974</w:t>
            </w:r>
          </w:fldSimple>
          <w:r>
            <w:rPr>
              <w:rFonts w:ascii="Times New Roman" w:eastAsia="MS Mincho" w:hAnsi="Times New Roman"/>
              <w:sz w:val="20"/>
              <w:i/>
              <w:iCs/>
            </w:rPr>
            <w:t>,
2020-05-21,
paskelbta TAR 2020-05-29, i. k. 2020-11674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ca7b242ec11f180c9c618618421ed">
            <w:r w:rsidRPr="00532B9F">
              <w:rPr>
                <w:rFonts w:ascii="Times New Roman" w:eastAsia="MS Mincho" w:hAnsi="Times New Roman"/>
                <w:sz w:val="20"/>
                <w:i/>
                <w:iCs/>
                <w:color w:val="0000FF" w:themeColor="hyperlink"/>
                <w:u w:val="single"/>
              </w:rPr>
              <w:t>XV-843</w:t>
            </w:r>
          </w:fldSimple>
          <w:r>
            <w:rPr>
              <w:rFonts w:ascii="Times New Roman" w:eastAsia="MS Mincho" w:hAnsi="Times New Roman"/>
              <w:sz w:val="20"/>
              <w:i/>
              <w:iCs/>
            </w:rPr>
            <w:t>,
2026-04-23,
paskelbta TAR 2026-04-28, i. k. 2026-06952            </w:t>
          </w:r>
        </w:p>
        <w:p/>
      </w:sdtContent>
    </w:sdt>
    <w:sdt>
      <w:sdtPr>
        <w:alias w:val="skirsnis"/>
        <w:tag w:val="part_68965c7e425f482f9cb3f2ac2737ce80"/>
        <w:lock w:val="sdtLocked"/>
        <w:richText/>
      </w:sdtPr>
      <w:sdtContent>
        <w:sdt>
          <w:sdtPr>
            <w:alias w:val="Pavadinimas"/>
            <w:tag w:val="title_68965c7e425f482f9cb3f2ac2737ce80"/>
            <w:lock w:val="sdtLocked"/>
            <w:richText/>
          </w:sdtPr>
          <w:sdtContent>
            <w:p/>
            <w:p>
              <w:pPr>
                <w:rPr>
                  <w:rFonts w:eastAsia="MS Mincho"/>
                  <w:b/>
                  <w:bCs/>
                  <w:sz w:val="20"/>
                </w:rPr>
              </w:pPr>
              <w:r>
                <w:rPr>
                  <w:rFonts w:eastAsia="MS Mincho"/>
                  <w:b/>
                  <w:bCs/>
                  <w:sz w:val="20"/>
                </w:rPr>
                <w:t>Pakeitimai:</w:t>
              </w:r>
            </w:p>
          </w:sdtContent>
        </w:sdt>
        <w:p>
          <w:pPr>
            <w:rPr>
              <w:rFonts w:eastAsia="MS Mincho"/>
              <w:sz w:val="20"/>
            </w:rPr>
          </w:pPr>
        </w:p>
        <w:p>
          <w:pPr>
            <w:rPr>
              <w:rFonts w:eastAsia="MS Mincho"/>
              <w:sz w:val="20"/>
            </w:rPr>
          </w:pPr>
          <w:r>
            <w:rPr>
              <w:rFonts w:eastAsia="MS Mincho"/>
              <w:sz w:val="20"/>
            </w:rPr>
            <w:t>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 w:history="1">
            <w:r>
              <w:rPr>
                <w:rFonts w:eastAsia="MS Mincho"/>
                <w:color w:val="0000FF"/>
                <w:sz w:val="20"/>
                <w:u w:val="single"/>
              </w:rPr>
              <w:t>X-1776</w:t>
            </w:r>
          </w:hyperlink>
          <w:r>
            <w:rPr>
              <w:rFonts w:eastAsia="MS Mincho"/>
              <w:sz w:val="20"/>
            </w:rPr>
            <w:t>, 2008-11-06, Žin., 2008, Nr. 131-5026 (2008-11-15)</w:t>
          </w:r>
        </w:p>
        <w:p>
          <w:pPr>
            <w:rPr>
              <w:rFonts w:eastAsia="MS Mincho"/>
              <w:sz w:val="20"/>
            </w:rPr>
          </w:pPr>
          <w:r>
            <w:rPr>
              <w:rFonts w:eastAsia="MS Mincho"/>
              <w:sz w:val="20"/>
            </w:rPr>
            <w:t>FINANSINIŲ PRIEMONIŲ RINKŲ ĮSTATYMO 70 STRAIPSNIO PAKEITIMO ĮSTATYMAS</w:t>
          </w:r>
        </w:p>
        <w:p>
          <w:pPr>
            <w:jc w:val="both"/>
            <w:rPr>
              <w:rFonts w:eastAsia="MS Mincho"/>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XI-199</w:t>
            </w:r>
          </w:hyperlink>
          <w:r>
            <w:rPr>
              <w:sz w:val="20"/>
            </w:rPr>
            <w:t>, 2009-03-19, Žin., 2009, Nr. 38-1438 (2009-04-04)</w:t>
          </w:r>
        </w:p>
        <w:p>
          <w:pPr>
            <w:jc w:val="both"/>
            <w:rPr>
              <w:sz w:val="20"/>
            </w:rPr>
          </w:pPr>
          <w:r>
            <w:rPr>
              <w:sz w:val="20"/>
            </w:rPr>
            <w:t>FINANSINIŲ PRIEMONIŲ RINKŲ ĮSTATYMO 3, 7, 10, 14, 20, 41, 42, 43, 47, 51, 62, 64, 80, 82, 83, 85, 86, 95, 97 STRAIPSNIŲ BEI PRIEDO PAKEITIMO IR PAPILDYMO IR ĮSTATYMO PAPILDYMO 85(1) STRAIPSNIU ĮSTATYMAS</w:t>
          </w:r>
        </w:p>
        <w:p>
          <w:pPr>
            <w:jc w:val="both"/>
            <w:rPr>
              <w:sz w:val="20"/>
            </w:rPr>
          </w:pPr>
          <w:r>
            <w:rPr>
              <w:sz w:val="20"/>
            </w:rPr>
            <w:t>Iki šio įstatymo įsigaliojimo Vertybinių popierių komisijai paduoti prašymai dėl sutikimo įsigyti ar padidinti finansų maklerio įmonės ar reguliuojamos rinkos operatoriaus akcijų paketą nagrinėjami ir sprendimai priimami prašymo padavimo metu galiojusių teisės aktų nustatyta tvarka.</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9" w:history="1">
            <w:r>
              <w:rPr>
                <w:color w:val="0000FF"/>
                <w:sz w:val="20"/>
                <w:u w:val="single"/>
              </w:rPr>
              <w:t>XI-875</w:t>
            </w:r>
          </w:hyperlink>
          <w:r>
            <w:rPr>
              <w:sz w:val="20"/>
            </w:rPr>
            <w:t>, 2010-06-03, Žin., 2010, Nr. 71-3551 (2010-06-19)</w:t>
          </w:r>
        </w:p>
        <w:p>
          <w:pPr>
            <w:jc w:val="both"/>
            <w:rPr>
              <w:sz w:val="20"/>
            </w:rPr>
          </w:pPr>
          <w:r>
            <w:rPr>
              <w:sz w:val="20"/>
            </w:rPr>
            <w:t>FINANSINIŲ PRIEMONIŲ RINKŲ ĮSTATYMO 2, 3, 10, 22, 32, 47, 55, 62, 64, 68, 71, 72, 73, 85, 86, 87, 95, 96 STRAIPSNIŲ PAKEITIMO IR PAPILDYMO IR ĮSTATYMO PAPILDYMO 96(1) STRAIPSNIU ĮSTATYMAS</w:t>
          </w:r>
        </w:p>
        <w:p>
          <w:pPr>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XI-1402</w:t>
            </w:r>
          </w:hyperlink>
          <w:r>
            <w:rPr>
              <w:sz w:val="20"/>
            </w:rPr>
            <w:t>, 2011-05-24, Žin., 2011, Nr. 71-3364 (2011-06-11)</w:t>
          </w:r>
        </w:p>
        <w:p>
          <w:pPr>
            <w:jc w:val="both"/>
            <w:rPr>
              <w:sz w:val="20"/>
            </w:rPr>
          </w:pPr>
          <w:r>
            <w:rPr>
              <w:sz w:val="20"/>
            </w:rPr>
            <w:t>FINANSINIŲ PRIEMONIŲ RINKŲ ĮSTATYMO 3, 4, 7, 15, 18, 20, 21, 64, 67, 68, 69, 71, 80, 85, 95 STRAIPSNIŲ IR PRIEDO PAKEITIMO IR PAPILDYMO BEI ĮSTATYMO PAPILDYMO 90(1), 93(1) STRAIPSNIAIS ĮSTATYMAS</w:t>
          </w:r>
        </w:p>
        <w:p>
          <w:pPr>
            <w:tabs>
              <w:tab w:val="left" w:pos="720"/>
            </w:tabs>
            <w:ind w:right="4"/>
            <w:jc w:val="both"/>
            <w:rPr>
              <w:sz w:val="20"/>
            </w:rPr>
          </w:pPr>
          <w:r>
            <w:rPr>
              <w:sz w:val="20"/>
              <w:lang w:bidi="he-IL"/>
            </w:rPr>
            <w:t xml:space="preserve">Finansų maklerio įmonės, </w:t>
          </w:r>
          <w:r>
            <w:rPr>
              <w:sz w:val="20"/>
            </w:rPr>
            <w:t xml:space="preserve">rinkos operatorius ir Centrinis depozitoriumas, vadovaudamiesi šio įstatymo 4 straipsniu, pagal </w:t>
          </w:r>
          <w:r>
            <w:rPr>
              <w:sz w:val="20"/>
              <w:lang w:bidi="he-IL"/>
            </w:rPr>
            <w:t xml:space="preserve">tarptautinius apskaitos standartus </w:t>
          </w:r>
          <w:r>
            <w:rPr>
              <w:sz w:val="20"/>
            </w:rPr>
            <w:t>sudaro</w:t>
          </w:r>
          <w:r>
            <w:rPr>
              <w:sz w:val="20"/>
              <w:lang w:bidi="he-IL"/>
            </w:rPr>
            <w:t xml:space="preserve"> </w:t>
          </w:r>
          <w:r>
            <w:rPr>
              <w:bCs/>
              <w:sz w:val="20"/>
            </w:rPr>
            <w:t>2012 m. sausio 1 d. ir vėliau prasidedančių ataskaitinių laikotarpių</w:t>
          </w:r>
          <w:r>
            <w:rPr>
              <w:sz w:val="20"/>
              <w:lang w:bidi="he-IL"/>
            </w:rPr>
            <w:t xml:space="preserve"> finansines ataskaitas</w:t>
          </w:r>
          <w:r>
            <w:rPr>
              <w:bCs/>
              <w:sz w:val="20"/>
            </w:rPr>
            <w:t xml:space="preserve">. </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XI-1672</w:t>
            </w:r>
          </w:hyperlink>
          <w:r>
            <w:rPr>
              <w:sz w:val="20"/>
            </w:rPr>
            <w:t>, 2011-11-17, Žin., 2011, Nr. 145-6818 (2011-12-01)</w:t>
          </w:r>
        </w:p>
        <w:p>
          <w:pPr>
            <w:rPr>
              <w:sz w:val="20"/>
            </w:rPr>
          </w:pPr>
          <w:r>
            <w:rPr>
              <w:sz w:val="20"/>
            </w:rPr>
            <w:t>FINANSINIŲ PRIEMONIŲ RINKŲ ĮSTATYMO PAKEITIMO ĮSTATYMAS</w:t>
          </w:r>
        </w:p>
        <w:p>
          <w:pPr>
            <w:rPr>
              <w:b/>
              <w:sz w:val="20"/>
            </w:rPr>
          </w:pPr>
          <w:r>
            <w:rPr>
              <w:b/>
              <w:sz w:val="20"/>
            </w:rPr>
            <w:t xml:space="preserve">Nauja įstatymo redakcija </w:t>
          </w:r>
        </w:p>
        <w:p>
          <w:pPr>
            <w:rPr>
              <w:sz w:val="20"/>
            </w:rPr>
          </w:pPr>
          <w:r>
            <w:rPr>
              <w:sz w:val="20"/>
            </w:rPr>
            <w:t>Šis įstatymas įsigalioja 2012 m. sausio 1 d.</w:t>
          </w:r>
        </w:p>
        <w:p>
          <w:pPr>
            <w:ind w:firstLine="720"/>
            <w:rPr>
              <w:b/>
              <w:sz w:val="20"/>
            </w:rPr>
          </w:pPr>
          <w:r>
            <w:rPr>
              <w:b/>
              <w:sz w:val="20"/>
            </w:rPr>
            <w:t>Šis įstatymas keistas:</w:t>
          </w:r>
        </w:p>
        <w:p>
          <w:pPr>
            <w:ind w:firstLine="720"/>
            <w:rPr>
              <w:sz w:val="20"/>
              <w:szCs w:val="21"/>
            </w:rPr>
          </w:pPr>
          <w:r>
            <w:rPr>
              <w:sz w:val="20"/>
              <w:szCs w:val="21"/>
            </w:rPr>
            <w:t>5.1.</w:t>
          </w:r>
        </w:p>
        <w:p>
          <w:pPr>
            <w:ind w:firstLine="720"/>
            <w:rPr>
              <w:sz w:val="20"/>
              <w:szCs w:val="21"/>
            </w:rPr>
          </w:pPr>
          <w:r>
            <w:rPr>
              <w:sz w:val="20"/>
              <w:szCs w:val="21"/>
            </w:rPr>
            <w:t>Lietuvos Respublikos Seimas, Įstatymas</w:t>
          </w:r>
        </w:p>
        <w:p>
          <w:pPr>
            <w:ind w:firstLine="720"/>
            <w:rPr>
              <w:sz w:val="20"/>
              <w:szCs w:val="21"/>
            </w:rPr>
          </w:pPr>
          <w:r>
            <w:rPr>
              <w:sz w:val="20"/>
              <w:szCs w:val="21"/>
            </w:rPr>
            <w:t xml:space="preserve">Nr. </w:t>
          </w:r>
          <w:hyperlink r:id="rId22" w:history="1">
            <w:r>
              <w:rPr>
                <w:color w:val="0000FF"/>
                <w:sz w:val="20"/>
                <w:szCs w:val="21"/>
                <w:u w:val="single"/>
              </w:rPr>
              <w:t>XI-1881</w:t>
            </w:r>
          </w:hyperlink>
          <w:r>
            <w:rPr>
              <w:sz w:val="20"/>
              <w:szCs w:val="21"/>
            </w:rPr>
            <w:t>, 2011-12-22, Žin., 2011, Nr. 163-7770 (2011-12-31)</w:t>
          </w:r>
        </w:p>
        <w:p>
          <w:pPr>
            <w:ind w:left="720"/>
            <w:jc w:val="both"/>
            <w:rPr>
              <w:sz w:val="20"/>
              <w:szCs w:val="21"/>
            </w:rPr>
          </w:pPr>
          <w:r>
            <w:rPr>
              <w:sz w:val="20"/>
              <w:szCs w:val="21"/>
            </w:rPr>
            <w:t>FINANSINIŲ PRIEMONIŲ RINKŲ ĮSTATYMO PAKEITIMO ĮSTATYMO 1 STRAIPSNIO PAKEITIMO ĮSTATYMAS</w:t>
          </w:r>
        </w:p>
        <w:p>
          <w:pPr>
            <w:ind w:firstLine="720"/>
            <w:rPr>
              <w:sz w:val="20"/>
            </w:rPr>
          </w:pPr>
          <w:r>
            <w:rPr>
              <w:sz w:val="20"/>
            </w:rPr>
            <w:t>Šis įstatymas įsigalioja 2012 m. sausio 1 d.</w:t>
          </w: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XII-339</w:t>
            </w:r>
          </w:hyperlink>
          <w:r>
            <w:rPr>
              <w:sz w:val="20"/>
            </w:rPr>
            <w:t>, 2013-05-28, Žin., 2013, Nr. 62-3054 (2013-06-12)</w:t>
          </w:r>
        </w:p>
        <w:p>
          <w:pPr>
            <w:jc w:val="both"/>
            <w:rPr>
              <w:sz w:val="20"/>
            </w:rPr>
          </w:pPr>
          <w:r>
            <w:rPr>
              <w:sz w:val="20"/>
            </w:rPr>
            <w:t>FINANSINIŲ PRIEMONIŲ RINKŲ ĮSTATYMO 70, 71, 81, 93 STRAIPSNIŲ IR PRIEDO PAKEITIMO IR PAPILDYMO ĮSTATYMAS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5d33204a2911e483c6e89f9dba57fd">
            <w:r w:rsidRPr="00532B9F">
              <w:rPr>
                <w:rFonts w:ascii="Times New Roman" w:eastAsia="MS Mincho" w:hAnsi="Times New Roman"/>
                <w:sz w:val="20"/>
                <w:iCs/>
                <w:color w:val="0000FF" w:themeColor="hyperlink"/>
                <w:u w:val="single"/>
              </w:rPr>
              <w:t>XII-1103</w:t>
            </w:r>
          </w:fldSimple>
          <w:r>
            <w:rPr>
              <w:rFonts w:ascii="Times New Roman" w:eastAsia="MS Mincho" w:hAnsi="Times New Roman"/>
              <w:sz w:val="20"/>
              <w:iCs/>
            </w:rPr>
            <w:t>,
2014-09-23,
paskelbta TAR 2014-10-02, i. k. 2014-13435                </w:t>
          </w:r>
        </w:p>
        <w:p>
          <w:pPr>
            <w:jc w:val="both"/>
            <w:rPr>
              <w:rFonts w:ascii="Times New Roman" w:hAnsi="Times New Roman"/>
            </w:rPr>
          </w:pPr>
          <w:r>
            <w:rPr>
              <w:rFonts w:ascii="Times New Roman" w:hAnsi="Times New Roman"/>
              <w:sz w:val="20"/>
            </w:rPr>
            <w:t>Lietuvos Respublikos finansinių priemonių rinkų įstatymo Nr. X-1024 4 ir 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e4f91090b811e4bb408baba2bdddf3">
            <w:r w:rsidRPr="00532B9F">
              <w:rPr>
                <w:rFonts w:ascii="Times New Roman" w:eastAsia="MS Mincho" w:hAnsi="Times New Roman"/>
                <w:sz w:val="20"/>
                <w:iCs/>
                <w:color w:val="0000FF" w:themeColor="hyperlink"/>
                <w:u w:val="single"/>
              </w:rPr>
              <w:t>XII-1470</w:t>
            </w:r>
          </w:fldSimple>
          <w:r>
            <w:rPr>
              <w:rFonts w:ascii="Times New Roman" w:eastAsia="MS Mincho" w:hAnsi="Times New Roman"/>
              <w:sz w:val="20"/>
              <w:iCs/>
            </w:rPr>
            <w:t>,
2014-12-18,
paskelbta TAR 2014-12-31, i. k. 2014-21127                </w:t>
          </w:r>
        </w:p>
        <w:p>
          <w:pPr>
            <w:jc w:val="both"/>
            <w:rPr>
              <w:rFonts w:ascii="Times New Roman" w:hAnsi="Times New Roman"/>
            </w:rPr>
          </w:pPr>
          <w:r>
            <w:rPr>
              <w:rFonts w:ascii="Times New Roman" w:hAnsi="Times New Roman"/>
              <w:sz w:val="20"/>
            </w:rPr>
            <w:t>Lietuvos Respublikos finansinių priemonių rinkų įstatymo Nr. X-1024 70, 84, 93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31afb0d79e11e4894f9bde45468d3f">
            <w:r w:rsidRPr="00532B9F">
              <w:rPr>
                <w:rFonts w:ascii="Times New Roman" w:eastAsia="MS Mincho" w:hAnsi="Times New Roman"/>
                <w:sz w:val="20"/>
                <w:iCs/>
                <w:color w:val="0000FF" w:themeColor="hyperlink"/>
                <w:u w:val="single"/>
              </w:rPr>
              <w:t>XII-1547</w:t>
            </w:r>
          </w:fldSimple>
          <w:r>
            <w:rPr>
              <w:rFonts w:ascii="Times New Roman" w:eastAsia="MS Mincho" w:hAnsi="Times New Roman"/>
              <w:sz w:val="20"/>
              <w:iCs/>
            </w:rPr>
            <w:t>,
2015-03-19,
paskelbta TAR 2015-03-31, i. k. 2015-04840                </w:t>
          </w:r>
        </w:p>
        <w:p>
          <w:pPr>
            <w:jc w:val="both"/>
            <w:rPr>
              <w:rFonts w:ascii="Times New Roman" w:hAnsi="Times New Roman"/>
            </w:rPr>
          </w:pPr>
          <w:r>
            <w:rPr>
              <w:rFonts w:ascii="Times New Roman" w:hAnsi="Times New Roman"/>
              <w:sz w:val="20"/>
            </w:rPr>
            <w:t>Lietuvos Respublikos finansinių priemonių rinkų įstatymo Nr. X-1024 2, 3, 7, 12, 13, 70, 71, 76, 81, 84, 88, 89 straipsnių, VI skyriaus antrojo skirsnio pavadinimo ir Įstatymo priedo pakeitimo ir Įstatymo papildymo 12-1, 12-2, 25-1, 73-1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b4de3098f111e58fd1fc0b9bba68a7">
            <w:r w:rsidRPr="00532B9F">
              <w:rPr>
                <w:rFonts w:ascii="Times New Roman" w:eastAsia="MS Mincho" w:hAnsi="Times New Roman"/>
                <w:sz w:val="20"/>
                <w:iCs/>
                <w:color w:val="0000FF" w:themeColor="hyperlink"/>
                <w:u w:val="single"/>
              </w:rPr>
              <w:t>XII-2057</w:t>
            </w:r>
          </w:fldSimple>
          <w:r>
            <w:rPr>
              <w:rFonts w:ascii="Times New Roman" w:eastAsia="MS Mincho" w:hAnsi="Times New Roman"/>
              <w:sz w:val="20"/>
              <w:iCs/>
            </w:rPr>
            <w:t>,
2015-11-24,
paskelbta TAR 2015-12-02, i. k. 2015-19168                </w:t>
          </w:r>
        </w:p>
        <w:p>
          <w:pPr>
            <w:jc w:val="both"/>
            <w:rPr>
              <w:rFonts w:ascii="Times New Roman" w:hAnsi="Times New Roman"/>
            </w:rPr>
          </w:pPr>
          <w:r>
            <w:rPr>
              <w:rFonts w:ascii="Times New Roman" w:hAnsi="Times New Roman"/>
              <w:sz w:val="20"/>
            </w:rPr>
            <w:t>Lietuvos Respublikos finansinių priemonių rinkų įstatymo Nr. X-1024 2, 3, 71, 81, 83, 84, 87 straipsnių, priedo pakeitimo ir Įstatymo papildymo 9-1, 85-1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6f6dd099c611e58fd1fc0b9bba68a7">
            <w:r w:rsidRPr="00532B9F">
              <w:rPr>
                <w:rFonts w:ascii="Times New Roman" w:eastAsia="MS Mincho" w:hAnsi="Times New Roman"/>
                <w:sz w:val="20"/>
                <w:iCs/>
                <w:color w:val="0000FF" w:themeColor="hyperlink"/>
                <w:u w:val="single"/>
              </w:rPr>
              <w:t>XII-2076</w:t>
            </w:r>
          </w:fldSimple>
          <w:r>
            <w:rPr>
              <w:rFonts w:ascii="Times New Roman" w:eastAsia="MS Mincho" w:hAnsi="Times New Roman"/>
              <w:sz w:val="20"/>
              <w:iCs/>
            </w:rPr>
            <w:t>,
2015-11-26,
paskelbta TAR 2015-12-03, i. k. 2015-19284                </w:t>
          </w:r>
        </w:p>
        <w:p>
          <w:pPr>
            <w:jc w:val="both"/>
            <w:rPr>
              <w:rFonts w:ascii="Times New Roman" w:hAnsi="Times New Roman"/>
            </w:rPr>
          </w:pPr>
          <w:r>
            <w:rPr>
              <w:rFonts w:ascii="Times New Roman" w:hAnsi="Times New Roman"/>
              <w:sz w:val="20"/>
            </w:rPr>
            <w:t>Lietuvos Respublikos finansinių priemonių rinkų įstatymo Nr. X-1024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d4dc903c5e11e6bcc5c96b48152012">
            <w:r w:rsidRPr="00532B9F">
              <w:rPr>
                <w:rFonts w:ascii="Times New Roman" w:eastAsia="MS Mincho" w:hAnsi="Times New Roman"/>
                <w:sz w:val="20"/>
                <w:iCs/>
                <w:color w:val="0000FF" w:themeColor="hyperlink"/>
                <w:u w:val="single"/>
              </w:rPr>
              <w:t>XII-2454</w:t>
            </w:r>
          </w:fldSimple>
          <w:r>
            <w:rPr>
              <w:rFonts w:ascii="Times New Roman" w:eastAsia="MS Mincho" w:hAnsi="Times New Roman"/>
              <w:sz w:val="20"/>
              <w:iCs/>
            </w:rPr>
            <w:t>,
2016-06-16,
paskelbta TAR 2016-06-27, i. k. 2016-17721                </w:t>
          </w:r>
        </w:p>
        <w:p>
          <w:pPr>
            <w:jc w:val="both"/>
            <w:rPr>
              <w:rFonts w:ascii="Times New Roman" w:hAnsi="Times New Roman"/>
            </w:rPr>
          </w:pPr>
          <w:r>
            <w:rPr>
              <w:rFonts w:ascii="Times New Roman" w:hAnsi="Times New Roman"/>
              <w:sz w:val="20"/>
            </w:rPr>
            <w:t>Lietuvos Respublikos finansinių priemonių rinkų įstatymo Nr. X-1024 83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8ed6c05b3311e79198ffdb108a3753">
            <w:r w:rsidRPr="00532B9F">
              <w:rPr>
                <w:rFonts w:ascii="Times New Roman" w:eastAsia="MS Mincho" w:hAnsi="Times New Roman"/>
                <w:sz w:val="20"/>
                <w:iCs/>
                <w:color w:val="0000FF" w:themeColor="hyperlink"/>
                <w:u w:val="single"/>
              </w:rPr>
              <w:t>XIII-462</w:t>
            </w:r>
          </w:fldSimple>
          <w:r>
            <w:rPr>
              <w:rFonts w:ascii="Times New Roman" w:eastAsia="MS Mincho" w:hAnsi="Times New Roman"/>
              <w:sz w:val="20"/>
              <w:iCs/>
            </w:rPr>
            <w:t>,
2017-06-20,
paskelbta TAR 2017-06-27, i. k. 2017-10819                </w:t>
          </w:r>
        </w:p>
        <w:p>
          <w:pPr>
            <w:jc w:val="both"/>
            <w:rPr>
              <w:rFonts w:ascii="Times New Roman" w:hAnsi="Times New Roman"/>
            </w:rPr>
          </w:pPr>
          <w:r>
            <w:rPr>
              <w:rFonts w:ascii="Times New Roman" w:hAnsi="Times New Roman"/>
              <w:sz w:val="20"/>
            </w:rPr>
            <w:t>Lietuvos Respublikos finansinių priemonių rinkų įstatymo Nr. X-1024 2, 3, 7, 44, 67, 70, 71, 73-1, 76, 81, 83, 84, 93, 94 straipsnių ir priedo pakeitimo ir IV skyriaus, 25-1, 68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49ed906f0f11e8b83be60b2e217f90">
            <w:r w:rsidRPr="00532B9F">
              <w:rPr>
                <w:rFonts w:ascii="Times New Roman" w:eastAsia="MS Mincho" w:hAnsi="Times New Roman"/>
                <w:sz w:val="20"/>
                <w:iCs/>
                <w:color w:val="0000FF" w:themeColor="hyperlink"/>
                <w:u w:val="single"/>
              </w:rPr>
              <w:t>XIII-1234</w:t>
            </w:r>
          </w:fldSimple>
          <w:r>
            <w:rPr>
              <w:rFonts w:ascii="Times New Roman" w:eastAsia="MS Mincho" w:hAnsi="Times New Roman"/>
              <w:sz w:val="20"/>
              <w:iCs/>
            </w:rPr>
            <w:t>,
2018-06-05,
paskelbta TAR 2018-06-14, i. k. 2018-09854                </w:t>
          </w:r>
        </w:p>
        <w:p>
          <w:pPr>
            <w:jc w:val="both"/>
            <w:rPr>
              <w:rFonts w:ascii="Times New Roman" w:hAnsi="Times New Roman"/>
            </w:rPr>
          </w:pPr>
          <w:r>
            <w:rPr>
              <w:rFonts w:ascii="Times New Roman" w:hAnsi="Times New Roman"/>
              <w:sz w:val="20"/>
            </w:rPr>
            <w:t>Lietuvos Respublikos finansinių priemonių rinkų įstatymo Nr. X-1024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dc0a0131811e9b2b6e7cdb14007b4">
            <w:r w:rsidRPr="00532B9F">
              <w:rPr>
                <w:rFonts w:ascii="Times New Roman" w:eastAsia="MS Mincho" w:hAnsi="Times New Roman"/>
                <w:sz w:val="20"/>
                <w:iCs/>
                <w:color w:val="0000FF" w:themeColor="hyperlink"/>
                <w:u w:val="single"/>
              </w:rPr>
              <w:t>XIII-1877</w:t>
            </w:r>
          </w:fldSimple>
          <w:r>
            <w:rPr>
              <w:rFonts w:ascii="Times New Roman" w:eastAsia="MS Mincho" w:hAnsi="Times New Roman"/>
              <w:sz w:val="20"/>
              <w:iCs/>
            </w:rPr>
            <w:t>,
2018-12-20,
paskelbta TAR 2019-01-08, i. k. 2019-00227                </w:t>
          </w:r>
        </w:p>
        <w:p>
          <w:pPr>
            <w:jc w:val="both"/>
            <w:rPr>
              <w:rFonts w:ascii="Times New Roman" w:hAnsi="Times New Roman"/>
            </w:rPr>
          </w:pPr>
          <w:r>
            <w:rPr>
              <w:rFonts w:ascii="Times New Roman" w:hAnsi="Times New Roman"/>
              <w:sz w:val="20"/>
            </w:rPr>
            <w:t>Lietuvos Respublikos finansinių priemonių rinkų įstatymo Nr. X-1024 2, 29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3c27055d211e9975f9c35aedfe438">
            <w:r w:rsidRPr="00532B9F">
              <w:rPr>
                <w:rFonts w:ascii="Times New Roman" w:eastAsia="MS Mincho" w:hAnsi="Times New Roman"/>
                <w:sz w:val="20"/>
                <w:iCs/>
                <w:color w:val="0000FF" w:themeColor="hyperlink"/>
                <w:u w:val="single"/>
              </w:rPr>
              <w:t>XIII-2024</w:t>
            </w:r>
          </w:fldSimple>
          <w:r>
            <w:rPr>
              <w:rFonts w:ascii="Times New Roman" w:eastAsia="MS Mincho" w:hAnsi="Times New Roman"/>
              <w:sz w:val="20"/>
              <w:iCs/>
            </w:rPr>
            <w:t>,
2019-03-26,
paskelbta TAR 2019-04-03, i. k. 2019-05398                </w:t>
          </w:r>
        </w:p>
        <w:p>
          <w:pPr>
            <w:jc w:val="both"/>
            <w:rPr>
              <w:rFonts w:ascii="Times New Roman" w:hAnsi="Times New Roman"/>
            </w:rPr>
          </w:pPr>
          <w:r>
            <w:rPr>
              <w:rFonts w:ascii="Times New Roman" w:hAnsi="Times New Roman"/>
              <w:sz w:val="20"/>
            </w:rPr>
            <w:t>Lietuvos Respublikos finansinių priemonių rinkų įstatymo Nr. X-1024 106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f79d409efb11e9878fc525390407ce">
            <w:r w:rsidRPr="00532B9F">
              <w:rPr>
                <w:rFonts w:ascii="Times New Roman" w:eastAsia="MS Mincho" w:hAnsi="Times New Roman"/>
                <w:sz w:val="20"/>
                <w:iCs/>
                <w:color w:val="0000FF" w:themeColor="hyperlink"/>
                <w:u w:val="single"/>
              </w:rPr>
              <w:t>XIII-2252</w:t>
            </w:r>
          </w:fldSimple>
          <w:r>
            <w:rPr>
              <w:rFonts w:ascii="Times New Roman" w:eastAsia="MS Mincho" w:hAnsi="Times New Roman"/>
              <w:sz w:val="20"/>
              <w:iCs/>
            </w:rPr>
            <w:t>,
2019-06-27,
paskelbta TAR 2019-07-05, i. k. 2019-11172                </w:t>
          </w:r>
        </w:p>
        <w:p>
          <w:pPr>
            <w:jc w:val="both"/>
            <w:rPr>
              <w:rFonts w:ascii="Times New Roman" w:hAnsi="Times New Roman"/>
            </w:rPr>
          </w:pPr>
          <w:r>
            <w:rPr>
              <w:rFonts w:ascii="Times New Roman" w:hAnsi="Times New Roman"/>
              <w:sz w:val="20"/>
            </w:rPr>
            <w:t>Lietuvos Respublikos finansinių priemonių rinkų įstatymo Nr. X-1024 2, 3, 88, 89, 90, 93, 102 straipsnių, penktojo skirsnio pavadinimo ir priedo pakeitimo ir Įstatymo papildymo 41-1, 41-2, 41-3, 41-4, 89-1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bb0bd0aa2211e9964cdd77475976b0">
            <w:r w:rsidRPr="00532B9F">
              <w:rPr>
                <w:rFonts w:ascii="Times New Roman" w:eastAsia="MS Mincho" w:hAnsi="Times New Roman"/>
                <w:sz w:val="20"/>
                <w:iCs/>
                <w:color w:val="0000FF" w:themeColor="hyperlink"/>
                <w:u w:val="single"/>
              </w:rPr>
              <w:t>XIII-2358</w:t>
            </w:r>
          </w:fldSimple>
          <w:r>
            <w:rPr>
              <w:rFonts w:ascii="Times New Roman" w:eastAsia="MS Mincho" w:hAnsi="Times New Roman"/>
              <w:sz w:val="20"/>
              <w:iCs/>
            </w:rPr>
            <w:t>,
2019-07-16,
paskelbta TAR 2019-07-19, i. k. 2019-11980                </w:t>
          </w:r>
        </w:p>
        <w:p>
          <w:pPr>
            <w:jc w:val="both"/>
            <w:rPr>
              <w:rFonts w:ascii="Times New Roman" w:hAnsi="Times New Roman"/>
            </w:rPr>
          </w:pPr>
          <w:r>
            <w:rPr>
              <w:rFonts w:ascii="Times New Roman" w:hAnsi="Times New Roman"/>
              <w:sz w:val="20"/>
            </w:rPr>
            <w:t>Lietuvos Respublikos finansinių priemonių rinkų įstatymo Nr. X-1024 3, 25, 35, 53, 56, 58, 59, 62, 82, 111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a37c0a19f11ea9515f752ff221ec9">
            <w:r w:rsidRPr="00532B9F">
              <w:rPr>
                <w:rFonts w:ascii="Times New Roman" w:eastAsia="MS Mincho" w:hAnsi="Times New Roman"/>
                <w:sz w:val="20"/>
                <w:iCs/>
                <w:color w:val="0000FF" w:themeColor="hyperlink"/>
                <w:u w:val="single"/>
              </w:rPr>
              <w:t>XIII-2974</w:t>
            </w:r>
          </w:fldSimple>
          <w:r>
            <w:rPr>
              <w:rFonts w:ascii="Times New Roman" w:eastAsia="MS Mincho" w:hAnsi="Times New Roman"/>
              <w:sz w:val="20"/>
              <w:iCs/>
            </w:rPr>
            <w:t>,
2020-05-21,
paskelbta TAR 2020-05-29, i. k. 2020-11674                </w:t>
          </w:r>
        </w:p>
        <w:p>
          <w:pPr>
            <w:jc w:val="both"/>
            <w:rPr>
              <w:rFonts w:ascii="Times New Roman" w:hAnsi="Times New Roman"/>
            </w:rPr>
          </w:pPr>
          <w:r>
            <w:rPr>
              <w:rFonts w:ascii="Times New Roman" w:hAnsi="Times New Roman"/>
              <w:sz w:val="20"/>
            </w:rPr>
            <w:t>Lietuvos Respublikos finansinių priemonių rinkų įstatymo Nr. X-1024 2, 3, 30, 62-1, 67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8dbb0a0aa11ea9515f752ff221ec9">
            <w:r w:rsidRPr="00532B9F">
              <w:rPr>
                <w:rFonts w:ascii="Times New Roman" w:eastAsia="MS Mincho" w:hAnsi="Times New Roman"/>
                <w:sz w:val="20"/>
                <w:iCs/>
                <w:color w:val="0000FF" w:themeColor="hyperlink"/>
                <w:u w:val="single"/>
              </w:rPr>
              <w:t>XIII-2964</w:t>
            </w:r>
          </w:fldSimple>
          <w:r>
            <w:rPr>
              <w:rFonts w:ascii="Times New Roman" w:eastAsia="MS Mincho" w:hAnsi="Times New Roman"/>
              <w:sz w:val="20"/>
              <w:iCs/>
            </w:rPr>
            <w:t>,
2020-05-21,
paskelbta TAR 2020-05-28, i. k. 2020-11343                </w:t>
          </w:r>
        </w:p>
        <w:p>
          <w:pPr>
            <w:jc w:val="both"/>
            <w:rPr>
              <w:rFonts w:ascii="Times New Roman" w:hAnsi="Times New Roman"/>
            </w:rPr>
          </w:pPr>
          <w:r>
            <w:rPr>
              <w:rFonts w:ascii="Times New Roman" w:hAnsi="Times New Roman"/>
              <w:sz w:val="20"/>
            </w:rPr>
            <w:t>Lietuvos Respublikos finansinių priemonių rinkų įstatymo Nr. X-1024 6 ir 79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105440640311eca9ac839120d251c4">
            <w:r w:rsidRPr="00532B9F">
              <w:rPr>
                <w:rFonts w:ascii="Times New Roman" w:eastAsia="MS Mincho" w:hAnsi="Times New Roman"/>
                <w:sz w:val="20"/>
                <w:iCs/>
                <w:color w:val="0000FF" w:themeColor="hyperlink"/>
                <w:u w:val="single"/>
              </w:rPr>
              <w:t>XIV-767</w:t>
            </w:r>
          </w:fldSimple>
          <w:r>
            <w:rPr>
              <w:rFonts w:ascii="Times New Roman" w:eastAsia="MS Mincho" w:hAnsi="Times New Roman"/>
              <w:sz w:val="20"/>
              <w:iCs/>
            </w:rPr>
            <w:t>,
2021-12-14,
paskelbta TAR 2021-12-23, i. k. 2021-26896                </w:t>
          </w:r>
        </w:p>
        <w:p>
          <w:pPr>
            <w:jc w:val="both"/>
            <w:rPr>
              <w:rFonts w:ascii="Times New Roman" w:hAnsi="Times New Roman"/>
            </w:rPr>
          </w:pPr>
          <w:r>
            <w:rPr>
              <w:rFonts w:ascii="Times New Roman" w:hAnsi="Times New Roman"/>
              <w:sz w:val="20"/>
            </w:rPr>
            <w:t>Lietuvos Respublikos finansinių priemonių rinkų įstatymo Nr. X-1024 15, 102, 107 straipsnių, priedo pakeitimo ir Įstatymo papildymo 29-1 ir 105-1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61960696e11eca9ac839120d251c4">
            <w:r w:rsidRPr="00532B9F">
              <w:rPr>
                <w:rFonts w:ascii="Times New Roman" w:eastAsia="MS Mincho" w:hAnsi="Times New Roman"/>
                <w:sz w:val="20"/>
                <w:iCs/>
                <w:color w:val="0000FF" w:themeColor="hyperlink"/>
                <w:u w:val="single"/>
              </w:rPr>
              <w:t>XIV-821</w:t>
            </w:r>
          </w:fldSimple>
          <w:r>
            <w:rPr>
              <w:rFonts w:ascii="Times New Roman" w:eastAsia="MS Mincho" w:hAnsi="Times New Roman"/>
              <w:sz w:val="20"/>
              <w:iCs/>
            </w:rPr>
            <w:t>,
2021-12-23,
paskelbta TAR 2021-12-30, i. k. 2021-27710                </w:t>
          </w:r>
        </w:p>
        <w:p>
          <w:pPr>
            <w:jc w:val="both"/>
            <w:rPr>
              <w:rFonts w:ascii="Times New Roman" w:hAnsi="Times New Roman"/>
            </w:rPr>
          </w:pPr>
          <w:r>
            <w:rPr>
              <w:rFonts w:ascii="Times New Roman" w:hAnsi="Times New Roman"/>
              <w:sz w:val="20"/>
            </w:rPr>
            <w:t>Lietuvos Respublikos finansinių priemonių rinkų įstatymo Nr. X-1024 2, 3, 6, 8, 9, 13, 14, 15, 16, 23, 29, 30, 31, 33, 35, 37, 39, 49, 50, 51, 72, 73, 76, 93, 97, 99, 102, 107, 111, 112, 114 straipsnių, priedo pakeitimo, Įstatymo papildymo 14-1, 14-2, 15-1, 15-2, 15-3, 15-4, 15-5, 15-6, 44-1, 107-1, 111-1 straipsniais ir V skyriaus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e30305ea811edbc04912defe897d1">
            <w:r w:rsidRPr="00532B9F">
              <w:rPr>
                <w:rFonts w:ascii="Times New Roman" w:eastAsia="MS Mincho" w:hAnsi="Times New Roman"/>
                <w:sz w:val="20"/>
                <w:iCs/>
                <w:color w:val="0000FF" w:themeColor="hyperlink"/>
                <w:u w:val="single"/>
              </w:rPr>
              <w:t>XIV-1455</w:t>
            </w:r>
          </w:fldSimple>
          <w:r>
            <w:rPr>
              <w:rFonts w:ascii="Times New Roman" w:eastAsia="MS Mincho" w:hAnsi="Times New Roman"/>
              <w:sz w:val="20"/>
              <w:iCs/>
            </w:rPr>
            <w:t>,
2022-10-27,
paskelbta TAR 2022-11-07, i. k. 2022-22566                </w:t>
          </w:r>
        </w:p>
        <w:p>
          <w:pPr>
            <w:jc w:val="both"/>
            <w:rPr>
              <w:rFonts w:ascii="Times New Roman" w:hAnsi="Times New Roman"/>
            </w:rPr>
          </w:pPr>
          <w:r>
            <w:rPr>
              <w:rFonts w:ascii="Times New Roman" w:hAnsi="Times New Roman"/>
              <w:sz w:val="20"/>
            </w:rPr>
            <w:t>Lietuvos Respublikos finansinių priemonių rinkų įstatymo Nr. X-1024 2, 3, 93, 111 straipsnių ir priedo pakeitimo ir Įstatymo papildymo VI-1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db37d0604011edbc04912defe897d1">
            <w:r w:rsidRPr="00532B9F">
              <w:rPr>
                <w:rFonts w:ascii="Times New Roman" w:eastAsia="MS Mincho" w:hAnsi="Times New Roman"/>
                <w:sz w:val="20"/>
                <w:iCs/>
                <w:color w:val="0000FF" w:themeColor="hyperlink"/>
                <w:u w:val="single"/>
              </w:rPr>
              <w:t>XIV-1495</w:t>
            </w:r>
          </w:fldSimple>
          <w:r>
            <w:rPr>
              <w:rFonts w:ascii="Times New Roman" w:eastAsia="MS Mincho" w:hAnsi="Times New Roman"/>
              <w:sz w:val="20"/>
              <w:iCs/>
            </w:rPr>
            <w:t>,
2022-11-08,
paskelbta TAR 2022-11-09, i. k. 2022-22683                </w:t>
          </w:r>
        </w:p>
        <w:p>
          <w:pPr>
            <w:jc w:val="both"/>
            <w:rPr>
              <w:rFonts w:ascii="Times New Roman" w:hAnsi="Times New Roman"/>
            </w:rPr>
          </w:pPr>
          <w:r>
            <w:rPr>
              <w:rFonts w:ascii="Times New Roman" w:hAnsi="Times New Roman"/>
              <w:sz w:val="20"/>
            </w:rPr>
            <w:t>Lietuvos Respublikos finansinių priemonių rinkų įstatymo Nr. X-1024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4215a0778a11edbc04912defe897d1">
            <w:r w:rsidRPr="00532B9F">
              <w:rPr>
                <w:rFonts w:ascii="Times New Roman" w:eastAsia="MS Mincho" w:hAnsi="Times New Roman"/>
                <w:sz w:val="20"/>
                <w:iCs/>
                <w:color w:val="0000FF" w:themeColor="hyperlink"/>
                <w:u w:val="single"/>
              </w:rPr>
              <w:t>XIV-1589</w:t>
            </w:r>
          </w:fldSimple>
          <w:r>
            <w:rPr>
              <w:rFonts w:ascii="Times New Roman" w:eastAsia="MS Mincho" w:hAnsi="Times New Roman"/>
              <w:sz w:val="20"/>
              <w:iCs/>
            </w:rPr>
            <w:t>,
2022-11-24,
paskelbta TAR 2022-12-09, i. k. 2022-25156                </w:t>
          </w:r>
        </w:p>
        <w:p>
          <w:pPr>
            <w:jc w:val="both"/>
            <w:rPr>
              <w:rFonts w:ascii="Times New Roman" w:hAnsi="Times New Roman"/>
            </w:rPr>
          </w:pPr>
          <w:r>
            <w:rPr>
              <w:rFonts w:ascii="Times New Roman" w:hAnsi="Times New Roman"/>
              <w:sz w:val="20"/>
            </w:rPr>
            <w:t>Lietuvos Respublikos finansinių priemonių rinkų įstatymo Nr. X-1024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4d540eb1a11ed9978886e85107ab2">
            <w:r w:rsidRPr="00532B9F">
              <w:rPr>
                <w:rFonts w:ascii="Times New Roman" w:eastAsia="MS Mincho" w:hAnsi="Times New Roman"/>
                <w:sz w:val="20"/>
                <w:iCs/>
                <w:color w:val="0000FF" w:themeColor="hyperlink"/>
                <w:u w:val="single"/>
              </w:rPr>
              <w:t>XIV-1893</w:t>
            </w:r>
          </w:fldSimple>
          <w:r>
            <w:rPr>
              <w:rFonts w:ascii="Times New Roman" w:eastAsia="MS Mincho" w:hAnsi="Times New Roman"/>
              <w:sz w:val="20"/>
              <w:iCs/>
            </w:rPr>
            <w:t>,
2023-04-25,
paskelbta TAR 2023-05-05, i. k. 2023-08612                </w:t>
          </w:r>
        </w:p>
        <w:p>
          <w:pPr>
            <w:jc w:val="both"/>
            <w:rPr>
              <w:rFonts w:ascii="Times New Roman" w:hAnsi="Times New Roman"/>
            </w:rPr>
          </w:pPr>
          <w:r>
            <w:rPr>
              <w:rFonts w:ascii="Times New Roman" w:hAnsi="Times New Roman"/>
              <w:sz w:val="20"/>
            </w:rPr>
            <w:t>Lietuvos Respublikos finansinių priemonių rinkų įstatymo Nr. X-1024 3, 93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8c00b02ed311efbdaea558de59136c">
            <w:r w:rsidRPr="00532B9F">
              <w:rPr>
                <w:rFonts w:ascii="Times New Roman" w:eastAsia="MS Mincho" w:hAnsi="Times New Roman"/>
                <w:sz w:val="20"/>
                <w:iCs/>
                <w:color w:val="0000FF" w:themeColor="hyperlink"/>
                <w:u w:val="single"/>
              </w:rPr>
              <w:t>XIV-2715</w:t>
            </w:r>
          </w:fldSimple>
          <w:r>
            <w:rPr>
              <w:rFonts w:ascii="Times New Roman" w:eastAsia="MS Mincho" w:hAnsi="Times New Roman"/>
              <w:sz w:val="20"/>
              <w:iCs/>
            </w:rPr>
            <w:t>,
2024-06-13,
paskelbta TAR 2024-06-20, i. k. 2024-11238                </w:t>
          </w:r>
        </w:p>
        <w:p>
          <w:pPr>
            <w:jc w:val="both"/>
            <w:rPr>
              <w:rFonts w:ascii="Times New Roman" w:hAnsi="Times New Roman"/>
            </w:rPr>
          </w:pPr>
          <w:r>
            <w:rPr>
              <w:rFonts w:ascii="Times New Roman" w:hAnsi="Times New Roman"/>
              <w:sz w:val="20"/>
            </w:rPr>
            <w:t>Lietuvos Respublikos finansinių priemonių rinkų įstatymo Nr. X-1024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efe049a111efbdaea558de59136c">
            <w:r w:rsidRPr="00532B9F">
              <w:rPr>
                <w:rFonts w:ascii="Times New Roman" w:eastAsia="MS Mincho" w:hAnsi="Times New Roman"/>
                <w:sz w:val="20"/>
                <w:iCs/>
                <w:color w:val="0000FF" w:themeColor="hyperlink"/>
                <w:u w:val="single"/>
              </w:rPr>
              <w:t>XIV-2888</w:t>
            </w:r>
          </w:fldSimple>
          <w:r>
            <w:rPr>
              <w:rFonts w:ascii="Times New Roman" w:eastAsia="MS Mincho" w:hAnsi="Times New Roman"/>
              <w:sz w:val="20"/>
              <w:iCs/>
            </w:rPr>
            <w:t>,
2024-07-11,
paskelbta TAR 2024-07-24, i. k. 2024-13497                </w:t>
          </w:r>
        </w:p>
        <w:p>
          <w:pPr>
            <w:jc w:val="both"/>
            <w:rPr>
              <w:rFonts w:ascii="Times New Roman" w:hAnsi="Times New Roman"/>
            </w:rPr>
          </w:pPr>
          <w:r>
            <w:rPr>
              <w:rFonts w:ascii="Times New Roman" w:hAnsi="Times New Roman"/>
              <w:sz w:val="20"/>
            </w:rPr>
            <w:t>Lietuvos Respublikos finansinių priemonių rinkų įstatymo Nr. X-1024 2, 3, 4, 15-4, 15-5, 29, 30, 41-1, 41-2, 41-3, 53, 72, 91, 93, 102, 112, 114 straipsnių, II skyriaus penktojo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62717055c011f0b070ee7f1ceefc75">
            <w:r w:rsidRPr="00532B9F">
              <w:rPr>
                <w:rFonts w:ascii="Times New Roman" w:eastAsia="MS Mincho" w:hAnsi="Times New Roman"/>
                <w:sz w:val="20"/>
                <w:iCs/>
                <w:color w:val="0000FF" w:themeColor="hyperlink"/>
                <w:u w:val="single"/>
              </w:rPr>
              <w:t>XV-298</w:t>
            </w:r>
          </w:fldSimple>
          <w:r>
            <w:rPr>
              <w:rFonts w:ascii="Times New Roman" w:eastAsia="MS Mincho" w:hAnsi="Times New Roman"/>
              <w:sz w:val="20"/>
              <w:iCs/>
            </w:rPr>
            <w:t>,
2025-06-19,
paskelbta TAR 2025-06-30, i. k. 2025-11967                </w:t>
          </w:r>
        </w:p>
        <w:p>
          <w:pPr>
            <w:jc w:val="both"/>
            <w:rPr>
              <w:rFonts w:ascii="Times New Roman" w:hAnsi="Times New Roman"/>
            </w:rPr>
          </w:pPr>
          <w:r>
            <w:rPr>
              <w:rFonts w:ascii="Times New Roman" w:hAnsi="Times New Roman"/>
              <w:sz w:val="20"/>
            </w:rPr>
            <w:t>Lietuvos Respublikos finansinių priemonių rinkų įstatymo Nr. X-1024 3, 15-4, 16, 18, 21, 49, 62, 70, 93, 112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2db92042f011f180c9c618618421ed">
            <w:r w:rsidRPr="00532B9F">
              <w:rPr>
                <w:rFonts w:ascii="Times New Roman" w:eastAsia="MS Mincho" w:hAnsi="Times New Roman"/>
                <w:sz w:val="20"/>
                <w:iCs/>
                <w:color w:val="0000FF" w:themeColor="hyperlink"/>
                <w:u w:val="single"/>
              </w:rPr>
              <w:t>XV-860</w:t>
            </w:r>
          </w:fldSimple>
          <w:r>
            <w:rPr>
              <w:rFonts w:ascii="Times New Roman" w:eastAsia="MS Mincho" w:hAnsi="Times New Roman"/>
              <w:sz w:val="20"/>
              <w:iCs/>
            </w:rPr>
            <w:t>,
2026-04-23,
paskelbta TAR 2026-04-28, i. k. 2026-06969                </w:t>
          </w:r>
        </w:p>
        <w:p>
          <w:pPr>
            <w:jc w:val="both"/>
            <w:rPr>
              <w:rFonts w:ascii="Times New Roman" w:hAnsi="Times New Roman"/>
            </w:rPr>
          </w:pPr>
          <w:r>
            <w:rPr>
              <w:rFonts w:ascii="Times New Roman" w:hAnsi="Times New Roman"/>
              <w:sz w:val="20"/>
            </w:rPr>
            <w:t>Lietuvos Respublikos finansinių priemonių rinkų įstatymo Nr. X-1024 15, 102, 107 straipsnių, priedo pakeitimo ir Įstatymo papildymo 29-1 ir 105-1 straipsniais įstatymo Nr. XIV-767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4ca7b242ec11f180c9c618618421ed">
            <w:r w:rsidRPr="00532B9F">
              <w:rPr>
                <w:rFonts w:ascii="Times New Roman" w:eastAsia="MS Mincho" w:hAnsi="Times New Roman"/>
                <w:sz w:val="20"/>
                <w:iCs/>
                <w:color w:val="0000FF" w:themeColor="hyperlink"/>
                <w:u w:val="single"/>
              </w:rPr>
              <w:t>XV-843</w:t>
            </w:r>
          </w:fldSimple>
          <w:r>
            <w:rPr>
              <w:rFonts w:ascii="Times New Roman" w:eastAsia="MS Mincho" w:hAnsi="Times New Roman"/>
              <w:sz w:val="20"/>
              <w:iCs/>
            </w:rPr>
            <w:t>,
2026-04-23,
paskelbta TAR 2026-04-28, i. k. 2026-06952                </w:t>
          </w:r>
        </w:p>
        <w:p>
          <w:pPr>
            <w:jc w:val="both"/>
            <w:rPr>
              <w:rFonts w:ascii="Times New Roman" w:hAnsi="Times New Roman"/>
            </w:rPr>
          </w:pPr>
          <w:r>
            <w:rPr>
              <w:rFonts w:ascii="Times New Roman" w:hAnsi="Times New Roman"/>
              <w:sz w:val="20"/>
            </w:rPr>
            <w:t>Lietuvos Respublikos finansinių priemonių rinkų įstatymo Nr. X-1024 2, 3, 13, 14-2, 15-4, 15-6, 17, 25, 27, 29, 29-1, 33, 36, 40, 41, 41-1, 41-2, 41-4, 43, 44-1, 49, 50, 60, 62, 64, 65, 67, 70, 73, 76, 88, 102, 111, 112 straipsnių, priedo pakeitimo ir 71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
    <w:panose1 w:val="02020603050405020304"/>
    <w:charset w:val="00"/>
    <w:family w:val="roman"/>
    <w:notTrueType/>
    <w:pitch w:val="default"/>
  </w:font>
  <w:font w:name="MS Mincho">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6</w:t>
    </w:r>
    <w:r>
      <w:rPr>
        <w:rFonts w:ascii="TimesLT" w:hAnsi="TimesLT"/>
        <w:lang w:val="en-US"/>
      </w:rPr>
      <w:fldChar w:fldCharType="end"/>
    </w:r>
  </w:p>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6</w:t>
    </w:r>
    <w:r>
      <w:rPr>
        <w:rFonts w:ascii="TimesLT" w:hAnsi="TimesLT"/>
        <w:lang w:val="en-US"/>
      </w:rPr>
      <w:fldChar w:fldCharType="end"/>
    </w:r>
  </w:p>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11</w:t>
    </w:r>
    <w:r>
      <w:rPr>
        <w:rFonts w:ascii="TimesLT" w:hAnsi="TimesLT"/>
        <w:lang w:val="en-US"/>
      </w:rPr>
      <w:fldChar w:fldCharType="end"/>
    </w:r>
  </w:p>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62</w:t>
    </w:r>
    <w:r>
      <w:rPr>
        <w:rFonts w:ascii="TimesLT" w:hAnsi="TimesLT"/>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53</w:t>
    </w:r>
    <w:r>
      <w:rPr>
        <w:rFonts w:ascii="TimesLT" w:hAnsi="TimesLT"/>
        <w:lang w:val="en-US"/>
      </w:rPr>
      <w:fldChar w:fldCharType="end"/>
    </w:r>
  </w:p>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61</w:t>
    </w:r>
    <w:r>
      <w:rPr>
        <w:rFonts w:ascii="TimesLT" w:hAnsi="TimesLT"/>
        <w:lang w:val="en-US"/>
      </w:rPr>
      <w:fldChar w:fldCharType="end"/>
    </w:r>
  </w:p>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3</w:t>
    </w:r>
    <w:r>
      <w:rPr>
        <w:rFonts w:ascii="TimesLT" w:hAnsi="TimesLT"/>
        <w:lang w:val="en-US"/>
      </w:rPr>
      <w:fldChar w:fldCharType="end"/>
    </w:r>
  </w:p>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4</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4</w:t>
    </w:r>
    <w:r>
      <w:rPr>
        <w:rFonts w:ascii="TimesLT" w:hAnsi="TimesLT"/>
        <w:lang w:val="en-US"/>
      </w:rPr>
      <w:fldChar w:fldCharType="end"/>
    </w:r>
  </w:p>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3</w:t>
    </w:r>
    <w:r>
      <w:rPr>
        <w:rFonts w:ascii="TimesLT" w:hAnsi="TimesLT"/>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3</w: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4</w:t>
    </w:r>
    <w:r>
      <w:rPr>
        <w:rFonts w:ascii="TimesLT" w:hAnsi="TimesLT"/>
        <w:lang w:val="en-US"/>
      </w:rPr>
      <w:fldChar w:fldCharType="end"/>
    </w:r>
  </w:p>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188</w: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4</w:t>
    </w:r>
    <w:r>
      <w:rPr>
        <w:rFonts w:ascii="TimesLT" w:hAnsi="TimesLT"/>
        <w:lang w:val="en-US"/>
      </w:rPr>
      <w:fldChar w:fldCharType="end"/>
    </w:r>
  </w:p>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4</w: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138</w:t>
    </w:r>
    <w:r>
      <w:rPr>
        <w:rFonts w:ascii="TimesLT" w:hAnsi="TimesLT"/>
        <w:lang w:val="en-US"/>
      </w:rPr>
      <w:fldChar w:fldCharType="end"/>
    </w:r>
  </w:p>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3</w:t>
    </w:r>
    <w:r>
      <w:rPr>
        <w:rFonts w:ascii="TimesLT" w:hAnsi="TimesLT"/>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3</w:t>
    </w:r>
    <w:r>
      <w:rPr>
        <w:rFonts w:ascii="TimesLT" w:hAnsi="TimesLT"/>
        <w:lang w:val="en-US"/>
      </w:rPr>
      <w:fldChar w:fldCharType="end"/>
    </w:r>
  </w:p>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4</w:t>
    </w:r>
    <w:r>
      <w:rPr>
        <w:rFonts w:ascii="TimesLT" w:hAnsi="TimesLT"/>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4</w: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186</w:t>
    </w:r>
    <w:r>
      <w:rPr>
        <w:rFonts w:ascii="TimesLT" w:hAnsi="TimesLT"/>
        <w:lang w:val="en-US"/>
      </w:rPr>
      <w:fldChar w:fldCharType="end"/>
    </w:r>
  </w:p>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110</w:t>
    </w:r>
    <w:r>
      <w:rPr>
        <w:rFonts w:ascii="TimesLT" w:hAnsi="TimesLT"/>
        <w:lang w:val="en-US"/>
      </w:rPr>
      <w:fldChar w:fldCharType="end"/>
    </w:r>
  </w:p>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135</w:t>
    </w:r>
    <w:r>
      <w:rPr>
        <w:rFonts w:ascii="TimesLT" w:hAnsi="TimesLT"/>
        <w:lang w:val="en-US"/>
      </w:rPr>
      <w:fldChar w:fldCharType="end"/>
    </w:r>
  </w:p>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130</w:t>
    </w:r>
    <w:r>
      <w:rPr>
        <w:rFonts w:ascii="TimesLT" w:hAnsi="TimesLT"/>
        <w:lang w:val="en-US"/>
      </w:rPr>
      <w:fldChar w:fldCharType="end"/>
    </w:r>
  </w:p>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120</w: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108</w:t>
    </w:r>
    <w:r>
      <w:rPr>
        <w:rFonts w:ascii="TimesLT" w:hAnsi="TimesLT"/>
        <w:lang w:val="en-US"/>
      </w:rPr>
      <w:fldChar w:fldCharType="end"/>
    </w:r>
  </w:p>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147</w:t>
    </w:r>
    <w:r>
      <w:rPr>
        <w:rFonts w:ascii="TimesLT" w:hAnsi="TimesLT"/>
        <w:lang w:val="en-US"/>
      </w:rPr>
      <w:fldChar w:fldCharType="end"/>
    </w:r>
  </w:p>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111</w:t>
    </w:r>
    <w:r>
      <w:rPr>
        <w:rFonts w:ascii="TimesLT" w:hAnsi="TimesLT"/>
        <w:lang w:val="en-US"/>
      </w:rPr>
      <w:fldChar w:fldCharType="end"/>
    </w:r>
  </w:p>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54</w:t>
    </w:r>
    <w:r>
      <w:rPr>
        <w:rFonts w:ascii="TimesLT" w:hAnsi="TimesLT"/>
        <w:lang w:val="en-US"/>
      </w:rPr>
      <w:fldChar w:fldCharType="end"/>
    </w:r>
  </w:p>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6</w:t>
    </w:r>
    <w:r>
      <w:rPr>
        <w:rFonts w:ascii="TimesLT" w:hAnsi="TimesLT"/>
        <w:lang w:val="en-US"/>
      </w:rPr>
      <w:fldChar w:fldCharType="end"/>
    </w:r>
  </w:p>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163</w:t>
    </w:r>
    <w:r>
      <w:rPr>
        <w:rFonts w:ascii="TimesLT" w:hAnsi="TimesLT"/>
        <w:lang w:val="en-US"/>
      </w:rPr>
      <w:fldChar w:fldCharType="end"/>
    </w:r>
  </w:p>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160</w:t>
    </w:r>
    <w:r>
      <w:rPr>
        <w:rFonts w:ascii="TimesLT" w:hAnsi="TimesLT"/>
        <w:lang w:val="en-US"/>
      </w:rPr>
      <w:fldChar w:fldCharType="end"/>
    </w:r>
  </w:p>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162</w:t>
    </w:r>
    <w:r>
      <w:rPr>
        <w:rFonts w:ascii="TimesLT" w:hAnsi="TimesLT"/>
        <w:lang w:val="en-US"/>
      </w:rPr>
      <w:fldChar w:fldCharType="end"/>
    </w:r>
  </w:p>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72</w:t>
    </w:r>
    <w:r>
      <w:rPr>
        <w:rFonts w:ascii="TimesLT" w:hAnsi="TimesLT"/>
        <w:lang w:val="en-US"/>
      </w:rPr>
      <w:fldChar w:fldCharType="end"/>
    </w:r>
  </w:p>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56</w: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144</w:t>
    </w:r>
    <w:r>
      <w:rPr>
        <w:rFonts w:ascii="TimesLT" w:hAnsi="TimesLT"/>
        <w:lang w:val="en-US"/>
      </w:rPr>
      <w:fldChar w:fldCharType="end"/>
    </w:r>
  </w:p>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162</w:t>
    </w:r>
    <w:r>
      <w:rPr>
        <w:rFonts w:ascii="TimesLT" w:hAnsi="TimesLT"/>
        <w:lang w:val="en-US"/>
      </w:rPr>
      <w:fldChar w:fldCharType="end"/>
    </w:r>
  </w:p>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142</w:t>
    </w:r>
    <w:r>
      <w:rPr>
        <w:rFonts w:ascii="TimesLT" w:hAnsi="TimesLT"/>
        <w:lang w:val="en-US"/>
      </w:rPr>
      <w:fldChar w:fldCharType="end"/>
    </w:r>
  </w:p>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67</w:t>
    </w:r>
    <w:r>
      <w:rPr>
        <w:rFonts w:ascii="TimesLT" w:hAnsi="TimesLT"/>
        <w:lang w:val="en-US"/>
      </w:rPr>
      <w:fldChar w:fldCharType="end"/>
    </w:r>
  </w:p>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162</w:t>
    </w:r>
    <w:r>
      <w:rPr>
        <w:rFonts w:ascii="TimesLT" w:hAnsi="TimesLT"/>
        <w:lang w:val="en-US"/>
      </w:rPr>
      <w:fldChar w:fldCharType="end"/>
    </w:r>
  </w:p>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6</w:t>
    </w:r>
    <w:r>
      <w:rPr>
        <w:rFonts w:ascii="TimesLT" w:hAnsi="TimesLT"/>
        <w:lang w:val="en-US"/>
      </w:rPr>
      <w:fldChar w:fldCharType="end"/>
    </w:r>
  </w:p>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60</w:t>
    </w:r>
    <w:r>
      <w:rPr>
        <w:rFonts w:ascii="TimesLT" w:hAnsi="TimesLT"/>
        <w:lang w:val="en-US"/>
      </w:rPr>
      <w:fldChar w:fldCharType="end"/>
    </w:r>
  </w:p>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6</w:t>
    </w:r>
    <w:r>
      <w:rPr>
        <w:rFonts w:ascii="TimesLT" w:hAnsi="TimesLT"/>
        <w:lang w:val="en-US"/>
      </w:rPr>
      <w:fldChar w:fldCharType="end"/>
    </w:r>
  </w:p>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6</w:t>
    </w:r>
    <w:r>
      <w:rPr>
        <w:rFonts w:ascii="TimesLT" w:hAnsi="TimesLT"/>
        <w:lang w:val="en-US"/>
      </w:rPr>
      <w:fldChar w:fldCharType="end"/>
    </w:r>
  </w:p>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6</w:t>
    </w:r>
    <w:r>
      <w:rPr>
        <w:rFonts w:ascii="TimesLT" w:hAnsi="TimesLT"/>
        <w:lang w:val="en-US"/>
      </w:rPr>
      <w:fldChar w:fldCharType="end"/>
    </w:r>
  </w:p>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6</w:t>
    </w:r>
    <w:r>
      <w:rPr>
        <w:rFonts w:ascii="TimesLT" w:hAnsi="TimesLT"/>
        <w:lang w:val="en-US"/>
      </w:rPr>
      <w:fldChar w:fldCharType="end"/>
    </w:r>
  </w:p>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55DC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823395"/>
  <w15:docId w15:val="{E05C6054-A0CB-4DDB-949A-B6527F5544B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50617406">
      <w:bodyDiv w:val="1"/>
      <w:marLeft w:val="0"/>
      <w:marRight w:val="0"/>
      <w:marTop w:val="0"/>
      <w:marBottom w:val="0"/>
      <w:divBdr>
        <w:top w:val="none" w:sz="0" w:space="0" w:color="auto"/>
        <w:left w:val="none" w:sz="0" w:space="0" w:color="auto"/>
        <w:bottom w:val="none" w:sz="0" w:space="0" w:color="auto"/>
        <w:right w:val="none" w:sz="0" w:space="0" w:color="auto"/>
      </w:divBdr>
    </w:div>
    <w:div w:id="102114336">
      <w:bodyDiv w:val="1"/>
      <w:marLeft w:val="0"/>
      <w:marRight w:val="0"/>
      <w:marTop w:val="0"/>
      <w:marBottom w:val="0"/>
      <w:divBdr>
        <w:top w:val="none" w:sz="0" w:space="0" w:color="auto"/>
        <w:left w:val="none" w:sz="0" w:space="0" w:color="auto"/>
        <w:bottom w:val="none" w:sz="0" w:space="0" w:color="auto"/>
        <w:right w:val="none" w:sz="0" w:space="0" w:color="auto"/>
      </w:divBdr>
    </w:div>
    <w:div w:id="192305286">
      <w:bodyDiv w:val="1"/>
      <w:marLeft w:val="0"/>
      <w:marRight w:val="0"/>
      <w:marTop w:val="0"/>
      <w:marBottom w:val="0"/>
      <w:divBdr>
        <w:top w:val="none" w:sz="0" w:space="0" w:color="auto"/>
        <w:left w:val="none" w:sz="0" w:space="0" w:color="auto"/>
        <w:bottom w:val="none" w:sz="0" w:space="0" w:color="auto"/>
        <w:right w:val="none" w:sz="0" w:space="0" w:color="auto"/>
      </w:divBdr>
    </w:div>
    <w:div w:id="218520734">
      <w:bodyDiv w:val="1"/>
      <w:marLeft w:val="0"/>
      <w:marRight w:val="0"/>
      <w:marTop w:val="0"/>
      <w:marBottom w:val="0"/>
      <w:divBdr>
        <w:top w:val="none" w:sz="0" w:space="0" w:color="auto"/>
        <w:left w:val="none" w:sz="0" w:space="0" w:color="auto"/>
        <w:bottom w:val="none" w:sz="0" w:space="0" w:color="auto"/>
        <w:right w:val="none" w:sz="0" w:space="0" w:color="auto"/>
      </w:divBdr>
    </w:div>
    <w:div w:id="263268401">
      <w:bodyDiv w:val="1"/>
      <w:marLeft w:val="0"/>
      <w:marRight w:val="0"/>
      <w:marTop w:val="0"/>
      <w:marBottom w:val="0"/>
      <w:divBdr>
        <w:top w:val="none" w:sz="0" w:space="0" w:color="auto"/>
        <w:left w:val="none" w:sz="0" w:space="0" w:color="auto"/>
        <w:bottom w:val="none" w:sz="0" w:space="0" w:color="auto"/>
        <w:right w:val="none" w:sz="0" w:space="0" w:color="auto"/>
      </w:divBdr>
    </w:div>
    <w:div w:id="637682539">
      <w:bodyDiv w:val="1"/>
      <w:marLeft w:val="0"/>
      <w:marRight w:val="0"/>
      <w:marTop w:val="0"/>
      <w:marBottom w:val="0"/>
      <w:divBdr>
        <w:top w:val="none" w:sz="0" w:space="0" w:color="auto"/>
        <w:left w:val="none" w:sz="0" w:space="0" w:color="auto"/>
        <w:bottom w:val="none" w:sz="0" w:space="0" w:color="auto"/>
        <w:right w:val="none" w:sz="0" w:space="0" w:color="auto"/>
      </w:divBdr>
    </w:div>
    <w:div w:id="691343360">
      <w:bodyDiv w:val="1"/>
      <w:marLeft w:val="0"/>
      <w:marRight w:val="0"/>
      <w:marTop w:val="0"/>
      <w:marBottom w:val="0"/>
      <w:divBdr>
        <w:top w:val="none" w:sz="0" w:space="0" w:color="auto"/>
        <w:left w:val="none" w:sz="0" w:space="0" w:color="auto"/>
        <w:bottom w:val="none" w:sz="0" w:space="0" w:color="auto"/>
        <w:right w:val="none" w:sz="0" w:space="0" w:color="auto"/>
      </w:divBdr>
    </w:div>
    <w:div w:id="751585741">
      <w:bodyDiv w:val="1"/>
      <w:marLeft w:val="0"/>
      <w:marRight w:val="0"/>
      <w:marTop w:val="0"/>
      <w:marBottom w:val="0"/>
      <w:divBdr>
        <w:top w:val="none" w:sz="0" w:space="0" w:color="auto"/>
        <w:left w:val="none" w:sz="0" w:space="0" w:color="auto"/>
        <w:bottom w:val="none" w:sz="0" w:space="0" w:color="auto"/>
        <w:right w:val="none" w:sz="0" w:space="0" w:color="auto"/>
      </w:divBdr>
    </w:div>
    <w:div w:id="867645844">
      <w:bodyDiv w:val="1"/>
      <w:marLeft w:val="0"/>
      <w:marRight w:val="0"/>
      <w:marTop w:val="0"/>
      <w:marBottom w:val="0"/>
      <w:divBdr>
        <w:top w:val="none" w:sz="0" w:space="0" w:color="auto"/>
        <w:left w:val="none" w:sz="0" w:space="0" w:color="auto"/>
        <w:bottom w:val="none" w:sz="0" w:space="0" w:color="auto"/>
        <w:right w:val="none" w:sz="0" w:space="0" w:color="auto"/>
      </w:divBdr>
    </w:div>
    <w:div w:id="909004437">
      <w:bodyDiv w:val="1"/>
      <w:marLeft w:val="0"/>
      <w:marRight w:val="0"/>
      <w:marTop w:val="0"/>
      <w:marBottom w:val="0"/>
      <w:divBdr>
        <w:top w:val="none" w:sz="0" w:space="0" w:color="auto"/>
        <w:left w:val="none" w:sz="0" w:space="0" w:color="auto"/>
        <w:bottom w:val="none" w:sz="0" w:space="0" w:color="auto"/>
        <w:right w:val="none" w:sz="0" w:space="0" w:color="auto"/>
      </w:divBdr>
    </w:div>
    <w:div w:id="963001101">
      <w:bodyDiv w:val="1"/>
      <w:marLeft w:val="0"/>
      <w:marRight w:val="0"/>
      <w:marTop w:val="0"/>
      <w:marBottom w:val="0"/>
      <w:divBdr>
        <w:top w:val="none" w:sz="0" w:space="0" w:color="auto"/>
        <w:left w:val="none" w:sz="0" w:space="0" w:color="auto"/>
        <w:bottom w:val="none" w:sz="0" w:space="0" w:color="auto"/>
        <w:right w:val="none" w:sz="0" w:space="0" w:color="auto"/>
      </w:divBdr>
    </w:div>
    <w:div w:id="985548815">
      <w:bodyDiv w:val="1"/>
      <w:marLeft w:val="0"/>
      <w:marRight w:val="0"/>
      <w:marTop w:val="0"/>
      <w:marBottom w:val="0"/>
      <w:divBdr>
        <w:top w:val="none" w:sz="0" w:space="0" w:color="auto"/>
        <w:left w:val="none" w:sz="0" w:space="0" w:color="auto"/>
        <w:bottom w:val="none" w:sz="0" w:space="0" w:color="auto"/>
        <w:right w:val="none" w:sz="0" w:space="0" w:color="auto"/>
      </w:divBdr>
    </w:div>
    <w:div w:id="1205099655">
      <w:bodyDiv w:val="1"/>
      <w:marLeft w:val="0"/>
      <w:marRight w:val="0"/>
      <w:marTop w:val="0"/>
      <w:marBottom w:val="0"/>
      <w:divBdr>
        <w:top w:val="none" w:sz="0" w:space="0" w:color="auto"/>
        <w:left w:val="none" w:sz="0" w:space="0" w:color="auto"/>
        <w:bottom w:val="none" w:sz="0" w:space="0" w:color="auto"/>
        <w:right w:val="none" w:sz="0" w:space="0" w:color="auto"/>
      </w:divBdr>
    </w:div>
    <w:div w:id="1216550619">
      <w:bodyDiv w:val="1"/>
      <w:marLeft w:val="0"/>
      <w:marRight w:val="0"/>
      <w:marTop w:val="0"/>
      <w:marBottom w:val="0"/>
      <w:divBdr>
        <w:top w:val="none" w:sz="0" w:space="0" w:color="auto"/>
        <w:left w:val="none" w:sz="0" w:space="0" w:color="auto"/>
        <w:bottom w:val="none" w:sz="0" w:space="0" w:color="auto"/>
        <w:right w:val="none" w:sz="0" w:space="0" w:color="auto"/>
      </w:divBdr>
    </w:div>
    <w:div w:id="1280381561">
      <w:bodyDiv w:val="1"/>
      <w:marLeft w:val="0"/>
      <w:marRight w:val="0"/>
      <w:marTop w:val="0"/>
      <w:marBottom w:val="0"/>
      <w:divBdr>
        <w:top w:val="none" w:sz="0" w:space="0" w:color="auto"/>
        <w:left w:val="none" w:sz="0" w:space="0" w:color="auto"/>
        <w:bottom w:val="none" w:sz="0" w:space="0" w:color="auto"/>
        <w:right w:val="none" w:sz="0" w:space="0" w:color="auto"/>
      </w:divBdr>
    </w:div>
    <w:div w:id="1290280707">
      <w:bodyDiv w:val="1"/>
      <w:marLeft w:val="0"/>
      <w:marRight w:val="0"/>
      <w:marTop w:val="0"/>
      <w:marBottom w:val="0"/>
      <w:divBdr>
        <w:top w:val="none" w:sz="0" w:space="0" w:color="auto"/>
        <w:left w:val="none" w:sz="0" w:space="0" w:color="auto"/>
        <w:bottom w:val="none" w:sz="0" w:space="0" w:color="auto"/>
        <w:right w:val="none" w:sz="0" w:space="0" w:color="auto"/>
      </w:divBdr>
    </w:div>
    <w:div w:id="1352103437">
      <w:bodyDiv w:val="1"/>
      <w:marLeft w:val="0"/>
      <w:marRight w:val="0"/>
      <w:marTop w:val="0"/>
      <w:marBottom w:val="0"/>
      <w:divBdr>
        <w:top w:val="none" w:sz="0" w:space="0" w:color="auto"/>
        <w:left w:val="none" w:sz="0" w:space="0" w:color="auto"/>
        <w:bottom w:val="none" w:sz="0" w:space="0" w:color="auto"/>
        <w:right w:val="none" w:sz="0" w:space="0" w:color="auto"/>
      </w:divBdr>
    </w:div>
    <w:div w:id="1538199432">
      <w:bodyDiv w:val="1"/>
      <w:marLeft w:val="0"/>
      <w:marRight w:val="0"/>
      <w:marTop w:val="0"/>
      <w:marBottom w:val="0"/>
      <w:divBdr>
        <w:top w:val="none" w:sz="0" w:space="0" w:color="auto"/>
        <w:left w:val="none" w:sz="0" w:space="0" w:color="auto"/>
        <w:bottom w:val="none" w:sz="0" w:space="0" w:color="auto"/>
        <w:right w:val="none" w:sz="0" w:space="0" w:color="auto"/>
      </w:divBdr>
    </w:div>
    <w:div w:id="1595938187">
      <w:bodyDiv w:val="1"/>
      <w:marLeft w:val="0"/>
      <w:marRight w:val="0"/>
      <w:marTop w:val="0"/>
      <w:marBottom w:val="0"/>
      <w:divBdr>
        <w:top w:val="none" w:sz="0" w:space="0" w:color="auto"/>
        <w:left w:val="none" w:sz="0" w:space="0" w:color="auto"/>
        <w:bottom w:val="none" w:sz="0" w:space="0" w:color="auto"/>
        <w:right w:val="none" w:sz="0" w:space="0" w:color="auto"/>
      </w:divBdr>
    </w:div>
    <w:div w:id="1663849267">
      <w:bodyDiv w:val="1"/>
      <w:marLeft w:val="0"/>
      <w:marRight w:val="0"/>
      <w:marTop w:val="0"/>
      <w:marBottom w:val="0"/>
      <w:divBdr>
        <w:top w:val="none" w:sz="0" w:space="0" w:color="auto"/>
        <w:left w:val="none" w:sz="0" w:space="0" w:color="auto"/>
        <w:bottom w:val="none" w:sz="0" w:space="0" w:color="auto"/>
        <w:right w:val="none" w:sz="0" w:space="0" w:color="auto"/>
      </w:divBdr>
    </w:div>
    <w:div w:id="1682851924">
      <w:bodyDiv w:val="1"/>
      <w:marLeft w:val="0"/>
      <w:marRight w:val="0"/>
      <w:marTop w:val="0"/>
      <w:marBottom w:val="0"/>
      <w:divBdr>
        <w:top w:val="none" w:sz="0" w:space="0" w:color="auto"/>
        <w:left w:val="none" w:sz="0" w:space="0" w:color="auto"/>
        <w:bottom w:val="none" w:sz="0" w:space="0" w:color="auto"/>
        <w:right w:val="none" w:sz="0" w:space="0" w:color="auto"/>
      </w:divBdr>
    </w:div>
    <w:div w:id="1715546471">
      <w:bodyDiv w:val="1"/>
      <w:marLeft w:val="0"/>
      <w:marRight w:val="0"/>
      <w:marTop w:val="0"/>
      <w:marBottom w:val="0"/>
      <w:divBdr>
        <w:top w:val="none" w:sz="0" w:space="0" w:color="auto"/>
        <w:left w:val="none" w:sz="0" w:space="0" w:color="auto"/>
        <w:bottom w:val="none" w:sz="0" w:space="0" w:color="auto"/>
        <w:right w:val="none" w:sz="0" w:space="0" w:color="auto"/>
      </w:divBdr>
    </w:div>
    <w:div w:id="1729451862">
      <w:bodyDiv w:val="1"/>
      <w:marLeft w:val="0"/>
      <w:marRight w:val="0"/>
      <w:marTop w:val="0"/>
      <w:marBottom w:val="0"/>
      <w:divBdr>
        <w:top w:val="none" w:sz="0" w:space="0" w:color="auto"/>
        <w:left w:val="none" w:sz="0" w:space="0" w:color="auto"/>
        <w:bottom w:val="none" w:sz="0" w:space="0" w:color="auto"/>
        <w:right w:val="none" w:sz="0" w:space="0" w:color="auto"/>
      </w:divBdr>
    </w:div>
    <w:div w:id="1824736840">
      <w:bodyDiv w:val="1"/>
      <w:marLeft w:val="0"/>
      <w:marRight w:val="0"/>
      <w:marTop w:val="0"/>
      <w:marBottom w:val="0"/>
      <w:divBdr>
        <w:top w:val="none" w:sz="0" w:space="0" w:color="auto"/>
        <w:left w:val="none" w:sz="0" w:space="0" w:color="auto"/>
        <w:bottom w:val="none" w:sz="0" w:space="0" w:color="auto"/>
        <w:right w:val="none" w:sz="0" w:space="0" w:color="auto"/>
      </w:divBdr>
    </w:div>
    <w:div w:id="1916936711">
      <w:bodyDiv w:val="1"/>
      <w:marLeft w:val="0"/>
      <w:marRight w:val="0"/>
      <w:marTop w:val="0"/>
      <w:marBottom w:val="0"/>
      <w:divBdr>
        <w:top w:val="none" w:sz="0" w:space="0" w:color="auto"/>
        <w:left w:val="none" w:sz="0" w:space="0" w:color="auto"/>
        <w:bottom w:val="none" w:sz="0" w:space="0" w:color="auto"/>
        <w:right w:val="none" w:sz="0" w:space="0" w:color="auto"/>
      </w:divBdr>
    </w:div>
    <w:div w:id="1935429826">
      <w:bodyDiv w:val="1"/>
      <w:marLeft w:val="0"/>
      <w:marRight w:val="0"/>
      <w:marTop w:val="0"/>
      <w:marBottom w:val="0"/>
      <w:divBdr>
        <w:top w:val="none" w:sz="0" w:space="0" w:color="auto"/>
        <w:left w:val="none" w:sz="0" w:space="0" w:color="auto"/>
        <w:bottom w:val="none" w:sz="0" w:space="0" w:color="auto"/>
        <w:right w:val="none" w:sz="0" w:space="0" w:color="auto"/>
      </w:divBdr>
    </w:div>
    <w:div w:id="1971940534">
      <w:bodyDiv w:val="1"/>
      <w:marLeft w:val="0"/>
      <w:marRight w:val="0"/>
      <w:marTop w:val="0"/>
      <w:marBottom w:val="0"/>
      <w:divBdr>
        <w:top w:val="none" w:sz="0" w:space="0" w:color="auto"/>
        <w:left w:val="none" w:sz="0" w:space="0" w:color="auto"/>
        <w:bottom w:val="none" w:sz="0" w:space="0" w:color="auto"/>
        <w:right w:val="none" w:sz="0" w:space="0" w:color="auto"/>
      </w:divBdr>
    </w:div>
    <w:div w:id="1972711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87.xml"/>
  <Relationship Id="rId100" Type="http://schemas.openxmlformats.org/officeDocument/2006/relationships/hyperlink" TargetMode="External" Target="http://eur-lex.europa.eu/legal-content/LIT/TXT/?uri=CELEX:32013R0575&amp;locale=lt"/>
  <Relationship Id="rId101" Type="http://schemas.openxmlformats.org/officeDocument/2006/relationships/hyperlink" TargetMode="External" Target="http://eur-lex.europa.eu/legal-content/LIT/TXT/?uri=CELEX:32012R0648&amp;locale=lt"/>
  <Relationship Id="rId102" Type="http://schemas.openxmlformats.org/officeDocument/2006/relationships/hyperlink" TargetMode="External" Target="http://eur-lex.europa.eu/legal-content/LIT/TXT/?uri=CELEX:32025R1215&amp;locale=lt"/>
  <Relationship Id="rId103" Type="http://schemas.openxmlformats.org/officeDocument/2006/relationships/hyperlink" TargetMode="External" Target="http://eur-lex.europa.eu/legal-content/LIT/TXT/?uri=CELEX:32014R0596&amp;locale=lt"/>
  <Relationship Id="rId104" Type="http://schemas.openxmlformats.org/officeDocument/2006/relationships/hyperlink" TargetMode="External" Target="http://eur-lex.europa.eu/legal-content/LIT/TXT/?uri=CELEX:32003L0006&amp;locale=lt"/>
  <Relationship Id="rId105" Type="http://schemas.openxmlformats.org/officeDocument/2006/relationships/hyperlink" TargetMode="External" Target="http://eur-lex.europa.eu/legal-content/LIT/TXT/?uri=CELEX:32003L0124&amp;locale=lt"/>
  <Relationship Id="rId106" Type="http://schemas.openxmlformats.org/officeDocument/2006/relationships/hyperlink" TargetMode="External" Target="http://eur-lex.europa.eu/legal-content/LIT/TXT/?uri=CELEX:32003L0125&amp;locale=lt"/>
  <Relationship Id="rId107" Type="http://schemas.openxmlformats.org/officeDocument/2006/relationships/hyperlink" TargetMode="External" Target="http://eur-lex.europa.eu/legal-content/LIT/TXT/?uri=CELEX:32004L0072&amp;locale=lt"/>
  <Relationship Id="rId108" Type="http://schemas.openxmlformats.org/officeDocument/2006/relationships/hyperlink" TargetMode="External" Target="http://eur-lex.europa.eu/legal-content/LIT/TXT/?uri=CELEX:32024R2809&amp;locale=lt"/>
  <Relationship Id="rId109" Type="http://schemas.openxmlformats.org/officeDocument/2006/relationships/hyperlink" TargetMode="External" Target="http://eur-lex.europa.eu/legal-content/LIT/TXT/?uri=CELEX:32014L0065&amp;locale=lt"/>
  <Relationship Id="rId11" Type="http://schemas.openxmlformats.org/officeDocument/2006/relationships/footer" Target="footer88.xml"/>
  <Relationship Id="rId110" Type="http://schemas.openxmlformats.org/officeDocument/2006/relationships/hyperlink" TargetMode="External" Target="http://eur-lex.europa.eu/legal-content/LIT/TXT/?uri=CELEX:32002L0092&amp;locale=lt"/>
  <Relationship Id="rId111" Type="http://schemas.openxmlformats.org/officeDocument/2006/relationships/hyperlink" TargetMode="External" Target="http://eur-lex.europa.eu/legal-content/LIT/TXT/?uri=CELEX:32011L0061&amp;locale=lt"/>
  <Relationship Id="rId112" Type="http://schemas.openxmlformats.org/officeDocument/2006/relationships/hyperlink" TargetMode="External" Target="http://eur-lex.europa.eu/legal-content/LIT/TXT/?uri=CELEX:32024L2811&amp;locale=lt"/>
  <Relationship Id="rId113" Type="http://schemas.openxmlformats.org/officeDocument/2006/relationships/hyperlink" TargetMode="External" Target="http://eur-lex.europa.eu/legal-content/LIT/TXT/?uri=CELEX:32014R0600&amp;locale=lt"/>
  <Relationship Id="rId114" Type="http://schemas.openxmlformats.org/officeDocument/2006/relationships/hyperlink" TargetMode="External" Target="http://eur-lex.europa.eu/legal-content/LIT/TXT/?uri=CELEX:32012R0648&amp;locale=lt"/>
  <Relationship Id="rId115" Type="http://schemas.openxmlformats.org/officeDocument/2006/relationships/hyperlink" TargetMode="External" Target="http://eur-lex.europa.eu/legal-content/LIT/TXT/?uri=CELEX:32024R2809&amp;locale=lt"/>
  <Relationship Id="rId116" Type="http://schemas.openxmlformats.org/officeDocument/2006/relationships/hyperlink" TargetMode="External" Target="http://eur-lex.europa.eu/legal-content/LIT/TXT/?uri=CELEX:32014L0059&amp;locale=lt"/>
  <Relationship Id="rId117" Type="http://schemas.openxmlformats.org/officeDocument/2006/relationships/hyperlink" TargetMode="External" Target="http://eur-lex.europa.eu/legal-content/LIT/TXT/?uri=CELEX:31982L0891&amp;locale=lt"/>
  <Relationship Id="rId118" Type="http://schemas.openxmlformats.org/officeDocument/2006/relationships/hyperlink" TargetMode="External" Target="http://eur-lex.europa.eu/legal-content/LIT/TXT/?uri=CELEX:32001L0024&amp;locale=lt"/>
  <Relationship Id="rId119" Type="http://schemas.openxmlformats.org/officeDocument/2006/relationships/hyperlink" TargetMode="External" Target="http://eur-lex.europa.eu/legal-content/LIT/TXT/?uri=CELEX:32002L0047&amp;locale=lt"/>
  <Relationship Id="rId12" Type="http://schemas.openxmlformats.org/officeDocument/2006/relationships/header" Target="header100.xml"/>
  <Relationship Id="rId120" Type="http://schemas.openxmlformats.org/officeDocument/2006/relationships/hyperlink" TargetMode="External" Target="http://eur-lex.europa.eu/legal-content/LIT/TXT/?uri=CELEX:32004L0025&amp;locale=lt"/>
  <Relationship Id="rId121" Type="http://schemas.openxmlformats.org/officeDocument/2006/relationships/hyperlink" TargetMode="External" Target="http://eur-lex.europa.eu/legal-content/LIT/TXT/?uri=CELEX:32005L0056&amp;locale=lt"/>
  <Relationship Id="rId122" Type="http://schemas.openxmlformats.org/officeDocument/2006/relationships/hyperlink" TargetMode="External" Target="http://eur-lex.europa.eu/legal-content/LIT/TXT/?uri=CELEX:32007L0036&amp;locale=lt"/>
  <Relationship Id="rId123" Type="http://schemas.openxmlformats.org/officeDocument/2006/relationships/hyperlink" TargetMode="External" Target="http://eur-lex.europa.eu/legal-content/LIT/TXT/?uri=CELEX:32011L0035&amp;locale=lt"/>
  <Relationship Id="rId124" Type="http://schemas.openxmlformats.org/officeDocument/2006/relationships/hyperlink" TargetMode="External" Target="http://eur-lex.europa.eu/legal-content/LIT/TXT/?uri=CELEX:32012L0030&amp;locale=lt"/>
  <Relationship Id="rId125" Type="http://schemas.openxmlformats.org/officeDocument/2006/relationships/hyperlink" TargetMode="External" Target="http://eur-lex.europa.eu/legal-content/LIT/TXT/?uri=CELEX:32013L0036&amp;locale=lt"/>
  <Relationship Id="rId126" Type="http://schemas.openxmlformats.org/officeDocument/2006/relationships/hyperlink" TargetMode="External" Target="http://eur-lex.europa.eu/legal-content/LIT/TXT/?uri=CELEX:32010R1093&amp;locale=lt"/>
  <Relationship Id="rId127" Type="http://schemas.openxmlformats.org/officeDocument/2006/relationships/hyperlink" TargetMode="External" Target="http://eur-lex.europa.eu/legal-content/LIT/TXT/?uri=CELEX:32012R0648&amp;locale=lt"/>
  <Relationship Id="rId128" Type="http://schemas.openxmlformats.org/officeDocument/2006/relationships/hyperlink" TargetMode="External" Target="http://eur-lex.europa.eu/legal-content/LIT/TXT/?uri=CELEX:32024R1174&amp;locale=lt"/>
  <Relationship Id="rId129" Type="http://schemas.openxmlformats.org/officeDocument/2006/relationships/hyperlink" TargetMode="External" Target="http://eur-lex.europa.eu/legal-content/LIT/TXT/?uri=CELEX:32014R0909&amp;locale=lt"/>
  <Relationship Id="rId13" Type="http://schemas.openxmlformats.org/officeDocument/2006/relationships/footer" Target="footer89.xml"/>
  <Relationship Id="rId130" Type="http://schemas.openxmlformats.org/officeDocument/2006/relationships/hyperlink" TargetMode="External" Target="http://eur-lex.europa.eu/legal-content/LIT/TXT/?uri=CELEX:31998L0026&amp;locale=lt"/>
  <Relationship Id="rId131" Type="http://schemas.openxmlformats.org/officeDocument/2006/relationships/hyperlink" TargetMode="External" Target="http://eur-lex.europa.eu/legal-content/LIT/TXT/?uri=CELEX:32014L0065&amp;locale=lt"/>
  <Relationship Id="rId132" Type="http://schemas.openxmlformats.org/officeDocument/2006/relationships/hyperlink" TargetMode="External" Target="http://eur-lex.europa.eu/legal-content/LIT/TXT/?uri=CELEX:32012R0236&amp;locale=lt"/>
  <Relationship Id="rId133" Type="http://schemas.openxmlformats.org/officeDocument/2006/relationships/hyperlink" TargetMode="External" Target="http://eur-lex.europa.eu/legal-content/LIT/TXT/?uri=CELEX:32023R2845&amp;locale=lt"/>
  <Relationship Id="rId134" Type="http://schemas.openxmlformats.org/officeDocument/2006/relationships/hyperlink" TargetMode="External" Target="http://eur-lex.europa.eu/legal-content/LIT/TXT/?uri=CELEX:32014R1286&amp;locale=lt"/>
  <Relationship Id="rId135" Type="http://schemas.openxmlformats.org/officeDocument/2006/relationships/hyperlink" TargetMode="External" Target="http://eur-lex.europa.eu/legal-content/LIT/TXT/?uri=CELEX:32023R2869&amp;locale=lt"/>
  <Relationship Id="rId136" Type="http://schemas.openxmlformats.org/officeDocument/2006/relationships/hyperlink" TargetMode="External" Target="http://eur-lex.europa.eu/legal-content/LIT/TXT/?uri=CELEX:32015R2365&amp;locale=lt"/>
  <Relationship Id="rId137" Type="http://schemas.openxmlformats.org/officeDocument/2006/relationships/hyperlink" TargetMode="External" Target="http://eur-lex.europa.eu/legal-content/LIT/TXT/?uri=CELEX:32012R0648&amp;locale=lt"/>
  <Relationship Id="rId138" Type="http://schemas.openxmlformats.org/officeDocument/2006/relationships/hyperlink" TargetMode="External" Target="http://eur-lex.europa.eu/legal-content/LIT/TXT/?uri=CELEX:32023R2869&amp;locale=lt"/>
  <Relationship Id="rId139" Type="http://schemas.openxmlformats.org/officeDocument/2006/relationships/hyperlink" TargetMode="External" Target="http://eur-lex.europa.eu/legal-content/LIT/TXT/?uri=CELEX:33011R2016&amp;locale=lt"/>
  <Relationship Id="rId14" Type="http://schemas.openxmlformats.org/officeDocument/2006/relationships/header" Target="header136.xml"/>
  <Relationship Id="rId140" Type="http://schemas.openxmlformats.org/officeDocument/2006/relationships/hyperlink" TargetMode="External" Target="http://eur-lex.europa.eu/legal-content/LIT/TXT/?uri=CELEX:32008L0048&amp;locale=lt"/>
  <Relationship Id="rId141" Type="http://schemas.openxmlformats.org/officeDocument/2006/relationships/hyperlink" TargetMode="External" Target="http://eur-lex.europa.eu/legal-content/LIT/TXT/?uri=CELEX:32014L0017&amp;locale=lt"/>
  <Relationship Id="rId142" Type="http://schemas.openxmlformats.org/officeDocument/2006/relationships/hyperlink" TargetMode="External" Target="http://eur-lex.europa.eu/legal-content/LIT/TXT/?uri=CELEX:32014R0596&amp;locale=lt"/>
  <Relationship Id="rId143" Type="http://schemas.openxmlformats.org/officeDocument/2006/relationships/hyperlink" TargetMode="External" Target="http://eur-lex.europa.eu/legal-content/LIT/TXT/?uri=CELEX:32025R0914&amp;locale=lt"/>
  <Relationship Id="rId144" Type="http://schemas.openxmlformats.org/officeDocument/2006/relationships/hyperlink" TargetMode="External" Target="http://eur-lex.europa.eu/legal-content/LIT/TXT/?uri=CELEX:32017L0828&amp;locale=lt"/>
  <Relationship Id="rId145" Type="http://schemas.openxmlformats.org/officeDocument/2006/relationships/hyperlink" TargetMode="External" Target="http://eur-lex.europa.eu/legal-content/LIT/TXT/?uri=CELEX:32007L0036&amp;locale=lt"/>
  <Relationship Id="rId146" Type="http://schemas.openxmlformats.org/officeDocument/2006/relationships/hyperlink" TargetMode="External" Target="http://eur-lex.europa.eu/legal-content/LIT/TXT/?uri=CELEX:32023L2864&amp;locale=lt"/>
  <Relationship Id="rId147" Type="http://schemas.openxmlformats.org/officeDocument/2006/relationships/hyperlink" TargetMode="External" Target="http://eur-lex.europa.eu/legal-content/LIT/TXT/?uri=CELEX:32017R1129&amp;locale=lt"/>
  <Relationship Id="rId148" Type="http://schemas.openxmlformats.org/officeDocument/2006/relationships/hyperlink" TargetMode="External" Target="http://eur-lex.europa.eu/legal-content/LIT/TXT/?uri=CELEX:32003L0071&amp;locale=lt"/>
  <Relationship Id="rId149" Type="http://schemas.openxmlformats.org/officeDocument/2006/relationships/hyperlink" TargetMode="External" Target="http://eur-lex.europa.eu/legal-content/LIT/TXT/?uri=CELEX:32024R2809&amp;locale=lt"/>
  <Relationship Id="rId15" Type="http://schemas.openxmlformats.org/officeDocument/2006/relationships/header" Target="header137.xml"/>
  <Relationship Id="rId150" Type="http://schemas.openxmlformats.org/officeDocument/2006/relationships/hyperlink" TargetMode="External" Target="http://eur-lex.europa.eu/legal-content/LIT/TXT/?uri=CELEX:32019L2034&amp;locale=lt"/>
  <Relationship Id="rId151" Type="http://schemas.openxmlformats.org/officeDocument/2006/relationships/hyperlink" TargetMode="External" Target="http://eur-lex.europa.eu/legal-content/LIT/TXT/?uri=CELEX:32002L0087&amp;locale=lt"/>
  <Relationship Id="rId152" Type="http://schemas.openxmlformats.org/officeDocument/2006/relationships/hyperlink" TargetMode="External" Target="http://eur-lex.europa.eu/legal-content/LIT/TXT/?uri=CELEX:32009L0065&amp;locale=lt"/>
  <Relationship Id="rId153" Type="http://schemas.openxmlformats.org/officeDocument/2006/relationships/hyperlink" TargetMode="External" Target="http://eur-lex.europa.eu/legal-content/LIT/TXT/?uri=CELEX:32011L0061&amp;locale=lt"/>
  <Relationship Id="rId154" Type="http://schemas.openxmlformats.org/officeDocument/2006/relationships/hyperlink" TargetMode="External" Target="http://eur-lex.europa.eu/legal-content/LIT/TXT/?uri=CELEX:32013L0036&amp;locale=lt"/>
  <Relationship Id="rId155" Type="http://schemas.openxmlformats.org/officeDocument/2006/relationships/hyperlink" TargetMode="External" Target="http://eur-lex.europa.eu/legal-content/LIT/TXT/?uri=CELEX:32014L0059&amp;locale=lt"/>
  <Relationship Id="rId156" Type="http://schemas.openxmlformats.org/officeDocument/2006/relationships/hyperlink" TargetMode="External" Target="http://eur-lex.europa.eu/legal-content/LIT/TXT/?uri=CELEX:32014L0065&amp;locale=lt"/>
  <Relationship Id="rId157" Type="http://schemas.openxmlformats.org/officeDocument/2006/relationships/hyperlink" TargetMode="External" Target="http://eur-lex.europa.eu/legal-content/LIT/TXT/?uri=CELEX:32023L2864&amp;locale=lt"/>
  <Relationship Id="rId158" Type="http://schemas.openxmlformats.org/officeDocument/2006/relationships/hyperlink" TargetMode="External" Target="http://eur-lex.europa.eu/legal-content/LIT/TXT/?uri=CELEX:32019R2033&amp;locale=lt"/>
  <Relationship Id="rId159" Type="http://schemas.openxmlformats.org/officeDocument/2006/relationships/hyperlink" TargetMode="External" Target="http://eur-lex.europa.eu/legal-content/LIT/TXT/?uri=CELEX:32010R1093&amp;locale=lt"/>
  <Relationship Id="rId16" Type="http://schemas.openxmlformats.org/officeDocument/2006/relationships/footer" Target="footer115.xml"/>
  <Relationship Id="rId160" Type="http://schemas.openxmlformats.org/officeDocument/2006/relationships/hyperlink" TargetMode="External" Target="http://eur-lex.europa.eu/legal-content/LIT/TXT/?uri=CELEX:32013R0575&amp;locale=lt"/>
  <Relationship Id="rId161" Type="http://schemas.openxmlformats.org/officeDocument/2006/relationships/hyperlink" TargetMode="External" Target="http://eur-lex.europa.eu/legal-content/LIT/TXT/?uri=CELEX:32014R0600&amp;locale=lt"/>
  <Relationship Id="rId162" Type="http://schemas.openxmlformats.org/officeDocument/2006/relationships/hyperlink" TargetMode="External" Target="http://eur-lex.europa.eu/legal-content/LIT/TXT/?uri=CELEX:32014R0806&amp;locale=lt"/>
  <Relationship Id="rId163" Type="http://schemas.openxmlformats.org/officeDocument/2006/relationships/hyperlink" TargetMode="External" Target="http://eur-lex.europa.eu/legal-content/LIT/TXT/?uri=CELEX:32023R2869&amp;locale=lt"/>
  <Relationship Id="rId164" Type="http://schemas.openxmlformats.org/officeDocument/2006/relationships/hyperlink" TargetMode="External" Target="http://eur-lex.europa.eu/legal-content/LIT/TXT/?uri=CELEX:32019R2088&amp;locale=lt"/>
  <Relationship Id="rId165" Type="http://schemas.openxmlformats.org/officeDocument/2006/relationships/hyperlink" TargetMode="External" Target="http://eur-lex.europa.eu/legal-content/LIT/TXT/?uri=CELEX:32023R2869&amp;locale=lt"/>
  <Relationship Id="rId166" Type="http://schemas.openxmlformats.org/officeDocument/2006/relationships/hyperlink" TargetMode="External" Target="http://eur-lex.europa.eu/legal-content/LIT/TXT/?uri=CELEX:32020R0852&amp;locale=lt"/>
  <Relationship Id="rId167" Type="http://schemas.openxmlformats.org/officeDocument/2006/relationships/hyperlink" TargetMode="External" Target="http://eur-lex.europa.eu/legal-content/LIT/TXT/?uri=CELEX:32019R2088&amp;locale=lt"/>
  <Relationship Id="rId168" Type="http://schemas.openxmlformats.org/officeDocument/2006/relationships/hyperlink" TargetMode="External" Target="http://eur-lex.europa.eu/legal-content/LIT/TXT/?uri=CELEX:32020R1503&amp;locale=lt"/>
  <Relationship Id="rId169" Type="http://schemas.openxmlformats.org/officeDocument/2006/relationships/hyperlink" TargetMode="External" Target="http://eur-lex.europa.eu/legal-content/LIT/TXT/?uri=CELEX:32017R1129&amp;locale=lt"/>
  <Relationship Id="rId17" Type="http://schemas.openxmlformats.org/officeDocument/2006/relationships/hyperlink" TargetMode="External" Target="http://www3.lrs.lt/cgi-bin/preps2?a=330579&amp;b="/>
  <Relationship Id="rId170" Type="http://schemas.openxmlformats.org/officeDocument/2006/relationships/hyperlink" TargetMode="External" Target="http://eur-lex.europa.eu/legal-content/LIT/TXT/?uri=CELEX:32019L1937&amp;locale=lt"/>
  <Relationship Id="rId171" Type="http://schemas.openxmlformats.org/officeDocument/2006/relationships/hyperlink" TargetMode="External" Target="http://eur-lex.europa.eu/legal-content/LIT/TXT/?uri=CELEX:32022R1988&amp;locale=lt"/>
  <Relationship Id="rId172" Type="http://schemas.openxmlformats.org/officeDocument/2006/relationships/hyperlink" TargetMode="External" Target="http://eur-lex.europa.eu/legal-content/LIT/TXT/?uri=CELEX:32021R0023&amp;locale=lt"/>
  <Relationship Id="rId173" Type="http://schemas.openxmlformats.org/officeDocument/2006/relationships/hyperlink" TargetMode="External" Target="http://eur-lex.europa.eu/legal-content/LIT/TXT/?uri=CELEX:32010R1095&amp;locale=lt"/>
  <Relationship Id="rId174" Type="http://schemas.openxmlformats.org/officeDocument/2006/relationships/hyperlink" TargetMode="External" Target="http://eur-lex.europa.eu/legal-content/LIT/TXT/?uri=CELEX:32012R0648&amp;locale=lt"/>
  <Relationship Id="rId175" Type="http://schemas.openxmlformats.org/officeDocument/2006/relationships/hyperlink" TargetMode="External" Target="http://eur-lex.europa.eu/legal-content/LIT/TXT/?uri=CELEX:32014R0600&amp;locale=lt"/>
  <Relationship Id="rId176" Type="http://schemas.openxmlformats.org/officeDocument/2006/relationships/hyperlink" TargetMode="External" Target="http://eur-lex.europa.eu/legal-content/LIT/TXT/?uri=CELEX:32014R0806&amp;locale=lt"/>
  <Relationship Id="rId177" Type="http://schemas.openxmlformats.org/officeDocument/2006/relationships/hyperlink" TargetMode="External" Target="http://eur-lex.europa.eu/legal-content/LIT/TXT/?uri=CELEX:32015R2365&amp;locale=lt"/>
  <Relationship Id="rId178" Type="http://schemas.openxmlformats.org/officeDocument/2006/relationships/hyperlink" TargetMode="External" Target="http://eur-lex.europa.eu/legal-content/LIT/TXT/?uri=CELEX:32002L0047&amp;locale=lt"/>
  <Relationship Id="rId179" Type="http://schemas.openxmlformats.org/officeDocument/2006/relationships/hyperlink" TargetMode="External" Target="http://eur-lex.europa.eu/legal-content/LIT/TXT/?uri=CELEX:32004L0025&amp;locale=lt"/>
  <Relationship Id="rId18" Type="http://schemas.openxmlformats.org/officeDocument/2006/relationships/hyperlink" TargetMode="External" Target="http://www3.lrs.lt/cgi-bin/preps2?a=340364&amp;b="/>
  <Relationship Id="rId180" Type="http://schemas.openxmlformats.org/officeDocument/2006/relationships/hyperlink" TargetMode="External" Target="http://eur-lex.europa.eu/legal-content/LIT/TXT/?uri=CELEX:32007L0036&amp;locale=lt"/>
  <Relationship Id="rId181" Type="http://schemas.openxmlformats.org/officeDocument/2006/relationships/hyperlink" TargetMode="External" Target="http://eur-lex.europa.eu/legal-content/LIT/TXT/?uri=CELEX:32014L0059&amp;locale=lt"/>
  <Relationship Id="rId182" Type="http://schemas.openxmlformats.org/officeDocument/2006/relationships/hyperlink" TargetMode="External" Target="http://eur-lex.europa.eu/legal-content/LIT/TXT/?uri=CELEX:32017L1132&amp;locale=lt"/>
  <Relationship Id="rId183" Type="http://schemas.openxmlformats.org/officeDocument/2006/relationships/hyperlink" TargetMode="External" Target="http://eur-lex.europa.eu/legal-content/LIT/TXT/?uri=CELEX:32022R0858&amp;locale=lt"/>
  <Relationship Id="rId184" Type="http://schemas.openxmlformats.org/officeDocument/2006/relationships/hyperlink" TargetMode="External" Target="http://eur-lex.europa.eu/legal-content/LIT/TXT/?uri=CELEX:32014R0600&amp;locale=lt"/>
  <Relationship Id="rId185" Type="http://schemas.openxmlformats.org/officeDocument/2006/relationships/hyperlink" TargetMode="External" Target="http://eur-lex.europa.eu/legal-content/LIT/TXT/?uri=CELEX:32014R0909&amp;locale=lt"/>
  <Relationship Id="rId186" Type="http://schemas.openxmlformats.org/officeDocument/2006/relationships/hyperlink" TargetMode="External" Target="http://eur-lex.europa.eu/legal-content/LIT/TXT/?uri=CELEX:32014L0065&amp;locale=lt"/>
  <Relationship Id="rId187" Type="http://schemas.openxmlformats.org/officeDocument/2006/relationships/hyperlink" TargetMode="External" Target="http://eur-lex.europa.eu/legal-content/LIT/TXT/?uri=CELEX:32022L2556&amp;locale=lt"/>
  <Relationship Id="rId188" Type="http://schemas.openxmlformats.org/officeDocument/2006/relationships/hyperlink" TargetMode="External" Target="http://eur-lex.europa.eu/legal-content/LIT/TXT/?uri=CELEX:32009L0065&amp;locale=lt"/>
  <Relationship Id="rId189" Type="http://schemas.openxmlformats.org/officeDocument/2006/relationships/hyperlink" TargetMode="External" Target="http://eur-lex.europa.eu/legal-content/LIT/TXT/?uri=CELEX:32009L0138&amp;locale=lt"/>
  <Relationship Id="rId19" Type="http://schemas.openxmlformats.org/officeDocument/2006/relationships/hyperlink" TargetMode="External" Target="http://www3.lrs.lt/cgi-bin/preps2?a=374945&amp;b="/>
  <Relationship Id="rId190" Type="http://schemas.openxmlformats.org/officeDocument/2006/relationships/hyperlink" TargetMode="External" Target="http://eur-lex.europa.eu/legal-content/LIT/TXT/?uri=CELEX:32011L0061&amp;locale=lt"/>
  <Relationship Id="rId191" Type="http://schemas.openxmlformats.org/officeDocument/2006/relationships/hyperlink" TargetMode="External" Target="http://eur-lex.europa.eu/legal-content/LIT/TXT/?uri=CELEX:32013L0036&amp;locale=lt"/>
  <Relationship Id="rId192" Type="http://schemas.openxmlformats.org/officeDocument/2006/relationships/hyperlink" TargetMode="External" Target="http://eur-lex.europa.eu/legal-content/LIT/TXT/?uri=CELEX:32014L0059&amp;locale=lt"/>
  <Relationship Id="rId193" Type="http://schemas.openxmlformats.org/officeDocument/2006/relationships/hyperlink" TargetMode="External" Target="http://eur-lex.europa.eu/legal-content/LIT/TXT/?uri=CELEX:32014L0065&amp;locale=lt"/>
  <Relationship Id="rId194" Type="http://schemas.openxmlformats.org/officeDocument/2006/relationships/hyperlink" TargetMode="External" Target="http://eur-lex.europa.eu/legal-content/LIT/TXT/?uri=CELEX:32015L2366&amp;locale=lt"/>
  <Relationship Id="rId195" Type="http://schemas.openxmlformats.org/officeDocument/2006/relationships/hyperlink" TargetMode="External" Target="http://eur-lex.europa.eu/legal-content/LIT/TXT/?uri=CELEX:32016L2341&amp;locale=lt"/>
  <Relationship Id="rId196" Type="http://schemas.openxmlformats.org/officeDocument/2006/relationships/hyperlink" TargetMode="External" Target="http://eur-lex.europa.eu/legal-content/LIT/TXT/?uri=CELEX:32022R2554&amp;locale=lt"/>
  <Relationship Id="rId197" Type="http://schemas.openxmlformats.org/officeDocument/2006/relationships/hyperlink" TargetMode="External" Target="http://eur-lex.europa.eu/legal-content/LIT/TXT/?uri=CELEX:32009R1060&amp;locale=lt"/>
  <Relationship Id="rId198" Type="http://schemas.openxmlformats.org/officeDocument/2006/relationships/hyperlink" TargetMode="External" Target="http://eur-lex.europa.eu/legal-content/LIT/TXT/?uri=CELEX:32012R0648&amp;locale=lt"/>
  <Relationship Id="rId199" Type="http://schemas.openxmlformats.org/officeDocument/2006/relationships/hyperlink" TargetMode="External" Target="http://eur-lex.europa.eu/legal-content/LIT/TXT/?uri=CELEX:32014R0600&amp;locale=lt"/>
  <Relationship Id="rId2" Type="http://schemas.openxmlformats.org/officeDocument/2006/relationships/fontTable" Target="fontTable.xml"/>
  <Relationship Id="rId20" Type="http://schemas.openxmlformats.org/officeDocument/2006/relationships/hyperlink" TargetMode="External" Target="http://www3.lrs.lt/cgi-bin/preps2?a=400007&amp;b="/>
  <Relationship Id="rId200" Type="http://schemas.openxmlformats.org/officeDocument/2006/relationships/hyperlink" TargetMode="External" Target="http://eur-lex.europa.eu/legal-content/LIT/TXT/?uri=CELEX:32014R0909&amp;locale=lt"/>
  <Relationship Id="rId201" Type="http://schemas.openxmlformats.org/officeDocument/2006/relationships/hyperlink" TargetMode="External" Target="http://eur-lex.europa.eu/legal-content/LIT/TXT/?uri=CELEX:32016R1011&amp;locale=lt"/>
  <Relationship Id="rId202" Type="http://schemas.openxmlformats.org/officeDocument/2006/relationships/hyperlink" TargetMode="External" Target="http://eur-lex.europa.eu/legal-content/LIT/TXT/?uri=CELEX:32024R3005&amp;locale=lt"/>
  <Relationship Id="rId203" Type="http://schemas.openxmlformats.org/officeDocument/2006/relationships/hyperlink" TargetMode="External" Target="http://eur-lex.europa.eu/legal-content/LIT/TXT/?uri=CELEX:32019R2088&amp;locale=lt"/>
  <Relationship Id="rId204" Type="http://schemas.openxmlformats.org/officeDocument/2006/relationships/hyperlink" TargetMode="External" Target="http://eur-lex.europa.eu/legal-content/LIT/TXT/?uri=CELEX:32023R2859&amp;locale=lt"/>
  <Relationship Id="rId205" Type="http://schemas.openxmlformats.org/officeDocument/2006/relationships/hyperlink" TargetMode="External" Target="http://eur-lex.europa.eu/legal-content/LIT/TXT/?uri=CELEX:32017R1129&amp;locale=lt"/>
  <Relationship Id="rId206" Type="http://schemas.openxmlformats.org/officeDocument/2006/relationships/hyperlink" TargetMode="External" Target="http://eur-lex.europa.eu/legal-content/LIT/TXT/?uri=CELEX:32014R0596&amp;locale=lt"/>
  <Relationship Id="rId207" Type="http://schemas.openxmlformats.org/officeDocument/2006/relationships/hyperlink" TargetMode="External" Target="http://eur-lex.europa.eu/legal-content/LIT/TXT/?uri=CELEX:32014R0596&amp;locale=lt"/>
  <Relationship Id="rId208" Type="http://schemas.openxmlformats.org/officeDocument/2006/relationships/hyperlink" TargetMode="External" Target="http://eur-lex.europa.eu/legal-content/LIT/TXT/?uri=CELEX:32014R0596&amp;locale=lt"/>
  <Relationship Id="rId209" Type="http://schemas.openxmlformats.org/officeDocument/2006/relationships/hyperlink" TargetMode="External" Target="http://eur-lex.europa.eu/legal-content/LIT/TXT/?uri=CELEX:32014R0596&amp;locale=lt"/>
  <Relationship Id="rId21" Type="http://schemas.openxmlformats.org/officeDocument/2006/relationships/hyperlink" TargetMode="External" Target="http://www3.lrs.lt/cgi-bin/preps2?a=412644&amp;b="/>
  <Relationship Id="rId210" Type="http://schemas.openxmlformats.org/officeDocument/2006/relationships/hyperlink" TargetMode="External" Target="http://eur-lex.europa.eu/legal-content/LIT/TXT/?uri=CELEX:32014R0596&amp;locale=lt"/>
  <Relationship Id="rId211" Type="http://schemas.openxmlformats.org/officeDocument/2006/relationships/hyperlink" TargetMode="External" Target="http://eur-lex.europa.eu/legal-content/LIT/TXT/?uri=CELEX:32017R0565&amp;locale=lt"/>
  <Relationship Id="rId212" Type="http://schemas.openxmlformats.org/officeDocument/2006/relationships/hyperlink" TargetMode="External" Target="http://eur-lex.europa.eu/legal-content/LIT/TXT/?uri=CELEX:32017R0565&amp;locale=lt"/>
  <Relationship Id="rId213" Type="http://schemas.openxmlformats.org/officeDocument/2006/relationships/hyperlink" TargetMode="External" Target="http://eur-lex.europa.eu/legal-content/LIT/TXT/?uri=CELEX:32014R0600&amp;locale=lt"/>
  <Relationship Id="rId214" Type="http://schemas.openxmlformats.org/officeDocument/2006/relationships/hyperlink" TargetMode="External" Target="http://eur-lex.europa.eu/legal-content/LIT/TXT/?uri=CELEX:32011R1227&amp;locale=lt"/>
  <Relationship Id="rId215" Type="http://schemas.openxmlformats.org/officeDocument/2006/relationships/hyperlink" TargetMode="External" Target="http://eur-lex.europa.eu/legal-content/LIT/TXT/?uri=CELEX:32024R3005&amp;locale=lt"/>
  <Relationship Id="rId216" Type="http://schemas.openxmlformats.org/officeDocument/2006/relationships/customXml" Target="../customXml/item1.xml"/>
  <Relationship Id="rId22" Type="http://schemas.openxmlformats.org/officeDocument/2006/relationships/hyperlink" TargetMode="External" Target="http://www3.lrs.lt/cgi-bin/preps2?a=415769&amp;b="/>
  <Relationship Id="rId23" Type="http://schemas.openxmlformats.org/officeDocument/2006/relationships/hyperlink" TargetMode="External" Target="http://www3.lrs.lt/cgi-bin/preps2?a=450041&amp;b="/>
  <Relationship Id="rId24" Type="http://schemas.openxmlformats.org/officeDocument/2006/relationships/hyperlink" TargetMode="External" Target="http://eur-lex.europa.eu/legal-content/LIT/TXT/?uri=CELEX:32011R1227&amp;locale=lt"/>
  <Relationship Id="rId25" Type="http://schemas.openxmlformats.org/officeDocument/2006/relationships/hyperlink" TargetMode="External" Target="http://eur-lex.europa.eu/legal-content/LIT/TXT/?uri=CELEX:32012R0648&amp;locale=lt"/>
  <Relationship Id="rId26" Type="http://schemas.openxmlformats.org/officeDocument/2006/relationships/hyperlink" TargetMode="External" Target="http://eur-lex.europa.eu/legal-content/LIT/TXT/?uri=CELEX:32013R0575&amp;locale=lt"/>
  <Relationship Id="rId27" Type="http://schemas.openxmlformats.org/officeDocument/2006/relationships/hyperlink" TargetMode="External" Target="http://eur-lex.europa.eu/legal-content/LIT/TXT/?uri=CELEX:32014R0596&amp;locale=lt"/>
  <Relationship Id="rId28" Type="http://schemas.openxmlformats.org/officeDocument/2006/relationships/hyperlink" TargetMode="External" Target="http://eur-lex.europa.eu/legal-content/LIT/TXT/?uri=CELEX:32014R0909&amp;locale=lt"/>
  <Relationship Id="rId29" Type="http://schemas.openxmlformats.org/officeDocument/2006/relationships/hyperlink" TargetMode="External" Target="http://eur-lex.europa.eu/legal-content/LIT/TXT/?uri=CELEX:32014R0600&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365R2015&amp;locale=lt"/>
  <Relationship Id="rId31" Type="http://schemas.openxmlformats.org/officeDocument/2006/relationships/hyperlink" TargetMode="External" Target="http://eur-lex.europa.eu/legal-content/LIT/TXT/?uri=CELEX:33011R2016&amp;locale=lt"/>
  <Relationship Id="rId32" Type="http://schemas.openxmlformats.org/officeDocument/2006/relationships/hyperlink" TargetMode="External" Target="http://eur-lex.europa.eu/legal-content/LIT/TXT/?uri=CELEX:32019R2033&amp;locale=lt"/>
  <Relationship Id="rId33" Type="http://schemas.openxmlformats.org/officeDocument/2006/relationships/hyperlink" TargetMode="External" Target="http://eur-lex.europa.eu/legal-content/LIT/TXT/?uri=CELEX:32020R1503&amp;locale=lt"/>
  <Relationship Id="rId34" Type="http://schemas.openxmlformats.org/officeDocument/2006/relationships/hyperlink" TargetMode="External" Target="http://eur-lex.europa.eu/legal-content/LIT/TXT/?uri=CELEX:32022R2554&amp;locale=lt"/>
  <Relationship Id="rId35" Type="http://schemas.openxmlformats.org/officeDocument/2006/relationships/hyperlink" TargetMode="External" Target="http://eur-lex.europa.eu/legal-content/LIT/TXT/?uri=CELEX:32022R2554&amp;locale=lt"/>
  <Relationship Id="rId36" Type="http://schemas.openxmlformats.org/officeDocument/2006/relationships/hyperlink" TargetMode="External" Target="http://eur-lex.europa.eu/legal-content/LIT/TXT/?uri=CELEX:32022R2554&amp;locale=lt"/>
  <Relationship Id="rId37" Type="http://schemas.openxmlformats.org/officeDocument/2006/relationships/hyperlink" TargetMode="External" Target="http://eur-lex.europa.eu/legal-content/LIT/TXT/?uri=CELEX:32022R2554&amp;locale=lt"/>
  <Relationship Id="rId38" Type="http://schemas.openxmlformats.org/officeDocument/2006/relationships/hyperlink" TargetMode="External" Target="http://eur-lex.europa.eu/legal-content/LIT/TXT/?uri=CELEX:32022R2554&amp;locale=lt"/>
  <Relationship Id="rId39" Type="http://schemas.openxmlformats.org/officeDocument/2006/relationships/hyperlink" TargetMode="External" Target="http://eur-lex.europa.eu/legal-content/LIT/TXT/?uri=CELEX:32022R2554&amp;locale=lt"/>
  <Relationship Id="rId4" Type="http://schemas.openxmlformats.org/officeDocument/2006/relationships/settings" Target="settings.xml"/>
  <Relationship Id="rId40" Type="http://schemas.openxmlformats.org/officeDocument/2006/relationships/hyperlink" TargetMode="External" Target="http://eur-lex.europa.eu/legal-content/LIT/TXT/?uri=CELEX:32014R0600&amp;locale=lt"/>
  <Relationship Id="rId41" Type="http://schemas.openxmlformats.org/officeDocument/2006/relationships/hyperlink" TargetMode="External" Target="http://eur-lex.europa.eu/legal-content/LIT/TXT/?uri=CELEX:32014R0596&amp;locale=lt"/>
  <Relationship Id="rId42" Type="http://schemas.openxmlformats.org/officeDocument/2006/relationships/hyperlink" TargetMode="External" Target="http://eur-lex.europa.eu/legal-content/LIT/TXT/?uri=CELEX:32022R2554&amp;locale=lt"/>
  <Relationship Id="rId43" Type="http://schemas.openxmlformats.org/officeDocument/2006/relationships/hyperlink" TargetMode="External" Target="http://eur-lex.europa.eu/legal-content/LIT/TXT/?uri=CELEX:32022R2554&amp;locale=lt"/>
  <Relationship Id="rId44" Type="http://schemas.openxmlformats.org/officeDocument/2006/relationships/hyperlink" TargetMode="External" Target="http://eur-lex.europa.eu/legal-content/LIT/TXT/?uri=CELEX:32022R2554&amp;locale=lt"/>
  <Relationship Id="rId45" Type="http://schemas.openxmlformats.org/officeDocument/2006/relationships/hyperlink" TargetMode="External" Target="http://eur-lex.europa.eu/legal-content/LIT/TXT/?uri=CELEX:32022R2554&amp;locale=lt"/>
  <Relationship Id="rId46" Type="http://schemas.openxmlformats.org/officeDocument/2006/relationships/hyperlink" TargetMode="External" Target="http://eur-lex.europa.eu/legal-content/LIT/TXT/?uri=CELEX:32009L0065&amp;locale=lt"/>
  <Relationship Id="rId47" Type="http://schemas.openxmlformats.org/officeDocument/2006/relationships/hyperlink" TargetMode="External" Target="http://eur-lex.europa.eu/legal-content/LIT/TXT/?uri=CELEX:32011L0061&amp;locale=lt"/>
  <Relationship Id="rId48" Type="http://schemas.openxmlformats.org/officeDocument/2006/relationships/hyperlink" TargetMode="External" Target="http://eur-lex.europa.eu/legal-content/LIT/TXT/?uri=CELEX:32003L0041&amp;locale=lt"/>
  <Relationship Id="rId49" Type="http://schemas.openxmlformats.org/officeDocument/2006/relationships/hyperlink" TargetMode="External" Target="http://eur-lex.europa.eu/legal-content/LIT/TXT/?uri=CELEX:32009L0065&amp;locale=lt"/>
  <Relationship Id="rId5" Type="http://schemas.openxmlformats.org/officeDocument/2006/relationships/styles" Target="styles.xml"/>
  <Relationship Id="rId50" Type="http://schemas.openxmlformats.org/officeDocument/2006/relationships/hyperlink" TargetMode="External" Target="http://eur-lex.europa.eu/legal-content/LIT/TXT/?uri=CELEX:32009R1060&amp;locale=lt"/>
  <Relationship Id="rId51" Type="http://schemas.openxmlformats.org/officeDocument/2006/relationships/hyperlink" TargetMode="External" Target="http://eur-lex.europa.eu/legal-content/LIT/TXT/?uri=CELEX:32010R1095&amp;locale=lt"/>
  <Relationship Id="rId52" Type="http://schemas.openxmlformats.org/officeDocument/2006/relationships/hyperlink" TargetMode="External" Target="http://eur-lex.europa.eu/legal-content/LIT/TXT/?uri=CELEX:32013R0575&amp;locale=lt"/>
  <Relationship Id="rId53" Type="http://schemas.openxmlformats.org/officeDocument/2006/relationships/hyperlink" TargetMode="External" Target="http://eur-lex.europa.eu/legal-content/LIT/TXT/?uri=CELEX:32019R2033&amp;locale=lt"/>
  <Relationship Id="rId54" Type="http://schemas.openxmlformats.org/officeDocument/2006/relationships/hyperlink" TargetMode="External" Target="http://eur-lex.europa.eu/legal-content/LIT/TXT/?uri=CELEX:32019R2033&amp;locale=lt"/>
  <Relationship Id="rId55" Type="http://schemas.openxmlformats.org/officeDocument/2006/relationships/hyperlink" TargetMode="External" Target="http://eur-lex.europa.eu/legal-content/LIT/TXT/?uri=CELEX:32019R2033&amp;locale=lt"/>
  <Relationship Id="rId56" Type="http://schemas.openxmlformats.org/officeDocument/2006/relationships/hyperlink" TargetMode="External" Target="http://eur-lex.europa.eu/legal-content/LIT/TXT/?uri=CELEX:32019R2033&amp;locale=lt"/>
  <Relationship Id="rId57" Type="http://schemas.openxmlformats.org/officeDocument/2006/relationships/hyperlink" TargetMode="External" Target="http://eur-lex.europa.eu/legal-content/LIT/TXT/?uri=CELEX:32019R2033&amp;locale=lt"/>
  <Relationship Id="rId58" Type="http://schemas.openxmlformats.org/officeDocument/2006/relationships/hyperlink" TargetMode="External" Target="http://eur-lex.europa.eu/legal-content/LIT/TXT/?uri=CELEX:32019R2033&amp;locale=lt"/>
  <Relationship Id="rId59" Type="http://schemas.openxmlformats.org/officeDocument/2006/relationships/hyperlink" TargetMode="External" Target="http://eur-lex.europa.eu/legal-content/LIT/TXT/?uri=CELEX:32019R2033&amp;locale=lt"/>
  <Relationship Id="rId6" Type="http://schemas.openxmlformats.org/officeDocument/2006/relationships/theme" Target="theme/theme1.xml"/>
  <Relationship Id="rId60" Type="http://schemas.openxmlformats.org/officeDocument/2006/relationships/hyperlink" TargetMode="External" Target="http://eur-lex.europa.eu/legal-content/LIT/TXT/?uri=CELEX:32019R2033&amp;locale=lt"/>
  <Relationship Id="rId61" Type="http://schemas.openxmlformats.org/officeDocument/2006/relationships/hyperlink" TargetMode="External" Target="http://eur-lex.europa.eu/legal-content/LIT/TXT/?uri=CELEX:32013R0575&amp;locale=lt"/>
  <Relationship Id="rId62" Type="http://schemas.openxmlformats.org/officeDocument/2006/relationships/hyperlink" TargetMode="External" Target="http://eur-lex.europa.eu/legal-content/LIT/TXT/?uri=CELEX:32019R2033&amp;locale=lt"/>
  <Relationship Id="rId63" Type="http://schemas.openxmlformats.org/officeDocument/2006/relationships/hyperlink" TargetMode="External" Target="http://eur-lex.europa.eu/legal-content/LIT/TXT/?uri=CELEX:32020R1503&amp;locale=lt"/>
  <Relationship Id="rId64" Type="http://schemas.openxmlformats.org/officeDocument/2006/relationships/hyperlink" TargetMode="External" Target="http://eur-lex.europa.eu/legal-content/LIT/TXT/?uri=CELEX:32014R0600&amp;locale=lt"/>
  <Relationship Id="rId65" Type="http://schemas.openxmlformats.org/officeDocument/2006/relationships/hyperlink" TargetMode="External" Target="http://eur-lex.europa.eu/legal-content/LIT/TXT/?uri=CELEX:32023R1114&amp;locale=lt"/>
  <Relationship Id="rId66" Type="http://schemas.openxmlformats.org/officeDocument/2006/relationships/hyperlink" TargetMode="External" Target="http://eur-lex.europa.eu/legal-content/LIT/TXT/?uri=CELEX:32010R1093&amp;locale=lt"/>
  <Relationship Id="rId67" Type="http://schemas.openxmlformats.org/officeDocument/2006/relationships/hyperlink" TargetMode="External" Target="http://eur-lex.europa.eu/legal-content/LIT/TXT/?uri=CELEX:32010R1095&amp;locale=lt"/>
  <Relationship Id="rId68" Type="http://schemas.openxmlformats.org/officeDocument/2006/relationships/hyperlink" TargetMode="External" Target="http://eur-lex.europa.eu/legal-content/LIT/TXT/?uri=CELEX:32013L0036&amp;locale=lt"/>
  <Relationship Id="rId69" Type="http://schemas.openxmlformats.org/officeDocument/2006/relationships/hyperlink" TargetMode="External" Target="http://eur-lex.europa.eu/legal-content/LIT/TXT/?uri=CELEX:32019L1937&amp;locale=lt"/>
  <Relationship Id="rId7" Type="http://schemas.openxmlformats.org/officeDocument/2006/relationships/webSettings" Target="webSettings.xml"/>
  <Relationship Id="rId70" Type="http://schemas.openxmlformats.org/officeDocument/2006/relationships/hyperlink" TargetMode="External" Target="http://eur-lex.europa.eu/legal-content/LIT/TXT/?uri=CELEX:32023R1114&amp;locale=lt"/>
  <Relationship Id="rId71" Type="http://schemas.openxmlformats.org/officeDocument/2006/relationships/hyperlink" TargetMode="External" Target="http://eur-lex.europa.eu/legal-content/LIT/TXT/?uri=CELEX:32023R1114&amp;locale=lt"/>
  <Relationship Id="rId72" Type="http://schemas.openxmlformats.org/officeDocument/2006/relationships/hyperlink" TargetMode="External" Target="http://eur-lex.europa.eu/legal-content/LIT/TXT/?uri=CELEX:32023R1114&amp;locale=lt"/>
  <Relationship Id="rId73" Type="http://schemas.openxmlformats.org/officeDocument/2006/relationships/hyperlink" TargetMode="External" Target="http://eur-lex.europa.eu/legal-content/LIT/TXT/?uri=CELEX:32014R0909&amp;locale=lt"/>
  <Relationship Id="rId74" Type="http://schemas.openxmlformats.org/officeDocument/2006/relationships/hyperlink" TargetMode="External" Target="http://eur-lex.europa.eu/legal-content/LIT/TXT/?uri=CELEX:32023R1114&amp;locale=lt"/>
  <Relationship Id="rId75" Type="http://schemas.openxmlformats.org/officeDocument/2006/relationships/hyperlink" TargetMode="External" Target="http://eur-lex.europa.eu/legal-content/LIT/TXT/?uri=CELEX:32023R1114&amp;locale=lt"/>
  <Relationship Id="rId76" Type="http://schemas.openxmlformats.org/officeDocument/2006/relationships/hyperlink" TargetMode="External" Target="http://eur-lex.europa.eu/legal-content/LIT/TXT/?uri=CELEX:32023R1114&amp;locale=lt"/>
  <Relationship Id="rId77" Type="http://schemas.openxmlformats.org/officeDocument/2006/relationships/hyperlink" TargetMode="External" Target="http://eur-lex.europa.eu/legal-content/LIT/TXT/?uri=CELEX:32022R2554&amp;locale=lt"/>
  <Relationship Id="rId78" Type="http://schemas.openxmlformats.org/officeDocument/2006/relationships/hyperlink" TargetMode="External" Target="http://eur-lex.europa.eu/legal-content/LIT/TXT/?uri=CELEX:32009L0065&amp;locale=lt"/>
  <Relationship Id="rId79" Type="http://schemas.openxmlformats.org/officeDocument/2006/relationships/hyperlink" TargetMode="External" Target="http://eur-lex.europa.eu/legal-content/LIT/TXT/?uri=CELEX:32011L0061&amp;locale=lt"/>
  <Relationship Id="rId8" Type="http://schemas.openxmlformats.org/officeDocument/2006/relationships/header" Target="header98.xml"/>
  <Relationship Id="rId80" Type="http://schemas.openxmlformats.org/officeDocument/2006/relationships/hyperlink" TargetMode="External" Target="http://eur-lex.europa.eu/legal-content/LIT/TXT/?uri=CELEX:32003L0041&amp;locale=lt"/>
  <Relationship Id="rId81" Type="http://schemas.openxmlformats.org/officeDocument/2006/relationships/hyperlink" TargetMode="External" Target="http://eur-lex.europa.eu/legal-content/LIT/TXT/?uri=CELEX:32009L0065&amp;locale=lt"/>
  <Relationship Id="rId82" Type="http://schemas.openxmlformats.org/officeDocument/2006/relationships/hyperlink" TargetMode="External" Target="http://eur-lex.europa.eu/legal-content/LIT/TXT/?uri=CELEX:32009R1060&amp;locale=lt"/>
  <Relationship Id="rId83" Type="http://schemas.openxmlformats.org/officeDocument/2006/relationships/hyperlink" TargetMode="External" Target="http://eur-lex.europa.eu/legal-content/LIT/TXT/?uri=CELEX:32010R1095&amp;locale=lt"/>
  <Relationship Id="rId84" Type="http://schemas.openxmlformats.org/officeDocument/2006/relationships/hyperlink" TargetMode="External" Target="http://eur-lex.europa.eu/legal-content/LIT/TXT/?uri=CELEX:32013R0575&amp;locale=lt"/>
  <Relationship Id="rId85" Type="http://schemas.openxmlformats.org/officeDocument/2006/relationships/hyperlink" TargetMode="External" Target="http://eur-lex.europa.eu/legal-content/LIT/TXT/?uri=CELEX:32019R2033&amp;locale=lt"/>
  <Relationship Id="rId86" Type="http://schemas.openxmlformats.org/officeDocument/2006/relationships/hyperlink" TargetMode="External" Target="http://eur-lex.europa.eu/legal-content/LIT/TXT/?uri=CELEX:32014R0600&amp;locale=lt"/>
  <Relationship Id="rId87" Type="http://schemas.openxmlformats.org/officeDocument/2006/relationships/hyperlink" TargetMode="External" Target="http://eur-lex.europa.eu/legal-content/LIT/TXT/?uri=CELEX:32014R0600&amp;locale=lt"/>
  <Relationship Id="rId88" Type="http://schemas.openxmlformats.org/officeDocument/2006/relationships/hyperlink" TargetMode="External" Target="http://eur-lex.europa.eu/legal-content/LIT/TXT/?uri=CELEX:32001L0034&amp;locale=lt"/>
  <Relationship Id="rId89" Type="http://schemas.openxmlformats.org/officeDocument/2006/relationships/hyperlink" TargetMode="External" Target="http://eur-lex.europa.eu/legal-content/LIT/TXT/?uri=CELEX:32009R1060&amp;locale=lt"/>
  <Relationship Id="rId9" Type="http://schemas.openxmlformats.org/officeDocument/2006/relationships/header" Target="header99.xml"/>
  <Relationship Id="rId90" Type="http://schemas.openxmlformats.org/officeDocument/2006/relationships/hyperlink" TargetMode="External" Target="http://eur-lex.europa.eu/legal-content/LIT/TXT/?uri=CELEX:32023R2869&amp;locale=lt"/>
  <Relationship Id="rId91" Type="http://schemas.openxmlformats.org/officeDocument/2006/relationships/hyperlink" TargetMode="External" Target="http://eur-lex.europa.eu/legal-content/LIT/TXT/?uri=CELEX:32012R0236&amp;locale=lt"/>
  <Relationship Id="rId92" Type="http://schemas.openxmlformats.org/officeDocument/2006/relationships/hyperlink" TargetMode="External" Target="http://eur-lex.europa.eu/legal-content/LIT/TXT/?uri=CELEX:32023R2845&amp;locale=lt"/>
  <Relationship Id="rId93" Type="http://schemas.openxmlformats.org/officeDocument/2006/relationships/hyperlink" TargetMode="External" Target="http://eur-lex.europa.eu/legal-content/LIT/TXT/?uri=CELEX:32012R0648&amp;locale=lt"/>
  <Relationship Id="rId94" Type="http://schemas.openxmlformats.org/officeDocument/2006/relationships/hyperlink" TargetMode="External" Target="http://eur-lex.europa.eu/legal-content/LIT/TXT/?uri=CELEX:32024R2987&amp;locale=lt"/>
  <Relationship Id="rId95" Type="http://schemas.openxmlformats.org/officeDocument/2006/relationships/hyperlink" TargetMode="External" Target="http://eur-lex.europa.eu/legal-content/LIT/TXT/?uri=CELEX:32013L0036&amp;locale=lt"/>
  <Relationship Id="rId96" Type="http://schemas.openxmlformats.org/officeDocument/2006/relationships/hyperlink" TargetMode="External" Target="http://eur-lex.europa.eu/legal-content/LIT/TXT/?uri=CELEX:32002L0087&amp;locale=lt"/>
  <Relationship Id="rId97" Type="http://schemas.openxmlformats.org/officeDocument/2006/relationships/hyperlink" TargetMode="External" Target="http://eur-lex.europa.eu/legal-content/LIT/TXT/?uri=CELEX:32006L0048&amp;locale=lt"/>
  <Relationship Id="rId98" Type="http://schemas.openxmlformats.org/officeDocument/2006/relationships/hyperlink" TargetMode="External" Target="http://eur-lex.europa.eu/legal-content/LIT/TXT/?uri=CELEX:32006L0049&amp;locale=lt"/>
  <Relationship Id="rId99" Type="http://schemas.openxmlformats.org/officeDocument/2006/relationships/hyperlink" TargetMode="External" Target="http://eur-lex.europa.eu/legal-content/LIT/TXT/?uri=CELEX:32024R2994&amp;locale=lt"/>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792227fe994922a2dc507f24003ab8" PartId="4ffb0741c7f04eb7b01a5652f48671da">
    <Part Type="skyrius" Nr="1" Title="BENDROSIOS NUOSTATOS" DocPartId="a274e81b7626432aa47482a8c821caa1" PartId="6bd0d432491c43abadb93041ee120fb9">
      <Part Type="straipsnis" Nr="1" Abbr="1 str." Title="Įstatymo paskirtis" DocPartId="8363107ff474494d9f8da330b46d3b6d" PartId="e20e851e09724b46abae10aa6a9701d1">
        <Part Type="strDalis" Nr="1" Abbr="1 str. 1 d." DocPartId="8c07141790ad411ba16e15de1c1fdd4f" PartId="73a73f9c2ea34b93adbbdc100beb3282"/>
        <Part Type="strDalis" Nr="2" Abbr="1 str. 2 d." DocPartId="bc9aa146c1e445398b3bbdff9d7b2378" PartId="1a7aa17dd18d4f54b055f70327e9db63"/>
      </Part>
      <Part Type="straipsnis" Nr="2" Abbr="2 str." Title="Įstatymo taikymo sritis" DocPartId="a729f17f5ed945e884d208992247eba6" PartId="bfddc4ec12684fc8b8c3a7b079046c99">
        <Part Type="strDalis" Nr="1" Abbr="2 str. 1 d." DocPartId="b5e0dbbeaff248b1befa3b5665e74252" PartId="1f016f6e75fd452e85a79cd56789c2af"/>
        <Part Type="strDalis" Nr="2" Abbr="2 str. 2 d." DocPartId="a592f8938eb1408f9a32c39bc4c4f259" PartId="9024819b618d42a4b41c9b23b7846d2b"/>
        <Part Type="strDalis" Nr="3" Abbr="2 str. 3 d." DocPartId="5c3e6bb670cc4be48e10cc66f17df491" PartId="9c34b817befe490c85feffd9085d2478"/>
        <Part Type="strDalis" Nr="4" Abbr="2 str. 4 d." DocPartId="765e7d50ac124effaa6a24f77b076abf" PartId="2bbeff41872a4de5a225ae05c8ac0e67"/>
        <Part Type="strDalis" Nr="4-1" Abbr="4-1 d." DocPartId="d73aa1d420ad4e9d94765726021190b1" PartId="a24f0e6bec59409489bb7ec92b07e3c9"/>
        <Part Type="strDalis" Nr="4-2" Abbr="4-2 d." DocPartId="68ce74a96b0448e1971e296331da413a" PartId="74e8f09eef5f44d988f8407f720d7fb0">
          <Part Type="strPunktas" Nr="1" Abbr="4-2 d. 1 p." DocPartId="7b529b697f5c4ed1920ea1ac4b86ee06" PartId="8e25ac76582241e48d9477f5eb0c828a"/>
          <Part Type="strPunktas" Nr="2" Abbr="4-2 d. 2 p." DocPartId="0470b6abd8b943eaaf84b605a264ae81" PartId="a102ae7ee7dc4a04b9352914ae6ea58c"/>
          <Part Type="strPunktas" Nr="3" Abbr="4-2 d. 3 p." DocPartId="33642f9923dd4d1aae52cb44ecf56be3" PartId="dff53bb3f87d4708b4b688aa594a300b"/>
        </Part>
        <Part Type="strDalis" Nr="4-3" Abbr="4-3 d." DocPartId="18a807c26df74d70a94e5955d4f7ee89" PartId="a12301c98c9547c68a71f1f7a1e8380c"/>
        <Part Type="strDalis" Nr="5" Abbr="2 str. 5 d." DocPartId="8ab61a7ee7d24779b2a53d5f1d612794" PartId="90e5eb3d78ab4dd588597b9013f8202b">
          <Part Type="strPunktas" Nr="1" Abbr="2 str. 5 d. 1 p." DocPartId="cb6078ac23104db8ae4331360e2d012c" PartId="987b41142b64490882cd4be5a3da0cce"/>
          <Part Type="strPunktas" Nr="2" Abbr="2 str. 5 d. 2 p." DocPartId="0c167215959b41a2b8ebdecf532f5980" PartId="81e9d7fb87954eff90aa8c598e09ceeb"/>
          <Part Type="strPunktas" Nr="3" Abbr="2 str. 5 d. 3 p." DocPartId="b58ecdc7e5d94eb69a9d6824f692fcc7" PartId="54cd86d657dd4d80ad61a4543798314d"/>
          <Part Type="strPunktas" Nr="4" Abbr="2 str. 5 d. 4 p." DocPartId="c5087a67a9fb43faa04ae90a73e566e0" PartId="bcfbd1e1526a4a4bb947df6de29069ff"/>
          <Part Type="strPunktas" Nr="5" Abbr="2 str. 5 d. 5 p." DocPartId="76ee0ac414e845a2a8bf8a82c737d186" PartId="3cdfb7c769114199a0ed11f8a3644be2"/>
          <Part Type="strPunktas" Nr="6" Abbr="2 str. 5 d. 6 p." DocPartId="6542608433eb4e15a9db45b59dcce123" PartId="d1878a38caf6458eb80f37c30b4837d0"/>
          <Part Type="strPunktas" Nr="7" Abbr="2 str. 5 d. 7 p." DocPartId="cd9b0d34eaeb4d9889912976b2b3c1d4" PartId="c9ad554761e84e9a851f521badf7c431"/>
          <Part Type="strPunktas" Nr="8" Abbr="2 str. 5 d. 8 p." DocPartId="30684089e04849599fe96fe9f83b483b" PartId="2814a1422a9245288186813a39066e28"/>
          <Part Type="strPunktas" Nr="9" Abbr="2 str. 5 d. 9 p." DocPartId="8564feb3af7945c6b7ebf06d71ff386e" PartId="d8ff5f4db00e45428fa382d8d35087fe"/>
          <Part Type="strPunktas" Nr="10" Abbr="2 str. 5 d. 10 p." DocPartId="87bb30c500254e399d1a571bd0d57ead" PartId="a55c729e756b45179d8a918193248c96">
            <Part Type="strPapunktis" Nr="a" Abbr="2 str. 5 d. 10 p. a pp." DocPartId="5c79dea2925e49adb89deb192bc894fd" PartId="3b01c435c81d43b09dbe892eb927347e"/>
            <Part Type="strPapunktis" Nr="b" Abbr="2 str. 5 d. 10 p. b pp." DocPartId="c1ff534aa1fb4f5cbfe40613ebf8ff90" PartId="7ea351c8f59f4ee8befc44e6bf732eff"/>
            <Part Type="strPapunktis" Nr="c" Abbr="2 str. 5 d. 10 p. c pp." DocPartId="7607a75f2d024b42995aed6f2a1bab7f" PartId="8f23cb731a75431d87e66b9f293eeccf"/>
          </Part>
          <Part Type="strPunktas" Nr="11" Abbr="2 str. 5 d. 11 p." DocPartId="9e1305fa561f4cbba6eeebc8265ef1c5" PartId="90ca40e67eff4e338c3c99f8cb26f2c5"/>
          <Part Type="strPunktas" Nr="12" Abbr="2 str. 5 d. 12 p." DocPartId="1b5f8b004b224a4986d92b6723887287" PartId="ef5f5c2d03384058b93718cebce26663"/>
          <Part Type="strPunktas" Nr="13" Abbr="2 str. 5 d. 13 p." DocPartId="e0a94b5940ce4829ae42a82b18df9c3b" PartId="bd321fa60ab44fd49f31a00208681ac7"/>
          <Part Type="strPunktas" Nr="14" Abbr="2 str. 5 d. 14 p." DocPartId="5eea8498b5e2476cb6b65cc01f7bdd85" PartId="91389876902f4fe088e1e32161cff619"/>
          <Part Type="strPunktas" Nr="15" Abbr="2 str. 5 d. 15 p." DocPartId="d4e05c5fd0eb41eebb6999107528076e" PartId="7f20fadcb8e8436d825428d2237eb244"/>
        </Part>
        <Part Type="strDalis" Nr="6" Abbr="2 str. 6 d." DocPartId="cc6af2a724a743f5805dd2de4e03aea4" PartId="7d0c107e1a064b82b5d72583592bda69"/>
        <Part Type="strDalis" Nr="6-1" Abbr="2 str. 6-1 d." DocPartId="f47cc6936584426ea5010eea07ddd800" PartId="9b88faef053f4005b5d2aa6a28d93e02"/>
        <Part Type="strDalis" Nr="6-2" Abbr="6-2 d." DocPartId="e75b816480484578893be82352ed5dc8" PartId="58a5c6f37fd440498beafd84edf4eef3"/>
        <Part Type="strDalis" Nr="7" Abbr="2 str. 7 d." DocPartId="4ad03ebdda3c4055a7e92c5e8bfc9194" PartId="e095bbf2e20849d290743b396ae2af6f"/>
        <Part Type="strDalis" Nr="8" Abbr="2 str. 8 d." DocPartId="0344349f550f4caa9520cde442fb4192" PartId="b3315d35cb074f9c93b30c0dd78ed35f"/>
        <Part Type="strDalis" Nr="9" Abbr="2 str. 9 d." DocPartId="db7df1a9ea374831a5d9e02327f0120d" PartId="74e3da65467f4a8d82ee4c7794ea8b9a"/>
        <Part Type="strDalis" Nr="10" Abbr="2 str. 10 d." DocPartId="70837f5962be467f8efd138df48af956" PartId="51ca9413e76d4b8ab45364174f647cf0"/>
        <Part Type="strDalis" Nr="10-1" Abbr="10-1 d." DocPartId="5d36734db0bc4978adef859fbb77a1bc" PartId="9b4df3405c7b4ac18e76c8b2fe531309"/>
        <Part Type="strDalis" Nr="10-2" Abbr="10-2 d." DocPartId="40fc7a8dc7d24aa2bd08086f147addd8" PartId="2781143376394094a7b90d9aa782c58c"/>
        <Part Type="strDalis" Nr="11" Abbr="2 str. 11 d." DocPartId="cbd7e2e82ac94f52b910da04b1e5733e" PartId="fa46f93dcdee41dfa68f2f4b8c252e17"/>
      </Part>
      <Part Type="straipsnis" Nr="3" Abbr="3 str." Title="Pagrindinės šio įstatymo sąvokos" DocPartId="439d18a5b9e84103bfca23b01f0e0ae6" PartId="11d2ebe6c68342889254824550aa7668">
        <Part Type="strDalis" Nr="1" Abbr="3 str. 1 d." DocPartId="0613a6cd726a43b4924db4b20ad32d85" PartId="d2e191f5a0224a5c98883beff064cf4f"/>
        <Part Type="strDalis" Nr="1-1" Abbr="1-1 d." DocPartId="e6b817670aff416ebb86599485103f10" PartId="b5016865772d4d4bb1bfadda8f0227e5"/>
        <Part Type="strDalis" Nr="2" Abbr="3 str. 2 d." DocPartId="c51b07f297bd4069bb2b98359b844434" PartId="d31d61822d474e0a88297c5e30128bec"/>
        <Part Type="strDalis" Nr="3" Abbr="3 str. 3 d." DocPartId="684a546c29404db99339abc93a37cbaf" PartId="77bd97b6235c4c78929f3e1ab50a3584"/>
        <Part Type="strDalis" Nr="4" Abbr="3 str. 4 d." DocPartId="0a3d3a5286a648cfac0feaa3cf18e2b8" PartId="ec77098a2b89440db55f2d5b406ecd49">
          <Part Type="strPunktas" Nr="1" Abbr="3 str. 4 d. 1 p." DocPartId="1b515a6e8eed4881977852129d1159c9" PartId="7836579316c445b2ac2e0db1b452aba5"/>
          <Part Type="strPunktas" Nr="2" Abbr="3 str. 4 d. 2 p." DocPartId="13337d5cda494d3b9cb65413c3baac72" PartId="374803ecaa01426e9e413a1822d0a62e"/>
          <Part Type="strPunktas" Nr="3" Abbr="3 str. 4 d. 3 p." DocPartId="1cfaac714356487d8967d94b408e38c4" PartId="4393e637799649659246607e37f39bdd"/>
          <Part Type="strPunktas" Nr="4" Abbr="3 str. 4 d. 4 p." DocPartId="e9aaf44db754443a9f493571f9af6345" PartId="9113a29889184efe9cee4903b11b684b"/>
        </Part>
        <Part Type="strDalis" Nr="5" Abbr="3 str. 5 d." DocPartId="251622c6f1d743eb834a6dad2297b9ae" PartId="9108a5744c0946199207ae0be061cee1"/>
        <Part Type="strDalis" Nr="6" Abbr="3 str. 6 d." DocPartId="eaf636cda272426a99713a0c72a31830" PartId="c055101a435045b389e0cdea00df163e"/>
        <Part Type="strDalis" Nr="7" Abbr="3 str. 7 d." DocPartId="42c1f235e97e41c496ad5bd524aae79e" PartId="da5090cf05cc47f6b4de01862285ec57"/>
        <Part Type="strDalis" Nr="8" Abbr="3 str. 8 d." DocPartId="0fc6c9a866fb4e4a972a66f4413f197d" PartId="8928d1e00c1040e895802b079fd0b56b"/>
        <Part Type="strDalis" Nr="9" Abbr="3 str. 9 d." DocPartId="c5471172336d4dc7b868a73e31cef14a" PartId="f2174a720b174f34ba96b0ec4a60ccae">
          <Part Type="strPunktas" Nr="1" Abbr="3 str. 9 d. 1 p." DocPartId="99baed405916456b9a6b495203f4a057" PartId="6b6983ba011d4aaaa9e520a8b38a4606"/>
          <Part Type="strPunktas" Nr="2" Abbr="3 str. 9 d. 2 p." DocPartId="fb65f982aeae4a7d891090283e70a499" PartId="f0c285578b7b492f8c7bbdf5084c3579"/>
          <Part Type="strPunktas" Nr="3" Abbr="3 str. 9 d. 3 p." DocPartId="7e76ca08b1e74258ad340c043f875fc3" PartId="9a5189225a244befa107b7d7814ad120"/>
        </Part>
        <Part Type="strDalis" Nr="10" Abbr="3 str. 10 d." DocPartId="1d8619eb5a1049d4bec3af0fe2d206d4" PartId="c2644409f2194e44b5fa8186f77cb466"/>
        <Part Type="strDalis" Nr="10-1" Abbr="10-1 d." DocPartId="423c72e75e0449ce97685b993e400fbe" PartId="07bf442cd6ef481c9c3deaf65300df05"/>
        <Part Type="strDalis" Nr="11" Abbr="3 str. 11 d." DocPartId="8810f1e378994a248f927dfd00167c41" PartId="3efeaa333ee64726bce2ba7361877335"/>
        <Part Type="strDalis" Nr="12" Abbr="3 str. 12 d." DocPartId="841a1d8f307f484c8ebabd7a0937ea51" PartId="6985fb2cf7494207a856eadd5c43d62d"/>
        <Part Type="strDalis" Nr="12-1" Abbr="12-1 d." DocPartId="1cceede984674a3d83c8f89176af2745" PartId="0bf6523a49094a85a67d2de650f4ab00"/>
        <Part Type="strDalis" Nr="12-2" Abbr="12-2 d." DocPartId="a8778b5bf5b64c92964b1dbf12fc2ac3" PartId="d7132dd3e6dd43c0ac57cd5c6c953918"/>
        <Part Type="strDalis" Nr="12-3" Abbr="12-3 d." DocPartId="92b270a246f34ba2a1bf1ca547ee1d33" PartId="8a467105a88c46f9af077ccc039430af"/>
        <Part Type="strDalis" Nr="13" Abbr="3 str. 13 d." DocPartId="7b06c223b9764169a4843e6107ebbd42" PartId="7d828d6498714c86b28c76b8937c2621"/>
        <Part Type="strDalis" Nr="14" Abbr="3 str. 14 d." DocPartId="82bbe378651c4dfa80f3792f4958903d" PartId="15298fded9a04d679de689cee8ac06a5"/>
        <Part Type="strDalis" Nr="15" Abbr="3 str. 15 d." DocPartId="27f89ca28cd84d17822f12c8638d110d" PartId="361f1528c81546afb467fb5ab4e56c6c">
          <Part Type="strPunktas" Nr="1" Abbr="3 str. 15 d. 1 p." DocPartId="edbeeb4f39654231aa4eb17db18d2f5f" PartId="b9beb70566fb4535911886f08f033df0"/>
          <Part Type="strPunktas" Nr="2" Abbr="3 str. 15 d. 2 p." DocPartId="ef0dc061accb415ab04e1ceaac01f00b" PartId="a3f6505cfcd94263a2457c3516754dea"/>
          <Part Type="strPunktas" Nr="3" Abbr="3 str. 15 d. 3 p." DocPartId="31377d9927d44f7ea206e954c565d3a5" PartId="5413f1dd73bb4df1ba857f098d468617"/>
          <Part Type="strPunktas" Nr="4" Abbr="3 str. 15 d. 4 p." DocPartId="a3817cd3b04940b9afcde85be0ca1d7d" PartId="3820936ac6454ed6a2d6fb7c83b83a33"/>
          <Part Type="strPunktas" Nr="5" Abbr="3 str. 15 d. 5 p." DocPartId="940e27338ad14769a3a18472934a15dd" PartId="a59ffd471d094ebdaf67592be98a2f38"/>
          <Part Type="strPunktas" Nr="6" Abbr="3 str. 15 d. 6 p." DocPartId="653d9303e28d48b3b79558ab863c9e6e" PartId="8d1534a07e914b1f80b91294b4f45868"/>
          <Part Type="strPunktas" Nr="7" Abbr="3 str. 15 d. 7 p." DocPartId="a11b3699a01c4e318966961f54d22d4d" PartId="e83cd3b8ab7146649c2f6c5abed7df36"/>
          <Part Type="strPunktas" Nr="8" Abbr="3 str. 15 d. 8 p." DocPartId="9efa810b2fbe499cbf9999e8d1129465" PartId="800ba2094cf24d94bf5fc9690622fa9e"/>
          <Part Type="strPunktas" Nr="9" Abbr="3 str. 15 d. 9 p." DocPartId="38a1d30f354547479122e7cb44849833" PartId="2f3333ad03c64576a44fbe2a47f33818"/>
          <Part Type="strPunktas" Nr="10" Abbr="3 str. 15 d. 10 p." DocPartId="df6a194c6d214d13a600b3be9cadad3f" PartId="359156aff4d346dab110d875101cecea"/>
          <Part Type="strPunktas" Nr="11" Abbr="3 str. 15 d. 11 p." DocPartId="3dd2d6ff467440bf95c3965586d7aa2e" PartId="8168423477a04661baf49bd37a82425f"/>
        </Part>
        <Part Type="strDalis" Nr="16" Abbr="3 str. 16 d." DocPartId="2ef4129c4df949cda2eec6cbdda356b3" PartId="088cc4898c754ee78231fd23f96d49b0"/>
        <Part Type="strDalis" Nr="17" Abbr="3 str. 17 d." DocPartId="c044ab3b861a49858f9c2e3cb6fad5c2" PartId="5d1a2890ca434c858b218e9d577e7f6d"/>
        <Part Type="strDalis" Nr="17-1" Abbr="17-1 d." DocPartId="3d8d0074b69d41bd84c12bdebcf82f95" PartId="f06458a5135f4203ab31f6e2d484458d"/>
        <Part Type="strDalis" Nr="18" Abbr="3 str. 18 d." DocPartId="8a495be3088d448c9bc9f40519a83cdf" PartId="8be6d62bd44b4529bc45b1592b1fc345"/>
        <Part Type="strDalis" Nr="19" Abbr="3 str. 19 d." DocPartId="2b0fd8caeaa14ed995cb6f81b1260784" PartId="a379f482a121404ab3b3305de7bd3e4b"/>
        <Part Type="strDalis" Nr="20" Abbr="3 str. 20 d." DocPartId="382660995e864c5e99ac604fa37e9b59" PartId="c430c283ef7f4e89a00bff6c2f08a2ca"/>
        <Part Type="strDalis" Nr="20-1" Abbr="20-1 d." DocPartId="28bcba50eaa64fc48e279394b0bb7c27" PartId="a8ab79a9b7c14f1ea6f1734924e2fd19"/>
        <Part Type="strDalis" Nr="21" Abbr="3 str. 21 d." DocPartId="41dc87192b3f4bc3bb18fb694b288170" PartId="8167161f0fb549a5ba443b43c9f1b78c"/>
        <Part Type="strDalis" Nr="21-1" Abbr="21-1 d." DocPartId="e77f4d0893de40b1936229a83ccfec07" PartId="864ce33747ca42b9af637967e742d377"/>
        <Part Type="strDalis" Nr="21-2" Abbr="21-2 d." DocPartId="18ba72de10f344e5995144f0933fc169" PartId="28e4503bd1534c05b388ae4d43d023a1"/>
        <Part Type="strDalis" Nr="22" Abbr="3 str. 22 d." DocPartId="526ad9ce40ff4d2dbb1ad4f0dd2ee099" PartId="d924239714ba421e9aeba075e7882656">
          <Part Type="strPunktas" Nr="1" Abbr="3 str. 22 d. 1 p." DocPartId="3c753531deeb4aab8f5b81591781d4ce" PartId="6e6f32d9dd6f43f7907fa192bc630246"/>
          <Part Type="strPunktas" Nr="2" Abbr="3 str. 22 d. 2 p." DocPartId="73860ca36e9d4d4abdd0b0a1867ac15e" PartId="f494272191a946788a3c3abedd7f5822"/>
          <Part Type="strPunktas" Nr="3" Abbr="3 str. 22 d. 3 p." DocPartId="7c39cef7f7754c72800b8c38676487c6" PartId="2305e76d18df4cc092ed43dcffe99f9c"/>
        </Part>
        <Part Type="strDalis" Nr="22-1" Abbr="22-1 d." DocPartId="971b4467db464f749e9022132d409cde" PartId="407b4749cca846768591ffacc9193c33"/>
        <Part Type="strDalis" Nr="23" Abbr="3 str. 23 d." DocPartId="cf34ee65b2df469ca183f4a41d23d08d" PartId="1bf812ab1abe4ebc884bfea54d406bab"/>
        <Part Type="strDalis" Nr="23-1" Abbr="23-1 d." DocPartId="dfeea179e3034c7799438d2584214504" PartId="0e92d670d1a24e18b02789f02364689c"/>
        <Part Type="strDalis" Nr="24" Abbr="3 str. 24 d." DocPartId="9042584df460400c8c5bf5f12f7f3be5" PartId="b61f734f876e4919acb320426a1afdb5"/>
        <Part Type="strDalis" Nr="24-1" Abbr="24-1 d." DocPartId="b34e5f5c35ff4055a631f70498f88089" PartId="6ce3b7f563474c4b964b0244a5e5f125"/>
        <Part Type="strDalis" Nr="25" Abbr="3 str. 25 d." DocPartId="fb38cc8d44924af598043a58e70244c2" PartId="75a8390b9ec44112b83a0ca1bef5162c"/>
        <Part Type="strDalis" Nr="25-1" Abbr="25-1 d." DocPartId="9b76d8e67b264b5aa7f8bdae8ee17a01" PartId="ddf84e5e0a4c4d2e995141cd802bc7df"/>
        <Part Type="strDalis" Nr="26" Abbr="3 str. 26 d." DocPartId="12fe96d88a8348dbb761fbd241e32c34" PartId="1b3e5030b9ee44b3bb2683eb34054402">
          <Part Type="strPunktas" Nr="1" Abbr="3 str. 26 d. 1 p." DocPartId="204b0c088c3f4602b1d25c1fbb4c2f86" PartId="18a5ecdc95754624b84e10e9aa4ad242"/>
          <Part Type="strPunktas" Nr="2" Abbr="3 str. 26 d. 2 p." DocPartId="3f8fc18b246f4754ac30617a2488aee0" PartId="513470156fa4426395cb597b029b1c85"/>
          <Part Type="strPunktas" Nr="3" Abbr="3 str. 26 d. 3 p." DocPartId="5792870d603244ba9021ad8b17a0c6f3" PartId="49e5863147ea4eda8c8a836d7848a5a0"/>
          <Part Type="strPunktas" Nr="4" Abbr="3 str. 26 d. 4 p." DocPartId="250984e1a9124d16bdda5e959be49d46" PartId="ae5fb7b0b45e4c8889521eb9edd197df"/>
          <Part Type="strPunktas" Nr="5" Abbr="3 str. 26 d. 5 p." DocPartId="35f4acf918264e559c631568600c9db6" PartId="6408d8c16537499290ace2a8fd1cdb84"/>
          <Part Type="strPunktas" Nr="6" Abbr="3 str. 26 d. 6 p." DocPartId="cc31174f136a45df963ca7e5c778a4b0" PartId="1dd9371673004e3ebb0e0783f138e667"/>
          <Part Type="strPunktas" Nr="7" Abbr="3 str. 26 d. 7 p." DocPartId="6c8ee00a995b4d2396b24843d6a9c2e0" PartId="9fdf3149b52543538868a19ad5659f43"/>
          <Part Type="strPunktas" Nr="8" Abbr="3 str. 26 d. 8 p." DocPartId="bdc25978c7444c1ca29e36ac05743f4a" PartId="3af873e6ac194390a363e895ab949c47"/>
          <Part Type="strPunktas" Nr="9" Abbr="3 str. 26 d. 9 p." DocPartId="22bd58779da24fcd9f99b1c04c25076f" PartId="5778456633f2474dbe858f8b7bfe0aea"/>
        </Part>
        <Part Type="strDalis" Nr="27" Abbr="3 str. 27 d." DocPartId="23d4b140c90b4919a3f9c2e936825cb2" PartId="2d694bc7158d463589d780cb38e256ce"/>
        <Part Type="strDalis" Nr="28" Abbr="3 str. 28 d." DocPartId="8e3d5df683354442a663a5c5efd1632e" PartId="4f2cbd0c6e8641b492c72a902c14b192"/>
        <Part Type="strDalis" Nr="29" Abbr="3 str. 29 d." DocPartId="b2e9d7c0e6874b3c94bb663afbcce20a" PartId="07e503e284cc4a07bd300caae52146bf"/>
        <Part Type="strDalis" Nr="30" Abbr="3 str. 30 d." DocPartId="6cc3b58556074023a03966242ed28c5c" PartId="40564dfa7217451a838e930bd6ff9f29"/>
        <Part Type="strDalis" Nr="31" Abbr="3 str. 31 d." DocPartId="3068bc09c59a417c8137845f8e165084" PartId="bedbb7fea36e4c3f9c770be0ba34bf4d"/>
        <Part Type="strDalis" Nr="32" Abbr="3 str. 32 d." DocPartId="5dbf81fb1aa442fda9b96b539eb06636" PartId="b8a48d3b6f734b1b957d1724c7ce3424"/>
        <Part Type="strDalis" Nr="33" Abbr="3 str. 33 d." DocPartId="bd2376d9a178477f979b3f87e799c60a" PartId="3c5581aa1f16492db83c4f1fc8059e16"/>
        <Part Type="strDalis" Nr="33-1" Abbr="33-1 d." DocPartId="453aee385a1f438788f537668c7e3349" PartId="faab140114694c34b6d3257e186b6942"/>
        <Part Type="strDalis" Nr="33-2" Abbr="3 str. 33-2 d." DocPartId="cb39dc49810c44908bed5c7e5d48701d" PartId="730b9ffffebb4e89a295638648a479cc">
          <Part Type="strPunktas" Nr="1" Abbr="3 str. 33-2 d. 1 p." DocPartId="b5ed8c18b31641ce8cfd1f263097e79b" PartId="bbb8c325d1ee440293b769eca1d9ca6a"/>
          <Part Type="strPunktas" Nr="2" Abbr="3 str. 33-2 d. 2 p." DocPartId="6a123a55b8c5440c886e73e495332acf" PartId="195b172b229c42609c0e4e02c244170c"/>
        </Part>
        <Part Type="strDalis" Nr="33-3" Abbr="33-3 d." DocPartId="9234da4577924c579d13892f542bd4db" PartId="f0cc68deed32443abc91bd95661c5654"/>
        <Part Type="strDalis" Nr="34" Abbr="3 str. 34 d." DocPartId="d64baeb2ef9f406190dea72358f6aff8" PartId="94cb54b9516442c5b8980d71d6a3157e"/>
        <Part Type="strDalis" Nr="35" Abbr="3 str. 35 d." DocPartId="d5b305483e5a457e83534b575110f3f4" PartId="761724ba48a04a8a9979d5acfc593719"/>
        <Part Type="strDalis" Nr="36" Abbr="3 str. 36 d." DocPartId="7b7fd82e0b284b7db90528d608d3ccd6" PartId="b9849e7d6fea4af995fcdd03c485894e"/>
        <Part Type="strDalis" Nr="36-1" Abbr="36-1 d." DocPartId="04dd3defbebc45cdaca03e65c148d156" PartId="4591e5b069df4865b07bfaf5c1c3d0b6"/>
        <Part Type="strDalis" Nr="37" Abbr="3 str. 37 d." DocPartId="2293b3b3a9af4eacb132fe748f1f6b21" PartId="4e078eb2436e4eb4a5e00b3df0026c06"/>
        <Part Type="strDalis" Nr="38" Abbr="3 str. 38 d." DocPartId="785944c7dd7e4eadb9598b9f0b07bb50" PartId="258d2a3512e54ae5b9478f6215985d2c">
          <Part Type="strPunktas" Nr="1" Abbr="3 str. 38 d. 1 p." DocPartId="c519cc75a9294b578de0bfa16efdd188" PartId="33846f8c856441ef9bcded49756e1598"/>
          <Part Type="strPunktas" Nr="2" Abbr="3 str. 38 d. 2 p." DocPartId="d5da74cdda914063a63899344bc6120d" PartId="87d56ee6d93c4a248ca0ec7f703215c2"/>
          <Part Type="strPunktas" Nr="3" Abbr="3 str. 38 d. 3 p." DocPartId="39c1c993142d4009abf1489e0572cc56" PartId="eb1437cf7cb0418fac7fd52411cf6cbf"/>
        </Part>
        <Part Type="strDalis" Nr="38-1" Abbr="38-1 d." DocPartId="a8ba3911d8a445c3922003f62bc167c3" PartId="bc9ace2123974de4b3a6529e8974d7f8"/>
        <Part Type="strDalis" Nr="38-2" Abbr="38-2 d." DocPartId="5f0228423a2a43a6addd7aa279db9d9c" PartId="f1232a1f76dd44f9aa120ee8767a770f"/>
        <Part Type="strDalis" Nr="39" Abbr="3 str. 39 d." DocPartId="56c6c8f565d04224ae7f5a8b1d94afb5" PartId="d58aa117e33c4732a0e0b1213c9a40bd"/>
        <Part Type="strDalis" Nr="40" Abbr="3 str. 40 d." DocPartId="a7434db5ef7b4c74aafe9214a55152d1" PartId="20c39373b427440fad34957b0a4506b4"/>
        <Part Type="strDalis" Nr="40-1" Abbr="40-1 d." DocPartId="b7367ca2e01d4ce29db28777e1fabdf9" PartId="80224dd4845a41d4abeb076944c07a5b"/>
        <Part Type="strDalis" Nr="40-2" Abbr="40-2 d." DocPartId="5917a1a2620745748fe99773e1773200" PartId="9ad9790c66cc4d3d964201795336c9df"/>
        <Part Type="strDalis" Nr="41" Abbr="3 str. 41 d." DocPartId="f482cbec436a4ed9b23b0037c239323a" PartId="3f7d74fa550342debb287f4c01f47969"/>
        <Part Type="strDalis" Nr="42" Abbr="3 str. 42 d." DocPartId="668f342c112b439298015cd22eeccb5c" PartId="b07449627f1d4ebd9ee8ff5862525b22"/>
        <Part Type="strDalis" Nr="43" Abbr="3 str. 43 d." DocPartId="f9d40e28ab324201acd4491e4a1b52bc" PartId="9e3990b222e54975834c4b464efdd320"/>
        <Part Type="strDalis" Nr="44" Abbr="3 str. 44 d." DocPartId="cffb14659c7e47418dd29421b6a6bf61" PartId="436e0d27786d42518abaf750330f270d"/>
        <Part Type="strDalis" Nr="45" Abbr="3 str. 45 d." DocPartId="56a841f549ac46b18e7530530f7560f3" PartId="8f1d0a7c5847429f85835fc9018cf66a">
          <Part Type="strPunktas" Nr="1" Abbr="3 str. 45 d. 1 p." DocPartId="ba2daaee2a04434ca466c578a6f48904" PartId="8e839d8130cb4ff6af27c999f8a13b36"/>
          <Part Type="strPunktas" Nr="2" Abbr="3 str. 45 d. 2 p." DocPartId="f7a1213d33694e2d8c64151823c9fa84" PartId="2f33d58dff484360a6b1b2f9f06a094f"/>
          <Part Type="strPunktas" Nr="3" Abbr="3 str. 45 d. 3 p." DocPartId="84ec045157284581827287b68e6da2b3" PartId="6f6778e62cb147ef93bfdb142facf365"/>
          <Part Type="strPunktas" Nr="4" Abbr="3 str. 45 d. 4 p." DocPartId="f4f48910db5e4aa0a96eff7937aa5cec" PartId="4415ae34df764889bcd6345ea5df2738"/>
          <Part Type="strPunktas" Nr="5" Abbr="3 str. 45 d. 5 p." DocPartId="599d25b5898f494eb4b4bbe8e01ecd6f" PartId="e3c8663782c14bd0bba5a0bc3adf01be"/>
          <Part Type="strPunktas" Nr="6" Abbr="3 str. 45 d. 6 p." DocPartId="198029cdb8a646f598a2ab1c9deba651" PartId="3ae81e4e30164849a466ea87a63404ae"/>
          <Part Type="strPunktas" Nr="7" Abbr="3 str. 45 d. 7 p." DocPartId="0ce02582e9734c6ca42d01c2b4a57b81" PartId="7ef559f1bcea44588d42ccb0500e224e"/>
        </Part>
        <Part Type="strDalis" Nr="46" Abbr="3 str. 46 d." DocPartId="d9d911b76fe2405eb364403deb181aad" PartId="886b5c9738d0475db6bd2028152a40fa"/>
        <Part Type="strDalis" Nr="47" Abbr="3 str. 47 d." DocPartId="b1476d3dca234a51b41d0a2e47c2baf7" PartId="869850c2617e47f1955ff52d2983c9be"/>
        <Part Type="strDalis" Nr="48" Abbr="3 str. 48 d." DocPartId="6ec341c5cde64f06a38685421919f1a9" PartId="2601868bbf05486280d8f9727d612ab4"/>
        <Part Type="strDalis" Nr="49" Abbr="3 str. 49 d." DocPartId="e7410d73a67c41b098860104d99f3394" PartId="af9995d6441f46a69f40495d25906c05"/>
        <Part Type="strDalis" Nr="50" Abbr="3 str. 50 d." DocPartId="c139db3fcbcd4d7b9d417a7de8ae05be" PartId="6fb9c6fc1d7243118eec098a9cc72e5b"/>
        <Part Type="strDalis" Nr="51" Abbr="3 str. 51 d." DocPartId="936270f729084c02ab7c9b2c877bd9b6" PartId="2e2bb8a5634a43ddab9cb05a8b0b51bc"/>
        <Part Type="strDalis" Nr="52" Abbr="3 str. 52 d." DocPartId="310ea89493f04835a38996c5fc31df78" PartId="a95fa31c7d0247fab182a80120128303">
          <Part Type="strPunktas" Nr="1" Abbr="3 str. 52 d. 1 p." DocPartId="eb4cb54948aa459cbcc9ca25f6ab9619" PartId="2741f71aecf744c8b5421788949acbc7"/>
          <Part Type="strPunktas" Nr="2" Abbr="3 str. 52 d. 2 p." DocPartId="fbf75d0479b1498185fcca2534ba311d" PartId="41f39fe112ce48328bb90bef373f4c28"/>
          <Part Type="strPunktas" Nr="3" Abbr="3 str. 52 d. 3 p." DocPartId="5469f8428cbc436691436b2bc9c579a7" PartId="427dc44d1d894c768879b5d179327718"/>
        </Part>
        <Part Type="strDalis" Nr="53" Abbr="3 str. 53 d." DocPartId="30ae45accaab4a87b345799156876d7b" PartId="7e5f3ccbd65346779d6b2995e5fa4eb7"/>
        <Part Type="strDalis" Nr="53-1" Abbr="53-1 d." DocPartId="722ab811cead4f508f9cb60509f7032f" PartId="1a1e9ed3aeec4849b063ab6760975c11"/>
        <Part Type="strDalis" Nr="53-2" Abbr="53-2 d." DocPartId="64901f2c7c9044fd92c3b4be2ad201c0" PartId="6ec918029ad04d2cbea0edd8a4f45be7"/>
        <Part Type="strDalis" Nr="54" Abbr="3 str. 54 d." DocPartId="388a143ce36740f0b3daf1e278949d7d" PartId="29e6a5d76b374efebd201cb728681c31"/>
        <Part Type="strDalis" Nr="55" Abbr="3 str. 55 d." DocPartId="309aa3ad81584ca5aeef4cbfef051ac3" PartId="385e736223594cc7ad3f894780b1fb47"/>
        <Part Type="strDalis" Nr="56" Abbr="3 str. 56 d." DocPartId="c3d0216bc7ba4f7dad474c8828a41e7a" PartId="936bd1e915464504b44092c2171ab828"/>
        <Part Type="strDalis" Nr="57" Abbr="3 str. 57 d." DocPartId="74720c05543a4d4c935bf380ae3dbbd5" PartId="073d70f973214572beeaa100680a3e3e"/>
        <Part Type="strDalis" Nr="58" Abbr="3 str. 58 d." DocPartId="ebdefb959769425aa936688dd20bfef2" PartId="67463de5bb064d9baeed231b0b90ee89"/>
        <Part Type="strDalis" Nr="59" Abbr="3 str. 59 d." DocPartId="96a49deee2ff49d7bba0f62b4afe5ef7" PartId="d137cc5aa3484da4b47d671008e7371d"/>
        <Part Type="strDalis" Nr="60" Abbr="3 str. 60 d." DocPartId="7d94289b1e1d44e9a582047b0aa9e189" PartId="7584e6af3d3843b5b68aeadb4098a68b"/>
        <Part Type="strDalis" Nr="61" Abbr="3 str. 61 d." DocPartId="d86fde2310e848a7b616fa43cb0d680b" PartId="c752a5c631d04291888547c2e356c463"/>
        <Part Type="strDalis" Nr="62" Abbr="3 str. 62 d." DocPartId="65fdd5bcebee4b8583bf4291504b40e3" PartId="99e585889c2a4c2998fbfc8dcc21c427"/>
        <Part Type="strDalis" Nr="63" Abbr="3 str. 63 d." DocPartId="cc4bb510b9294d2680a21695377df069" PartId="3a6d401f51294572b65ddf1d0fb04599"/>
        <Part Type="strDalis" Nr="64" Abbr="3 str. 64 d." DocPartId="700a53c812fd486e931e7ae2bc7ec7a0" PartId="cad090e7771640399b7f9c6326184769"/>
        <Part Type="strDalis" Nr="65" Abbr="3 str. 65 d." DocPartId="7c0aed800cda427a9f8e8a7696c4899e" PartId="2b20fe05c57f4b1f89294a0792a61345"/>
        <Part Type="strDalis" Nr="66" Abbr="3 str. 66 d." DocPartId="128af02ac2bd421481eca1ed81e60126" PartId="1b2ba2487c7c49629833f7b3e6acbb60"/>
        <Part Type="strDalis" Nr="67" Abbr="3 str. 67 d." DocPartId="fe1d1f404c3d4cb093571633167d5e43" PartId="b96fdd7d121f4e6492ad9565c645b634"/>
        <Part Type="strDalis" Nr="68" Abbr="3 str. 68 d." DocPartId="0360256b5de9479ea31bcfee91f21433" PartId="327f89e0df7b466f89bb249c91cdad6e">
          <Part Type="strPunktas" Nr="1" Abbr="3 str. 68 d. 1 p." DocPartId="3366b7d178eb472ab3d176bb82fb5a6a" PartId="0b3f302613254050bfe102e652ccaf12"/>
          <Part Type="strPunktas" Nr="2" Abbr="3 str. 68 d. 2 p." DocPartId="9ed612a674964fcab2dc7f5d9165b847" PartId="2f444c60e71849c2b2a71b3edb6085c2"/>
          <Part Type="strPunktas" Nr="3" Abbr="3 str. 68 d. 3 p." DocPartId="3887822b46a744f4834fec31d60bee1e" PartId="0f6f334337c745d3add51a89a6138e7a"/>
          <Part Type="strPunktas" Nr="4" Abbr="3 str. 68 d. 4 p." DocPartId="145ba5f329184ed7b4dcce86d34de333" PartId="f1db3d53a69442b19638049aab3e82af"/>
        </Part>
        <Part Type="strDalis" Nr="69" Abbr="3 str. 69 d." DocPartId="11084ba42f8c4fdda88c25f4b24c66e4" PartId="143456f4a9264d12a609fb5ff1449273"/>
        <Part Type="strDalis" Nr="70" Abbr="3 str. 70 d." DocPartId="4f96b940f3d74816b00680b10eba713c" PartId="c799c0aba5a74d72b40924976fda1910"/>
        <Part Type="strDalis" Nr="71" Abbr="3 str. 71 d." DocPartId="6a72c067e2c24ef198f2900167516121" PartId="e94744fa4082470cb23b75beaf0c10e2"/>
        <Part Type="strDalis" Nr="72" Abbr="3 str. 72 d." DocPartId="ea05998dea4c45cfad2cab08bf82aac6" PartId="ea3ac52d670d429588c8c055f83e507c"/>
        <Part Type="strDalis" Nr="73" Abbr="3 str. 73 d." DocPartId="f3de445ed7b044fd803b3b665e11115f" PartId="984670d5f16b4806958dbc6790d73524">
          <Part Type="strPunktas" Nr="1" Abbr="3 str. 73 d. 1 p." DocPartId="a6116bdd48f145d6bfe75d8ef1fa8860" PartId="699a05cce6884d718a8c8f165ceeb793"/>
          <Part Type="strPunktas" Nr="2" Abbr="3 str. 73 d. 2 p." DocPartId="12202159d5b54a0abc7a7929193d2388" PartId="cc863dfb64c94b9f8920af25edda5292"/>
        </Part>
        <Part Type="strDalis" Nr="74" Abbr="3 str. 74 d." DocPartId="35a5c1df29d14f4991d58f3c171bbaea" PartId="a0c9c6e0323240b0ae2147aace116d71"/>
        <Part Type="strDalis" Nr="75" Abbr="3 str. 75 d." DocPartId="875a0099da2b4db785f6eb32c40263eb" PartId="c8e9f387aa3d4936bfb36de63537d6a9"/>
        <Part Type="strDalis" Nr="76" Abbr="3 str. 76 d." DocPartId="7f6d2ffce14947d1b7cd53d7df917a1d" PartId="66d290009ccb4564be20ec3c5d062242"/>
        <Part Type="strDalis" Nr="77" Abbr="3 str. 77 d." DocPartId="c3aeb4655aa549d195548989501170f0" PartId="7c78f46127104f8bb5500acf051c37d6"/>
        <Part Type="strDalis" Nr="77-1" Abbr="3 str. 77-1 d." DocPartId="e98c733a3c514e26a558855ad2173bc4" PartId="fc909b0f93d141a9b1b5f0e30f4bed3d"/>
        <Part Type="strDalis" Nr="78" Abbr="3 str. 78 d." DocPartId="1bb6ea4bbce749a5b9dc78cf2bcedef2" PartId="a9015581ffbf4ae1b18cb8ca58c20259">
          <Part Type="strPunktas" Nr="1" Abbr="3 str. 78 d. 1 p." DocPartId="861b6e73077f403f9a2a29bbbcc002c2" PartId="15721069feb64993a74382a7c4ee0bec"/>
          <Part Type="strPunktas" Nr="2" Abbr="3 str. 78 d. 2 p." DocPartId="9ff480b0fad046698496528581395345" PartId="39809aeb492041deb88db00896d4748f"/>
          <Part Type="strPunktas" Nr="3" Abbr="3 str. 78 d. 3 p." DocPartId="143058d0bf1740798a9671326421b083" PartId="a68617158c61434d93cc65a5441c60a4"/>
        </Part>
        <Part Type="strDalis" Nr="79" Abbr="3 str. 79 d." DocPartId="ff226707970e4b7bb5c0f5f9d8c27941" PartId="8e1e473196644767b63623f6724d9ef3"/>
        <Part Type="strDalis" Nr="80" Abbr="3 str. 80 d." DocPartId="c7ff12e0ecad4313b0640f3956d2c7dd" PartId="20a97602e5444257b96415f558de54b2"/>
        <Part Type="strDalis" Nr="81" Abbr="3 str. 81 d." DocPartId="a9877d211061483e91c5923d68426f7e" PartId="684ed7fc4bcf4f46a23f69f86650dcc2"/>
        <Part Type="strDalis" Nr="82" Abbr="3 str. 82 d." DocPartId="cd025a91eeb141538b571c7a992fef64" PartId="ad19c02b57ee4110ba76f3cb34fb58f6">
          <Part Type="strPunktas" Nr="1" Abbr="3 str. 82 d. 1 p." DocPartId="6d9ba908c050422f9e54c9e2a8ef8013" PartId="caf862e276c64017b6aca7753d1b8ee7"/>
          <Part Type="strPunktas" Nr="2" Abbr="3 str. 82 d. 2 p." DocPartId="30e6813da37c4ac1a98aa9e870f775f9" PartId="22bafa8dfe5645f990b669a48b6a97cd"/>
          <Part Type="strPunktas" Nr="3" Abbr="3 str. 82 d. 3 p." DocPartId="02d19d9520a746279a4742832d4f9719" PartId="37277b49526c47018741b72128a4ce56"/>
          <Part Type="strPunktas" Nr="4" Abbr="3 str. 82 d. 4 p." DocPartId="5020fee2ec554d06be44a19068319ffe" PartId="534b73db5ba849c3ae694d1dc109c3e0"/>
          <Part Type="strPunktas" Nr="5" Abbr="3 str. 82 d. 5 p." DocPartId="f13f8afb78b24634aed5220ef3ad7304" PartId="3927c0adfe7342f98fbc6bff1b7714eb"/>
          <Part Type="strPunktas" Nr="6" Abbr="3 str. 82 d. 6 p." DocPartId="084263d108ee48f4b2c578922347781f" PartId="d3eec4c7bc3e4f849418f72a41067a8b"/>
        </Part>
        <Part Type="strDalis" Nr="82-1" Abbr="82-1 d." DocPartId="edf7301e96f44a57921d094b2f1234f9" PartId="b8878ce11e0d4b24b7e9a230ad413025"/>
        <Part Type="strDalis" Nr="83" Abbr="3 str. 83 d." DocPartId="955ddff1d10046619a71c1ab737276c5" PartId="3fa5276a21c14cd9b1543685461dfe34"/>
        <Part Type="strDalis" Nr="84" Abbr="3 str. 84 d." DocPartId="4d6259da8ce24f9fbd6466afe2240ac8" PartId="5f17d230b232408aa4ccc058da340221"/>
        <Part Type="strDalis" Nr="84-1" Abbr="84-1 d." DocPartId="d315d35b0c6945af81a59d257d5f5e0a" PartId="667964a9cd4f4d679256d5e07b6026c4"/>
        <Part Type="strDalis" Nr="85" Abbr="3 str. 85 d." DocPartId="a77b0759a541435db70ea6410174a9db" PartId="d17be1576d9341538ac91e261fc43959"/>
        <Part Type="strDalis" Nr="86" Abbr="3 str. 86 d." DocPartId="a502181c265f4ecea6fe6d9f4c210939" PartId="589d9b58a98543b398b9e5c29df01551"/>
      </Part>
    </Part>
    <Part Type="skyrius" Nr="2" Title="INVESTICINIŲ PASLAUGŲ LICENCIJAVIMAS IR ASMENŲ, TEIKIANČIŲ INVESTICINES PASLAUGAS, VEIKLAI KELIAMI REIKALAVIMAI" DocPartId="5ed940e09e4e43dfbfef8d77fb3a5073" PartId="bccac80653a0424e856206ca4f28e135">
      <Part Type="skirsnis" Nr="1" Title="BENDROSIOS NUOSTATOS" DocPartId="526fe01ece634dcfa2324d6fbff6b9b2" PartId="754e975022934381918bdefd0cd06ff3">
        <Part Type="straipsnis" Nr="4" Abbr="4 str." Title="„4 straipsnis. Teisė teikti investicines ir kitas paslaugas“." DocPartId="e674e5834e8d43fb9d1a6a19be0916c3" PartId="d3ac7a51a8c343f9ba6a1c684aa230a6">
          <Part Type="strDalis" Nr="1" Abbr="4 str. 1 d." DocPartId="3f719f69814d4dafb1977120c4714b19" PartId="de544c51cf9a4e45a3469cd9b6b2115d"/>
          <Part Type="strDalis" Nr="2" Abbr="4 str. 2 d." DocPartId="fc56d0cca9274282873236bd29dc6ffc" PartId="9b91c72d878f44fd8dfc6a29c3a7a80a"/>
          <Part Type="strDalis" Nr="2-1" Abbr="2-1 d." DocPartId="36ac0a8f0dac4c9ba03a2c975939a12e" PartId="e84f55be631e43d197c7ea1ec536482e"/>
          <Part Type="strDalis" Nr="3" Abbr="4 str. 3 d." DocPartId="0cdee4ddc3814e77b55d1168a2ed5493" PartId="014c49abf34d44a3b99025fc84e882ef"/>
          <Part Type="strDalis" Nr="4" Abbr="4 str. 4 d." DocPartId="29626cc81a914f6b997646994d844b57" PartId="ece4351c6c2f440db6afe5447b576842"/>
          <Part Type="strDalis" Nr="5" Abbr="4 str. 5 d." DocPartId="537d8dd23e2b496fa61f1a23b7993b28" PartId="7307c6a5b0044d42aa6ac3af347468db"/>
          <Part Type="strDalis" Nr="6" Abbr="4 str. 6 d." DocPartId="7f48289e0d6e41f596b515802c05cc60" PartId="88f561081c214865b1bbcf931e0ca55b"/>
          <Part Type="strDalis" Nr="7" Abbr="4 str. 7 d." DocPartId="9b0fc67f21694a9491d7b953d17b0f65" PartId="8493dc3824ce4159bce277765183abef">
            <Part Type="strPunktas" Nr="1" Abbr="4 str. 7 d. 1 p." DocPartId="5b3e8b5fbf36492da404079a202887f3" PartId="a01f7ace25bd499581d148ecb920a6f4"/>
            <Part Type="strPunktas" Nr="2" Abbr="4 str. 7 d. 2 p." DocPartId="d6e9f7ceb8cd42ccacd3920ac7a19f7e" PartId="c161a95ba10b412fb443eb38b0b3fd9b"/>
            <Part Type="strPunktas" Nr="3" Abbr="4 str. 7 d. 3 p." DocPartId="adb1545db3f440b9b9053fab7e88c63b" PartId="6fdc19c0b8754d9997136254bd5c8f15"/>
            <Part Type="strPunktas" Nr="4" Abbr="4 str. 7 d. 4 p." DocPartId="408145d2802d4f6ba4983ca8c705d546" PartId="846fbb7de16f456eb41ad2a66833e4c9"/>
            <Part Type="strPunktas" Nr="5" Abbr="4 str. 7 d. 5 p." DocPartId="358fe53cb34445ea83f98c66beb4cb11" PartId="a820b19d730041c28d149ac27b979cf1"/>
          </Part>
          <Part Type="strDalis" Nr="8" Abbr="4 str. 8 d." DocPartId="9b4a8b1cf34c446bb5d7c12ef55dd0eb" PartId="31d3562bfadd488ab762bfed19b3162d"/>
          <Part Type="strDalis" Nr="9" Abbr="4 str. 9 d." DocPartId="551d7a2a73704dca8d3eb16869e181ba" PartId="a8355319cf4443739304742183699175"/>
          <Part Type="strDalis" Nr="10" Abbr="4 str. 10 d." DocPartId="45986dab721b426780a63f67d1a17864" PartId="a105bfa81eab46c599a27575c6c983e4"/>
          <Part Type="strDalis" Nr="11" Abbr="4 str. 11 d." DocPartId="d274544cbba24b7d90b1bd321ed30e95" PartId="e876a0749a294615907e2cf39db0d15a"/>
          <Part Type="strDalis" Nr="12" Abbr="4 str. 12 d." DocPartId="1176a7733af14b68bf4d8eb40ed6fc55" PartId="c2a611e636cf40c09839a3a084d8e6ac"/>
        </Part>
      </Part>
      <Part Type="skirsnis" Nr="2" Title="FINANSŲ MAKLERIO ĮMONĖS LICENCIJA" DocPartId="0ab2adafd2ee4f27b60f2ea383f58b25" PartId="996f2e9169b34b0692375c5bccd17325">
        <Part Type="straipsnis" Nr="5" Abbr="5 str." Title="Finansų maklerio įmonės licencijos apimtis" DocPartId="6c5e724eef3e4a99a59b0f2a9c6b96bd" PartId="019284722815467a960d3cec6b957cf9">
          <Part Type="strDalis" Nr="1" Abbr="5 str. 1 d." DocPartId="a2f8ba7fd87d4f61b9fb72d4c6cba7d3" PartId="dfe3748c8c91444a8c8a7a9dad9b5620"/>
          <Part Type="strDalis" Nr="2" Abbr="5 str. 2 d." DocPartId="2f2ff9c9aaa04713b69a13d9d45dbde3" PartId="67a7202a715c4abf933ba39af67e1ba0"/>
          <Part Type="strDalis" Nr="3" Abbr="5 str. 3 d." DocPartId="7122a2e4cc37486a9713a4b37dc1fdb6" PartId="299cae75c17c45b4b0fd6eddcd7683d3"/>
        </Part>
        <Part Type="straipsnis" Nr="6" Abbr="6 str." Title="Finansų maklerio įmonės licencijos išdavimo tvarka" DocPartId="7142fb06faf04e96a5845f5fcfddff93" PartId="2fb59466a0f44e5db630598817c92ca7">
          <Part Type="strDalis" Nr="1" Abbr="6 str. 1 d." DocPartId="b16ee7af5160401b8e38e64bc9ef6d67" PartId="5fbb038b6efa48649d855b6a0fbbd821"/>
          <Part Type="strDalis" Nr="2" Abbr="6 str. 2 d." DocPartId="7ec599f74a364632a3727bd2567bced2" PartId="cc1c39d2aeea4318b6b0c8b746d6b148"/>
          <Part Type="strDalis" Nr="3" Abbr="6 str. 3 d." DocPartId="2b50b8745db24d229c34cbb7fbf8d0b5" PartId="11ed2b6b87a84c68aa963116fea7f9a6"/>
          <Part Type="strDalis" Nr="4" Abbr="6 str. 4 d." DocPartId="fa295bee53d3452996fde1966fd8944c" PartId="b717d819ca3440cfb8d14fc7e62f0484"/>
          <Part Type="strDalis" Nr="5" Abbr="6 str. 5 d." DocPartId="191a4aeac5274177a822f481a6e01a36" PartId="4c71c23177704d538a303ea78fd369b1"/>
          <Part Type="strDalis" Nr="6" Abbr="6 d." DocPartId="7f244249d8be4f349f061e69df91fc24" PartId="74b74548376c4a358ce0cc6cc6adca3c"/>
        </Part>
        <Part Type="straipsnis" Nr="7" Abbr="7 str." Title="Atsisakymo išduoti licenciją pagrindai" DocPartId="1dc27fcf2dcc493eb7ecf20f85b16f5b" PartId="121252d283f5414eb0259681d36d2419">
          <Part Type="strDalis" Nr="1" Abbr="7 str. 1 d." DocPartId="09dd5c33b32d4dc2b686e791c996542e" PartId="f387ef5d74684b4fadc0f2dacf569c16">
            <Part Type="strPunktas" Nr="1" Abbr="7 str. 1 d. 1 p." DocPartId="5393c6c7f6194fcf82dcdfbd5fb93e9f" PartId="9051acab089f4056abeefed04fd7eea9"/>
            <Part Type="strPunktas" Nr="2" Abbr="7 str. 1 d. 2 p." DocPartId="d9cb3a449ef74cb79151fca312567836" PartId="ec3019756a5e411ba2918ad7834c03ae"/>
            <Part Type="strPunktas" Nr="3" Abbr="7 str. 1 d. 3 p." DocPartId="5710a73757f84536865f4874cbbbeff4" PartId="d38f7870961f4c4bb7b80354a53ea6c9"/>
            <Part Type="strPunktas" Nr="4" Abbr="7 str. 1 d. 4 p." DocPartId="6a60c5621d81468880864790dc3b7113" PartId="8058971bb0be4b06b4bf928d057d0897"/>
            <Part Type="strPunktas" Nr="5" Abbr="7 str. 1 d. 5 p." DocPartId="b49a6fc6f0434e989e3053fefd98b5e8" PartId="e2a3ae19bae74e81bdd3eda80ea93da9"/>
            <Part Type="strPunktas" Nr="6" Abbr="7 str. 1 d. 6 p." DocPartId="ebf10eaed4fc4c23bd029a166682afba" PartId="8b70e89040584ec29de619d49352db3a"/>
            <Part Type="strPunktas" Nr="7" Abbr="7 str. 1 d. 7 p." DocPartId="0d85d68f67a84b7cab5903a8ae335e5a" PartId="1ac05ea3cfc64b2fb5a6044262bd8cc7"/>
            <Part Type="strPunktas" Nr="8" Abbr="7 str. 1 d. 8 p." DocPartId="ae5786f2e982467286b48869485881bc" PartId="fdf736ebf69a441a8eb0521f33031c95"/>
            <Part Type="strPunktas" Nr="9" Abbr="7 str. 1 d. 9 p." DocPartId="eba223576d87496495c31578e9cdaab8" PartId="8affac8bd46a427086dc64082d1b82c1"/>
            <Part Type="strPunktas" Nr="10" Abbr="7 str. 1 d. 10 p." DocPartId="faef3250a4314182ae009c2c86b98229" PartId="f99855ad517b4c0dadfccf146bac4cab"/>
            <Part Type="strPunktas" Nr="11" Abbr="7 str. 1 d. 11 p." DocPartId="08bb8d3c520245229aea465981589456" PartId="f89fc2e6a0cc4beb9789242f78c8f513"/>
            <Part Type="strPunktas" Nr="12" Abbr="7 str. 1 d. 12 p." DocPartId="55b8e12a110347369cf9277b2e7a3860" PartId="a86c08b1dcef4e13af832d9fb6237139"/>
            <Part Type="strPunktas" Nr="13" Abbr="7 str. 1 d. 13 p." DocPartId="c69086c37d6b477f984cc595dbcccfa7" PartId="1136dfd3cfb940018be8c20a3424256b"/>
            <Part Type="strPunktas" Nr="14" Abbr="7 str. 1 d. 14 p." DocPartId="fc958616259e44bab45066479137d8aa" PartId="a1624937d67e4890b961429b46e7ea50"/>
          </Part>
          <Part Type="strDalis" Nr="2" Abbr="7 str. 2 d." DocPartId="e7f5d7fa046943a1b3f9e7658722fa81" PartId="cbb451a1790543c69ea01f3684239341"/>
        </Part>
        <Part Type="straipsnis" Nr="8" Abbr="8 str." Title="Įspėjimas apie galimą licencijos galiojimo sustabdymą ir įspėjimo apie galimą sustabdymą panaikinimas, licencijos galiojimo sustabdymas ir sustabdymo panaikinimas, licencijos galiojimo panaikinimas" DocPartId="ad7e278b722e495da2416371ea80bd33" PartId="f269261429b5497ebd2d38758bb6b91f">
          <Part Type="strDalis" Nr="1" Abbr="8 str. 1 d." DocPartId="d3d687c6701f4156836058d7f8bd4f16" PartId="627218c1a3244f44adceec6d8822913d"/>
          <Part Type="strDalis" Nr="2" Abbr="8 str. 2 d." DocPartId="364ce0d88619429d94b5f7b17cb89ce3" PartId="ddbfba0e68844671adfb68210b7ea3d6"/>
          <Part Type="strDalis" Nr="3" Abbr="8 str. 3 d." DocPartId="198f56aa28ea4abda04263841c485bb6" PartId="94a6ff2ce958485da24fdb89fd7ac169"/>
          <Part Type="strDalis" Nr="4" Abbr="8 str. 4 d." DocPartId="c6d04dd26490451e87555cbf094cee1a" PartId="8a7fec5a4e8c4c4fa5ffb6afab90728a"/>
          <Part Type="strDalis" Nr="5" Abbr="8 str. 5 d." DocPartId="4204edf8ff01484aaf3b644b9dedaf6a" PartId="19efeb3b3e0b4dcebf72efa7df579771"/>
          <Part Type="strDalis" Nr="6" Abbr="8 str. 6 d." DocPartId="8f457c1b1c8b4ac6ad99bf1da603684d" PartId="21fd87cc7f4f49a7995b8b56eb6c5f39"/>
          <Part Type="strDalis" Nr="7" Abbr="8 str. 7 d." DocPartId="8a4180850d204bd0a1d303a4a2fca5e1" PartId="938d859746854e31a471c78c3bd9b1fe">
            <Part Type="strPunktas" Nr="1" Abbr="8 str. 7 d. 1 p." DocPartId="df954099bd8f420dbffded204450244d" PartId="4355139136574505b069be4b1a73edf4"/>
            <Part Type="strPunktas" Nr="2" Abbr="8 str. 7 d. 2 p." DocPartId="d70d99cc66664422a226dfc695202dc7" PartId="a7ccbc14ed0144a19624b231e7f84d0e"/>
            <Part Type="strPunktas" Nr="3" Abbr="8 str. 7 d. 3 p." DocPartId="08e36cb55c474403925e65a870a87267" PartId="16c44e20e2f64648add09839c1c653a8"/>
            <Part Type="strPunktas" Nr="4" Abbr="8 str. 7 d. 4 p." DocPartId="8fd3b0e09cec4eba8111aa6525f59cd9" PartId="ae8d42ab642343df9c90adb833ce2986"/>
            <Part Type="strPunktas" Nr="5" Abbr="8 str. 7 d. 5 p." DocPartId="223e62eab2584446aa0fd0f3069035ee" PartId="6e474a44996c408888bd13f1bfaca876"/>
            <Part Type="strPunktas" Nr="6" Abbr="8 str. 7 d. 6 p." DocPartId="8b77158425a84a7a8b60d19a185a8ef0" PartId="630b6573e18f41a5ad563b90b2e0ba45"/>
            <Part Type="strPunktas" Nr="7" Abbr="8 str. 7 d. 7 p." DocPartId="fa79142bd82042f2907a0ea2d1f3c3a8" PartId="b67a143c0ce74afe989edb134c03b692"/>
            <Part Type="strPunktas" Nr="8" Abbr="8 str. 7 d. 8 p." DocPartId="ff13c6f13056463e8f4960182b02ae9e" PartId="2093d3682d434d37a60826c29e69bb35"/>
            <Part Type="strPunktas" Nr="9" Abbr="8 str. 7 d. 9 p." DocPartId="c35af2a29ee047089c7357341457f05c" PartId="168ef37bd7f74dedbe735a021a54fda4"/>
          </Part>
        </Part>
        <Part Type="straipsnis" Nr="9" Abbr="9 str." Title="Finansų maklerio įmonės vadovai" DocPartId="b8a447c06726410e973751c5203fa0f3" PartId="3d8eab2a737041ebbc09e133393c143b">
          <Part Type="strDalis" Nr="1" Abbr="9 str. 1 d." DocPartId="b5f11b8f4aef4463a09ad4d70fdff4e8" PartId="0c61244df09a4376aaed3605014bbdae"/>
          <Part Type="strDalis" Nr="2" Abbr="9 str. 2 d." DocPartId="a61a02299dca4244b3e938927a017149" PartId="f751830f7d5c4eb2b4a8d772774ae9d5"/>
          <Part Type="strDalis" Nr="3" Abbr="9 str. 3 d." DocPartId="13054370b32e4a8db4c5cd418d27d6a5" PartId="c0fc183ad43f4983a06766a0e0eb2d63"/>
          <Part Type="strDalis" Nr="4" Abbr="9 str. 4 d." DocPartId="42fffe41949f4f75a144bce538c4e696" PartId="b0490ba201fd4447a884ab1ac262fce4"/>
          <Part Type="strDalis" Nr="5" Abbr="9 str. 5 d." DocPartId="a6e25d9f38f2419ba41d61adfc6ad4e4" PartId="94a231e7f2164b0f8c887356554add4f"/>
          <Part Type="strDalis" Nr="6" Abbr="9 str. 6 d." DocPartId="e860afa2702f4131aa04674e12afd737" PartId="b52ddbacfc95412fb83be0cee8e02a5f">
            <Part Type="strPunktas" Nr="1" Abbr="9 str. 6 d. 1 p." DocPartId="a398475e1d9d4d0ea5b77eff1d8225bc" PartId="fc2203e532d64b9b953ef3a017219e00"/>
            <Part Type="strPunktas" Nr="2" Abbr="9 str. 6 d. 2 p." DocPartId="17fb309c123643fb8e92dbdc8eef9cb3" PartId="a683d2e743f448dd83822c024f67cb46"/>
            <Part Type="strPunktas" Nr="3" Abbr="9 str. 6 d. 3 p." DocPartId="bb16f78c42f44eebbdc6105abb39567a" PartId="d94850ad30ac4c14a20957f1325d6044"/>
            <Part Type="strPunktas" Nr="4" Abbr="9 str. 6 d. 4 p." DocPartId="9a513d61389a44c18ea724b486d461cb" PartId="250d7d86d70c456083d6523b691436ee"/>
            <Part Type="strPunktas" Nr="5" Abbr="9 str. 6 d. 5 p." DocPartId="8a57db65d3ec456ea6dc8d1ae877e468" PartId="e24d90f2cd46432d8402ca89904eef1e"/>
            <Part Type="strPunktas" Nr="6" Abbr="9 str. 6 d. 6 p." DocPartId="b2555c62598441d2a20d27cc65b3ef9f" PartId="37a45403415243f88b5f5a79f1afedb9"/>
            <Part Type="strPunktas" Nr="7" Abbr="9 str. 6 d. 7 p." DocPartId="21bd2db0fb47472880f15cbbe2bb86e9" PartId="d13ffa1adf33415dbe913575c1a46364"/>
            <Part Type="strPunktas" Nr="8" Abbr="9 str. 6 d. 8 p." DocPartId="d241cf1baba94339ada334c06cbb3c51" PartId="4e69a6ffa68948759d0b37c9c5215348"/>
          </Part>
          <Part Type="strDalis" Nr="7" Abbr="9 str. 7 d." DocPartId="03e1f6dfc8514357a937acc45c0b6e17" PartId="d1243afd95ce4a5e8d875e132663873a">
            <Part Type="strPunktas" Nr="1" Abbr="9 str. 7 d. 1 p." DocPartId="a4b77ddeecb54187a12964d6dea7c25f" PartId="9d0d6c5490a7468ea49bcb2ab8014814"/>
            <Part Type="strPunktas" Nr="2" Abbr="9 str. 7 d. 2 p." DocPartId="b8817618e8ae45efbbc7fe7319547da6" PartId="11c658e766da49c6bc4144a5ae5d37be"/>
            <Part Type="strPunktas" Nr="3" Abbr="9 str. 7 d. 3 p." DocPartId="9165fb64374240699638e7708c43e7c8" PartId="1d7b095876694823b9006af3fbcfb94d"/>
            <Part Type="strPunktas" Nr="4" Abbr="9 str. 7 d. 4 p." DocPartId="61aca6c7c7e642a5a6906eab5464fa85" PartId="5504fcebbb754d16991e37524d38abe9"/>
            <Part Type="strPunktas" Nr="5" Abbr="9 str. 7 d. 5 p." DocPartId="08c1d5db43744110adcf59211fc40039" PartId="c23b422a95294e6680ec52218919ba32"/>
          </Part>
          <Part Type="strDalis" Nr="8" Abbr="8 d." DocPartId="76e1a2be79d54ea8a36cd08a160b616a" PartId="d701b1df2f1b44888277ea8e2c9108a6"/>
          <Part Type="strDalis" Nr="9" Abbr="9 d." DocPartId="b2819bcff873485686a80bbad81ef226" PartId="cf9df018d0e44794a29f816239e11a9a"/>
          <Part Type="strDalis" Nr="10" Abbr="10 d." DocPartId="a6c0690a91924e3cbc3cfe0b6a282bbf" PartId="fc17797445dd4bc8a776a1718c5e26fc"/>
        </Part>
        <Part Type="straipsnis" Nr="10" Abbr="10 str." Title="Informavimo apie šaukiamą finansų maklerio įmonės neeilinį visuotinį akcininkų susirinkimą ypatumai" DocPartId="ff280a864b284bd6bbbb54c54676d224" PartId="76d06e849116448c94d047596cc1851c">
          <Part Type="strDalis" Nr="1" Abbr="10 str. 1 d." DocPartId="ee83afcb19114c6d9ad144ec4a47c854" PartId="d5e417aa6e9741d7b0637432a0f17695"/>
          <Part Type="strDalis" Nr="2" Abbr="10 str. 2 d." DocPartId="bde0a1b55c4e4b1fb8e85d911c2496e4" PartId="e59a3980257d4335930889fab920cc24"/>
        </Part>
        <Part Type="straipsnis" Nr="11" Abbr="11 str." Title="Finansų maklerio įmonės akcijų įsigijimas ir perleidimas" DocPartId="004b61db3042457ab5186191f306069c" PartId="2a5d3288488b4637a74bf38c2d68466d">
          <Part Type="strDalis" Nr="1" Abbr="11 str. 1 d." DocPartId="5d5f5b36362c40c4b804a10a289dbe55" PartId="3707dcbb8bf949c8813cfcaf7618c552"/>
          <Part Type="strDalis" Nr="2" Abbr="11 str. 2 d." DocPartId="e7ad0d0644ef4879a2318e7a05558064" PartId="adde7ccbcb8847f9bf219b3a5909bd13"/>
          <Part Type="strDalis" Nr="3" Abbr="11 str. 3 d." DocPartId="d1a3d6d2f2f8442eb53889919139c93c" PartId="281de9ea44304c24820ca2a00fdeb76c"/>
          <Part Type="strDalis" Nr="4" Abbr="11 str. 4 d." DocPartId="5e8552e29eac4824825acbb0df734654" PartId="dd76458b0c9047869bf8af7a50ad8efd"/>
          <Part Type="strDalis" Nr="5" Abbr="11 str. 5 d." DocPartId="ef5510bde3634befa37c6860862e8f17" PartId="bc77bdbe78ea4784b4a272114dbd7e34"/>
          <Part Type="strDalis" Nr="6" Abbr="11 str. 6 d." DocPartId="f6680413fcc94492bf5f7eb62d5e12c4" PartId="e411f9f04a3b47af9fc6b606a16d1f6d"/>
          <Part Type="strDalis" Nr="7" Abbr="11 str. 7 d." DocPartId="13ff8ea6112645b59103b56aad9cb248" PartId="8960f615452a486eb7ee2cebd59640dd"/>
          <Part Type="strDalis" Nr="8" Abbr="11 str. 8 d." DocPartId="b25394031ce1433bb5d3357f0debe813" PartId="4d4ff5fd8c1a401bbc99bbb0bf35943d"/>
          <Part Type="strDalis" Nr="9" Abbr="11 str. 9 d." DocPartId="4a3aba7868c64366bf993dbb10a7593b" PartId="e1af833f571e42ff9179d93c5208d5a1"/>
          <Part Type="strDalis" Nr="10" Abbr="11 str. 10 d." DocPartId="e7f3d9681d924c32b0d4c87ddf1339bf" PartId="feb5fc2d1d5a443fa267fe38e81dc7df">
            <Part Type="strPunktas" Nr="1" Abbr="11 str. 10 d. 1 p." DocPartId="30e606c49d444d14952e697a5f37a5a1" PartId="08f6ef9afca745cbbac037cedf666192"/>
            <Part Type="strPunktas" Nr="2" Abbr="11 str. 10 d. 2 p." DocPartId="a585117eda424b969176eaeacde815a0" PartId="b9057f55bfda4f7e80c140a754ee5981"/>
            <Part Type="strPunktas" Nr="3" Abbr="11 str. 10 d. 3 p." DocPartId="2b90e788687d4f7692dd27ecd5dd983c" PartId="83a9b31d8d7a4cfe8ec7fde49b5ec4ee"/>
            <Part Type="strPunktas" Nr="4" Abbr="11 str. 10 d. 4 p." DocPartId="f7d8ed9878374337be402000c0ff125c" PartId="c31cc1dd01a14c5c87a0c8008fdee439"/>
            <Part Type="strPunktas" Nr="5" Abbr="11 str. 10 d. 5 p." DocPartId="59f5c4a199de4e28a06c457fafe51ccb" PartId="e9062bb1883545cfb8e30668739d5f8d"/>
          </Part>
          <Part Type="strDalis" Nr="11" Abbr="11 str. 11 d." DocPartId="ba889bf857294f5ab55559bc13834d6d" PartId="b9243c1f3ce34d54a4ad58a3ce1fb0e7"/>
          <Part Type="strDalis" Nr="12" Abbr="11 str. 12 d." DocPartId="31ec00a71fb240e8b54dfa033a09a9d3" PartId="9bcc57ccc4ba4114a040dd752d2f7f60"/>
          <Part Type="strDalis" Nr="13" Abbr="11 str. 13 d." DocPartId="c3f4e7688a1440b6afc6112f3f92e4d3" PartId="9fd0fc3c0e0d4c86a921f9a3bfa22abf"/>
          <Part Type="strDalis" Nr="14" Abbr="11 str. 14 d." DocPartId="0bc4004eccaa460d82223cd4ebcf6f7e" PartId="d72d572ee81a4d5d8712069703e4b564"/>
          <Part Type="strDalis" Nr="15" Abbr="11 str. 15 d." DocPartId="301e6602c8a8419b91e153ac4aecfdfd" PartId="9ab6b93d8fab4b189562d4e923037615"/>
          <Part Type="strDalis" Nr="16" Abbr="11 str. 16 d." DocPartId="94b44964c1fc46bcbab68d879be788ec" PartId="0e85bee91e4a495286b213b3924d3c4a"/>
          <Part Type="strDalis" Nr="17" Abbr="11 str. 17 d." DocPartId="92f50933186d42a2876b2f974182e08b" PartId="d475e01212024f8088f7b7f7efcc92ab"/>
          <Part Type="strDalis" Nr="18" Abbr="11 str. 18 d." DocPartId="5531488a8b54445e888da7d0e646ac55" PartId="4dd14223c221450584ea592cfdc1a265"/>
          <Part Type="strDalis" Nr="19" Abbr="11 str. 19 d." DocPartId="bc31ef6cc8f64f1291be93e8ba1ba24b" PartId="d5d2466398d74be5b196bc4b5fba4c56"/>
          <Part Type="strDalis" Nr="20" Abbr="11 str. 20 d." DocPartId="2d47ef6ca7b94d62bf5aa9bb6596cb05" PartId="56a7f263b7d447a7b2f914e20121fcda"/>
          <Part Type="strDalis" Nr="21" Abbr="11 str. 21 d." DocPartId="02b80f7955444b5fbcc292712604dac3" PartId="7b7b4903b103412183a459640b4e7a03"/>
          <Part Type="strDalis" Nr="22" Abbr="11 str. 22 d." DocPartId="eafb133c01e7475896b2f061df1d0020" PartId="253ff01ad5b24f68a6f4043ee9f87d84"/>
          <Part Type="strDalis" Nr="23" Abbr="11 str. 23 d." DocPartId="c90b019c313e4c55ba2bc3ee7cbf553b" PartId="9f0cca22e2094f188b9a942821845dba"/>
        </Part>
        <Part Type="straipsnis" Nr="12" Abbr="12 str." Title="Narystė pripažintoje įsipareigojimų investuotojams draudimo sistemoje" DocPartId="c424a19879b14539ac46e2b03ba28e18" PartId="c63f0b4d84ce4b3296879fad0eb73734">
          <Part Type="strDalis" Nr="1" Abbr="12 str. 1 d." DocPartId="839ef7958ee94006a34285536961e7ef" PartId="3a5a1e0ad90748e5be091ebe4f8a0261"/>
        </Part>
        <Part Type="straipsnis" Nr="13" Abbr="13 str." Title="Riziką ribojantys reikalavimai" DocPartId="c1d2adcfa1f74c1ab76912a835cf51dc" PartId="4b848a5a553a4aa0a58e4591179f93dd">
          <Part Type="strDalis" Nr="1" Abbr="13 str. 1 d." DocPartId="b6bec8ad886946f385a14f5e29edd528" PartId="b78be66ab9d546e4a54255cb4e8c07e4"/>
          <Part Type="strDalis" Nr="2" Abbr="13 str. 2 d." DocPartId="eee23856322342f28d4ac89d9cce1d2b" PartId="9cecdb51e1b34235868577069aa092cc"/>
          <Part Type="strDalis" Nr="3" Abbr="13 str. 3 d." DocPartId="8b82369897cc46748deb367dfe0a50e3" PartId="cd01d158e40a4e34b3a7bbc8186c3343"/>
          <Part Type="strDalis" Nr="4" Abbr="13 str. 4 d." DocPartId="c75ea28cca3c423292a632706766840d" PartId="464e4b8d9e3c4e34bfe250f11f03f584"/>
          <Part Type="strDalis" Nr="5" Abbr="13 str. 5 d." DocPartId="da739264f5a54f91b44479e8bac12bb4" PartId="bcd20a2d2572437094cbd1f3ade2ebcc"/>
          <Part Type="strDalis" Nr="6" Abbr="13 str. 6 d." DocPartId="751c8dd06d0b4f29bddb22d85a7fda82" PartId="675c67e37e1143a7b0e56e82386fdd99"/>
          <Part Type="strDalis" Nr="7" Abbr="13 str. 7 d." DocPartId="0c9051fdf8364e628a2f13c577dc9b0a" PartId="274d246c205c4483aa44f85aac9664e9"/>
          <Part Type="strDalis" Nr="8" Abbr="13 str. 8 d." DocPartId="1819621bd5964624a2d9cb03d977fdde" PartId="54a4b253ff06465fa54ae74adaa8d204"/>
          <Part Type="strDalis" Nr="9" Abbr="13 str. 9 d." DocPartId="6742f79af2eb4cef95e1ce380782dbfe" PartId="c7c17befe0e743859a1b0a3bea4632b2"/>
          <Part Type="strDalis" Nr="10" Abbr="13 str. 10 d." DocPartId="ac258a511c6b432191842a9e8503ac04" PartId="529d4b5aabb84ff2892065c004dc3393"/>
          <Part Type="strDalis" Nr="11" Abbr="13 str. 11 d." DocPartId="2d92e719976644b6b490b02d9c1c375b" PartId="cf842f659070434fac117ebc412e3c13"/>
        </Part>
        <Part Type="straipsnis" Nr="14" Abbr="14 str." Title="Pradinio kapitalo reikalavimai" DocPartId="db3a498eff9f428ca38a50963caf184a" PartId="43bcf740f37941c29645ae0e50837193">
          <Part Type="strDalis" Nr="1" Abbr="14 str. 1 d." DocPartId="b5310170d3f3474eaf1d0aaae7b35997" PartId="f5b412416f2544c7b79ceac991829d4b"/>
          <Part Type="strDalis" Nr="2" Abbr="14 str. 2 d." DocPartId="85fdf6058a294b048ee39e42bd1c411b" PartId="eef81fe22c4c40ba87bbaab13992c24e"/>
          <Part Type="strDalis" Nr="3" Abbr="14 str. 3 d." DocPartId="b097038d1ed84f58a545b11c89614c0d" PartId="2aed7d68232e44e0bfe7c37fb64bdc8e"/>
          <Part Type="strDalis" Nr="4" Abbr="14 str. 4 d." DocPartId="4a2930d188a442c39bf4fbe18679c58d" PartId="9c2ef8452d624949b2492e8da1e23abc"/>
          <Part Type="strDalis" Nr="5" Abbr="14 str. 5 d." DocPartId="612d8aa8e3494dc4b3faa7897dbec041" PartId="4670985c81474c7e95ed53c1284a1a52"/>
        </Part>
        <Part Type="straipsnis" Nr="14-1" Abbr="14-1 str." Title="Vidaus kapitalo ir likvidžiojo turto reikalavimai" DocPartId="a345da0c6ec340dea0dcbf1623161067" PartId="ea98d66415094e338eb57053a92985f9">
          <Part Type="strDalis" Nr="1" Abbr="14-1 str. 1 d." DocPartId="dea0e4bad45142f3a34df858f43dc762" PartId="0b66f845a84241ccb24edf9c2220d52c"/>
          <Part Type="strDalis" Nr="2" Abbr="14-1 str. 2 d." DocPartId="b25611f22c5e4b9ba36eb3b3a3ae88d0" PartId="123b70ab507648f3aad9292bf67c1615"/>
          <Part Type="strDalis" Nr="3" Abbr="14-1 str. 3 d." DocPartId="65c2792e043c4c7da1ae544c0852591f" PartId="2649718d8c2c40aab27cd9c8700a457a"/>
          <Part Type="strDalis" Nr="4" Abbr="14-1 str. 4 d." DocPartId="5bd4841f204a4f55a1fbfc6291d8d789" PartId="0928d92ff8e74485bcb7397748d1f6e9"/>
          <Part Type="strDalis" Nr="5" Abbr="14-1 str. 5 d." DocPartId="55f5d9b180434d0e9739ee83248e6aac" PartId="a640764a56ab4290ab9be40a311aa4ff"/>
        </Part>
        <Part Type="straipsnis" Nr="14-2" Abbr="14-2 str." Title="Papildomas likvidumo reikalavimas" DocPartId="6a16f9fc02314691bcf14777ca2c82dd" PartId="70f2897fdf7040b3a1f4d8495314cb39">
          <Part Type="strDalis" Nr="1" Abbr="14-2 str. 1 d." DocPartId="3597957cbad14459981e5d7f975c12a9" PartId="410744dac5cd419abe65a2998698ea2c">
            <Part Type="strPunktas" Nr="1" Abbr="14-2 str. 1 d. 1 p." DocPartId="695514d3a74346d193ebf6849a65a7ac" PartId="9419bcb99f264ffc98a0708b7885e037"/>
            <Part Type="strPunktas" Nr="2" Abbr="14-2 str. 1 d. 2 p." DocPartId="6c08d9aa4f034818a6a1206ceda28633" PartId="766ec471f14d41148cc7860e92f4ae75"/>
          </Part>
          <Part Type="strDalis" Nr="2" Abbr="14-2 str. 2 d." DocPartId="39b3d7282d2440f08b9a191909f824cd" PartId="5c4d44cc4eea4e0f989bb7b7c8e43613"/>
          <Part Type="strDalis" Nr="3" Abbr="14-2 str. 3 d." DocPartId="f2f3e16ffb2840c6bddbfd2a70a79963" PartId="f0fc41507ce64a9681aef84246efb874"/>
          <Part Type="strDalis" Nr="4" Abbr="14-2 str. 4 d." DocPartId="4ee1bc89034349a999d9303c4bd667a2" PartId="393edab4b43e4e478c80958e23f82b4e"/>
          <Part Type="strDalis" Nr="5" Abbr="14-2 str. 5 d." DocPartId="d1b237020d4e4e8c8143428c70aa7bce" PartId="577b78aa24a74388b25f15bfc1d1b6bd"/>
        </Part>
        <Part Type="straipsnis" Nr="15" Abbr="15 str." Title="Papildomų nuosavų lėšų reikalavimas" DocPartId="a60e88f7d8bd4b849e3f2f08d18607a5" PartId="583f8fb2b54b4e34ad019bd9f6e7018c">
          <Part Type="strDalis" Nr="1" Abbr="15 str. 1 d." DocPartId="9cae31c0fe2e4c40b980db5cc435c8cc" PartId="056fa2ebcaa847f890cb31a3b4198ae8">
            <Part Type="strPunktas" Nr="1" Abbr="15 str. 1 d. 1 p." DocPartId="35247fe03cf14281823b8087e1fc3c91" PartId="b784f733d4e249cdb12afaec6f8c9e99"/>
            <Part Type="strPunktas" Nr="2" Abbr="15 str. 1 d. 2 p." DocPartId="5beb1128c7494a4f9fb4e262ae4f8528" PartId="f10c4fc52d384c5b93ac0e9d19e2177f"/>
            <Part Type="strPunktas" Nr="3" Abbr="15 str. 1 d. 3 p." DocPartId="0878cf71f5fe4e29b4dc052ef5b1a2b6" PartId="7d934100c5a04fcba0fc31ffda97d6aa"/>
            <Part Type="strPunktas" Nr="4" Abbr="15 str. 1 d. 4 p." DocPartId="23fb1d7bfce046b7b5233063f17d2b2c" PartId="0017f9faa4084e2fa6c75749483e6ac7"/>
            <Part Type="strPunktas" Nr="5" Abbr="15 str. 1 d. 5 p." DocPartId="50e255084f0341b79a532b6275e69ae2" PartId="1718c87afc494a5a993fe01c92474727"/>
          </Part>
          <Part Type="strDalis" Nr="2" Abbr="15 str. 2 d." DocPartId="630d996a83424ac59640d0a875a701e5" PartId="acf6f2e8553a46bca1d80a716f03f0c1"/>
          <Part Type="strDalis" Nr="3" Abbr="15 str. 3 d." DocPartId="33ab3c95075d4fafb39799ecec2113b8" PartId="b870a11ee6fd476d9c1ae2937281915a"/>
          <Part Type="strDalis" Nr="4" Abbr="15 str. 4 d." DocPartId="1678c1f39504465e9ce243be762f3a56" PartId="314da36afd324d228a03b92672ed3cce"/>
          <Part Type="strDalis" Nr="5" Abbr="15 str. 5 d." DocPartId="c92cce0d64154670ac72abf5dda19f5f" PartId="d09ddc59ee554ec89669adddc964d5a3"/>
          <Part Type="strDalis" Nr="6" Abbr="15 str. 6 d." DocPartId="4547c69598854b96bfea576ca953bfb2" PartId="79444d8eef3841a6b15663900feb9ff4"/>
          <Part Type="strDalis" Nr="7" Abbr="15 str. 7 d." DocPartId="1f772a97a1d144038ccd9ab93cd07f7c" PartId="d3a93aeed0624741b47d0109719bd198"/>
        </Part>
        <Part Type="straipsnis" Nr="15-1" Abbr="15-1 str." Title="Nuosavos lėšos dėl ekonominio ciklo svyravimų" DocPartId="3208328955fc40f2a2cc637747caf484" PartId="de12fe86455d41c390ef95814fa0209a">
          <Part Type="strDalis" Nr="1" Abbr="15-1 str. 1 d." DocPartId="8242fe0531a74c6bb85ec752fd8f855c" PartId="debc5d3c569a4611a4fd88b1b1f407b0"/>
          <Part Type="strDalis" Nr="2" Abbr="15-1 str. 2 d." DocPartId="2981d02031714ff7a80def6cfd76ec6a" PartId="6c083858502845c08c5c865de2150da4"/>
          <Part Type="strDalis" Nr="3" Abbr="15-1 str. 3 d." DocPartId="d5566121a82a44f58b6f16852bc8ab34" PartId="b3bda03ab524469c8f9b5ab7571f2e43"/>
          <Part Type="strDalis" Nr="4" Abbr="15-1 str. 4 d." DocPartId="246063bdb3c6407993538ceab4618028" PartId="5d800374ab5e4ca4a9f94a90c77be474"/>
        </Part>
        <Part Type="straipsnis" Nr="15-2" Abbr="15-2 str." Title="Priežiūrinis tikrinimas ir vertinimas" DocPartId="93e70a85ef5a4d0d9eeeb18b72f5f142" PartId="0588dbe7dd2b4ee1b412be4d603859f4">
          <Part Type="strDalis" Nr="1" Abbr="15-2 str. 1 d." DocPartId="0b758e4924d44124adca519065ce1c3b" PartId="52deaee693e843409c5f7f55c00ebd4b"/>
          <Part Type="strDalis" Nr="2" Abbr="15-2 str. 2 d." DocPartId="04dbd52ca0f94264953cda3f96364d66" PartId="4ffd50fd12cb477787f3d40da6699eca"/>
          <Part Type="strDalis" Nr="3" Abbr="15-2 str. 3 d." DocPartId="68f749b398fd4be7aacb9afe00ba9564" PartId="7852ffe13c7c4c3e9fa5504a61a0e1a0"/>
          <Part Type="strDalis" Nr="4" Abbr="15-2 str. 4 d." DocPartId="9dfaba116f364edb8f9a7888a6fa17e5" PartId="567eeeade5ff493585cc3c7c7f65a505"/>
          <Part Type="strDalis" Nr="5" Abbr="15-2 str. 5 d." DocPartId="6f25bac9d491470c87f24d85d4083f80" PartId="c079f3014f954b348a647abd69b8eae6"/>
        </Part>
        <Part Type="straipsnis" Nr="15-3" Abbr="15-3 str." Title="Sprendimo leisti taikyti vidaus modelius peržiūra" DocPartId="ca6ab91923e040269e6875964a07062b" PartId="3714ca5fb33149c99358f36e086719de">
          <Part Type="strDalis" Nr="1" Abbr="15-3 str. 1 d." DocPartId="c25dd27805bf42caa1d9df88f7de6ba5" PartId="b38caadc469d46a083dabc0f6a855098"/>
          <Part Type="strDalis" Nr="2" Abbr="15-3 str. 2 d." DocPartId="7768fb12264b4b58bd8ca3c7108a484d" PartId="ee27bb2c5ed148aab19167ebbc095a3b"/>
          <Part Type="strDalis" Nr="3" Abbr="15-3 str. 3 d." DocPartId="69dcc7891b6546abbee06b0302cc4cab" PartId="da7fa00f66724c229291037af69f262e"/>
          <Part Type="strDalis" Nr="4" Abbr="15-3 str. 4 d." DocPartId="4047b6fbe0714b55a93ab76c1ace9d2f" PartId="a2ceb22ba8374aa69c8785e290c2f3b0"/>
          <Part Type="strDalis" Nr="5" Abbr="15-3 str. 5 d." DocPartId="1f8e316f16fb4ae2b9ba30357689cd3e" PartId="af91e2d9d0084d8d9eb25d152bc93b30"/>
          <Part Type="strDalis" Nr="6" Abbr="15-3 str. 6 d." DocPartId="49512d3869a647e5a2ffc56cb2083f59" PartId="45a889b95ce644a6b11be184a6c676a1"/>
        </Part>
        <Part Type="straipsnis" Nr="15-4" Abbr="15-4 str." Title="Rizikos valdymas" DocPartId="48b35665c3814b988b6523a087f4d726" PartId="358f676a913f47e19b6f61b61d0a546e">
          <Part Type="strDalis" Nr="1" Abbr="15-4 str. 1 d." DocPartId="e8d6e804548b4df4a860d945baf0e96d" PartId="96f10b27be214185adf009789f7d2b4d">
            <Part Type="strPunktas" Nr="1" Abbr="15-4 str. 1 d. 1 p." DocPartId="119b005fe04b4e98bba5aae2a734ba69" PartId="d3cca2d0c159499bba0a4c86c653a123"/>
            <Part Type="strPunktas" Nr="2" Abbr="15-4 str. 1 d. 2 p." DocPartId="7ba9ea72ccf64383aed971b383b229b5" PartId="140333c272444c6f93e8476f66f2bb7e"/>
            <Part Type="strPunktas" Nr="3" Abbr="15-4 str. 1 d. 3 p." DocPartId="3d252dd268ff4f25b138e6d14891ae0d" PartId="1a99b6f5541949a1905c3529956fde26"/>
            <Part Type="strPunktas" Nr="4" Abbr="15-4 str. 1 d. 4 p." DocPartId="afc60d8f1a3140ec9c6da47dda73ae90" PartId="c93c02fb9fe0410eadced0daa58ed766"/>
          </Part>
          <Part Type="strDalis" Nr="2" Abbr="15-4 str. 2 d." DocPartId="5a12c26718b6425f9ac3982b95a319e8" PartId="c6e0934fc81e4eac83dbe2d73e5f8c34"/>
          <Part Type="strDalis" Nr="3" Abbr="15-4 str. 3 d." DocPartId="62c6c7d324ec45c28cb75fe743a4b989" PartId="903f6c3616134ef9978cb9279e6312d1"/>
          <Part Type="strDalis" Nr="4" Abbr="15-4 str. 4 d." DocPartId="cc9ab691b5a6412a8d3a6b2d21a0ab26" PartId="4064badff3d544a5b5947ece3f10b8a7"/>
          <Part Type="strDalis" Nr="5" Abbr="15-4 str. 5 d." DocPartId="aa0df819904149dfa9e76f7e20b24365" PartId="f2aa6e907a064a6d9ccabcf4ed38a567"/>
          <Part Type="strDalis" Nr="6" Abbr="15-4 str. 6 d." DocPartId="606a450412f04dd88dd8542ba6dd73ad" PartId="11fa8f59d2b14b3a92828c784efeb88e"/>
          <Part Type="strDalis" Nr="7" Abbr="15-4 str. 7 d." DocPartId="d27cc5cf502549059c9a0b03868e1125" PartId="007a6781be0f484fbfc51576b15e0f22"/>
          <Part Type="strDalis" Nr="8" Abbr="15-4 str. 8 d." DocPartId="006a06b0417a4bba8bedc28244d327ba" PartId="93def79658af49bcbcfe6c3212cc1a18"/>
          <Part Type="strDalis" Nr="9" Abbr="15-4 str. 9 d." DocPartId="b991cb86eaa54efba1c883931a8c0891" PartId="9e3f16b94d434bce9578332f0a2ba835"/>
          <Part Type="strDalis" Nr="10" Abbr="15-4 str. 10 d." DocPartId="5d8242bf2bc4479192ab406744470a69" PartId="44275d918ddb4c62861076fc723d9aaf"/>
          <Part Type="strDalis" Nr="11" Abbr="15-4 str. 11 d." DocPartId="00fc83157182498ca59182b4412a6fb6" PartId="79b14b760e1c486eaf4945702a5ec616"/>
        </Part>
        <Part Type="straipsnis" Nr="15-5" Abbr="15-5 str." Title="Atlygio politika" DocPartId="f6988759b0f041a69c8aecc3dde1923f" PartId="0d517c04d79948478f875d68da8f4e51">
          <Part Type="strDalis" Nr="1" Abbr="15-5 str. 1 d." DocPartId="a9c33dc893c448c18d1b1ac3a365e32c" PartId="18a6ad9854f14f63b1d83d074a7e3467"/>
          <Part Type="strDalis" Nr="2" Abbr="15-5 str. 2 d." DocPartId="8de51104988c418ebbfb7d8943f61e0b" PartId="c2db7e56bf1d480badd01be2383b1edf"/>
          <Part Type="strDalis" Nr="3" Abbr="15-5 str. 3 d." DocPartId="1376376c7ee6461585ac82085ad07769" PartId="d42f999f4af34ba58255bd53b7dad3f4"/>
          <Part Type="strDalis" Nr="4" Abbr="15-5 str. 4 d." DocPartId="3eed64372db64eaf86b58a7524621e4e" PartId="08d90320153647a1be529df8e1f05333"/>
          <Part Type="strDalis" Nr="5" Abbr="15-5 str. 5 d." DocPartId="97c549dfe6004c7a890f1d02910c5c6f" PartId="f6b3991642d5472493735ef33389db8f"/>
          <Part Type="strDalis" Nr="6" Abbr="15-5 str. 6 d." DocPartId="b6f16ad71a98450d8816ff37ad989f30" PartId="268ff6393b2242f1abc4734011f22460"/>
          <Part Type="strDalis" Nr="7" Abbr="15-5 str. 7 d." DocPartId="47a4381c6f144b77a334be87ff842194" PartId="e3fc13d800984d08a64fee998b41680e"/>
          <Part Type="strDalis" Nr="8" Abbr="15-5 str. 8 d." DocPartId="e0b3b336f2ed433884588b6d64212ce9" PartId="54fcc4055eb3456895ea7fc0ce3ef1bf"/>
          <Part Type="strDalis" Nr="9" Abbr="15-5 str. 9 d." DocPartId="19fafb32c64d4c31ab6600340b8391cb" PartId="fac58d647fb2443e9cd9cc59fb2b95ea"/>
          <Part Type="strDalis" Nr="10" Abbr="15-5 str. 10 d." DocPartId="26b4a24413a04f5eb390a9daf0fc84dd" PartId="c0d591ad008942399e2125beca298c4e"/>
          <Part Type="strDalis" Nr="11" Abbr="15-5 str. 11 d." DocPartId="1ae3bd7cefec441794352e266302336e" PartId="04883ee98cf74e80b468630dc9333fbb"/>
          <Part Type="strDalis" Nr="12" Abbr="15-5 str. 12 d." DocPartId="e55dbfa957a54f998aee29a3a222d00b" PartId="1092c66381ce42268fac601d0a6703cd"/>
          <Part Type="strDalis" Nr="13" Abbr="15-5 str. 13 d." DocPartId="dca40cad9f774445b2169253722c0a14" PartId="43ea17c805314a4ab51206895bfbf5ef"/>
          <Part Type="strDalis" Nr="14" Abbr="15-5 str. 14 d." DocPartId="6fdf438db58f4e02bd0847e2b47a5a18" PartId="ea54387cb1ab4c5293a965a7a9af1e5e"/>
          <Part Type="strDalis" Nr="15" Abbr="15-5 str. 15 d." DocPartId="e996f186d10c413fa132f0c5f2d16c2a" PartId="953794c101504978b8d5ea4ab4c8af23"/>
        </Part>
        <Part Type="straipsnis" Nr="15-6" Abbr="15-6 str." Title="Kintamasis atlygis" DocPartId="ae1960b4706e4711b9b1c9f2dfda14df" PartId="1c8fdbc05d264de38d2c52731cc0d87f">
          <Part Type="strDalis" Nr="1" Abbr="15-6 str. 1 d." DocPartId="d90648f838d34a888e3488f3c6b25564" PartId="05ad4685a9a34d9287b66436d642fe40"/>
          <Part Type="strDalis" Nr="2" Abbr="15-6 str. 2 d." DocPartId="6171d722fda943e0984cd75f9b81be87" PartId="8fcbc0eb73574261a0b08359d3dacf14"/>
          <Part Type="strDalis" Nr="3" Abbr="15-6 str. 3 d." DocPartId="5c6699897b62499b823dafa0184cda7c" PartId="c318787db752475b8cbda7aeefc61249"/>
          <Part Type="strDalis" Nr="4" Abbr="15-6 str. 4 d." DocPartId="3243369810724f399152e234bc52e793" PartId="8aa22433ea5f414990b1aa08ed7ddf7f"/>
          <Part Type="strDalis" Nr="5" Abbr="15-6 str. 5 d." DocPartId="77f03b1fd9cb4ee4ab51e3adb563c468" PartId="ab5974099de34672afbc74eb83411a59"/>
          <Part Type="strDalis" Nr="6" Abbr="15-6 str. 6 d." DocPartId="5111a745ec1749079efa12923c0511c1" PartId="9c797501aca04dbd808d823afe0b0767"/>
          <Part Type="strDalis" Nr="7" Abbr="15-6 str. 7 d." DocPartId="f87acd927cef4899b9544a464b1ca16f" PartId="b37d700cb51445cc8e7bdbe599a8a245"/>
          <Part Type="strDalis" Nr="8" Abbr="15-6 str. 8 d." DocPartId="26388c6df45847de9351e5fc352bb566" PartId="d066155e77ca4b6e9a149dbc47c1f35b"/>
          <Part Type="strDalis" Nr="9" Abbr="15-6 str. 9 d." DocPartId="a33423bc01a4431f8330157226add3fe" PartId="6d586a943a204272a8a4bf3e9c2e8bc9"/>
          <Part Type="strDalis" Nr="10" Abbr="15-6 str. 10 d." DocPartId="2504fca7aa1142648c0d619b9e7eee4b" PartId="08043a376f924961b65a8438b3e9e7cd"/>
          <Part Type="strDalis" Nr="11" Abbr="15-6 str. 11 d." DocPartId="e36a270bb8904653a4a096857970f669" PartId="fa1d452740d24b30b649740effe60419"/>
          <Part Type="strDalis" Nr="12" Abbr="15-6 str. 12 d." DocPartId="9a8ce8d4144440aea0beacd11def6a5f" PartId="23f18dc95f454d17909ef1dad0377ddf"/>
          <Part Type="strDalis" Nr="13" Abbr="15-6 str. 13 d." DocPartId="c1dc680255c042f2b33624637203ccbf" PartId="13b40670d7d5411fbfb51f5e4cbb9016"/>
          <Part Type="strDalis" Nr="14" Abbr="15-6 str. 14 d." DocPartId="d8bd5a27575c4bbeae3325f383d0c29a" PartId="f41d21254a6a4bb2a9ffb18ac821bd0a"/>
          <Part Type="strDalis" Nr="15" Abbr="15-6 str. 15 d." DocPartId="99c1d14c5e7c4f96ae90712f242308d8" PartId="62bd73e346674601a77676cf047ba575"/>
          <Part Type="strDalis" Nr="16" Abbr="15-6 str. 16 d." DocPartId="a3cef35d5f0742908e656d8184585e13" PartId="a11f85839fc04115aa66514906dd4e5e"/>
          <Part Type="strDalis" Nr="17" Abbr="15-6 str. 17 d." DocPartId="f9dcfeebe3d146a7bf4031f4f7c03f37" PartId="0287eb1fd41b44c5a98270e09262bd67"/>
          <Part Type="strDalis" Nr="18" Abbr="15-6 str. 18 d." DocPartId="8034fda8936b4134bcb1ff1e56bc6469" PartId="6faa77afa92d4542b17d40387a0cb605"/>
        </Part>
        <Part Type="straipsnis" Nr="16" Abbr="16 str." Title="Organizaciniai reikalavimai" DocPartId="c366827e68d24fa99ec7376462b6ed12" PartId="57a836d36cc044839b3484da113f1bd9">
          <Part Type="strDalis" Nr="1" Abbr="16 str. 1 d." DocPartId="c40ab17c57e9431eb3498f00cefa176c" PartId="2f8f248d111b4d07adcdbf18b25f80ba"/>
          <Part Type="strDalis" Nr="2" Abbr="16 str. 2 d." DocPartId="5f97107ab1f1416fa9026c95f8275266" PartId="692af5d348564ce9b9b6c3b35d9df8a1"/>
          <Part Type="strDalis" Nr="3" Abbr="16 str. 3 d." DocPartId="99964374737c4ee490866f576b42fd1f" PartId="3fb97b88b9f34051be57a70508973c8f"/>
          <Part Type="strDalis" Nr="4" Abbr="16 str. 4 d." DocPartId="cb4199a2c0184fa7a2e6d5bf8340701c" PartId="0b7db9ae1a084a0f9d5a1a5886a5bb44"/>
          <Part Type="strDalis" Nr="5" Abbr="16 str. 5 d." DocPartId="c6a417a4388d4d82b7bbe6308f25908b" PartId="3154e3f0641347f7a7f60a2c89d5b7f9"/>
          <Part Type="strDalis" Nr="6" Abbr="16 str. 6 d." DocPartId="654c2310f1e14d0384b0bf2bffb63252" PartId="c46627413bf04d79bdd32861ec330e84"/>
          <Part Type="strDalis" Nr="6-1" Abbr="6-1 d." DocPartId="eef39b30713e4ca58fea30b03a72c823" PartId="b248c0740c5f41f8820e17f61485c423"/>
          <Part Type="strDalis" Nr="7" Abbr="16 str. 7 d." DocPartId="5d857af89d5b424db95b5dd91992720e" PartId="ce1d14a4034d4d6da59ce10e251f8be6"/>
          <Part Type="strDalis" Nr="8" Abbr="16 str. 8 d." DocPartId="0375f1225deb40bfad2754c0941f6a05" PartId="c14a089f6ff24b37b10330f2a7902c66"/>
          <Part Type="strDalis" Nr="9" Abbr="16 str. 9 d." DocPartId="54e11f8f5f12415cac6169035f9df569" PartId="dc16e8dfb81642078ca65a9fa2b2d40a"/>
          <Part Type="strDalis" Nr="10" Abbr="16 str. 10 d." DocPartId="3afa20ff18dd4750a5f945927c550f08" PartId="09ce9a963bb44347a45be16f3f0dee4d"/>
          <Part Type="strDalis" Nr="11" Abbr="16 str. 11 d." DocPartId="e7aab193393246268d7fdd1ea192f295" PartId="82983e5ffc704acca0451f090ac715d2"/>
          <Part Type="strDalis" Nr="12" Abbr="16 str. 12 d." DocPartId="ced60006d59a45f3b377ec554a97ac9f" PartId="9f831ed2dc0243818a616edee1c86dc0"/>
          <Part Type="strDalis" Nr="13" Abbr="16 str. 13 d." DocPartId="cc8a007626ed4ac9a6cd90bf72c5e1fa" PartId="3e68b8d9829f4f13845d487f8a169a8c"/>
          <Part Type="strDalis" Nr="14" Abbr="16 str. 14 d." DocPartId="09021ce3e0b148bc8749a6e27d16621b" PartId="9f364077c42b4a668cf47243c28e30ad"/>
          <Part Type="strDalis" Nr="15" Abbr="16 str. 15 d." DocPartId="7ebe119956c64d8aaac207d513e17850" PartId="ecee0c7f3a4146068f8a22b1cd80661c"/>
          <Part Type="strDalis" Nr="16" Abbr="16 str. 16 d." DocPartId="04233d4c36a34be1a405cbeefe11e38b" PartId="fc8240278e7141efaca24a3346f77e8c"/>
          <Part Type="strDalis" Nr="17" Abbr="16 str. 17 d." DocPartId="598b3b1d93cd4206878ff48501096af5" PartId="fcde0a1a0d4d4c30bcf9ac43870862b8"/>
          <Part Type="strDalis" Nr="18" Abbr="16 str. 18 d." DocPartId="ddbfbecc37794184bce428ad98ab13f3" PartId="a4d727f3212846d2a00a05c72835bf11"/>
          <Part Type="strDalis" Nr="19" Abbr="16 str. 19 d." DocPartId="be8298d480494d1088f97d11c6ae7653" PartId="1e8f5856711545919146c54401c48f53"/>
          <Part Type="strDalis" Nr="20" Abbr="16 str. 20 d." DocPartId="d24baf445f504978b94b83e9b8690658" PartId="3adbfd19936e41779480e8f56692178d"/>
        </Part>
        <Part Type="straipsnis" Nr="17" Abbr="17 str." Title="Finansų makleriai" DocPartId="28882c5e25664c49b8f3eeea1353c926" PartId="c82c6f526c5a42b2811b9353679c2dc5">
          <Part Type="strDalis" Nr="1" Abbr="17 str. 1 d." DocPartId="54f7b642941143a8bfd17b97254a5c73" PartId="b782fe9be6b8484fbc4e1d9c4b8d256e"/>
          <Part Type="strDalis" Nr="2" Abbr="17 str. 2 d." DocPartId="53aaec81b1c74a4aa29f73bed1a2f360" PartId="60a06c7d23d9439c8a60bed8f079ce7f">
            <Part Type="strPunktas" Nr="1" Abbr="17 str. 2 d. 1 p." DocPartId="75deaafb617a4e77a580d95198e758e1" PartId="15deaf2e2b4d4e64b742da7e11b0abef"/>
            <Part Type="strPunktas" Nr="2" Abbr="17 str. 2 d. 2 p." DocPartId="04c576da501642e98575a6dea3a7ca7d" PartId="57ae4adddb4e4c948ad08070f4e44978"/>
            <Part Type="strPunktas" Nr="3" Abbr="17 str. 2 d. 3 p." DocPartId="1b0b3526cd5b427b9327990acb016bd3" PartId="564d06e86b94445fa75e8980b10d78b0"/>
          </Part>
          <Part Type="strDalis" Nr="3" Abbr="17 str. 3 d." DocPartId="8a2ddcb26b9b44679c4f15fddf4e2d9d" PartId="c7e85cb5a5b549ab888cc880e1f6318f"/>
          <Part Type="strDalis" Nr="4" Abbr="17 str. 4 d." DocPartId="fd8fe2cc123d47a3ab1301a30acce9f1" PartId="d3cee8258a5a49da9bfd9a723b87832d">
            <Part Type="strPunktas" Nr="1" Abbr="17 str. 4 d. 1 p." DocPartId="26438116f006477d9ba97c4254e0557b" PartId="151605a082e24565b9b8c26f948de756"/>
            <Part Type="strPunktas" Nr="2" Abbr="17 str. 4 d. 2 p." DocPartId="066c76ef432243ecbf4cf621140e832b" PartId="b961c16a1f9747ff850a90eee02f099c"/>
          </Part>
          <Part Type="strDalis" Nr="5" Abbr="17 str. 5 d." DocPartId="b38601c7d075441290ec7081207ece39" PartId="91f4873d04604f2889e8635074b10a9a"/>
          <Part Type="strDalis" Nr="6" Abbr="17 str. 6 d." DocPartId="658bf5f873d24b44871b15bc87a75a04" PartId="47a95a8a36e94423ae1ce02412b96f0f"/>
          <Part Type="strDalis" Nr="7" Abbr="17 str. 7 d." DocPartId="4f7ea4a0b4dd4a828f6758c3089e3ddf" PartId="42d20331097642b195ce66f26351dcda"/>
          <Part Type="strDalis" Nr="8" Abbr="17 str. 8 d." DocPartId="f3b27bf0da7d4f4992e472295c89c378" PartId="4b8867e2b08a45f59941ce555859d0b9"/>
          <Part Type="strDalis" Nr="9" Abbr="17 str. 9 d." DocPartId="c0f7bac7b140400d8f751587075cf4d3" PartId="a6b00303e14a4c438b1c3f680048ad6e"/>
          <Part Type="strDalis" Nr="10" Abbr="17 str. 10 d." DocPartId="53d5b6628c97487595c2f0090e52a2af" PartId="2a933b0a18244e0983d0761a924d2912"/>
        </Part>
        <Part Type="straipsnis" Nr="18" Abbr="18 str." Title="Finansų maklerio įmonių apskaita, auditas ir pelno paskirstymas" DocPartId="0fd250174325463eb68a744fd30a7ebd" PartId="aaba93ea42fd415f94967ea4f1347ce7">
          <Part Type="strDalis" Nr="1" Abbr="18 str. 1 d." DocPartId="5d33fe04c62345b490a55ddded4464c5" PartId="db5c994bc64042459f87548cb27cbb93"/>
          <Part Type="strDalis" Nr="2" Abbr="18 str. 2 d." DocPartId="af09f94a5ea14e138a399daa97815dd9" PartId="b46ba524d0784173b88fc17ee2b6ec53"/>
          <Part Type="strDalis" Nr="3" Abbr="18 str. 3 d." DocPartId="7b6faa6a255d4aceb256bd5fa2893ba2" PartId="d2f83b29badc456db67c573f3613d62a"/>
          <Part Type="strDalis" Nr="4" Abbr="18 str. 4 d." DocPartId="6c5aeb447f3b472c9946d3fc58e057a8" PartId="154396039c1e434d9aafd5c9d3bcc063"/>
        </Part>
        <Part Type="straipsnis" Nr="19" Abbr="19 str." Title="Priežiūros institucijų tarpusavio konsultavimasis prieš išduodant finansų maklerio įmonės licenciją" DocPartId="24ba0cc7f7894f468dd9052cfa0179fa" PartId="3cfc7f994a064fe0a2dd08675e875544">
          <Part Type="strDalis" Nr="1" Abbr="19 str. 1 d." DocPartId="093621430e5946f7b0bda56b3976237f" PartId="c105cef6035b4a10941d69f728d23285">
            <Part Type="strPunktas" Nr="1" Abbr="19 str. 1 d. 1 p." DocPartId="3e9848be9a9e4f319eea20f6e44ac4b6" PartId="78148c327265410f947a606525fa1939"/>
            <Part Type="strPunktas" Nr="2" Abbr="19 str. 1 d. 2 p." DocPartId="80861dc1bb7f4fa69af19535ba8ec1ce" PartId="5ce60f798a8546f7b88caac64ea47fa4"/>
            <Part Type="strPunktas" Nr="3" Abbr="19 str. 1 d. 3 p." DocPartId="1a6e4d7c78ed4b3d96de3553328d26f4" PartId="e4b8a892d58e43fdbb91e0ab6c2230cd"/>
          </Part>
          <Part Type="strDalis" Nr="2" Abbr="19 str. 2 d." DocPartId="5c05c892b4f34c48b2c43ef6bdbf2936" PartId="9e4439fa98704e07a4875e8773bdb8b3">
            <Part Type="strPunktas" Nr="1" Abbr="19 str. 2 d. 1 p." DocPartId="c7d540718ce141aba3694c747aed1e41" PartId="945a5a2f6f8c4b79a1f0971d6bda8427"/>
            <Part Type="strPunktas" Nr="2" Abbr="19 str. 2 d. 2 p." DocPartId="19bbc5a64d7541dc8c081913a40d343c" PartId="4192445bde8848379cd75de5a02f937c"/>
            <Part Type="strPunktas" Nr="3" Abbr="19 str. 2 d. 3 p." DocPartId="5284cde7bdf54d9480bfd1f4b83d9e23" PartId="5215123d7dfb4104bd0439b80901558a"/>
          </Part>
          <Part Type="strDalis" Nr="3" Abbr="19 str. 3 d." DocPartId="2d4e77e8b63f4cf3b88987ab73c758ad" PartId="3a805dea11b04d2c8a22a6fd80af4205"/>
        </Part>
        <Part Type="straipsnis" Nr="20" Abbr="20 str." Title="Priežiūros institucijos įgaliojimai detalizuoti finansų maklerio įmonių ir finansų patarėjo įmonių licencijavimo tvarką ir licencijos gavimo reikalavimus" DocPartId="6fad0cc00bf042debc8dd1ae2605599b" PartId="ec6e84647eb3400ab03f409782a18d78">
          <Part Type="strDalis" Nr="1" Abbr="20 str. 1 d." DocPartId="b6fc91b449864d64b6e318b02ceb7a0b" PartId="46e83893fc5449fa804d01bfdea5581e">
            <Part Type="strPunktas" Nr="1" Abbr="20 str. 1 d. 1 p." DocPartId="b5cd37d21d23488bb546b4267ffa6f1e" PartId="18e05ac9002749bea5be1dbe9f55d9b5"/>
            <Part Type="strPunktas" Nr="2" Abbr="20 str. 1 d. 2 p." DocPartId="8ac63f47e64d486bab8cde3ff7ffc06a" PartId="c59e03ad9ee947aa9f548372c84adec2"/>
            <Part Type="strPunktas" Nr="3" Abbr="20 str. 1 d. 3 p." DocPartId="5f8f4dcf53954ccaba3632d1a8a6f328" PartId="e0efa39595fd4d54ac1bc80868207f21"/>
            <Part Type="strPunktas" Nr="4" Abbr="20 str. 1 d. 4 p." DocPartId="2716d92b868e46e39232df700104e91e" PartId="c8b1fda617fd4d77af751282c1c29f0e"/>
            <Part Type="strPunktas" Nr="5" Abbr="20 str. 1 d. 5 p." DocPartId="a5faaa118bb146548ae28b613c75e62c" PartId="8a95e2c42dcc43989f3266de40992f92"/>
            <Part Type="strPunktas" Nr="6" Abbr="20 str. 1 d. 6 p." DocPartId="3d535afc1586473b80934c96f25238f5" PartId="576cdbc58f5a413995ef46e17881cd5c"/>
          </Part>
        </Part>
        <Part Type="straipsnis" Nr="21" Abbr="21 str." Title="Algoritminė prekyba" DocPartId="07d741436b8d4958a85bdd79490ce037" PartId="c311a55fe3be41e5a1ee71029b805f61">
          <Part Type="strDalis" Nr="1" Abbr="21 str. 1 d." DocPartId="61c7c5b8849743f1b6a4083b348f8d70" PartId="a7404b3a15f040aa9db6597d810adf40"/>
          <Part Type="strDalis" Nr="2" Abbr="21 str. 2 d." DocPartId="70016aefed9348c58c5fc330abbeade1" PartId="721eec6b3d2a4dd8ba2a42c3c6f35e79"/>
          <Part Type="strDalis" Nr="3" Abbr="21 str. 3 d." DocPartId="5a7c72c2bcf44a8d8380addf1c5a286e" PartId="bc1959aee7fb46aead9c2ae103f225dd"/>
          <Part Type="strDalis" Nr="4" Abbr="21 str. 4 d." DocPartId="c45338be60a149faa563c4f9b73d8e62" PartId="601abd2ec5594797863cd2988d671f8d"/>
          <Part Type="strDalis" Nr="5" Abbr="21 str. 5 d." DocPartId="73dbaf82b58a46e78b62463d75acb7f9" PartId="c014edeefec84e73a9c2ab502a6a4718"/>
          <Part Type="strDalis" Nr="6" Abbr="21 str. 6 d." DocPartId="6db4300fd7664ed890005b8cd3c4ef6e" PartId="f6ee9bc171984653b091a77749ac00d6"/>
          <Part Type="strDalis" Nr="7" Abbr="21 str. 7 d." DocPartId="046019d971c94ed3ba1283dd64452148" PartId="456689c33ba74d20bc1afadccf197932"/>
          <Part Type="strDalis" Nr="8" Abbr="21 str. 8 d." DocPartId="85ad664a9e0c491faebd7966cc9c4256" PartId="4ee3b0e5fe114ca0be75cb904859ce63"/>
          <Part Type="strDalis" Nr="9" Abbr="21 str. 9 d." DocPartId="9cc45ad0e16148bbaa358ed4f560344a" PartId="b097ccf3b9e6496091bc2168377046f2">
            <Part Type="strPunktas" Nr="1" Abbr="21 str. 9 d. 1 p." DocPartId="b040ef7faab944078e9603874d396f48" PartId="d3aa253b45904674a000aa85b4e1ae8c"/>
            <Part Type="strPunktas" Nr="2" Abbr="21 str. 9 d. 2 p." DocPartId="c859592f280a46389a5b79b6bf26f555" PartId="7fec8c4a765c406ab3b0215e70efb661"/>
            <Part Type="strPunktas" Nr="3" Abbr="21 str. 9 d. 3 p." DocPartId="195f7fce79c84c9b988897bbe7aa6feb" PartId="996658f2607d46ad8a7df8ed6fea412f"/>
          </Part>
          <Part Type="strDalis" Nr="10" Abbr="21 str. 10 d." DocPartId="1a53994c388146958380844bbf178ca7" PartId="06390a2edc384b02b7ac7e80027e96b3"/>
          <Part Type="strDalis" Nr="11" Abbr="21 str. 11 d." DocPartId="19af1e1e8f0146eba2e5da40a20685ca" PartId="d70b4d74ae5e49829309d18a92e2435d">
            <Part Type="strPunktas" Nr="1" Abbr="21 str. 11 d. 1 p." DocPartId="89b9444ae9df4ec7b6a180c50c417456" PartId="8a7e19db1cd749d68b30b8085edba4cc"/>
            <Part Type="strPunktas" Nr="2" Abbr="21 str. 11 d. 2 p." DocPartId="c1d2c59be24f46daa2cc3291fc6a4a3c" PartId="58cfda33ae8041d2b92184e4ed401c84"/>
            <Part Type="strPunktas" Nr="3" Abbr="21 str. 11 d. 3 p." DocPartId="3ab4d38da423415b9f1761346e43d41c" PartId="ce64a61a830d4ee2b2d068bbbe820208"/>
            <Part Type="strPunktas" Nr="4" Abbr="21 str. 11 d. 4 p." DocPartId="68b755bc2d1e4bbfb754da1d26063cb7" PartId="e0d513880b264283a889002fabe9b737"/>
          </Part>
          <Part Type="strDalis" Nr="12" Abbr="21 str. 12 d." DocPartId="3db2e34758e949cda15e4b158f8e26c7" PartId="a4bc088073834d63bc59a5bf4fed9b0d"/>
          <Part Type="strDalis" Nr="13" Abbr="21 str. 13 d." DocPartId="df00c2a6f3b345ba8d76caceb1393549" PartId="e76ad5945a164825ac7724221a310ec0"/>
          <Part Type="strDalis" Nr="14" Abbr="21 str. 14 d." DocPartId="6658e06e356f447f9159f4a00f1c26f8" PartId="28f1a6c8602947ed8bb9d6007334cf3f"/>
          <Part Type="strDalis" Nr="15" Abbr="21 str. 15 d." DocPartId="7c58f85171314d98af261595bb9f1930" PartId="9f5f51c1fa2b41e0a456293691aee523"/>
          <Part Type="strDalis" Nr="16" Abbr="21 str. 16 d." DocPartId="cbd3057f195f4cacb92eaca3a73eea17" PartId="44ddf8e1af834021b76c816308738765"/>
          <Part Type="strDalis" Nr="17" Abbr="21 str. 17 d." DocPartId="e733f8a4efab4f21813888ba4c2a6054" PartId="bbb471eeac1f418483a1a004cc86827d"/>
          <Part Type="strDalis" Nr="18" Abbr="21 str. 18 d." DocPartId="ea85cf10602043209b780d4e1212e012" PartId="2a20a954c9774c16a00d39536431c11c"/>
        </Part>
        <Part Type="straipsnis" Nr="22" Abbr="22 str." Title="Sandorių sudarymas ir vykdymas daugiašalėje prekybos sistemoje ir organizuotos prekybos sistemoje" DocPartId="cf5efba17637494ba4487026b5a73fad" PartId="f34e45d478ed4980aba186e0bc762adb">
          <Part Type="strDalis" Nr="1" Abbr="22 str. 1 d." DocPartId="6c7c54bedefb41dbadde5ea2377042ec" PartId="f98f51b5432e498bad79256a67b71251"/>
          <Part Type="strDalis" Nr="2" Abbr="22 str. 2 d." DocPartId="bc0198fbca3d4005910888530a10f643" PartId="5211ba5b0a8c416a8068277ff98987ba"/>
          <Part Type="strDalis" Nr="3" Abbr="22 str. 3 d." DocPartId="41b1b5a506a049489961ad4070632592" PartId="ac185e1da238474b8b54a91a31e70204"/>
          <Part Type="strDalis" Nr="4" Abbr="22 str. 4 d." DocPartId="64b551abf0704e95b6ea476f6c126c94" PartId="03d470ff9fec4d5cb4f56bd4d8a4155b"/>
          <Part Type="strDalis" Nr="5" Abbr="22 str. 5 d." DocPartId="4894ae4d6514476380e73c02f7a59414" PartId="a959289f37e44eaf9b4b0fd52688e82c"/>
          <Part Type="strDalis" Nr="6" Abbr="22 str. 6 d." DocPartId="6151fbb326ef467b830dfc9471122e57" PartId="28355cf213b44261b75db16fa8c03ff8"/>
          <Part Type="strDalis" Nr="7" Abbr="22 str. 7 d." DocPartId="d95485f57eb6451bba5e514c30c5bd78" PartId="56bf775a3b984937ac4249a63bc44eda"/>
          <Part Type="strDalis" Nr="8" Abbr="22 str. 8 d." DocPartId="5bb5e0fd0129401abb2857eab0d52501" PartId="64d80ee844a94d68b73a3331db97aab4"/>
          <Part Type="strDalis" Nr="9" Abbr="22 str. 9 d." DocPartId="7200790cf3524719a9c9abd6b73348d0" PartId="4b6f86370e3b44179faea1289183d241"/>
          <Part Type="strDalis" Nr="10" Abbr="22 str. 10 d." DocPartId="1d0feb9490f6404bb44daaded89783d5" PartId="bfaa4ba098b44c089a54d4a8ee50dd3d"/>
          <Part Type="strDalis" Nr="11" Abbr="22 str. 11 d." DocPartId="ebe7b79c6387485b82f9917dca19ca95" PartId="726b3d38dd3141ea8db40bd6458de2fe"/>
          <Part Type="strDalis" Nr="12" Abbr="22 str. 12 d." DocPartId="3dd749b0f19f433789a510faae616759" PartId="f7d8f35812cc450aa0277c0575fab81d"/>
        </Part>
        <Part Type="straipsnis" Nr="23" Abbr="23 str." Title="Specialieji daugiašalės prekybos sistemos reikalavimai" DocPartId="bff88d5298ab436eafe79dd5f24b7e03" PartId="6efde98d7c664bb8a6f81366c02f9455">
          <Part Type="strDalis" Nr="1" Abbr="23 str. 1 d." DocPartId="8885d4d375d549a6817e6dc86ebc2eff" PartId="e78205e46ffa46c9af67d135ffc3099d"/>
          <Part Type="strDalis" Nr="2" Abbr="23 str. 2 d." DocPartId="44af423daa1f434892c16fdb1faac15f" PartId="5c7986b9c87b45c2b306f8944ed7ae0c">
            <Part Type="strPunktas" Nr="1" Abbr="23 str. 2 d. 1 p." DocPartId="f05170416ac144a9a7b6b8eab19b6293" PartId="acff48bd72e24f828f0b3d52b79547d9"/>
            <Part Type="strPunktas" Nr="2" Abbr="23 str. 2 d. 2 p." DocPartId="3a36f9f00897423a825fce6093dcd1d9" PartId="fead0c656f9247c6a06a32e8cf131c24"/>
            <Part Type="strPunktas" Nr="3" Abbr="23 str. 2 d. 3 p." DocPartId="c280e089fbcb4890880b803085220f7c" PartId="741e3a3706af41309aea74df009405e4"/>
          </Part>
          <Part Type="strDalis" Nr="3" Abbr="23 str. 3 d." DocPartId="2026368bdef54affbf63e6c4359c68c0" PartId="dbd8e1b6530c44799200ce2def8dbce0"/>
          <Part Type="strDalis" Nr="4" Abbr="23 str. 4 d." DocPartId="8604e144c5ab49bd98103bc0a778dc13" PartId="9c2859d0fe494c7b91c0d106ecee17b6"/>
        </Part>
        <Part Type="straipsnis" Nr="24" Abbr="24 str." Title="Specialieji organizuotos prekybos sistemų reikalavimai" DocPartId="a78c3c07bac94e8a9b109b4a1fbe50b9" PartId="033cc5657f884b6d83228c17cb4b3e38">
          <Part Type="strDalis" Nr="1" Abbr="24 str. 1 d." DocPartId="d7b83ffbdcdf4b55bc085c70007bd0cd" PartId="4b5cac52803f47c1b5f593888aebd2bc"/>
          <Part Type="strDalis" Nr="2" Abbr="24 str. 2 d." DocPartId="8271cbb5f79546b782bf26f66cdfd132" PartId="3bab628c1a874214b593ea762b23a2ae"/>
          <Part Type="strDalis" Nr="3" Abbr="24 str. 3 d." DocPartId="7b3a4d1b03734a7cb0e0aeb959331ab6" PartId="dcf9e365a0ee4939b8a8e70b3039a70f"/>
          <Part Type="strDalis" Nr="4" Abbr="24 str. 4 d." DocPartId="936a57b635624eec8a905a554af7ac0f" PartId="e7ae5464b1c24155ba8630206d74bb2e"/>
          <Part Type="strDalis" Nr="5" Abbr="24 str. 5 d." DocPartId="25c24bc9c0874b3e852b42b30f07913c" PartId="f89de85886014ca6a9eb2921a9d0a62b"/>
          <Part Type="strDalis" Nr="6" Abbr="24 str. 6 d." DocPartId="e8b50037d0d34af5962a23e091e8cf6f" PartId="825cbe3f72684b20b8455171c53f057b"/>
          <Part Type="strDalis" Nr="7" Abbr="24 str. 7 d." DocPartId="53b98ffcfedf4615b02a677337e88db8" PartId="ac3d4def5cac4993a3bf815ab1db53ac"/>
          <Part Type="strDalis" Nr="8" Abbr="24 str. 8 d." DocPartId="1b04dcd9a76541ecbb39614d6ee0d6d8" PartId="319c2f65bf6245db9292b5df3dcde34f"/>
          <Part Type="strDalis" Nr="9" Abbr="24 str. 9 d." DocPartId="b0a0b950616646bea88d6210d2516714" PartId="981290130aaa43a590e1f4f85d2c78ec">
            <Part Type="strPunktas" Nr="1" Abbr="24 str. 9 d. 1 p." DocPartId="41f33a172d0a4253b95d9a2c4064122a" PartId="70d5a6438a9c4d64b169f0bfbdbe3d21"/>
            <Part Type="strPunktas" Nr="2" Abbr="24 str. 9 d. 2 p." DocPartId="abbd93ba64274aeb80ffab97ce4060b6" PartId="e6b4918c0a0f4904a8b669440511d6ea"/>
          </Part>
          <Part Type="strDalis" Nr="10" Abbr="24 str. 10 d." DocPartId="f6f4a40f697c4e1ab570f8aa327a4ac6" PartId="c429d931305041b7ba1bfd6a24c54004"/>
          <Part Type="strDalis" Nr="11" Abbr="24 str. 11 d." DocPartId="01aa3015fa0a40d6b08fdcff348753d2" PartId="83e83c3d4ba54d7ca787cc85a988c066">
            <Part Type="strPunktas" Nr="1" Abbr="24 str. 11 d. 1 p." DocPartId="7397302487fc4b10875e5fb4e0410b7d" PartId="779f06ff743f41f991cf118e401aec8b"/>
            <Part Type="strPunktas" Nr="2" Abbr="24 str. 11 d. 2 p." DocPartId="d81194594a6347b896cd69f8f138e72b" PartId="d80d67989cb846fc9722d168b157bd59"/>
            <Part Type="strPunktas" Nr="3" Abbr="24 str. 11 d. 3 p." DocPartId="68e53f3df4d04fa39f6191d5fc21eead" PartId="513287ee0ebb481eaa5bdfe41cbb40c2"/>
          </Part>
          <Part Type="strDalis" Nr="12" Abbr="24 str. 12 d." DocPartId="5c16e802362e4b2aa2a62b3e1ff6fde1" PartId="fb7c61d21d024a26bc6c59ea4beae0b3"/>
          <Part Type="strDalis" Nr="13" Abbr="24 str. 13 d." DocPartId="373be40f82a84e8bafaf93618f6e1cc7" PartId="2e0598f774ee49eead2648741f9548c3"/>
        </Part>
        <Part Type="straipsnis" Nr="25" Abbr="25 str." Title="Mažų ir vidutinių įmonių augimo rinkos" DocPartId="fa2b8541076f49c19a085ce87bdca5c8" PartId="afe47224742148c4a672e26849aec0eb">
          <Part Type="strDalis" Nr="1" Abbr="25 str. 1 d." DocPartId="3bf3732db1944488b42334f37e5bb7d0" PartId="ba0504dd7e0e4184840e7adb8ec7de86"/>
          <Part Type="strDalis" Nr="2" Abbr="25 str. 2 d." DocPartId="e57eefe0ace1418ea88e7720e31467d4" PartId="d878ec226a2c4b9782350f7bef3dacdc"/>
          <Part Type="strDalis" Nr="3" Abbr="25 str. 3 d." DocPartId="ca7a4091b6d54b4a9f8c66205725ed51" PartId="e4b132e9685a4802853b599209396073">
            <Part Type="strPunktas" Nr="1" Abbr="25 str. 3 d. 1 p." DocPartId="4d69b5c4ec6a4ab6b682560239546297" PartId="4821399185004fc199ed3b36eccf0ec3"/>
            <Part Type="strPunktas" Nr="2" Abbr="25 str. 3 d. 2 p." DocPartId="69afb693c6264d5d82e539c674223ff7" PartId="84f315ea548043e784086fcd7c48c00b"/>
            <Part Type="strPunktas" Nr="3" Abbr="25 str. 3 d. 3 p." DocPartId="d6eaf739fa11468097a290d61ca924ca" PartId="2382628306de42b78514f9038142d1f6"/>
            <Part Type="strPunktas" Nr="4" Abbr="25 str. 3 d. 4 p." DocPartId="22393a9371f04e9ca77d6cfd7e8ec869" PartId="4646b986a73c4b13872442d1892ee48b"/>
            <Part Type="strPunktas" Nr="5" Abbr="25 str. 3 d. 5 p." DocPartId="6668eff61f9c49e6809c3ab03f3ec8e1" PartId="69fbda0466964eeca79307d9f58463c6"/>
            <Part Type="strPunktas" Nr="6" Abbr="25 str. 3 d. 6 p." DocPartId="e9620535c4c74a27a7a45c9b722cf633" PartId="c92892b66f6a437cbacccf82ec0f527f"/>
            <Part Type="strPunktas" Nr="7" Abbr="25 str. 3 d. 7 p." DocPartId="c76c337f282b405393ea7b9738097c26" PartId="d755e26f1ea94a149e1182c1a5379669"/>
          </Part>
          <Part Type="strDalis" Nr="4" Abbr="25 str. 4 d." DocPartId="6d93bf69eb544c2bb087d93d167f53ff" PartId="0caf1fc2d8054eb8bb68dedbe70f9559">
            <Part Type="strPunktas" Nr="1" Abbr="25 str. 4 d. 1 p." DocPartId="5aef2cf3cade428792c60b6d15d9ca08" PartId="9f746cc4a1204b5c867f2f1ec0ae5a47"/>
            <Part Type="strPunktas" Nr="2" Abbr="25 str. 4 d. 2 p." DocPartId="7a141f7d79c948bb86d165f98e1a5cb9" PartId="c720f1099d1642ce9ba04d63f6de4362"/>
            <Part Type="strPunktas" Nr="3" Abbr="25 str. 4 d. 3 p." DocPartId="b11c787700f743588c566b7f5d52e33e" PartId="68daf39261954a8d8e15a4853928fe0c"/>
          </Part>
          <Part Type="strDalis" Nr="5" Abbr="25 str. 5 d." DocPartId="ee957737aadd4675a58c3bc624c974e2" PartId="97fa1b2424fd4fcc8f9c5bea2822ac4f"/>
          <Part Type="strDalis" Nr="6" Abbr="25 str. 6 d." DocPartId="fee1965aad4840f190831f32552c4a32" PartId="9b7b2b52aa2c4fefa0bb6afce0bdbb1f">
            <Part Type="strPunktas" Nr="1" Abbr="25 str. 6 d. 1 p." DocPartId="ba12c904f59049a6b580a28bfa6fd627" PartId="07c242985cc7438c8dc190b9dc506caa"/>
            <Part Type="strPunktas" Nr="2" Abbr="25 str. 6 d. 2 p." DocPartId="35c04ef8d5464e2e90954369aebb26da" PartId="4c25c34e44de41cd8d37cfe59e7d65f4"/>
          </Part>
          <Part Type="strDalis" Nr="7" Abbr="25 str. 7 d." DocPartId="c0725bdba44541f3af32e1eca2f60d64" PartId="ebccda0d64ae408fbdd4f1161fd2dba0"/>
          <Part Type="strDalis" Nr="8" Abbr="25 str. 8 d." DocPartId="c01fb11001374e6fa5bc0b03e8f57ced" PartId="8aee65586cf64e1ba04435216e7f113a"/>
        </Part>
      </Part>
      <Part Type="skirsnis" Nr="3" Title="FINANSŲ MAKLERIO ĮMONIŲ VEIKLAI KELIAMI REIKALAVIMAI" DocPartId="c8676c61f2174f50b5c74bb863a43fe2" PartId="dbda695abcf348468c4fb42c9c251ba8">
        <Part Type="straipsnis" Nr="26" Abbr="26 str." Title="Pareiga nuolat laikytis licencijos gavimo reikalavimų" DocPartId="d084cdd294a54a73be8029e9047c37d0" PartId="5642f32ffc8c43f4980041c4dee916f1">
          <Part Type="strDalis" Nr="1" Abbr="26 str. 1 d." DocPartId="f0e062f9383a4cd3b4cbce3b7acae055" PartId="e5acb9100e0d413c8cbd3c4b8ccd3e0a"/>
          <Part Type="strDalis" Nr="2" Abbr="26 str. 2 d." DocPartId="18ca7df7f68846dcbbfe46f24e39d4d5" PartId="e5a8cfb1e4324ba4ac902bb088064e77"/>
        </Part>
        <Part Type="straipsnis" Nr="27" Abbr="27 str." Title="Pareiga nuolat laikytis finansų maklerio įmonės veiklai keliamų reikalavimų ir teikti periodinę informaciją" DocPartId="9b5cbbf00dea462e96adf9cebcd98d8f" PartId="91017242af97463d8db10ddfcbc8c11c">
          <Part Type="strDalis" Nr="1" Abbr="27 str. 1 d." DocPartId="7f679533e6df419cafff4b6d2b7f83fd" PartId="54b92d965b4747f98b8ab4d778ce625d"/>
          <Part Type="strDalis" Nr="2" Abbr="27 str. 2 d." DocPartId="a2e25ff54bd14c61a65cc52049f81294" PartId="b1b5c90a1f7842eaa2d5c35524cf53c2"/>
          <Part Type="strDalis" Nr="3" Abbr="27 str. 3 d." DocPartId="02700300543f4c2cac6067baea8c4b60" PartId="e80d08b4350b46c1a4b0d51d8dd06b63"/>
          <Part Type="strDalis" Nr="4" Abbr="27 str. 4 d." DocPartId="4f7de9e2317a43a5a18bd25771f1fe01" PartId="5855f072f64147a1b62b496ba1defb00"/>
          <Part Type="strDalis" Nr="5" Abbr="5 d." DocPartId="d2a8cccdab5741c6a9bcb78a02e940cc" PartId="75b8825e08c74d3cb0a8e1c5e0ec7dbe"/>
          <Part Type="strDalis" Nr="6" Abbr="6 d." DocPartId="93ea9df3ad9146f6ab8b11dce48cadb8" PartId="adfa95b209a2483690c269f1ffa90d4b"/>
        </Part>
        <Part Type="straipsnis" Nr="28" Abbr="28 str." Title="Pareiga vengti interesų konfliktų" DocPartId="e14d90d424f14c9997bd051e911e8845" PartId="56c016333ee5460ca65bfa7ebcb8d0ac">
          <Part Type="strDalis" Nr="1" Abbr="28 str. 1 d." DocPartId="8c2b12d32eef4010a2e7d5241db92d81" PartId="b3c3ae8723f04341a2e3c58d4c2a0310"/>
          <Part Type="strDalis" Nr="2" Abbr="28 str. 2 d." DocPartId="764c2b69f9cc42d2b8b341e8a3514609" PartId="fe7c9af72c4544938889564e71dd22b8"/>
          <Part Type="strDalis" Nr="3" Abbr="28 str. 3 d." DocPartId="0c73688e6fe64053aa43741118e0a744" PartId="c25dedc9972c41a8a498a7b2d6a57a84">
            <Part Type="strPunktas" Nr="1" Abbr="28 str. 3 d. 1 p." DocPartId="d19def1a6cc54828a66defb4a525292e" PartId="036271ccad464a1aaa898f08f75d6a9c"/>
            <Part Type="strPunktas" Nr="2" Abbr="28 str. 3 d. 2 p." DocPartId="b06bfe5855d04ebd999cd284cc06fc6f" PartId="5dd1bd0b627943048856474f493abc6b"/>
          </Part>
        </Part>
        <Part Type="straipsnis" Nr="29" Abbr="29 str." Title="Finansų maklerio įmonės pareigos teikiant klientui investicines paslaugas" DocPartId="3eb8f5ae40124b92b5729d1cdf02c0b0" PartId="94f327ae6a434e898f8f7d9028a98662">
          <Part Type="strDalis" Nr="1" Abbr="29 str. 1 d." DocPartId="0ad8c4a810b74f58be2d373649100012" PartId="440c4628a3344136a4b20b08673c7f91"/>
          <Part Type="strDalis" Nr="2" Abbr="29 str. 2 d." DocPartId="a13a2dfbd2d54a5bb594e9f0fbd1324d" PartId="3e6ccce83ac648649297f66dec478b60"/>
          <Part Type="strDalis" Nr="3" Abbr="29 str. 3 d." DocPartId="b57342f9a8774864b3801a7ebac7e715" PartId="e832cb98bab24b5ba5fc3edfa13bb573"/>
          <Part Type="strDalis" Nr="4" Abbr="29 str. 4 d." DocPartId="66dd84ed6f0743be987e0bd3ada0d116" PartId="193a6b3581b747ce9d59e5340011908c"/>
          <Part Type="strDalis" Nr="5" Abbr="29 str. 5 d." DocPartId="93c951132d194a4bae4a1e65e16ff9e3" PartId="8a7e9f1aaccf4a9b8d10828eae60d4c1"/>
          <Part Type="strDalis" Nr="6" Abbr="29 str. 6 d." DocPartId="e76730b4d0494f918887308f11629131" PartId="1e141a7f0f92446bb49cd6b6635c703c">
            <Part Type="strPunktas" Nr="1" Abbr="29 str. 6 d. 1 p." DocPartId="1389971dba6347049073c6da3cc4641d" PartId="bd4fc5f859af45a68b3c7a081bb070dd">
              <Part Type="strPapunktis" Nr="a" Abbr="29 str. 6 d. 1 p. a pp." DocPartId="6ba04f634b68474dacaf23d8c5583c11" PartId="9fa9528df2a9488fac171cd9b00cba2e"/>
              <Part Type="strPapunktis" Nr="b" Abbr="29 str. 6 d. 1 p. b pp." DocPartId="b5c771c88e8f4e1ba0f41a419b71a1aa" PartId="e0a1c06e2df5406c9eba1c69ace506d0"/>
              <Part Type="strPapunktis" Nr="c" Abbr="29 str. 6 d. 1 p. c pp." DocPartId="ca4356dc42fb4868add227a02c541aef" PartId="b194a8f11620473590a9434a6e634210"/>
              <Part Type="strPapunktis" Nr="d" Abbr="29 str. 6 d. 1 p. d pp." DocPartId="c85b8569fc27494fa23fdb789cd1cfab" PartId="c2999ab495cc401c8c62983c1a33827d"/>
            </Part>
            <Part Type="strPunktas" Nr="2" Abbr="29 str. 6 d. 2 p." DocPartId="4bf5b846eb2c43548b0080f82dfc568f" PartId="806fbb9a888e45b1829a16d937e91cdf"/>
            <Part Type="strPunktas" Nr="3" Abbr="29 str. 6 d. 3 p." DocPartId="51813d4c2323400db8c0ee5776061b3b" PartId="b649b59c352248da86311418a2d4f389"/>
            <Part Type="strPunktas" Nr="4" Abbr="4 p." DocPartId="7688da0a3b104521ae337fd8ef99b1f5" PartId="ab3c7b7d735547aaa4c4e2875eb881b8"/>
          </Part>
          <Part Type="strDalis" Nr="7" Abbr="29 str. 7 d." DocPartId="ae8a6f34d9d14b4583bbcf95a6a55083" PartId="577106197fff4e668de72b0deb6a187b"/>
          <Part Type="strDalis" Nr="7-1" Abbr="7-1 d." DocPartId="bba8916c19624483ac1742c2dd2daeac" PartId="043da3c21e7a4122bdc2b63eeb4560f7">
            <Part Type="strPunktas" Nr="1" Abbr="7-1 d. 1 p." DocPartId="1b6e4e4aa5a64c97aaaf9553eee78b59" PartId="46014e1a0e8a4181bbb9efcd69727f11"/>
            <Part Type="strPunktas" Nr="2" Abbr="7-1 d. 2 p." DocPartId="565bffbade0f414db2721ab137c6462a" PartId="e8fb2b75a1664630aa448c2d25f80539"/>
          </Part>
          <Part Type="strDalis" Nr="7-2" Abbr="7-2 d." DocPartId="6abe16a465584ea099c9f9ccfec27084" PartId="ab6f279a29c94eeb9ecae34de409a3cf"/>
          <Part Type="strDalis" Nr="8" Abbr="29 str. 8 d." DocPartId="40048d9ad07549de959d25e39bc99925" PartId="e31c52e385ce464c959f580c7faa20ef"/>
          <Part Type="strDalis" Nr="8-1" Abbr="8-1 d." DocPartId="dfa98d2808e54aa99c0557358e463799" PartId="2ef07166240c4ff6ab7679f48dd152fc"/>
          <Part Type="strDalis" Nr="8-2" Abbr="8-2 d." DocPartId="234af1e917194d378c532426b5bc9f9e" PartId="96d966d92e0d4cb7af9834f1ffa25a48"/>
          <Part Type="strDalis" Nr="9" Abbr="29 str. 9 d." DocPartId="98cc8266d7aa4bcdb372ad03ef776b2a" PartId="e61fec2e58de4b0daa4b4a83eac30096"/>
          <Part Type="strDalis" Nr="10" Abbr="29 str. 10 d." DocPartId="f6eba6b980e14443bfcd06c38841fb51" PartId="eb6ce72a3e764342b94241f4d5f506bb">
            <Part Type="strPunktas" Nr="1" Abbr="29 str. 10 d. 1 p." DocPartId="6e31e6d7c5c34d19bdd5536aba8a4b35" PartId="19ebb732087b4d78af7b75a51a7f60e5">
              <Part Type="strPapunktis" Nr="a" Abbr="29 str. 10 d. 1 p. a pp." DocPartId="0bb7e0fe6f014fa393d54ddca9de409c" PartId="4edb77e57d424c38831622aa02d2618f"/>
              <Part Type="strPapunktis" Nr="b" Abbr="29 str. 10 d. 1 p. b pp." DocPartId="59bf4c28c8324c25baec5440f78ee47d" PartId="87a9e6e93e694850a83b0f3553ebeb1c"/>
              <Part Type="strPapunktis" Nr="c" Abbr="29 str. 10 d. 1 p. c pp." DocPartId="e5a22342e36445b3b9a64778847e3bc6" PartId="e69f01c7447d41b49a26befa534cb13b"/>
            </Part>
            <Part Type="strPunktas" Nr="2" Abbr="29 str. 10 d. 2 p." DocPartId="9222894bfa8442d29d077b23c9109932" PartId="452e1f97be384cc88b24fa5e0b3e4566"/>
          </Part>
          <Part Type="strDalis" Nr="11" Abbr="29 str. 11 d." DocPartId="6f81476ab6ef40a884bdecec73f0230c" PartId="988b6d6e6ed74c4fa2e3277b1e9a44b3"/>
          <Part Type="strDalis" Nr="12" Abbr="29 str. 12 d." DocPartId="1ad8dd7ed5c146b7a5bfbac5f2db8eb8" PartId="742f6feec5f0416db7d20a05f97821c7">
            <Part Type="strPunktas" Nr="1" Abbr="29 str. 12 d. 1 p." DocPartId="d328d886591640bd8a31a7b09f03b7a9" PartId="618bf92a7222440ca4da50a2752bb4d4"/>
            <Part Type="strPunktas" Nr="2" Abbr="29 str. 12 d. 2 p." DocPartId="1b8171a0376a41c3abb4423856ad6e8d" PartId="541f61aa006d4c999837fc1027c8fbe8"/>
          </Part>
          <Part Type="strDalis" Nr="13" Abbr="29 str. 13 d." DocPartId="6c62525b65dc4e6b860fe599578f1348" PartId="89fccc8792444a429a95da84a41ec641"/>
          <Part Type="strDalis" Nr="14" Abbr="29 str. 14 d." DocPartId="a6286cfcad8049a48ef2efb855f1718f" PartId="bc537e93b3e64f96aecc035c68b34efd"/>
          <Part Type="strDalis" Nr="14-1" Abbr="29 str. 14-1 d." DocPartId="3aa78eac32f54d898ae8a8529d53ceda" PartId="8eeb3da6d13944ef815dc1353bc83f4b">
            <Part Type="strPunktas" Nr="1" Abbr="29 str. 14-1 d. 1 p." DocPartId="9255eab43dfc4872a90f8f38451be852" PartId="60183dde2bfc4328b796512eced7eee6"/>
            <Part Type="strPunktas" Nr="2" Abbr="29 str. 14-1 d. 2 p." DocPartId="e93e828d0f4b43ac9962319e6567c6e5" PartId="28cb9af346db433f894ace6c36c791ec"/>
            <Part Type="strPunktas" Nr="3" Abbr="29 str. 14-1 d. 3 p." DocPartId="910efcb7e7d74c83bd3cc9920709182f" PartId="655e0a3ed28d4517a7915b995af99dba"/>
            <Part Type="strPunktas" Nr="4" Abbr="29 str. 14-1 d. 4 p." DocPartId="7fb31144ab834b6a934c07cbe7563e0b" PartId="f3da606814af4490a492b483d73a5f7c"/>
          </Part>
          <Part Type="strDalis" Nr="14-2" Abbr="29 str. 14-2 d." DocPartId="f17b2e3b034d4396b1d1144780827ad0" PartId="44d48ec42a1f41a6837da7f60e96b42e"/>
          <Part Type="strDalis" Nr="14-3" Abbr="14-3 d." DocPartId="c9135316026e40b2b9f2480420bcc8da" PartId="027c3e9dbb3f466982c8eefd0512be4f"/>
          <Part Type="strDalis" Nr="14-4" Abbr="14-4 d." DocPartId="3488534dd7df4db6a1cf32dc2ed639d0" PartId="41ba98a5efb2473baca5a308708938da"/>
          <Part Type="strDalis" Nr="14-5" Abbr="14-5 d." DocPartId="ee18abe5d28b45ff91591067af72dfee" PartId="3888eca7fce542f5943da98fbeb571d2"/>
          <Part Type="strDalis" Nr="14-6" Abbr="14-6 d." DocPartId="373498d2c8ac476eba4302d04d70e0c9" PartId="89d4c933294044e685b44850146de879"/>
          <Part Type="strDalis" Nr="14-7" Abbr="14-7 d." DocPartId="4b53d59a418e4056a723bf314b1234a3" PartId="a650e102d5fa49ce8c4f3ad88753d315"/>
          <Part Type="strDalis" Nr="14-8" Abbr="14-8 d." DocPartId="37106a620c2348c7a80b969f350abcc3" PartId="554de13dfaf64709813a2e922dc996b8"/>
          <Part Type="strDalis" Nr="15" Abbr="29 str. 15 d." DocPartId="f9fa8ddb6b774939ad248309a636a117" PartId="1088ecd4c5254f5580a9dd012f3e4c41"/>
          <Part Type="strDalis" Nr="16" Abbr="29 str. 16 d." DocPartId="d2fc7d72eb6448608fbc6547d6f6c4c6" PartId="7c262e049b8641459d637de695ec7ad9"/>
          <Part Type="strDalis" Nr="17" Abbr="29 str. 17 d." DocPartId="42323546ff2944ee947eb52408a80fe8" PartId="38c3f66b33d047719a3c7eb94c23e3d1"/>
          <Part Type="strDalis" Nr="18" Abbr="18 d." DocPartId="948d28ab8379408284a87d79eddce036" PartId="b499ed5226ad494e92909e057feb710a"/>
          <Part Type="strDalis" Nr="19" Abbr="29 str. 19 d." DocPartId="eee5a3b039684a7986a4820871b3587e" PartId="c901e838db4a4a2a96630ff267da1a04"/>
        </Part>
        <Part Type="straipsnis" Nr="29-1" Abbr="29-1 str." Title="Subordinuotųjų tinkamų įsipareigojimų pardavimas neprofesionaliesiems klientams" DocPartId="4c0a00aa85fd49b6b8249c25005e11c6" PartId="325c322d37a340b5a319ed019ca55893">
          <Part Type="strDalis" Nr="1" Abbr="29-1 str. 1 d." DocPartId="d45aa21b971f4999995b787166650be4" PartId="54a81f28a67a446aa820fed4f9686e53"/>
          <Part Type="strDalis" Nr="2" Abbr="29-1 str. 2 d." DocPartId="350455a5037a4210aeaf2ecc19f81f1b" PartId="ecd88e6e48d24c3eb96332af3be4e2b0"/>
          <Part Type="straipsnis" Nr="29-1" Abbr="29-1 str." Title="Subordinuotųjų tinkamų įsipareigojimų pardavimas neprofesionaliesiems klientams" DocPartId="99b86e42b33d404ca05bb98a24685d36" PartId="0ebec6bce7af49e181f37279d979b41f">
            <Part Type="strDalis" Nr="1" Abbr="29-1 str. 1 d." DocPartId="01ceef8b18da4f3bb444331e2c5d4a36" PartId="98460446c115451c870dc451a2d7e595"/>
          </Part>
        </Part>
        <Part Type="straipsnis" Nr="30" Abbr="30 str." Title="Tinkamumo ir priimtinumo vertinimas" DocPartId="6f6772c2d7014ab6bbd66a98d5c2dca6" PartId="6e1e77154f5e47a68c19e7272ffe242d">
          <Part Type="strDalis" Nr="1" Abbr="30 str. 1 d." DocPartId="106128c04fc247e1919dc6916faec4e7" PartId="5c73da6f689142b59775f07e9d6aa7af">
            <Part Type="strPunktas" Nr="1" Abbr="30 str. 1 d. 1 p." DocPartId="0141194e9d6b480396a69e2a87b97d21" PartId="ab7a9dc9bd114c9c99951b89d04992f3"/>
            <Part Type="strPunktas" Nr="2" Abbr="30 str. 1 d. 2 p." DocPartId="e1f7a8ae92ea481a9fcefeaae4989ab1" PartId="1866ce777eec460ebeb6ccb4c46fc9bb"/>
            <Part Type="strPunktas" Nr="3" Abbr="30 str. 1 d. 3 p." DocPartId="5e1598aca02b4f4da0da32a64a269b22" PartId="7bc21099b2984f4482bbc3be766933be"/>
          </Part>
          <Part Type="strDalis" Nr="2" Abbr="30 str. 2 d." DocPartId="f341fda17cb54f1e884d659829a6ad6a" PartId="80107b1d124249cd97cd2b317c19cb48"/>
          <Part Type="strDalis" Nr="2-1" Abbr="30 str. 2-1 d." DocPartId="26dc6d857a164b6dbe5b49471b790aeb" PartId="4a5f5759c01745cb864a1fa37458feae"/>
          <Part Type="strDalis" Nr="3" Abbr="30 str. 3 d." DocPartId="55d14cd7fa1f42989f3d9cbb1a3ac0f1" PartId="44fa51753360474d97e379293c0a6f5a"/>
          <Part Type="strDalis" Nr="4" Abbr="30 str. 4 d." DocPartId="dc6a6e11b9d3403892615cfbd5bc7d49" PartId="048f69460d034f2196dc6a468392a115"/>
          <Part Type="strDalis" Nr="5" Abbr="30 str. 5 d." DocPartId="f848098a10cb43a297b88e12dabf224c" PartId="9de60d89888047a4b4277a1f5c1e70d7"/>
          <Part Type="strDalis" Nr="6" Abbr="30 str. 6 d." DocPartId="4155ba74d8d942aca3e6e7110dbf80e5" PartId="8ac182c2f06d4f27b9184666605cec6b"/>
          <Part Type="strDalis" Nr="7" Abbr="30 str. 7 d." DocPartId="0423667c744a4debb444aaed36d20ed5" PartId="6ca5e294a7574133bbffb244255e5e73">
            <Part Type="strPunktas" Nr="1" Abbr="30 str. 7 d. 1 p." DocPartId="84760993683e458baa692115c4bd02c8" PartId="f0dec58359804aa988304b2a0b94c6b1"/>
            <Part Type="strPunktas" Nr="2" Abbr="30 str. 7 d. 2 p." DocPartId="b1d673d1b5a645cd8fc35930ab58851a" PartId="8a099db13c814e5296a12f061a9ed4ce"/>
            <Part Type="strPunktas" Nr="3" Abbr="30 str. 7 d. 3 p." DocPartId="91070dee47ce410483190c3ee6f7d802" PartId="12d0490a78594369a064bc57ee30582e"/>
            <Part Type="strPunktas" Nr="4" Abbr="30 str. 7 d. 4 p." DocPartId="839ee730b45c4d828eaf8c048f01e6af" PartId="47bef95b6d6141b6a48d17ce04a1a304"/>
            <Part Type="strPunktas" Nr="5" Abbr="30 str. 7 d. 5 p." DocPartId="387d626b4c604b14a4cae8c87e0ecbd0" PartId="547fc0c8cf8c42bfb63cccefef02766c"/>
            <Part Type="strPunktas" Nr="6" Abbr="30 str. 7 d. 6 p." DocPartId="c2d7df25406b4e539df564b4946bb856" PartId="94d004c1e5b54421b1c11b6aff90defa"/>
          </Part>
          <Part Type="strDalis" Nr="8" Abbr="30 str. 8 d." DocPartId="a501ec0a75504d418074deccaee1707e" PartId="26d91d2eeb374b1dada49512bfce9bef">
            <Part Type="strPunktas" Nr="1" Abbr="30 str. 8 d. 1 p." DocPartId="c0f0ed40a63644bb8e0cfcbf9b00a4bc" PartId="abc5018ae98c4a63ae7fad13d7b6c331"/>
            <Part Type="strPunktas" Nr="2" Abbr="30 str. 8 d. 2 p." DocPartId="95c2d3448d1f48c9b2d08a0a3323a354" PartId="eeb6e61e899c410397cae21d3a265321"/>
            <Part Type="strPunktas" Nr="3" Abbr="30 str. 8 d. 3 p." DocPartId="16c52c9747bb4655b250a9b30cd0456e" PartId="ab8b73686c4d4b80b519e85f18ec0884"/>
          </Part>
          <Part Type="strDalis" Nr="9" Abbr="30 str. 9 d." DocPartId="85cc038d47554fb485ef159cbdbbac25" PartId="06c91301c2744d0a9c78ea8c7aff9e08"/>
        </Part>
        <Part Type="straipsnis" Nr="31" Abbr="31 str." Title="Ataskaitų klientams pateikimas" DocPartId="7cfc79f63de04c5da5976017bb96a746" PartId="b9d396d9cc86484ebc48d6e2019eea3c">
          <Part Type="strDalis" Nr="1" Abbr="31 str. 1 d." DocPartId="639fbfef034049fdaf0a26244dd3f62c" PartId="c942cadf973340c6986b7af601a25e32"/>
          <Part Type="strDalis" Nr="2" Abbr="31 str. 2 d." DocPartId="527c608f97c5465daad94ec694693a7d" PartId="94f00d6983a24646a029ff4175a44fd7">
            <Part Type="strPunktas" Nr="1" Abbr="31 str. 2 d. 1 p." DocPartId="5720fa77a03b4cb385cc33e713ed123e" PartId="f60e0157c6404a659f351cd569232672"/>
            <Part Type="strPunktas" Nr="2" Abbr="31 str. 2 d. 2 p." DocPartId="cd3886771d134147a8145b2ed1fc3be5" PartId="17e38a647c6c409eb6211fb6e44491ab"/>
          </Part>
          <Part Type="strDalis" Nr="3" Abbr="31 str. 3 d." DocPartId="70be1efcc31648bba69a44e0061c3e50" PartId="5b7c868b84304f1cb94ba748e49d972f"/>
          <Part Type="strDalis" Nr="4" Abbr="31 str. 4 d." DocPartId="102197fc887c41df8196edacb8b55f92" PartId="5625329789744c0883c47da962d195cc"/>
        </Part>
        <Part Type="straipsnis" Nr="32" Abbr="32 str." Title="Investicinių paslaugų teikimas tarpininkaujant kitai finansų maklerio įmonei" DocPartId="b43e66256711424da436d99414ac978e" PartId="ff8a19aa2fbc4da98bb5763e3dbc01be">
          <Part Type="strDalis" Nr="1" Abbr="32 str. 1 d." DocPartId="afa0d18f0d224549ae5d2a55ff8fa11d" PartId="457959e970624c9dba8989f671c76162"/>
          <Part Type="strDalis" Nr="2" Abbr="32 str. 2 d." DocPartId="363cdb955422462cb51e785266b17daa" PartId="e3c047677b0b4303a8beb937cc849793"/>
          <Part Type="strDalis" Nr="3" Abbr="32 str. 3 d." DocPartId="d807370346e3499196f8a4bcb4559176" PartId="d668dade739e4f84ab615687fb64e50c"/>
        </Part>
        <Part Type="straipsnis" Nr="33" Abbr="33 str." Title="Pareiga vykdyti kliento pavedimus geriausiomis klientui sąlygomis" DocPartId="34fcda18e00945faa4e0d6af4212224b" PartId="39cd633e37704066bb0c6c164efbf50e">
          <Part Type="strDalis" Nr="1" Abbr="33 str. 1 d." DocPartId="5ccbf200c54c4a2da2e55527ef6aceed" PartId="50a376aaec1d435fb70697fddcca8e30"/>
          <Part Type="strDalis" Nr="2" Abbr="33 str. 2 d." DocPartId="00855c6894fa4c3089038ad7dba185bf" PartId="d6c60c4cee0f46ae8ccb32b7a63be0bb"/>
          <Part Type="strDalis" Nr="3" Abbr="33 str. 3 d." DocPartId="289498f718f647eca5ffb38c47e66dee" PartId="017ec7dc219f4cd5a969a63991897aa4"/>
          <Part Type="strDalis" Nr="4" Abbr="33 str. 4 d." DocPartId="b57104cef8a34d328dd1510ff6dbed20" PartId="80591552fd764a87a26f1c1a3adf3416"/>
          <Part Type="strDalis" Nr="4-1" Abbr="33 str. 4-1 d." DocPartId="61787991eddc45ac82973d03db50756a" PartId="8d3cad4b7fea44eabf028ea47380b451"/>
          <Part Type="strDalis" Nr="5" Abbr="33 str. 5 d." DocPartId="dbd07e5497a04638833bc4e82bd88fb7" PartId="43537e50e2a84e1785490f3e4f5ce20e"/>
          <Part Type="strDalis" Nr="6" Abbr="33 str. 6 d." DocPartId="2807011fd3d14b30b05cba67ef98ec38" PartId="adfa1b18d20d4a1990a9547d72962860"/>
          <Part Type="strDalis" Nr="7" Abbr="33 str. 7 d." DocPartId="337fedc16476406fa6d127aa9af1162e" PartId="2f6432ecc5a0478cbd95850ca82fc019"/>
          <Part Type="strDalis" Nr="8" Abbr="33 str. 8 d." DocPartId="5e4b900cf53742c3b9a0a628ba0c2b40" PartId="b04a45e717dc424794db8b11c85185f8"/>
          <Part Type="strDalis" Nr="9" Abbr="33 str. 9 d." DocPartId="441bd9c692fc4826b8a5ae472d2ed55f" PartId="b526bd23a50d479fa8fd4b29e358c64a"/>
          <Part Type="strDalis" Nr="10" Abbr="33 str. 10 d." DocPartId="e0a29fbcf8604ca6938c998cc7400df4" PartId="ab45dbc94ae34932956890891e89dfb9"/>
          <Part Type="strDalis" Nr="11" Abbr="33 str. 11 d." DocPartId="0505193c0d9d48eea09094fec80a9a8a" PartId="205d3e005f3248e9ad86aa598f174dfd"/>
          <Part Type="strDalis" Nr="12" Abbr="33 str. 12 d." DocPartId="dfa040fa89914665993ee68d0707cbb8" PartId="fd0ea8bcc612496b8b3fd17239341cc6"/>
          <Part Type="strDalis" Nr="13" Abbr="33 str. 13 d." DocPartId="5bc809a40f37419e8206f11b8f98eba7" PartId="00265f03fe9c4d91be005d0682bdd599"/>
        </Part>
        <Part Type="straipsnis" Nr="34" Abbr="34 str." Title="Kiti klientų pavedimų vykdymo reikalavimai" DocPartId="deb4929f04c342918296ec8ce711b8c4" PartId="a4544c0899704ec2895ca58841f297b7">
          <Part Type="strDalis" Nr="1" Abbr="34 str. 1 d." DocPartId="5f4a167ddbd14cc280ecba64d318760b" PartId="bf77e0bdc89c432ca65b07703114821a"/>
          <Part Type="strDalis" Nr="2" Abbr="34 str. 2 d." DocPartId="203ca7b3abe046b0b99aacea8ae89683" PartId="d2affb0c732b424c8349e039dc99adc3"/>
          <Part Type="strDalis" Nr="3" Abbr="34 str. 3 d." DocPartId="5cc69fe453364e2495ad38ecface8b16" PartId="06e4c9619f384beab6b681b5221f73bb"/>
          <Part Type="strDalis" Nr="4" Abbr="34 str. 4 d." DocPartId="749f6b8106d6415ab5cff53ca3ae5bc9" PartId="f1c22bfa71a1451fb35437c6ce761d6a"/>
        </Part>
        <Part Type="straipsnis" Nr="35" Abbr="35 str." Title="Pranešimas apie pažeidimus finansų maklerio įmonėje ir centriniame depozitoriume" DocPartId="56ad0357f7834098a3be95b72c7ea866" PartId="20f72631605c43f3b89e983e19ab0638">
          <Part Type="strDalis" Nr="1" Abbr="35 str. 1 d." DocPartId="a4532a8c86fe45a2a72237dba47fd592" PartId="65d67c6efcd44adb87bf284e87c2cef3"/>
        </Part>
        <Part Type="straipsnis" Nr="36" Abbr="36 str." Title="Finansų maklerio įmonės pareigos skiriant priklausomus tarpininkus" DocPartId="bc9b04b9ee584d39879d22aa21d6832f" PartId="937d31365aaf4b7abae6b6786482350a">
          <Part Type="strDalis" Nr="1" Abbr="36 str. 1 d." DocPartId="2fc33239165240d6868f62438c6b74db" PartId="1f971653e49444e99b67e58aaed2e239"/>
          <Part Type="strDalis" Nr="2" Abbr="36 str. 2 d." DocPartId="d411cd71a1b74b5db984ecbd739cfcfb" PartId="3eefdccb5c9f476db81fb7956bf2f605"/>
          <Part Type="strDalis" Nr="3" Abbr="36 str. 3 d." DocPartId="f13eba2ff13c4d03952568d25f3b6e88" PartId="3ab02a920dbc494d917aa5fe9a0f05a9"/>
          <Part Type="strDalis" Nr="4" Abbr="36 str. 4 d." DocPartId="b8f496aa20d1496badc85dc3a4839fec" PartId="40288a8e370e448c85f9dc44c7e2f584"/>
          <Part Type="strDalis" Nr="5" Abbr="36 str. 5 d." DocPartId="eac73aaccee643999779bdb762fda4c5" PartId="b645c8e566e446c6bfa7dc2684b1c06a"/>
          <Part Type="strDalis" Nr="6" Abbr="36 str. 6 d." DocPartId="5eea1ef548834995b7b33db1cc7533d4" PartId="09fa6b13c4ff43f88c029e5bf3a5f91d"/>
          <Part Type="strDalis" Nr="7" Abbr="36 str. 7 d." DocPartId="cadaeb00ea0d4485940b25b531af0ba6" PartId="472f45638e4d45db9090282bf3b6c68a"/>
          <Part Type="strDalis" Nr="8" Abbr="36 str. 8 d." DocPartId="19178272bc6a413e8dae05b3015dfa66" PartId="6fd6004453804e12a52dd3cac8bf0189"/>
          <Part Type="strDalis" Nr="9" Abbr="36 str. 9 d." DocPartId="d71a36198c394db4b9cb083862ca744b" PartId="929ecd9b54b64fe1b444db4dad8d5c9a"/>
        </Part>
      </Part>
      <Part Type="skirsnis" Nr="4" Title="INVESTICINIŲ PASLAUGŲ TEIKIMAS PROFESIONALIESIEMS KLIENTAMS IR TINKAMOMS SANDORIO ŠALIMS" DocPartId="156c2b7bc6a54454876fdfbffe45bd5e" PartId="64abb0d14c9f402c96ec49c54a2690ca">
        <Part Type="straipsnis" Nr="37" Abbr="37 str." Title="Profesionalieji klientai be atskiro pripažinimo" DocPartId="094924fd8b3d4fc1a52a9bc85d4fa1d1" PartId="9ad5058bf5d84fe38f82025b070e8071">
          <Part Type="strDalis" Nr="1" Abbr="37 str. 1 d." DocPartId="211f46d0dc7342e08eca0ae4c29b4d74" PartId="ba6322c552904875ba1605f270eefa3d">
            <Part Type="strPunktas" Nr="1" Abbr="37 str. 1 d. 1 p." DocPartId="1b2a00662e874d248470ef411389f840" PartId="8076000c26134c8fb5469bcdfb07fc88"/>
            <Part Type="strPunktas" Nr="2" Abbr="37 str. 1 d. 2 p." DocPartId="9823f0aeed5a4bd6a57cf6ec78bc7be2" PartId="cae14a6a230e46bfa92d180aea419808"/>
            <Part Type="strPunktas" Nr="3" Abbr="37 str. 1 d. 3 p." DocPartId="d20666aecdbd4de38c452781c2751609" PartId="1166efd9858d4fb89a129fb798dc6625"/>
            <Part Type="strPunktas" Nr="4" Abbr="37 str. 1 d. 4 p." DocPartId="58787c2651a14faea56dd0776ea10ac8" PartId="8a6b977534334cbd968e73ff2f8e428c"/>
          </Part>
          <Part Type="strDalis" Nr="2" Abbr="37 str. 2 d." DocPartId="1ceb63ef3ae3452092febc6fa47961f1" PartId="6f525fe9d606469e828a5ee3f82819a7"/>
          <Part Type="strDalis" Nr="3" Abbr="37 str. 3 d." DocPartId="7fa140c60a65413dbd2f0a59013751da" PartId="8acc380efbcf49d0b57a8c09e515818c"/>
          <Part Type="strDalis" Nr="4" Abbr="37 str. 4 d." DocPartId="81f93061e63440da92771f55b5855499" PartId="f049a89fbfcc4c0e8f8bc6f303fd98cc"/>
          <Part Type="strDalis" Nr="5" Abbr="37 str. 5 d." DocPartId="da50c7ea9ad246c28456d1b4b95aeebd" PartId="21bc2244f6c948f281d5e7fd77a600c0"/>
          <Part Type="strDalis" Nr="6" Abbr="37 str. 6 d." DocPartId="3c81c41d5f6b4b40961107c02ae0c97c" PartId="5c5db798f9e944ca94759a6b6555c395"/>
          <Part Type="strDalis" Nr="7" Abbr="37 str. 7 d." DocPartId="70cb11d59ac342f3ae5dc5e3de1644fe" PartId="c12555192b4e4694b841cfc9a94606d8"/>
        </Part>
        <Part Type="straipsnis" Nr="38" Abbr="38 str." Title="Asmenys, kurie gali būti pripažinti profesionaliaisiais klientais" DocPartId="f43e0e6ae9d54708b01f432bdd86fb58" PartId="3466762f38a742449b5afd8f89aaecec">
          <Part Type="strDalis" Nr="1" Abbr="38 str. 1 d." DocPartId="6077a40c1df64091874ae7073d9722ae" PartId="b2c34648869f406f8e363336170619ce"/>
          <Part Type="strDalis" Nr="2" Abbr="38 str. 2 d." DocPartId="a3e456e000f7433e967e08cbde84444c" PartId="01f9b30c3d244d09b779e4f19665705a"/>
          <Part Type="strDalis" Nr="3" Abbr="38 str. 3 d." DocPartId="810a1da3109b44bfa29c9a298d012125" PartId="1f85921595df42e489c41ec2bf65a2bc">
            <Part Type="strPunktas" Nr="1" Abbr="38 str. 3 d. 1 p." DocPartId="e0a255ed1935482c80a72031612a7f31" PartId="308dd1427b4f4c9595f7f57c468dc908"/>
            <Part Type="strPunktas" Nr="2" Abbr="38 str. 3 d. 2 p." DocPartId="8338d02b500c45e69920181102ca8e1c" PartId="20520be227044ef09a0f77218c89d16d"/>
            <Part Type="strPunktas" Nr="3" Abbr="38 str. 3 d. 3 p." DocPartId="37d943b34f034fc8adde43966e2345c6" PartId="f18c58a1f6a4468493193b0d942b4c1f"/>
          </Part>
          <Part Type="strDalis" Nr="4" Abbr="38 str. 4 d." DocPartId="015002a0b28c43b3ab8791878ae5e397" PartId="1a21d669549649f58314cf07b3c4e6f3">
            <Part Type="strPunktas" Nr="1" Abbr="38 str. 4 d. 1 p." DocPartId="46e03814b2ce4a5db775fa9e07270f98" PartId="378d5b993c3e480086d2769301b75873"/>
            <Part Type="strPunktas" Nr="2" Abbr="38 str. 4 d. 2 p." DocPartId="28f1041962574c80bd4443feff40bc5a" PartId="0ad18b90662340c19b552b6db791a88d"/>
            <Part Type="strPunktas" Nr="3" Abbr="38 str. 4 d. 3 p." DocPartId="9970c1ceaa6a4fd4885533026be75810" PartId="4f9ebffe90df4fc7806f2cb88fbe4cdd"/>
          </Part>
          <Part Type="strDalis" Nr="5" Abbr="38 str. 5 d." DocPartId="16b8783b7a6144a4b8693d8a6aa1aa13" PartId="4423daa9ef754ca9891ef80659d8b34b"/>
          <Part Type="strDalis" Nr="6" Abbr="38 str. 6 d." DocPartId="d8707133e94f4367bd626d61e8f8421d" PartId="b13c9c3df5af40bdbca9ec529d7dee96"/>
        </Part>
        <Part Type="straipsnis" Nr="39" Abbr="39 str." Title="Sandoriai su tinkamomis sandorio šalimis" DocPartId="736e60036e8640c1b5821de22e19cdd4" PartId="9bc729946c59465caff0edf4c9505d50">
          <Part Type="strDalis" Nr="1" Abbr="39 str. 1 d." DocPartId="27ba46be51814f64892e9a03ea672ba0" PartId="97fa1c7c487b48b99ebbd7cf8292f92d"/>
          <Part Type="strDalis" Nr="2" Abbr="39 str. 2 d." DocPartId="fc0b3451940c480b94510217b97aeeff" PartId="91308e13c66043fe8a36903477e96ac5"/>
          <Part Type="strDalis" Nr="3" Abbr="39 str. 3 d." DocPartId="248f3b9922c44a35b491795e7d786545" PartId="f0c49056d1774e82a034ea6edbe98f88"/>
          <Part Type="strDalis" Nr="4" Abbr="39 str. 4 d." DocPartId="f9c8432f66f3437e8cb686c5df3ad0e7" PartId="bf303a2fdc9742bfb360aebff7c96244"/>
          <Part Type="strDalis" Nr="5" Abbr="39 str. 5 d." DocPartId="c30273ecb01f4a7e8ccc5336a528224d" PartId="ada143679e6149a6a44b408822112893"/>
          <Part Type="strDalis" Nr="6" Abbr="39 str. 6 d." DocPartId="30fe0e9c74584c998027ee2b9ebb0f4d" PartId="35bf165fa50146b78f67b6be810bb70b"/>
          <Part Type="strDalis" Nr="7" Abbr="39 str. 7 d." DocPartId="ab0b666761804886a7b956590718e202" PartId="1feaa7ff99b74f70920ddf507d047f33"/>
        </Part>
      </Part>
      <Part Type="skirsnis" Nr="5" Title="„PENKTASIS SKIRSNIS FINANSŲ MAKLERIO ĮMONĖMS, GYVYBĖS DRAUDIMO IR PROFESINIŲ PENSIJŲ INSTITUCINIAMS INVESTUOTOJAMS, TURTO VALDYTOJAMS IR ĮGALIOTIESIEMS KONSULTANTAMS TAIKOMI RINKOS SKAIDRUMO REIKALAVIMAI“." DocPartId="b06bf8174062415ab88064cdd0dff964" PartId="26b9ea2fb4aa48fe97e9d4960734c340">
        <Part Type="straipsnis" Nr="40" Abbr="40 str." Title="Daugiašalės prekybos sistemos veiklos taisyklių ir kitų nustatytų pareigų laikymosi priežiūra" DocPartId="0d0f048fc9eb4195b66da6bd4c01b015" PartId="5b700b6fbc4540b98e3b250e6efa50f1">
          <Part Type="strDalis" Nr="1" Abbr="40 str. 1 d." DocPartId="a6d1c66c25dc4d29ab59725e4c9aa65f" PartId="39e52ed63a52412f99dbb36f4c56bdcb"/>
          <Part Type="strDalis" Nr="2" Abbr="40 str. 2 d." DocPartId="63c2c50b03984dff898b1c7874cd4809" PartId="f652fce25558467dab38fd085b783900"/>
          <Part Type="strDalis" Nr="3" Abbr="40 str. 3 d." DocPartId="ab61b275954040b79afc8764d8e451de" PartId="d36cd71880ee41939fbb06af5acbe0dc"/>
        </Part>
        <Part Type="straipsnis" Nr="41" Abbr="41 str." Title="Prekybos finansinėmis priemonėmis sustabdymas ir nutraukimas daugiašalėje prekybos sistemoje arba organizuotos prekybos sistemoje" DocPartId="bbc214e7b31c4ed6a9abfd9a7228ba95" PartId="62b46479bb714624b031201f32bf3c02">
          <Part Type="strDalis" Nr="1" Abbr="41 str. 1 d." DocPartId="8e2dcf7bf99f402d9fc3ab66cedd3d12" PartId="c79c5ae09da740cc888bb8016bc711cf"/>
          <Part Type="strDalis" Nr="2" Abbr="41 str. 2 d." DocPartId="bb9f8f1c5b0d45adbdb7c30ed8b84335" PartId="eefee5437c8548c4a81cde09a5184f4a"/>
          <Part Type="strDalis" Nr="3" Abbr="41 str. 3 d." DocPartId="f0772a66b82e44be84f30580db6b9b33" PartId="9b21ecb60da949a6869a8591941df021"/>
          <Part Type="strDalis" Nr="4" Abbr="41 str. 4 d." DocPartId="925272f91c104f8a903ee9e3d4672731" PartId="216ea2eac41749e9a3e7d15bb4d861b9"/>
          <Part Type="strDalis" Nr="5" Abbr="41 str. 5 d." DocPartId="3e755e37e3214f62b6c6f9c2e22fb32a" PartId="c0d5789ecfdb46ca85319fe591f6c0cd"/>
          <Part Type="strDalis" Nr="6" Abbr="41 str. 6 d." DocPartId="a2e6667ff9034b67a0f94312974e57f0" PartId="a92b37ece5a34249800e046f0c4f5a18"/>
          <Part Type="strDalis" Nr="7" Abbr="41 str. 7 d." DocPartId="1f8356f3a4c04adba04441f17e692a64" PartId="5692509b5cad4b7e875367d410eb454b"/>
          <Part Type="strDalis" Nr="8" Abbr="41 str. 8 d." DocPartId="036c3aa2c51747a997d84b8d155aa756" PartId="2cc99e6217004d57a2d2de3ac8bffaf5"/>
        </Part>
        <Part Type="straipsnis" Nr="41-1" Abbr="41-1 str." Title="Dalyvavimo politika" DocPartId="80940d1f0a0a4ced822ba2bb30f3851e" PartId="3098e0dfed2a476780b1c9a408b693fd">
          <Part Type="strDalis" Nr="1" Abbr="41-1 str. 1 d." DocPartId="c24b743ae75c46548927d00789097688" PartId="17a8da10d4964e81b86daf7b313c7d03">
            <Part Type="strPunktas" Nr="1" Abbr="41-1 str. 1 d. 1 p." DocPartId="fc575ad5a6314be8b84c36d4a4d5dd9a" PartId="7c8ee6b356454ac8a2a5fa417f06ff4f"/>
            <Part Type="strPunktas" Nr="2" Abbr="41-1 str. 1 d. 2 p." DocPartId="4f2a6d0091c845d9888c77fa213ffa59" PartId="49dc4752eb4e45fa9dfdb85f42d2f5b6"/>
          </Part>
          <Part Type="strDalis" Nr="2" Abbr="41-1 str. 2 d." DocPartId="e47241fa6a1a4d96bf4a15b145713b9d" PartId="8d6a7fae570d4b9a9a4ec0ac24843565"/>
          <Part Type="strDalis" Nr="3" Abbr="41-1 str. 3 d." DocPartId="1e47986cbde84ef3aa392ce39d86cef6" PartId="4f079d70f171438f936d48306ede32b1"/>
          <Part Type="strDalis" Nr="4" Abbr="4 d." DocPartId="cb0ded9e505440a3980b090ccf685707" PartId="94b314754302451d9998f0165259bb2b"/>
        </Part>
        <Part Type="straipsnis" Nr="41-2" Abbr="41-2 str." Title="Gyvybės draudimo ir profesinių pensijų institucinių investuotojų investavimo strategija ir susitarimai su turto valdytojais" DocPartId="eb133dd36728423f97ee4b77e9e1a292" PartId="34793f5f607a44bf8451b337efe05b9b">
          <Part Type="strDalis" Nr="1" Abbr="41-2 str. 1 d." DocPartId="3c4f4c0cb5b5437e98d88cd3f7edb416" PartId="fc2e916487394b92a3146f6b70bc1dd0"/>
          <Part Type="strDalis" Nr="2" Abbr="41-2 str. 2 d." DocPartId="8e915a0b1d794bd28ad6f05abeef53e6" PartId="7f5228ef4a0d4bdeae3bd41ef588982c">
            <Part Type="strPunktas" Nr="1" Abbr="41-2 str. 2 d. 1 p." DocPartId="5e0e4a5c1942448ab0ec497d51ced0b0" PartId="28cd2024e77b47d1a1d986a8587d8f9c"/>
            <Part Type="strPunktas" Nr="2" Abbr="41-2 str. 2 d. 2 p." DocPartId="9e1a371dcab34e34a604aebcacbc1a92" PartId="a426593602f64251b6618a5f41d2b60a"/>
            <Part Type="strPunktas" Nr="3" Abbr="41-2 str. 2 d. 3 p." DocPartId="28100a093cd14d8b9adcb20473fc6a14" PartId="8bac677eb53b45a3b77bf0c6d2ef0c36"/>
            <Part Type="strPunktas" Nr="4" Abbr="41-2 str. 2 d. 4 p." DocPartId="a79e750293fa4d10914b325b77fba243" PartId="b570ab7e07f34d3188bea05955dbfcd0"/>
            <Part Type="strPunktas" Nr="5" Abbr="41-2 str. 2 d. 5 p." DocPartId="47fe1fdf71d04b30ad5770ac6f16572d" PartId="ee64d1c8e744436e9751abe6b119037c"/>
          </Part>
          <Part Type="strDalis" Nr="3" Abbr="41-2 str. 3 d." DocPartId="3cc22a22c91245888e5bf170f6d1c6c2" PartId="82e045203c844c05b811439db4b7544a"/>
          <Part Type="strDalis" Nr="4" Abbr="41-2 str. 4 d." DocPartId="ecbac83bd8eb4d2dbf5a807206c2e26f" PartId="2909e5bc471b41b1926def3bb95287fc"/>
        </Part>
        <Part Type="straipsnis" Nr="41-3" Abbr="41-3 str." Title="Turto valdytojų skaidrumas" DocPartId="039feadadf654b26b3456809901b497b" PartId="cba551a2bfaf4cc9a0d0abf3bafa6c7b">
          <Part Type="strDalis" Nr="1" Abbr="41-3 str. 1 d." DocPartId="99cfd28c32ac44ff9e4958d65c88341b" PartId="81bc9435639c4a12b3d31a5178ba0d24">
            <Part Type="strPunktas" Nr="1" Abbr="41-3 str. 1 d. 1 p." DocPartId="dcabe00d5a634ef88cc592276c684087" PartId="bd5c35e6d65d4a50843b271480d2a49a"/>
            <Part Type="strPunktas" Nr="2" Abbr="41-3 str. 1 d. 2 p." DocPartId="44672728582c43b29c638adf3348703a" PartId="c4d5137a41ad48b4b7bd72fe788d9c21"/>
            <Part Type="strPunktas" Nr="3" Abbr="41-3 str. 1 d. 3 p." DocPartId="2628fb0ccc86454196c7161232c11c05" PartId="7f680eb16a644de2b6b85c859c088072"/>
            <Part Type="strPunktas" Nr="4" Abbr="41-3 str. 1 d. 4 p." DocPartId="4fd73fe0bb444b28aead7af549af70cd" PartId="5e1b950824f8450f8a88fcd467cb24a3"/>
          </Part>
          <Part Type="strDalis" Nr="2" Abbr="41-3 str. 2 d." DocPartId="808bc5f0858a4801b682cf403fe72383" PartId="abce2429675d4859977f1f599aea2dfb"/>
        </Part>
        <Part Type="straipsnis" Nr="41-4" Abbr="41-4 str." Title="Įgaliotųjų konsultantų skaidrumas" DocPartId="36505e6c071b4c8fa1378743dd625a91" PartId="5cc42e6b4b3849fdbf3dc32a25339da0">
          <Part Type="strDalis" Nr="1" Abbr="41-4 str. 1 d." DocPartId="d62417df55824ed686b6170393130b89" PartId="50d5d333ce96494f8a406548beb24e3b"/>
          <Part Type="strDalis" Nr="2" Abbr="41-4 str. 2 d." DocPartId="df54e4d1b027475eab4b80b4d930df30" PartId="49ae3096b9b84e689e2dc2d2bb1044f4"/>
          <Part Type="strDalis" Nr="3" Abbr="41-4 str. 3 d." DocPartId="b468726b300f4d85b84c11ae1c0cbf13" PartId="6dad40641c70476da936b8abd48e562c"/>
          <Part Type="strDalis" Nr="4" Abbr="41-4 str. 4 d." DocPartId="69e1e29cb4894e5ba176d927089d9e6d" PartId="c342c6ee05b84f36903c4cf32b59f207">
            <Part Type="strPunktas" Nr="1" Abbr="41-4 str. 4 d. 1 p." DocPartId="9ccbbedc0755420c9f4f03577552f25d" PartId="aafd6e9a580840f5940095bdfc100cba"/>
            <Part Type="strPunktas" Nr="2" Abbr="41-4 str. 4 d. 2 p." DocPartId="3abc9c11c3704e1d82e5d63c5c9145f3" PartId="fcd1b4929e034f09a112b2a135898948"/>
            <Part Type="strPunktas" Nr="3" Abbr="41-4 str. 4 d. 3 p." DocPartId="9e4fc0eaabbd40ebbfc2c76cd2847817" PartId="18bf5dad1a4e43ff811c2bb816db992e"/>
            <Part Type="strPunktas" Nr="4" Abbr="41-4 str. 4 d. 4 p." DocPartId="b9dec66644c447788e0199a6831b12cc" PartId="d5e518515bcc49d68e51d60545577b5f"/>
            <Part Type="strPunktas" Nr="5" Abbr="41-4 str. 4 d. 5 p." DocPartId="bbe74c1adf9a49bd8b1c5879bde5d2a8" PartId="64b94e652aff48e987024869b1d34593"/>
            <Part Type="strPunktas" Nr="6" Abbr="41-4 str. 4 d. 6 p." DocPartId="93c47ebb80b94c66ad68697fd459d9e8" PartId="047cfa90e08d40a5919b5d253df1777d"/>
            <Part Type="strPunktas" Nr="7" Abbr="41-4 str. 4 d. 7 p." DocPartId="4bd4a256e042404ca74752840c087023" PartId="ff51c71f7daf462eaae8d22ac4cf6f93"/>
          </Part>
          <Part Type="strDalis" Nr="5" Abbr="41-4 str. 5 d." DocPartId="186eeae5e9fc444894f27280ad8b63e8" PartId="684d9f2a868649a282f63e2a15b4b2d5"/>
          <Part Type="strDalis" Nr="6" Abbr="41-4 str. 6 d." DocPartId="a4f52298c90346178441462da1aee745" PartId="3744c2826e414b02888a6726c4bf9be3"/>
          <Part Type="strDalis" Nr="7" Abbr="41-4 str. 7 d." DocPartId="d275cc65e1914dd9b164cce594170858" PartId="02c48a427af34f018ed1bb08db0c8174"/>
          <Part Type="strDalis" Nr="8" Abbr="41-4 str. 8 d." DocPartId="2487dc8d5b0749e1bebfc0d42de2106e" PartId="43a64d37b52b4551a459cf630ff1c53d"/>
        </Part>
      </Part>
      <Part Type="skirsnis" Nr="6" Title="FINANSŲ MAKLERIO ĮMONIŲ TEISĖS" DocPartId="09b3e82629fa4dfbb15bb7e4207194f3" PartId="fc74a0fd96f34781b3d5c2dd4c494c9e">
        <Part Type="straipsnis" Nr="42" Abbr="42 str." Title="Lietuvos Respublikoje įsteigtų finansų maklerio įmonių investicinių paslaugų teikimas kitoje valstybėje narėje nesteigiant filialo" DocPartId="7ec51672f7c64ecfa4d7b469b325b5dc" PartId="9f64717c17df4d2fb8704c3137bc1d14">
          <Part Type="strDalis" Nr="1" Abbr="42 str. 1 d." DocPartId="5e478040f01d425da6365be05e281f51" PartId="8e7b40c9ce974cbb89d4a0d6af96db07"/>
          <Part Type="strDalis" Nr="2" Abbr="42 str. 2 d." DocPartId="bcc59cf5f46949d4b2c9f2ba16429b09" PartId="cd66fe17d21944d693622aced0d36268"/>
          <Part Type="strDalis" Nr="3" Abbr="42 str. 3 d." DocPartId="aca90beeb44a4485a5fec8c62213cab2" PartId="e89bd4e4fbac472291b98fb733e6a2ee"/>
          <Part Type="strDalis" Nr="4" Abbr="42 str. 4 d." DocPartId="9e1de8f384644adfad35e1cfed645641" PartId="ab46c84727394b7b82b6432501f5492e"/>
          <Part Type="strDalis" Nr="5" Abbr="42 str. 5 d." DocPartId="16b87fe8ef464a868bc615709e7e19e0" PartId="804f62c00f1144e6862110cf85ee8aac"/>
        </Part>
        <Part Type="straipsnis" Nr="43" Abbr="43 str." Title="Kitoje valstybėje narėje įsteigtų finansų maklerio įmonių teisė teikti investicines paslaugas Lietuvos Respublikoje nesteigiant filialo" DocPartId="5b1cc25c0d0f4318b84c8c9c07690455" PartId="b7217eac250345d9a09af80e1aa21228">
          <Part Type="strDalis" Nr="1" Abbr="43 str. 1 d." DocPartId="2ed9d944b8534b738dfcc7a779f0ed58" PartId="c42fc468b11747c49a8a8ef6d1a9f5f7"/>
          <Part Type="strDalis" Nr="2" Abbr="43 str. 2 d." DocPartId="4424bb72950e42e9937ec26d54263e75" PartId="9a0493705a684e418627a0ab0ee8f54f"/>
          <Part Type="strDalis" Nr="3" Abbr="43 str. 3 d." DocPartId="9d67808fc93c459189bef11e51916d6e" PartId="dc228d3d89984fb4a6e2ff1467bc0951"/>
          <Part Type="strDalis" Nr="4" Abbr="43 str. 4 d." DocPartId="774a43eae963489fa4fb69e378e40769" PartId="daa8adc1a4404a91a5d8a993f8c84edb"/>
          <Part Type="strDalis" Nr="5" Abbr="43 str. 5 d." DocPartId="46d5e6f65e0b433eb7291ec0c6f90862" PartId="a65705dcbcb541c1aab872709505a7c3"/>
        </Part>
        <Part Type="straipsnis" Nr="44" Abbr="44 str." Title="Lietuvos Respublikoje įsteigtų finansų maklerio įmonių teisė teikti investicines paslaugas kitoje valstybėje narėje įsteigiant filialą" DocPartId="59a5c90344d94518b1afd4d103eca492" PartId="0bf97e3f7904455d97d1508ddd29aa0c">
          <Part Type="strDalis" Nr="1" Abbr="44 str. 1 d." DocPartId="b4cb973b055242718a51df0724aeed48" PartId="22d873399b6546ee9b2f40eec7a274dd">
            <Part Type="strPunktas" Nr="1" Abbr="44 str. 1 d. 1 p." DocPartId="ee8b45ef199f49259d26d3caf143a6b3" PartId="e87243255e7b4f60b5e76418a347a64b"/>
            <Part Type="strPunktas" Nr="2" Abbr="44 str. 1 d. 2 p." DocPartId="4aaf147b1e9947759df12e02496b2969" PartId="9d51415db45e41fd97b71dab6bb9aab5"/>
            <Part Type="strPunktas" Nr="3" Abbr="44 str. 1 d. 3 p." DocPartId="2dcff39785bf467ea46fd4812e8f6aa2" PartId="b147d5c62454463797c01c7de3469587"/>
            <Part Type="strPunktas" Nr="4" Abbr="44 str. 1 d. 4 p." DocPartId="83d5014e0d634ac68404bda6717eb624" PartId="3ef27aa4b6cf4d658d2416df32e4ec17"/>
            <Part Type="strPunktas" Nr="5" Abbr="44 str. 1 d. 5 p." DocPartId="465f278b5b5f4217a4679944c9c50e0d" PartId="f4460a31d58b4af68e2e182ebadfc55e"/>
            <Part Type="strPunktas" Nr="6" Abbr="44 str. 1 d. 6 p." DocPartId="2f650aea569b464fba01e8a45574f094" PartId="438cb75454304762a3da5f6facd28626"/>
          </Part>
          <Part Type="strDalis" Nr="2" Abbr="44 str. 2 d." DocPartId="1545e34cf61c4768adca3af47b763f1f" PartId="1bae56f0a0e544b69036ea023e1b38a4"/>
          <Part Type="strDalis" Nr="3" Abbr="44 str. 3 d." DocPartId="8cfff317549941d5966aeb24f38ee482" PartId="e00760d87cd8431286643cbbfa31e54e"/>
          <Part Type="strDalis" Nr="4" Abbr="44 str. 4 d." DocPartId="e41cbe53a15849f9a71da88843cb376d" PartId="a21b1450a95243f894551c402daf1743"/>
          <Part Type="strDalis" Nr="5" Abbr="44 str. 5 d." DocPartId="0049e21cec864ec99e03e14a519afdac" PartId="6c5e5b5143534ef8931be6a771144ab3"/>
          <Part Type="strDalis" Nr="6" Abbr="44 str. 6 d." DocPartId="c19ba73258e4456797743f5ce1664534" PartId="7022dfe11bca4066aad1b6f16d4b5b33"/>
        </Part>
        <Part Type="straipsnis" Nr="44-1" Abbr="44-1 str." Title="Informacijos atskleidimas" DocPartId="749c690ddcd043d185523f067ad2b844" PartId="73aed23bd11f4abfb223ce08fcd1fcfe">
          <Part Type="strDalis" Nr="1" Abbr="44-1 str. 1 d." DocPartId="ba574a1913c0492b8525a4eec096e99b" PartId="b011c2ddc0ef4713ab9b1ccccb1803c7"/>
          <Part Type="strDalis" Nr="2" Abbr="44-1 str. 2 d." DocPartId="c1c4e12d03924f8c8ed617ce160e0d5d" PartId="2f9fe30b2af444b399c923d1ef12f007"/>
          <Part Type="strDalis" Nr="3" Abbr="44-1 str. 3 d." DocPartId="207ca2d2b31d423f9da4f8b3a8ce7202" PartId="e8067d07185348128b9633016458c3be"/>
          <Part Type="strDalis" Nr="4" Abbr="44-1 str. 4 d." DocPartId="b0f8e41ee6f1402f858b09e35eb1fd8b" PartId="096d383697204331992c3a8451b2ec24"/>
        </Part>
        <Part Type="straipsnis" Nr="45" Abbr="45 str." Title="Kitose valstybėse narėse įsteigtų finansų maklerio įmonių teisė teikti investicines paslaugas Lietuvos Respublikoje įsteigiant filialą" DocPartId="a84ec112b5ec438f9b05c12e241ad6da" PartId="0808cb9aad7745e68a566b79606f4614">
          <Part Type="strDalis" Nr="1" Abbr="45 str. 1 d." DocPartId="1ab9480139ca42858b9d598572b0a255" PartId="18ce223511e34e7e9091768cffd2d34d"/>
          <Part Type="strDalis" Nr="2" Abbr="45 str. 2 d." DocPartId="1dad1e1da16e4eb0aaa6ad5c23d603c3" PartId="6d4cd6954c194087b522fc9f41939066"/>
        </Part>
        <Part Type="straipsnis" Nr="46" Abbr="46 str." Title="Finansų maklerio įmonės teisė tapti kitoje valstybėje narėje veikiančios reguliuojamos rinkos nare" DocPartId="fc0669e011df4328b7f6a46995a98056" PartId="818b92e8cc76441fa79a6e6fc3598e30">
          <Part Type="strDalis" Nr="1" Abbr="46 str. 1 d." DocPartId="0d35ed0296694306b764f51cce1875ea" PartId="812560edfa094d32ab8729d4fd83fd14"/>
          <Part Type="strDalis" Nr="2" Abbr="46 str. 2 d." DocPartId="88623df370a34e7c9a70171c187f7939" PartId="146e5fb7be8d40d3b92f10197d62a461"/>
        </Part>
        <Part Type="straipsnis" Nr="47" Abbr="47 str." Title="Finansų maklerio įmonių teisė tapti pagrindinės sandorio šalies ir tarpuskaitos bei atsiskaitymų sistemos nare ir pasirinkti atsiskaitymų sistemą" DocPartId="f6f389b6658f444ea4b7229a89455b02" PartId="afb1183c40774389a37857b8b4bdaae2">
          <Part Type="strDalis" Nr="1" Abbr="47 str. 1 d." DocPartId="ce7d4c78db934225bf8e062608af9084" PartId="159ee2ae505d4ee9b62393dad4a1cdec"/>
          <Part Type="strDalis" Nr="2" Abbr="47 str. 2 d." DocPartId="0a43ec046df64d4887e5425fe7ca7ecf" PartId="f9b2547e3ae84df2ad8daf9fce71d8f5">
            <Part Type="strPunktas" Nr="1" Abbr="47 str. 2 d. 1 p." DocPartId="f4b73998ad4f4e8fa1444dd8d4818e6a" PartId="4718b34b6268497ca1433d207e8b2270"/>
            <Part Type="strPunktas" Nr="2" Abbr="47 str. 2 d. 2 p." DocPartId="1be3a51a00d048f58f1aa9c4e33bb6a2" PartId="b65ab0d8195b4e7086bf8079e9fc51ff"/>
          </Part>
          <Part Type="strDalis" Nr="3" Abbr="47 str. 3 d." DocPartId="780ee8f55dc04610b45142ca81522902" PartId="21818fd170d54796b82f98a050b0169c"/>
          <Part Type="strDalis" Nr="4" Abbr="47 str. 4 d." DocPartId="4fa62f8768fc4f749b6ba7690da8d188" PartId="9f0f2fcb950d4513836454a9926dc926"/>
        </Part>
        <Part Type="straipsnis" Nr="48" Abbr="48 str." Title="Finansų maklerio įmonių ir rinkos operatorių, administruojančių daugiašalę prekybos sistemą, teisė pasirinkti pagrindinę sandorio šalį bei tarpuskaitos ir atsiskaitymų sistemą" DocPartId="c313418c37ec47e5b3967a7f0dcb6763" PartId="252391dafd9545c38467ca21651a9194">
          <Part Type="strDalis" Nr="1" Abbr="48 str. 1 d." DocPartId="b869a5d205ad4d57b37f76b1bad94a2d" PartId="6c22d893d0ca4b4f9477126de874d412"/>
          <Part Type="strDalis" Nr="2" Abbr="48 str. 2 d." DocPartId="980b5620f1704a72898c28a81ad43d03" PartId="f3a946bdbf394b408ce58f2de33689a3"/>
          <Part Type="strDalis" Nr="3" Abbr="48 str. 3 d." DocPartId="b03f32b8dd5a48ef993852a65d3670af" PartId="01c3d2e467984c508561167485825365"/>
        </Part>
      </Part>
      <Part Type="skirsnis" Nr="7" Title="TREČIŲJŲ VALSTYBIŲ ĮMONIŲ VEIKLA LIETUVOS RESPUBLIKOJE" DocPartId="bd2c6aa7a76444eb8fb811edfc07cd40" PartId="b31e9147bfe04257b7177db4d630b53a">
        <Part Type="straipsnis" Nr="49" Abbr="49 str." Title="Leidimas verstis filialo veikla" DocPartId="39db528cb98a49e29fc42ca86964e372" PartId="e4e5ef72419c4f7ab8ed9d48119c7992">
          <Part Type="strDalis" Nr="1" Abbr="49 str. 1 d." DocPartId="ff1e0713425045bab6f43cc239ce663d" PartId="ff745bdc9a2347a78e3a7996d3248e0b"/>
          <Part Type="strDalis" Nr="2" Abbr="49 str. 2 d." DocPartId="58e62e1f9c1647d2850c1e93ae1d97a0" PartId="bedb518d11b243d896453ee60288d18d"/>
          <Part Type="strDalis" Nr="3" Abbr="49 str. 3 d." DocPartId="40629427ab6d40d5aefead056b0fe5bc" PartId="f878d297f8f14483b2f7fa3599d91583"/>
          <Part Type="strDalis" Nr="4" Abbr="49 str. 4 d." DocPartId="34b51503e3b145239e0d2e8deba023ee" PartId="20b283148f86440ba8612e1c9ab05ff8"/>
          <Part Type="strDalis" Nr="5" Abbr="49 str. 5 d." DocPartId="1b5a5f44ced5485eac87cb12c81197fb" PartId="ab67527744e54118b457c9bf4a904ece"/>
          <Part Type="strDalis" Nr="6" Abbr="49 str. 6 d." DocPartId="17a86a7ce6334d39b407b9e4ce78edc2" PartId="2bf07af744dc47baadebc1fb663e1303"/>
          <Part Type="strDalis" Nr="7" Abbr="49 str. 7 d." DocPartId="6695edf267744f9b94548592fa71502c" PartId="1ed38572e5c041f78267f2d94a0e5c6e">
            <Part Type="strPunktas" Nr="1" Abbr="49 str. 7 d. 1 p." DocPartId="e703a0e8635744fa9a275934230809dc" PartId="c68dc3cef03d420a9d37451df51729ad"/>
            <Part Type="strPunktas" Nr="2" Abbr="49 str. 7 d. 2 p." DocPartId="f32a4e74b900458fb897ec37ca62e674" PartId="711d5874c2534a28b50c81505c8bea12"/>
            <Part Type="strPunktas" Nr="3" Abbr="49 str. 7 d. 3 p." DocPartId="da2eb79127c148bdb73823480ecc73bf" PartId="9e23b1d3684f47fe9aed90dee472119c"/>
            <Part Type="strPunktas" Nr="4" Abbr="49 str. 7 d. 4 p." DocPartId="36e23b2e683848f7b22d1b20155740b8" PartId="50c3563d4cc44a70be36a40a671b5bbe"/>
            <Part Type="strPunktas" Nr="5" Abbr="49 str. 7 d. 5 p." DocPartId="2f49e7f1f2ee4e1ab7609216529322cd" PartId="2d839d66bef744dea5e2ecb3d1f6f8e3"/>
            <Part Type="strPunktas" Nr="6" Abbr="49 str. 7 d. 6 p." DocPartId="ae0660ee57954893a5927debb3bbba69" PartId="653c9a567d974a1793e6e7911874987a"/>
            <Part Type="strPunktas" Nr="7" Abbr="49 str. 7 d. 7 p." DocPartId="7fbdc9f1644e441e91f84f8492455283" PartId="a4a576dc72134d39ae387923f3e505df"/>
            <Part Type="strPunktas" Nr="8" Abbr="49 str. 7 d. 8 p." DocPartId="5a8c5be5376f499bb530522b6292e472" PartId="5b40df59ef9448879e157555533718df"/>
            <Part Type="strPunktas" Nr="9" Abbr="49 str. 7 d. 9 p." DocPartId="839e4e0fc9ad4968a26e09eb94679a9e" PartId="643c2cfeb2194b6098d5b2479b4fa5c1"/>
            <Part Type="strPunktas" Nr="10" Abbr="49 str. 7 d. 10 p." DocPartId="ab4fe1cb05fc45de98ea64d89376d00c" PartId="8b1129b7ff814a3dadddb8107d9733cb"/>
          </Part>
          <Part Type="strDalis" Nr="8" Abbr="49 str. 8 d." DocPartId="7fe762984b0e449a8eb062550d21f109" PartId="b7e4f9e577da48d0bee507ea973ae44f">
            <Part Type="strPunktas" Nr="1" Abbr="49 str. 8 d. 1 p." DocPartId="797df30859554228bdcf48c0dd24a08f" PartId="44f88c15ddcf42409cddaf2de4725571"/>
            <Part Type="strPunktas" Nr="2" Abbr="49 str. 8 d. 2 p." DocPartId="25172be5b73041d6aff90782e2a7b9b2" PartId="25ebfb3c77f94086baedbbac3a4ef56e"/>
            <Part Type="strPunktas" Nr="3" Abbr="49 str. 8 d. 3 p." DocPartId="7e84b66d7f3a4c5b88956fd5f79f84cc" PartId="2eea7303a0e24f7fbf5021b8e595f53f"/>
            <Part Type="strPunktas" Nr="4" Abbr="49 str. 8 d. 4 p." DocPartId="a939a7c48f974c3ab0e2bf36617e7c80" PartId="37aedc2d595c46cb9a28a0348b55b078"/>
            <Part Type="strPunktas" Nr="5" Abbr="49 str. 8 d. 5 p." DocPartId="8d735f84123b4014b4fd67ff9fc8a1f2" PartId="8f3fb7207e324151b35dfe33f7e21186"/>
            <Part Type="strPunktas" Nr="6" Abbr="49 str. 8 d. 6 p." DocPartId="460e3cb767a94b399e049238ed855723" PartId="b111af9f75614324bdf69c870ef94415"/>
            <Part Type="strPunktas" Nr="7" Abbr="49 str. 8 d. 7 p." DocPartId="3b67aca91acd470b9c2ad721f305c410" PartId="c6b1c3679f3d451a959ca5165b1963c7"/>
            <Part Type="strPunktas" Nr="8" Abbr="49 str. 8 d. 8 p." DocPartId="27b395c0d8b84439aa955ced37db63fc" PartId="982b839c6b3943bd9e2dbf38252fbac3"/>
            <Part Type="strPunktas" Nr="9" Abbr="49 str. 8 d. 9 p." DocPartId="ea97e8f8bc804e70a8c0265d7d550a5c" PartId="847d98041aa54a36b59587ba077a1704"/>
            <Part Type="strPunktas" Nr="10" Abbr="49 str. 8 d. 10 p." DocPartId="0caab2c482804bd6830400710a0a0600" PartId="55957973dcfa45e98b72bda009c08618"/>
            <Part Type="strPunktas" Nr="11" Abbr="49 str. 8 d. 11 p." DocPartId="7a7b9ede29024933bb0ec47a65a0930b" PartId="0d40a4182fe741acaa4ed21755b63f6b"/>
            <Part Type="strPunktas" Nr="12" Abbr="49 str. 8 d. 12 p." DocPartId="2adc1573a8f14329a73ff196d0d688fc" PartId="1f869bc036f14fb9a51d9d6752dda00d"/>
            <Part Type="strPunktas" Nr="13" Abbr="49 str. 8 d. 13 p." DocPartId="81e9a628f183400599a05211ca1ad723" PartId="dae35a49863f4e1b81b327e9dcd26acc"/>
            <Part Type="strPunktas" Nr="14" Abbr="49 str. 8 d. 14 p." DocPartId="a57b9897100a4e7e94f22bd6fe3d5444" PartId="83837434e6b74a1bb23a59dd94780fff"/>
            <Part Type="strPunktas" Nr="15" Abbr="49 str. 8 d. 15 p." DocPartId="2c53067c99f747d0988f5119c062377b" PartId="e2a9b9fe2e1142eda795c5f261a407de"/>
          </Part>
          <Part Type="strDalis" Nr="9" Abbr="49 str. 9 d." DocPartId="4464c6cbbc2e4782a47d7b1ab197c8e9" PartId="ba9f25b8dab346fc8c754d33e36332c1"/>
          <Part Type="strDalis" Nr="10" Abbr="49 str. 10 d." DocPartId="be37ca37c9944d189512ae12d30ba594" PartId="2476349fd43b46faaf1a782dffbed353"/>
          <Part Type="strDalis" Nr="11" Abbr="49 str. 11 d." DocPartId="7e08fdc2a75e41f997d1decf07feeb6a" PartId="f052562490244df5be00aac92fdf7bc1"/>
          <Part Type="strDalis" Nr="12" Abbr="49 str. 12 d." DocPartId="34462de9b9af443d9672350d108a0bd6" PartId="7949bb6a1f4a448d97c797b196767616"/>
        </Part>
        <Part Type="straipsnis" Nr="50" Abbr="50 str." Title="Filialui taikomi reikalavimai" DocPartId="e5fb5182f37246fbb2878379fe8278ce" PartId="da85c1c1cf1b4ed7a716ddb456ca6a4d">
          <Part Type="strDalis" Nr="1" Abbr="50 str. 1 d." DocPartId="7633e3790cf340f79c8f7a41cc7a0c70" PartId="da366ee8687d48b797fd4b14bf183a7b"/>
          <Part Type="strDalis" Nr="2" Abbr="50 str. 2 d." DocPartId="c487b173d3954bbcab816816921c148d" PartId="2738e63834e24e919a2bda5d4a1994ad"/>
          <Part Type="strDalis" Nr="3" Abbr="3 d." DocPartId="dbdd16f0a351454b95073e6ca039681c" PartId="9fe5d09947b24d04b5cd677aba7b27e6">
            <Part Type="strPunktas" Nr="1" Abbr="3 d. 1 p." DocPartId="d854e881b57a45ac90629d72e4e177ec" PartId="bbf3b2ae2dcc48e998c064290d6c5d5d"/>
            <Part Type="strPunktas" Nr="2" Abbr="3 d. 2 p." DocPartId="e2b4d3b6895b40a8b8520d2300576f96" PartId="d3aeee1778da49648b062b1c143b2963"/>
            <Part Type="strPunktas" Nr="3" Abbr="3 d. 3 p." DocPartId="f43512f92c364ad09219356471c6f58f" PartId="2e4480f93a074f0bbe208b5c21196bad"/>
            <Part Type="strPunktas" Nr="4" Abbr="3 d. 4 p." DocPartId="6c9e23a0c6bc49d68b93785eb06e40a3" PartId="eeafe3250ca54dd5806f1c252c081b22"/>
            <Part Type="strPunktas" Nr="5" Abbr="3 d. 5 p." DocPartId="e59fd73bb33e4af6b3ae650741d10b74" PartId="dfb208dd27914853be5052d5c06297da"/>
            <Part Type="strPunktas" Nr="6" Abbr="3 d. 6 p." DocPartId="477628203f3d4fc8ab2ecc803f6005b6" PartId="78f3e180f5a54f5e85b711e9d1c834fa"/>
            <Part Type="strPunktas" Nr="7" Abbr="3 d. 7 p." DocPartId="f987ffd2cc98489fb70b8a8c263940a4" PartId="c6378dbee8f94cf7a0042e551779c265"/>
            <Part Type="strPunktas" Nr="8" Abbr="3 d. 8 p." DocPartId="4aecd7d6f65f43258333002a6f1a9405" PartId="477338131cfc4ff193e25d1187c549ff"/>
          </Part>
          <Part Type="strDalis" Nr="4" Abbr="4 d." DocPartId="9e5867465fe7449fb579401078ef4bcc" PartId="77b281f947aa443d83b3488ca4078310">
            <Part Type="strPunktas" Nr="1" Abbr="4 d. 1 p." DocPartId="13f6bb126e9f4d9bb1ec6d1bb89740b3" PartId="7d67571134264c79a0f4fa2cc3e7c2ab"/>
            <Part Type="strPunktas" Nr="2" Abbr="4 d. 2 p." DocPartId="17118dcae7f04cefa8700b26e83febfa" PartId="8a6b3a3dbde5478785ea76ce9eef9443"/>
            <Part Type="strPunktas" Nr="3" Abbr="4 d. 3 p." DocPartId="ecb9e8a65f82455e87a696b4c6e31b7c" PartId="32ebacdefbc746579ab47706af9093bb"/>
            <Part Type="strPunktas" Nr="4" Abbr="4 d. 4 p." DocPartId="ff0b9b266616414ab419226fdb91ef44" PartId="ec5e7cbffbc04198bc4c7663271cb7c5"/>
          </Part>
        </Part>
        <Part Type="straipsnis" Nr="51" Abbr="51 str." Title="Investicinių paslaugų teikimas išimtine kliento iniciatyva" DocPartId="d790e61036344a499a5f5b65bedce431" PartId="185cb82c36664887bc7dff288c0e23c5">
          <Part Type="strDalis" Nr="1" Abbr="51 str. 1 d." DocPartId="fe7a88e13b454d6dbee09149b49bca24" PartId="25ff8e40b8de4413bec7010b612bf9a5"/>
          <Part Type="strDalis" Nr="2" Abbr="51 str. 2 d." DocPartId="2b83706a8e114dce9df4a4cddcd08a4f" PartId="b744ed4eb3ba4797b1887f8b590f33f7"/>
        </Part>
        <Part Type="straipsnis" Nr="52" Abbr="52 str." Title="Leidimo verstis filialo veikla panaikinimas" DocPartId="8ebcc2772b13479ca6b8002f335f13ce" PartId="5dbf6df29d1c4cf0a61d1970926e8411">
          <Part Type="strDalis" Nr="1" Abbr="52 str. 1 d." DocPartId="f669aa838ff34338bf16ce5d117f3f2a" PartId="1b5626e776524712897d27c5713afc9b"/>
        </Part>
      </Part>
    </Part>
    <Part Type="skyrius" Nr="3" Title="PREKYBA REGULIUOJAMOJE RINKOJE" DocPartId="c479eba21b8446068bebf86224d8e418" PartId="f014b0d211b84721bd05859bfdd4c191">
      <Part Type="skirsnis" Nr="1" Title="REGULIUOJAMOS RINKOS LICENCIJAVIMAS" DocPartId="ceaf45c8a3e0426c98b5d0cb3f23a7d2" PartId="5ce5211a2e4245c2a28dbc21c17c46b7">
        <Part Type="straipsnis" Nr="53" Abbr="53 str." Title="Licencijavimas ir taikytina teisė" DocPartId="f52c91576433488da354b5378d899bfa" PartId="387607207c3e4e7f94393eed4072eb1d">
          <Part Type="strDalis" Nr="1" Abbr="53 str. 1 d." DocPartId="f3f436fdb78f4cd1a082c1fa59eb5a02" PartId="a33d0465c82f48da8d7800baa8737747"/>
          <Part Type="strDalis" Nr="2" Abbr="53 str. 2 d." DocPartId="5d8a1a75e75a431d9c49f0267cbb0c7a" PartId="691729f63b7849fcbb496b0120d4d6cf"/>
          <Part Type="strDalis" Nr="3" Abbr="53 str. 3 d." DocPartId="697fd9e62bc843e5866e5c13fec54b94" PartId="2607c83642154559aaf4309fa4dd78ab">
            <Part Type="strPunktas" Nr="1" Abbr="53 str. 3 d. 1 p." DocPartId="94a14b65fa2a4881b0ea9de0b6cb1e7f" PartId="016c42228db94547adee5bc8c81559cc"/>
            <Part Type="strPunktas" Nr="2" Abbr="53 str. 3 d. 2 p." DocPartId="956b9f03bd1a4e35a9667794d68ee245" PartId="d22f6bb314ff4d1f843c76fa4153f702"/>
            <Part Type="strPunktas" Nr="3" Abbr="53 str. 3 d. 3 p." DocPartId="5d64200e06b141b78c6a9fd11a5af1e9" PartId="09c7d508ebb04ab8aa4744c12ea655e1"/>
            <Part Type="strPunktas" Nr="4" Abbr="53 str. 3 d. 4 p." DocPartId="f011bd20add3486fb0d4a9bb5734d0e9" PartId="e5bd35cf7d5d41b39d0332f42a3753a6"/>
            <Part Type="strPunktas" Nr="5" Abbr="53 str. 3 d. 5 p." DocPartId="12cb0dcdb01d4aa094c579023632fd08" PartId="cb28710bef024dd392259b5914f95940"/>
            <Part Type="strPunktas" Nr="6" Abbr="6 p." DocPartId="75bdbef212e9436ba7f11088eec2632e" PartId="5b0190bb84a445408613f3ea29e986e3"/>
          </Part>
          <Part Type="strDalis" Nr="4" Abbr="53 str. 4 d." DocPartId="704e20b35f2b41d6934e6d11076c1e25" PartId="335604cac546451c92f8901eb117fcb2"/>
          <Part Type="strDalis" Nr="5" Abbr="53 str. 5 d." DocPartId="bd4be298c4a240959f5919f7bf0e70da" PartId="809ff969635e4b1a851166f644ba0259"/>
          <Part Type="strDalis" Nr="6" Abbr="53 str. 6 d." DocPartId="824653bc3cde4012b289da30fdedbdc8" PartId="c82eb733aaaf4c99b85c35feba892d50"/>
          <Part Type="strDalis" Nr="7" Abbr="7 d." DocPartId="b1f914926ea843abb65bdac16512cfef" PartId="331378ba5e024a4db55c242760a24fa1"/>
        </Part>
        <Part Type="straipsnis" Nr="54" Abbr="54 str." Title="Atsisakymo išduoti reguliuojamos rinkos licenciją pagrindai" DocPartId="b0808b7367cb455a9edb3d9721bb71fb" PartId="642968deaa504012b2feed98df7c598e">
          <Part Type="strDalis" Nr="1" Abbr="54 str. 1 d." DocPartId="bd222027bda54970b132cf747079914f" PartId="b0cf1f21cf674486a842234070426813">
            <Part Type="strPunktas" Nr="1" Abbr="54 str. 1 d. 1 p." DocPartId="5d2133b818094a5c8c59ac6e7921bd86" PartId="5e51517a2d0d47358080d3d6c38a007f"/>
            <Part Type="strPunktas" Nr="2" Abbr="54 str. 1 d. 2 p." DocPartId="9b56049037554e689ddffc8a08f82fcd" PartId="20f6706e0a9848ffb730d0ba0c99576a"/>
            <Part Type="strPunktas" Nr="3" Abbr="54 str. 1 d. 3 p." DocPartId="80c9ead1eb32459fb8a5861195d65061" PartId="69d22f4e02b04125b7be320231968570"/>
            <Part Type="strPunktas" Nr="4" Abbr="54 str. 1 d. 4 p." DocPartId="2823e8f029fb4648b4356adfecbe00a4" PartId="71b837bedf4a41e0800277f49621fc97"/>
            <Part Type="strPunktas" Nr="5" Abbr="54 str. 1 d. 5 p." DocPartId="67c9e015419a4b50b6977f986cf7c329" PartId="736029a0fcfa4324a547eb3b03e95612"/>
            <Part Type="strPunktas" Nr="6" Abbr="54 str. 1 d. 6 p." DocPartId="659f73c107744c99892021ee2e3f645a" PartId="281e885d23f74edf9e2cd56979cbdfa2"/>
          </Part>
        </Part>
        <Part Type="straipsnis" Nr="55" Abbr="55 str." Title="Įspėjimas apie galimą licencijos galiojimo sustabdymą ir įspėjimo apie galimą sustabdymą panaikinimas, licencijos galiojimo sustabdymas ir sustabdymo panaikinimas, licencijos galiojimo panaikinimas" DocPartId="533e92e1f2b146cf9db81e42da3dfd5d" PartId="bd4493ce39674f09ac6d25a9c45ab27c">
          <Part Type="strDalis" Nr="1" Abbr="55 str. 1 d." DocPartId="9c509feba8864c9387a914bbc3d2903e" PartId="2898fc513eff4ea1b95e4513bcf31d15"/>
          <Part Type="strDalis" Nr="2" Abbr="55 str. 2 d." DocPartId="cd07f572b1444b48a419cc55daf9856c" PartId="8435c6817aaf4c628e0dd8b9f07ad1d3"/>
          <Part Type="strDalis" Nr="3" Abbr="55 str. 3 d." DocPartId="c55f1b8a901a4277ab072d2fbb8082e2" PartId="0441fe79d7974dea9c13443ec070bc87"/>
          <Part Type="strDalis" Nr="4" Abbr="55 str. 4 d." DocPartId="57aa3b5220034ae7a604e2a8ce9e286e" PartId="edd47620a5e44b33b3e9904afadd7e5f">
            <Part Type="strPunktas" Nr="1" Abbr="55 str. 4 d. 1 p." DocPartId="80760b6c684f44a5b5f73a20cdce82bb" PartId="c83d3662e55245a1b44abe77a1505fe8"/>
            <Part Type="strPunktas" Nr="2" Abbr="55 str. 4 d. 2 p." DocPartId="1a3a73f3d557484f9372c2294f59f8de" PartId="5013284cf857410497de01b192f6a555"/>
          </Part>
          <Part Type="strDalis" Nr="5" Abbr="55 str. 5 d." DocPartId="77f124c1814f4223981c716a7e7fd5c3" PartId="9d305f71330c40f1b7603695fbdbe1aa"/>
          <Part Type="strDalis" Nr="6" Abbr="55 str. 6 d." DocPartId="6296283f357d4af7b42479c13e05d3db" PartId="7e3f9b1ffe214fc3b9418452d0df1249"/>
          <Part Type="strDalis" Nr="7" Abbr="55 str. 7 d." DocPartId="f819def275db45cabb5e3505f85a9e11" PartId="5f7db524ee254fe1b6afe7cf935d8031">
            <Part Type="strPunktas" Nr="1" Abbr="55 str. 7 d. 1 p." DocPartId="d9979c6dbe8b4b98be0b26647ef25e0d" PartId="71e5f961d32b467da9187a95cfa20f78"/>
            <Part Type="strPunktas" Nr="2" Abbr="55 str. 7 d. 2 p." DocPartId="2c0995bc2c0141b289d38e13c0792d6b" PartId="ba59d12eba5b43b2bbc6606924ca0f65"/>
            <Part Type="strPunktas" Nr="3" Abbr="55 str. 7 d. 3 p." DocPartId="2faac6594e094fd2b165039d05443b5d" PartId="50ef490cd8e74c6ba10a313fb2260215"/>
            <Part Type="strPunktas" Nr="4" Abbr="55 str. 7 d. 4 p." DocPartId="dbf37003f2a8468488a9cbc696899b2b" PartId="3e3fec72d32c47a9bf20d0faab45e04a"/>
            <Part Type="strPunktas" Nr="5" Abbr="55 str. 7 d. 5 p." DocPartId="079bdc930c71447b81404ebb23c2f1d8" PartId="6f2ea9190a8244b2b51f887da443eb0c"/>
          </Part>
          <Part Type="strDalis" Nr="8" Abbr="55 str. 8 d." DocPartId="72f7c2e1d14b4495a491b4496f8219cd" PartId="2144390939bc458fa131ad2429cd5899"/>
          <Part Type="strDalis" Nr="9" Abbr="55 str. 9 d." DocPartId="3d8227df617f42938f1cfeb847d64741" PartId="efaa1d336ad743de9c59e49be358d0ba"/>
        </Part>
        <Part Type="straipsnis" Nr="56" Abbr="56 str." Title="Rinkos operatoriaus pareigos" DocPartId="cbe94627b15c4a4585a3cdfa0c6702a4" PartId="0427ea291f1b4f508e5f38d854f3e2a6">
          <Part Type="strDalis" Nr="1" Abbr="56 str. 1 d." DocPartId="8a1fbb04ac124cbbbe49436db8ead496" PartId="f074791d861441a697151cb96bfbf68a">
            <Part Type="strPunktas" Nr="1" Abbr="56 str. 1 d. 1 p." DocPartId="9adf2f1988c54f1794f7dec104983631" PartId="6f5bc08528784621ba50cedf512e695d"/>
            <Part Type="strPunktas" Nr="2" Abbr="56 str. 1 d. 2 p." DocPartId="cd31b4b9af25461fad280a05c9501d7a" PartId="d1a85cbf476c45779f8aa16166049eca"/>
            <Part Type="strPunktas" Nr="3" Abbr="56 str. 1 d. 3 p." DocPartId="567d2a3f4d80440ba81837da2114cbc5" PartId="f57c6e31d3ff492cb99ab2ab7664748f"/>
            <Part Type="strPunktas" Nr="4" Abbr="56 str. 1 d. 4 p." DocPartId="444c722fc7fc45a292e46aa2a974882e" PartId="b9aa04ffd717495dbdf6392f16175c71"/>
          </Part>
          <Part Type="strDalis" Nr="2" Abbr="56 str. 2 d." DocPartId="afd8dba3a8ca48c385c5399475d9c4e1" PartId="723a54a613c947ddb43682a62b8a2371"/>
          <Part Type="strDalis" Nr="3" Abbr="56 str. 3 d." DocPartId="57fe1f71605d442e80bc5a81394228d7" PartId="ce4f1b7624df4043bb574e0cc6d53f52"/>
          <Part Type="strDalis" Nr="4" Abbr="56 str. 4 d." DocPartId="4a7ffd75e9e4416d83e4f5f16687f6f8" PartId="9bc38168081c438eb0cdd2404ad24346"/>
          <Part Type="strDalis" Nr="5" Abbr="56 str. 5 d." DocPartId="34a0063390294b219c15e8275dde1077" PartId="d9c14700440b4ce28899e612f1b697f0"/>
          <Part Type="strDalis" Nr="6" Abbr="56 str. 6 d." DocPartId="0dad1c882b6445f29f1be6475b1e5a15" PartId="05b505db02a345d9b0ed0dac7dd50649"/>
        </Part>
        <Part Type="straipsnis" Nr="57" Abbr="57 str." Title="Rinkos operatoriaus valdymas" DocPartId="3ebe0675564a48a7ab7c22b2577dd53b" PartId="f8eb7c7ddade40ea9390f7a82d53a29e">
          <Part Type="strDalis" Nr="1" Abbr="57 str. 1 d." DocPartId="b6df31e23e0447a1ac1afba9d28a8e69" PartId="ea49a895c5f9467087dbbd88453754cc"/>
          <Part Type="strDalis" Nr="2" Abbr="57 str. 2 d." DocPartId="31fcbdd9019545bd96d29239e266e828" PartId="42d1f7730c7c41709d54e92fe7b5ab31"/>
        </Part>
        <Part Type="straipsnis" Nr="58" Abbr="58 str." Title="Rinkos operatoriaus vadovai" DocPartId="161b835a631e4b51951a672614b20cb8" PartId="d941918264bd46af8b10cf052fba23e4">
          <Part Type="strDalis" Nr="1" Abbr="58 str. 1 d." DocPartId="a472ae7661024319a5561fd3e120c83e" PartId="87935833979d4e3d9314edb4d7092cdb"/>
          <Part Type="strDalis" Nr="2" Abbr="58 str. 2 d." DocPartId="fcf15f2ce2ae4de0b716dc8f655274bb" PartId="7fe11245c06f42d2b7b18129cac6bf37"/>
          <Part Type="strDalis" Nr="3" Abbr="58 str. 3 d." DocPartId="54e9790d96634d449466dfeed89fb361" PartId="e4635836672f4c8d88be9c350145f770">
            <Part Type="strPunktas" Nr="1" Abbr="58 str. 3 d. 1 p." DocPartId="f6acf699807449ce974583e95efb06c1" PartId="f8ccde5330144f11a77315ec2c643fae"/>
            <Part Type="strPunktas" Nr="2" Abbr="58 str. 3 d. 2 p." DocPartId="bed07f442edb4d9382ebfc3cb9b0ee64" PartId="cc4c2013013b4200aab7bf583b0a9a03"/>
          </Part>
          <Part Type="strDalis" Nr="4" Abbr="58 str. 4 d." DocPartId="5e97c1155cbd475eb8ca295048615993" PartId="1302929a50bc422686349ff7b22ea58d"/>
          <Part Type="strDalis" Nr="5" Abbr="58 str. 5 d." DocPartId="90cd997110aa4be999b56b2b0acff132" PartId="bae179adca974d37bf4cbc39577953bb"/>
          <Part Type="strDalis" Nr="6" Abbr="58 str. 6 d." DocPartId="5f5e350006bc455f8dddc801c8f8076e" PartId="a8b842a9c4f4446fbea745496b50c91c"/>
          <Part Type="strDalis" Nr="7" Abbr="58 str. 7 d." DocPartId="663f8fb158744eab860e6b231fb71579" PartId="f31e871e81f442d8864862504ce0b812"/>
          <Part Type="strDalis" Nr="8" Abbr="58 str. 8 d." DocPartId="4a9ffe5727884537a37ada6582513bca" PartId="2f607478c98d4762b8443d5f5f2e5f3c">
            <Part Type="strPunktas" Nr="1" Abbr="58 str. 8 d. 1 p." DocPartId="59746bf669d24dcea13fa0b20fb07b98" PartId="86193a4ba5b043e586d922fab1cee969"/>
            <Part Type="strPunktas" Nr="2" Abbr="58 str. 8 d. 2 p." DocPartId="34d9f66a01b14353b3f460d290258fe6" PartId="ff1a0fdfe7524791821d00ffe0442ece"/>
          </Part>
          <Part Type="strDalis" Nr="9" Abbr="58 str. 9 d." DocPartId="aa087b2669be4922ac663ff71b4d4182" PartId="33364bb5c98e460485634354ec87db14"/>
          <Part Type="strDalis" Nr="10" Abbr="58 str. 10 d." DocPartId="bd6476fc257a46cd9d14884f7555c4d0" PartId="722f5e101b5645b49bc6c5a2b283fafe"/>
          <Part Type="strDalis" Nr="11" Abbr="58 str. 11 d." DocPartId="709f7d6be7ba4396a98b84b870579135" PartId="afc3be45d8bc46208e7578775a4cd7d8"/>
          <Part Type="strDalis" Nr="12" Abbr="58 str. 12 d." DocPartId="9e09bf9714cb46a79e4656097df792ec" PartId="10847e6e64754093a30c7b45f402b4de"/>
        </Part>
        <Part Type="straipsnis" Nr="59" Abbr="59 str." Title="Skyrimo komitetas" DocPartId="16552b28254c4c65a9507272c4a89178" PartId="c80a4b5bbcc246a182c6ad223d27b589">
          <Part Type="strDalis" Nr="1" Abbr="59 str. 1 d." DocPartId="8dbb9acf75b44626bc0ec3ee453bbd01" PartId="d0921c32a4924b69b9a89b48e3bdb8ba"/>
          <Part Type="strDalis" Nr="2" Abbr="59 str. 2 d." DocPartId="c2a4f054103144c499034af6f9c544a2" PartId="e72827fb705f449e9e6121af21a13640">
            <Part Type="strPunktas" Nr="1" Abbr="59 str. 2 d. 1 p." DocPartId="d3162d2c84a24ed9bcb382c505c8613b" PartId="5a6b3bc318624882b1f52b131ef1f18b"/>
            <Part Type="strPunktas" Nr="2" Abbr="59 str. 2 d. 2 p." DocPartId="e93be662e70747c593c0c21f3e3d2267" PartId="25fc168da15c4e61b03a7d7351564ec1"/>
            <Part Type="strPunktas" Nr="3" Abbr="59 str. 2 d. 3 p." DocPartId="601790e62b5340658f8504966b0f49b9" PartId="495b2896accc4d9d827f62420f350dee"/>
            <Part Type="strPunktas" Nr="4" Abbr="59 str. 2 d. 4 p." DocPartId="6722b2b0b1584dfab318acc552047a9f" PartId="d1b8004e887f4bfb9b315848e651f880"/>
          </Part>
          <Part Type="strDalis" Nr="3" Abbr="59 str. 3 d." DocPartId="d8e9e7bb8b184486b45a92dd4e0e87ad" PartId="723751bd970b453e82491fc031ef6705"/>
          <Part Type="strDalis" Nr="4" Abbr="59 str. 4 d." DocPartId="22c059bdbc9e460c890d98ce52d9ae39" PartId="8f7357f3650a47989ae1df87560c8fd0"/>
          <Part Type="strDalis" Nr="5" Abbr="59 str. 5 d." DocPartId="896d03e5667f46f996a9c1459c59a7f4" PartId="754ec049fd984dc29001ea2e37fa5432"/>
        </Part>
        <Part Type="straipsnis" Nr="60" Abbr="60 str." Title="Reikalavimai asmenims, darantiems didelę įtaką reguliuojamos rinkos valdymui" DocPartId="a08cdb6263d240778b7e3089f884f6f5" PartId="6de92b898bfa41f8bb1074147074d2de">
          <Part Type="strDalis" Nr="1" Abbr="60 str. 1 d." DocPartId="82a59d31c8b64ee08199baffed6b094e" PartId="56cd9ce5f11047258fe83406990a4087"/>
          <Part Type="strDalis" Nr="2" Abbr="60 str. 2 d." DocPartId="ed341f674bb848b69a0cb982880b3076" PartId="54951e270a12456fbecdabe753de29b4">
            <Part Type="strPunktas" Nr="1" Abbr="60 str. 2 d. 1 p." DocPartId="c48122a9cdf7490eb956eac55b100cbb" PartId="23314e1bf2004768a5e1dd26c59683d7"/>
            <Part Type="strPunktas" Nr="2" Abbr="60 str. 2 d. 2 p." DocPartId="cfb246663cd44141ba50b2a1171bc7dd" PartId="9224f8a748804579852dc5f3dbd66c7f"/>
          </Part>
          <Part Type="strDalis" Nr="3" Abbr="60 str. 3 d." DocPartId="006270b13c34494289b389ed442f18c1" PartId="a716ca847b8f4d43b54f63582b555707"/>
        </Part>
        <Part Type="straipsnis" Nr="61" Abbr="61 str." Title="Rinkos operatoriaus kvalifikuotosios įstatinio kapitalo ir (arba) balsavimo teisių dalies įsigijimas ir perleidimas" DocPartId="47b31f7a208b4412874c49af8d7cb8a9" PartId="c689e75d7f5e415e98c699b2f4fe62a5">
          <Part Type="strDalis" Nr="1" Abbr="61 str. 1 d." DocPartId="07c21fe0b50446099ee3d23520a2962f" PartId="647e95dcbce64bda8e697a28fd246aa7"/>
          <Part Type="strDalis" Nr="2" Abbr="61 str. 2 d." DocPartId="012a249e21b84f5f842fbd4de4456a37" PartId="ab1e9c9763a444ae8fd275c0d6e930c2"/>
        </Part>
        <Part Type="straipsnis" Nr="62" Abbr="62 str." Title="Rinkos operatoriui taikomi organizaciniai reikalavimai" DocPartId="5f9da8443cbb4ce1a2842910a8cec3fe" PartId="be6fcffd87a2421f8557930e833b6b2a">
          <Part Type="strDalis" Nr="1" Abbr="62 str. 1 d." DocPartId="0796e328120a4028807653e4bd16e24d" PartId="932f073b33494fc690a5e5ca82b2354e">
            <Part Type="strPunktas" Nr="1" Abbr="62 str. 1 d. 1 p." DocPartId="78617fb3f1b1458ea338f6d2d437fef8" PartId="c784a85fe4ff472db3043bfeba350eda"/>
            <Part Type="strPunktas" Nr="2" Abbr="62 str. 1 d. 2 p." DocPartId="17af37ab13f04fa39745e7efa8f0b5a7" PartId="1be8166913f8493db93da9a68d4b9822"/>
            <Part Type="strPunktas" Nr="3" Abbr="62 str. 1 d. 3 p." DocPartId="bba638c9dacc4995aaf5391d06dad0fa" PartId="c931568cf9fb423195561cb69d099c21"/>
            <Part Type="strPunktas" Nr="4" Abbr="62 str. 1 d. 4 p." DocPartId="4e778fbf9ebc42fa8055ed11315199cf" PartId="6b02c10c063e489aae4da6fc77cc35a4"/>
            <Part Type="strPunktas" Nr="5" Abbr="62 str. 1 d. 5 p." DocPartId="76ed161b017e492a85a7059b352f5a02" PartId="d3ef0106982e484abffacf73e34751d5"/>
            <Part Type="strPunktas" Nr="6" Abbr="62 str. 1 d. 6 p." DocPartId="cb83beda7c4040448f188ca948ee357e" PartId="fcab4f6551db45eba64f24ff5de0b4af"/>
            <Part Type="strPunktas" Nr="7" Abbr="7 p." DocPartId="033825d276bb4629960d9c112a68fedd" PartId="c8fe02cfbd414bc48b4e4167bcdca877"/>
            <Part Type="strPunktas" Nr="8" Abbr="8 p." DocPartId="31e824b6312848d4925f93c94685a54d" PartId="3f46c1a4df404f1bb97ad958e6d63f1c"/>
            <Part Type="strPunktas" Nr="9" Abbr="9 p." DocPartId="7de7c075a6d245bc8019d1d02ba2666b" PartId="83d0e4eae90f4a66b9335021e952cf97"/>
          </Part>
          <Part Type="strDalis" Nr="2" Abbr="62 str. 2 d." DocPartId="d30ef579d0264f4aa97a6883f6f8ab23" PartId="59742603d640471ba841c9503cde4a25"/>
        </Part>
        <Part Type="straipsnis" Nr="62-1" Abbr="62-1 str." Title="Rinkos operatoriui taikomi pradinio kapitalo ir nuosavų lėšų reikalavimai" DocPartId="2b027a2a0c754efebc0f1d47232c86ff" PartId="415900b9033340eabd0cc631054fd6a8">
          <Part Type="strDalis" Nr="1" Abbr="62-1 str. 1 d." DocPartId="2a3a907c70fd4721bcf201a3f38de5b5" PartId="3ac9be7ba2bd4633936aa063deec54b4"/>
          <Part Type="strDalis" Nr="2" Abbr="62-1 str. 2 d." DocPartId="3548ffdd3a484a7786375ddb66e4da33" PartId="ea9130542f744d459c9ce86c7ad762e4"/>
          <Part Type="strDalis" Nr="3" Abbr="62-1 str. 3 d." DocPartId="7a628914e09f4e6c9f1520a9c8350f93" PartId="7c86544b748f4826b6fceec501b94a9b">
            <Part Type="strPunktas" Nr="1" Abbr="62-1 str. 3 d. 1 p." DocPartId="15656e8f252540c2be470e7a6fd3ad0d" PartId="8d1b72375bc948e2b1c20696ace9ad84"/>
            <Part Type="strPunktas" Nr="2" Abbr="62-1 str. 3 d. 2 p." DocPartId="248979c978024a0b8920ae83afed298f" PartId="b413ce124c0248dab8768d6f9b83e4cf"/>
          </Part>
          <Part Type="strDalis" Nr="4" Abbr="62-1 str. 4 d." DocPartId="659bd85ef4a14f2fa09d3e2a629f7e86" PartId="56ff0f0466784b8c934b16210192f848"/>
          <Part Type="strDalis" Nr="5" Abbr="62-1 str. 5 d." DocPartId="cc84fd2df7bc49daa7f38aac7b0c42da" PartId="e641c624aa7f4f6f8065c0cb048ca8fb"/>
        </Part>
      </Part>
      <Part Type="skirsnis" Nr="2" Title="PREKYBA REGULIUOJAMOJE RINKOJE. SKAIDRUMO REIKALAVIMAI" DocPartId="8ba3312baf6c4af1bd5b9032441cf88d" PartId="33297fc70fc14c54833e3a9ccb33acbd">
        <Part Type="straipsnis" Nr="63" Abbr="63 str." Title="Reguliuojamos rinkos taisyklės ir jų bei kitų teisės aktuose nustatytų pareigų laikymosi užtikrinimas" DocPartId="b374a83d4ec648968b5fd3421e26c290" PartId="196eb79f1a1c405f9579f506a42042db">
          <Part Type="strDalis" Nr="1" Abbr="63 str. 1 d." DocPartId="8ab515810205492abe57b15936dae3cc" PartId="073fdf3c0896465d95a72dbbe7a9f1c7"/>
          <Part Type="strDalis" Nr="2" Abbr="63 str. 2 d." DocPartId="02cc9237b7c34575a82c9c834b0428ec" PartId="5ed2048c5eb246ab895e51fe610b141b"/>
          <Part Type="strDalis" Nr="3" Abbr="63 str. 3 d." DocPartId="146d0655e76d450cbd461d968c558331" PartId="06a2d3f6ad1040b1a8b74763e577ac8f"/>
          <Part Type="strDalis" Nr="4" Abbr="63 str. 4 d." DocPartId="012d5bb2558241768a7398573c5b2e91" PartId="d78b05f6cff04e2f80dd7cc09bad558f"/>
          <Part Type="strDalis" Nr="5" Abbr="63 str. 5 d." DocPartId="6f6eac790b1344c296a282e45fcc88e4" PartId="0bf59c6e991b413e873835c3da9cd305"/>
        </Part>
        <Part Type="straipsnis" Nr="64" Abbr="64 str." Title="Finansinių priemonių įtraukimas į prekybą reguliuojamoje rinkoje" DocPartId="330b9a0b191042b5ac9efca102628221" PartId="fe8583d2aac64d9b8922422b6a119ea7">
          <Part Type="strDalis" Nr="1" Abbr="64 str. 1 d." DocPartId="158fb8194415495bbf12519a410ac126" PartId="3e5a490dc7e44b9e8bfb771917dc614d"/>
          <Part Type="strDalis" Nr="2" Abbr="64 str. 2 d." DocPartId="92e0f0799e52408fa3c011d2644bebef" PartId="2326416c14864c8ba79135aacafe5b72"/>
          <Part Type="strDalis" Nr="3" Abbr="64 str. 3 d." DocPartId="83f39b199d7f4fa99034ffceeecb5ee6" PartId="b32138f8df454c08baa1df8bcf6ea22e"/>
          <Part Type="strDalis" Nr="4" Abbr="64 str. 4 d." DocPartId="4157a12b86e04162a7b89ea7b6a15dae" PartId="7055e6e1d9ec4338b14c04874750a105"/>
          <Part Type="strDalis" Nr="5" Abbr="64 str. 5 d." DocPartId="5b24663205c74e0abab709b041d23deb" PartId="d4effd0c10e24ea6a7cb03257c9b4312"/>
          <Part Type="strDalis" Nr="6" Abbr="64 str. 6 d." DocPartId="c5d8535c6d664540b376efa4a4053e38" PartId="5256c4c4300746328c91dd3664b871c2"/>
          <Part Type="strDalis" Nr="7" Abbr="64 str. 7 d." DocPartId="3d1ddcc6dd1f4fba8a372a209c855381" PartId="cbbe633d6f8d42c280eb8cd22cabf2b7"/>
          <Part Type="strDalis" Nr="8" Abbr="8 d." DocPartId="16ce4ee4a5f04cf29a5e3a03264e2628" PartId="6efbc0c08d39469c9b412c81687268f1"/>
          <Part Type="strDalis" Nr="9" Abbr="9 d." DocPartId="e36c98aef4f443b1ade09a364dee6cbe" PartId="afc0b6b83c6c4cbbaa35b9f26a9aaac7"/>
          <Part Type="strDalis" Nr="10" Abbr="10 d." DocPartId="b4a0c146d7b84c6aaf028d3c84b98925" PartId="710bc53e5fc942c384a6cd4c1dfadd95">
            <Part Type="strPunktas" Nr="1" Abbr="10 d. 1 p." DocPartId="4a074a1040ac45839a0d33da518bf01e" PartId="12f7f5e1b7f444d692facbd66fad4e52"/>
            <Part Type="strPunktas" Nr="2" Abbr="10 d. 2 p." DocPartId="054f58b418a543a7b4711cb0b6b43b03" PartId="fe41112307364ab5a684f383dacc4fb2"/>
            <Part Type="strPunktas" Nr="3" Abbr="10 d. 3 p." DocPartId="3e936b34a8c443dfb7dad6c61fda19ad" PartId="990bd178796a4dc98ecd0be98dfd5f34"/>
          </Part>
          <Part Type="strDalis" Nr="11" Abbr="11 d." DocPartId="f90bac908d29403ab840009b3a7ad5be" PartId="9e93c6922c08442788119cb38ff288a7"/>
        </Part>
        <Part Type="straipsnis" Nr="65" Abbr="65 str." Title="Prekybos finansinėmis priemonėmis sustabdymas ir nutraukimas reguliuojamoje rinkoje" DocPartId="0131d7323eaf4b11a5e7527fe72b3327" PartId="0be0b0725ea14e629f1cb47627dd6de3">
          <Part Type="strDalis" Nr="1" Abbr="65 str. 1 d." DocPartId="1c943328101f4ba3ad28cc0d4983496a" PartId="6aa4475847e94524bbdf8fe524bf5962"/>
          <Part Type="strDalis" Nr="2" Abbr="65 str. 2 d." DocPartId="1ea59c42fd064ecbbfd3b9a0c5feb9ee" PartId="e529cbebc22440b9aef3a4268832409d"/>
          <Part Type="strDalis" Nr="3" Abbr="65 str. 3 d." DocPartId="a2e9a37792a24285a62a53f8923b9084" PartId="95f451272d1e4e308a19f1ccf14d8389"/>
          <Part Type="strDalis" Nr="4" Abbr="65 str. 4 d." DocPartId="9c8abb183e804fa69b6912ecfd79dffb" PartId="eaf96b7a54154244a06d4d6a628aafb3"/>
          <Part Type="strDalis" Nr="5" Abbr="65 str. 5 d." DocPartId="1f0b6cdb78614c41bf18053b52e49a8d" PartId="253339127778426b9a7d7e3603d29a77"/>
          <Part Type="strDalis" Nr="6" Abbr="65 str. 6 d." DocPartId="697b67f7c18a47cb9c810c1516c8994d" PartId="80103942b7314ee5a4c1a3abe3dbb34c"/>
          <Part Type="strDalis" Nr="7" Abbr="65 str. 7 d." DocPartId="2a70a2b6ebaa473a9adbcfedf16d0750" PartId="7afc27aeda6343e7a9bf00d3d2430a38"/>
          <Part Type="strDalis" Nr="8" Abbr="65 str. 8 d." DocPartId="693798a299444f708768a12d74852711" PartId="e4cb595ce4ab4b28833efee4f6609142"/>
          <Part Type="strDalis" Nr="9" Abbr="65 str. 9 d." DocPartId="ca1f50a237f24185be0dfe1e79d518fa" PartId="1f86a7d58e3246c88a543c73bc025b2f"/>
        </Part>
        <Part Type="straipsnis" Nr="66" Abbr="66 str." Title="Narystė reguliuojamoje rinkoje" DocPartId="8aceecd230dc4aec9cca83c345f1abd4" PartId="2859f9bf775c4111bbb1951dc19052ac">
          <Part Type="strDalis" Nr="1" Abbr="66 str. 1 d." DocPartId="b0df0d2b2a80405092fb67ac1db944f3" PartId="82e59f581f8f43fbbc476d739d1642bb"/>
          <Part Type="strDalis" Nr="2" Abbr="66 str. 2 d." DocPartId="6e6ff0777fa5469d9f357cb2641ac463" PartId="d6b6c074e006446ebc9c8e821e242665">
            <Part Type="strPunktas" Nr="1" Abbr="66 str. 2 d. 1 p." DocPartId="b194278e24f84cefab80fb70efeec46c" PartId="35b533d57562430ebc9aaa0e0b6e4245"/>
            <Part Type="strPunktas" Nr="2" Abbr="66 str. 2 d. 2 p." DocPartId="716e0e80d084468885e3faa8faaabf87" PartId="b2cbaee441fb45f1bd7c500675b59eb5"/>
            <Part Type="strPunktas" Nr="3" Abbr="66 str. 2 d. 3 p." DocPartId="7558ebab6b444b139a9e1c5795a738ed" PartId="b9270b6134574ddbab131ad7ce3dd2d9"/>
            <Part Type="strPunktas" Nr="4" Abbr="66 str. 2 d. 4 p." DocPartId="c61a680f4f2247b4a7814c312ac99fd8" PartId="489e66a75ab1470dbd99e555934507ad"/>
            <Part Type="strPunktas" Nr="5" Abbr="66 str. 2 d. 5 p." DocPartId="839f2f75640a49c59bb249223732e859" PartId="640a9d0ebc8749819ad25347caa8a6f7"/>
          </Part>
          <Part Type="strDalis" Nr="3" Abbr="66 str. 3 d." DocPartId="3969cb2dace14ee1bfbbfc22a559874f" PartId="ecf1eeb9c7534e2bb0944bd74a234672">
            <Part Type="strPunktas" Nr="1" Abbr="66 str. 3 d. 1 p." DocPartId="29de8c84684c426ebc7b4da637759549" PartId="eb90241261524aa7bbc56d3099aae603"/>
            <Part Type="strPunktas" Nr="2" Abbr="66 str. 3 d. 2 p." DocPartId="840e59628e2f4944baf95c043a3b400a" PartId="91199824bf954f1bb67a80c31e99542a"/>
            <Part Type="strPunktas" Nr="3" Abbr="66 str. 3 d. 3 p." DocPartId="9d0b997014ee4984a04acda115e5969a" PartId="acdb1a5de78744e98ab4e8c6a4fabb60"/>
            <Part Type="strPunktas" Nr="4" Abbr="66 str. 3 d. 4 p." DocPartId="a0971a652baf472f8ce06c61b501347a" PartId="6611beef3d534eb596d5ad204d8d40c0"/>
            <Part Type="strPunktas" Nr="5" Abbr="66 str. 3 d. 5 p." DocPartId="cfa502f9ff464e14a0c71b82478e0be9" PartId="4223a8c1acda4c71b965370ade521998"/>
          </Part>
          <Part Type="strDalis" Nr="4" Abbr="66 str. 4 d." DocPartId="7c8760aff29f4d1bacc32bf783b226ff" PartId="a45b4ea5e6334812abe08978c4bc0843"/>
          <Part Type="strDalis" Nr="5" Abbr="66 str. 5 d." DocPartId="b2aece07eb17481a804fb2f5999d8705" PartId="19f74fbc0d74441b93fa34c4a827a11e"/>
          <Part Type="strDalis" Nr="6" Abbr="66 str. 6 d." DocPartId="a7775c4eee0b4a359a6a74b25d5f2db5" PartId="775720e852574fda89c097196d00393a"/>
          <Part Type="strDalis" Nr="7" Abbr="66 str. 7 d." DocPartId="3c6903e925994c1a8b90f4bbb9e7b5d6" PartId="f3375abf37774dc3a924a25b4f5ee62b"/>
          <Part Type="strDalis" Nr="8" Abbr="66 str. 8 d." DocPartId="49f7212e87b247bc9e1bb80b8835bbdb" PartId="1b7b87425c5e4ca39d794a92a019a3ed"/>
          <Part Type="strDalis" Nr="9" Abbr="66 str. 9 d." DocPartId="10db7cdae3e04843b6a2ef2503aba131" PartId="2d091681211049f8a3fbf9fd91073af7"/>
          <Part Type="strDalis" Nr="10" Abbr="66 str. 10 d." DocPartId="18e48df7c15247008008c661da1e1fec" PartId="064fbfcf55b64897be7b9e723c910665"/>
          <Part Type="strDalis" Nr="11" Abbr="66 str. 11 d." DocPartId="58a3298f9f8d4ccb85c2a77084aade57" PartId="469f3112082349daa3db6b79c33c0668"/>
        </Part>
        <Part Type="straipsnis" Nr="67" Abbr="67 str." Title="Prekyba finansinėmis priemonėmis reguliuojamoje rinkoje" DocPartId="146bb30b9b0e4af4bb9738f4298c66cd" PartId="5a45dc59bb05405bb751e9e10d2f5d51">
          <Part Type="strDalis" Nr="1" Abbr="67 str. 1 d." DocPartId="f997b18c8ea34c7b9417e4ba504c039e" PartId="79a123e49fb0406d9611e4cfb961b64f"/>
          <Part Type="strDalis" Nr="2" Abbr="67 str. 2 d." DocPartId="9856d641433743e3ad628a43f9600447" PartId="6be64392f9ba44fa987a5d3e8a533a5b">
            <Part Type="strPunktas" Nr="1" Abbr="67 str. 2 d. 1 p." DocPartId="5828e7c1374b436085a082efee4eff6c" PartId="42fd33c8248c485597f413877aac34ad"/>
            <Part Type="strPunktas" Nr="2" Abbr="67 str. 2 d. 2 p." DocPartId="bcf40c2fec26472e9c72e180fb133df8" PartId="4cb03b32fb00421485dc16c294c838f7"/>
            <Part Type="strPunktas" Nr="3" Abbr="67 str. 2 d. 3 p." DocPartId="0a3630ef0ffc4c2dbfb39b80c63a4f7e" PartId="7123e64fa20c4a75a3061be7230a25f2"/>
          </Part>
          <Part Type="strDalis" Nr="3" Abbr="67 str. 3 d." DocPartId="4e535c62fd9c483482d5800ecf01c76f" PartId="15b2f1d3a842445ab1afc798e4cad538"/>
          <Part Type="strDalis" Nr="4" Abbr="67 str. 4 d." DocPartId="fa3cba622bb84d19860327ede000b710" PartId="383beb71c67f4c928bf15685df4a9cfb"/>
          <Part Type="strDalis" Nr="5" Abbr="5 d." DocPartId="0746b3f0503e467da9336c2f8e459f30" PartId="e69f4a6d0340486f97a2dd29a850d8fc"/>
        </Part>
        <Part Type="straipsnis" Nr="68" Abbr="68 str." Title="Susitarimai su pagrindine sandorio šalimi, tarpuskaitos ir atsiskaitymo susitarimai" DocPartId="fec48207bf55461cab052d6c4be5b419" PartId="d2fe009e915448d2bba7e0e5b789373b">
          <Part Type="strDalis" Nr="1" Abbr="68 str. 1 d." DocPartId="ae2eb91b10e14c5e8551cf0195e06665" PartId="8ffc0ab4a86241eea8c79d62397d0427"/>
          <Part Type="strDalis" Nr="2" Abbr="68 str. 2 d." DocPartId="3ba55130975f49e88761a17144ebb73d" PartId="4136678217ef41e3964d8ca1ad0fa17e"/>
          <Part Type="strDalis" Nr="3" Abbr="68 str. 3 d." DocPartId="db33023b73564837bf8f6cfd469e5eb8" PartId="e73a03b8a0794e9a9509ac5cb414a9cd"/>
        </Part>
        <Part Type="straipsnis" Nr="69" Abbr="69 str." Title="Reguliuojamų rinkų sąrašas" DocPartId="0d7c3a6d11484a178ea4a5902a5b272a" PartId="d553027c6d9a4993ba57af4d75b3866f">
          <Part Type="strDalis" Nr="1" Abbr="69 str. 1 d." DocPartId="e974ba1560014592b53519e25325a31a" PartId="c32ce687e2d746debb89f6c089aff95e"/>
        </Part>
        <Part Type="straipsnis" Nr="70" Abbr="70 str." Title="Sistemų atsparumas, sistemų sustabdymas ir elektroninė prekyba" DocPartId="6419a4613a354475bda65388ec7297e5" PartId="8fef9e4103de45f5b3d7a4c325ef5730">
          <Part Type="strDalis" Nr="1" Abbr="70 str. 1 d." DocPartId="21f029284c3e4cd8ab0b0671597c22b7" PartId="adc39ec0f1b14a48b6528d7ad1fe83bb"/>
          <Part Type="strDalis" Nr="2" Abbr="70 str. 2 d." DocPartId="a8339f64e7364ccb893e5d8ee85d4d05" PartId="13fe0857ad47490d83631baef24ea5d7">
            <Part Type="strPunktas" Nr="1" Abbr="70 str. 2 d. 1 p." DocPartId="a406e1247c294a818fc461a740b432ca" PartId="4225b15dd3df4ad39e2723f5081fd4d8"/>
            <Part Type="strPunktas" Nr="2" Abbr="70 str. 2 d. 2 p." DocPartId="5cf2ad6e8cd44ca894d962f4ba3c564b" PartId="e4c26a590aae49f1b44d08a5ea8785fc"/>
          </Part>
          <Part Type="strDalis" Nr="3" Abbr="70 str. 3 d." DocPartId="3246b880bcd14c2b81b7a8ce6ad13d1b" PartId="64e3bcaeba5a476fb1f36154ba07b9bd">
            <Part Type="strPunktas" Nr="1" Abbr="70 str. 3 d. 1 p." DocPartId="326cc0397abb4e638f276445c9b2fbb2" PartId="3a1f4e19d9d543518d2a7c5b6467a194"/>
            <Part Type="strPunktas" Nr="2" Abbr="70 str. 3 d. 2 p." DocPartId="5c32fc9024ef42969b464478f3421bf7" PartId="1188e3ecd33746d68f172d38b2a36794"/>
          </Part>
          <Part Type="strDalis" Nr="4" Abbr="70 str. 4 d." DocPartId="0b18e3a8bdae41d0a8ed56f504d878cd" PartId="b468bdeea221463e9cc31c5553448fa1"/>
          <Part Type="strDalis" Nr="5" Abbr="70 str. 5 d." DocPartId="26b43095359343f5aabdfe9dc58bb691" PartId="187ac4f5425e45f2a7b93801829d5ef1"/>
          <Part Type="strDalis" Nr="6" Abbr="70 str. 6 d." DocPartId="0feb2a20aea84678b307b1afc64503e1" PartId="112f8621e053491c98573cb22ebf07a7"/>
          <Part Type="strDalis" Nr="7" Abbr="70 str. 7 d." DocPartId="4b3d3cc364ad4ed7bee6c298f32d58df" PartId="504e80c4a8ff4a9b887e57417adfada2"/>
          <Part Type="strDalis" Nr="7-1" Abbr="7-1 d." DocPartId="90c691897253422a8fca5bdc034cf331" PartId="cb3af997205a468bb33d28c147ecb8e3"/>
          <Part Type="strDalis" Nr="8" Abbr="70 str. 8 d." DocPartId="1a188dea17124120840b27f05a589fc1" PartId="534f06dc4e274dc294d2322ec708a05b">
            <Part Type="strPunktas" Nr="1" Abbr="70 str. 8 d. 1 p." DocPartId="59d43282bb7a4a7189d62bf94d2dfb3d" PartId="916b49cbc46a486b92c3d083468d136f"/>
            <Part Type="strPunktas" Nr="2" Abbr="70 str. 8 d. 2 p." DocPartId="712bff8cbfa54d8b8509e31f41e54f4a" PartId="7177ab845e8b40dc9d5b7a7bc47d95ef"/>
          </Part>
          <Part Type="strDalis" Nr="9" Abbr="70 str. 9 d." DocPartId="26e67c03b0da43a4a9db58fbaaa42fcd" PartId="781ae676172f41938c34407b96e35cc7"/>
          <Part Type="strDalis" Nr="10" Abbr="70 str. 10 d." DocPartId="0b19f879e8b64edb81d9749826023bc4" PartId="573228d085d44f3da02ae84d1ecb43cd"/>
          <Part Type="strDalis" Nr="11" Abbr="70 str. 11 d." DocPartId="ee243d5a7b734f38b071f239eb4dfb8f" PartId="f098be8bc09e4f16abc7ec256f6519a4"/>
          <Part Type="strDalis" Nr="12" Abbr="70 str. 12 d." DocPartId="d2e8cb1852294c619680fdaac9777100" PartId="5ab7b3f297a1496c8b166d259b4de09c"/>
          <Part Type="strDalis" Nr="13" Abbr="70 str. 13 d." DocPartId="6f335ce14d48474c88a3138e31a26232" PartId="b3380e2029e241198dc98d1ba15b0a8b"/>
          <Part Type="strDalis" Nr="14" Abbr="70 str. 14 d." DocPartId="06453d535c9541269230e73aacc4e449" PartId="24196b749d174dc4b0bd62e3c5af7367"/>
          <Part Type="strDalis" Nr="15" Abbr="70 str. 15 d." DocPartId="351507d00cdf430789db539d7e4e6113" PartId="7b0c28ff2cea4b06bbb62f2a634673b5"/>
          <Part Type="strDalis" Nr="16" Abbr="70 str. 16 d." DocPartId="a7e7a02c6a4c46dba04eb7eb52f41b3e" PartId="757492e55e6b4c97a6dce76da5f08d6d"/>
          <Part Type="strDalis" Nr="17" Abbr="70 str. 17 d." DocPartId="93370e0c3590485cb95f6d5cd380f5df" PartId="8cb1e209f0714f5ab8e6f6f23a5f2340"/>
          <Part Type="strDalis" Nr="18" Abbr="70 str. 18 d." DocPartId="fc9449cbbb4d4c7797f2c581e5cfc362" PartId="3eaf76b3f055449282afd3761a4f06da"/>
        </Part>
        <Part Type="straipsnis" Nr="71" Abbr="71 str." Title="Verslo laikrodžių sinchronizavimas" DocPartId="f2908a93866f4f2dbcdf0a57e4b78a4e" PartId="ac2c2b4f168148d392e30acdc2f18016"/>
      </Part>
    </Part>
    <Part Type="skyrius" Nr="4" Title="BIRŽOS PREKIŲ IŠVESTINIŲ FINANSINIŲ PRIEMONIŲ POZICIJŲ APRIBOJIMAI, VALDYMO KONTROLĖ IR ATSKAITOMYBĖ" DocPartId="d676afac9c174543a39ec006288fea60" PartId="d5e56223f6a3428395518f478a328c67">
      <Part Type="straipsnis" Nr="72" Abbr="72 str." Title="Biržos prekių išvestinių finansinių priemonių pozicijų apribojimai" DocPartId="27015a46fe8e4115aafb47d27afac61f" PartId="83aab264ad954f8697933afa7d675600">
        <Part Type="strDalis" Nr="1" Abbr="72 str. 1 d." DocPartId="6a4c8e05096243efa2b2027764916bc1" PartId="d16d70a98f2d43b69d4e4ac4f83739e8"/>
        <Part Type="strDalis" Nr="2" Abbr="72 str. 2 d." DocPartId="94eff76f6b8d4e4c889b9028e200f93b" PartId="8c1a48ad8c534987bfe65650a1009309">
          <Part Type="strPunktas" Nr="1" Abbr="72 str. 2 d. 1 p." DocPartId="d8874b830a864df78654320f452a5052" PartId="25e84c3485b04edf8a461f17d8b3e650"/>
          <Part Type="strPunktas" Nr="2" Abbr="72 str. 2 d. 2 p." DocPartId="1f8ce91bce6440f89aac83956c24b798" PartId="1876d83812364b46af12d6d9be789a0e"/>
        </Part>
        <Part Type="strDalis" Nr="3" Abbr="72 str. 3 d." DocPartId="d3e6d50ff74241569349efb1b0191c30" PartId="b8616e409f464517b6fbac8c7dc9a6e7">
          <Part Type="strPunktas" Nr="1" Abbr="72 str. 3 d. 1 p." DocPartId="174fd5f81dfd43c2b941b16c4c4d5b71" PartId="6382d25b4617496c90a0fb21a5b90500"/>
          <Part Type="strPunktas" Nr="2" Abbr="72 str. 3 d. 2 p." DocPartId="219974bc6d5044a1b99c0dcd152b0c0e" PartId="3e52dde4b80e49fcabd5d55264e231e6"/>
          <Part Type="strPunktas" Nr="3" Abbr="72 str. 3 d. 3 p." DocPartId="8970b374c0ee4bf69fa34858e5a54573" PartId="0ba0b96dd4f04cc3a8dddd0cfa95acf1"/>
          <Part Type="strPunktas" Nr="4" Abbr="72 str. 3 d. 4 p." DocPartId="52aefb195b4c4273b0f33fa9f102dc0c" PartId="b80ad0dd0d484ae289c8138b94d93882"/>
        </Part>
        <Part Type="strDalis" Nr="4" Abbr="72 str. 4 d." DocPartId="1370f9ea36b243758e1a0546585f2624" PartId="58ba0420527e4cbcabad05f6e7ccc12c"/>
        <Part Type="strDalis" Nr="5" Abbr="72 str. 5 d." DocPartId="952e6686208849718d19e7878649284c" PartId="88355f00eefe4bac8f1da97124c16e70"/>
        <Part Type="strDalis" Nr="6" Abbr="72 str. 6 d." DocPartId="d7d161fa331c46a9a5b71b7c2c6b1349" PartId="c5a8e6212ca045e0b79a705e81611def"/>
        <Part Type="strDalis" Nr="7" Abbr="72 str. 7 d." DocPartId="165227a64bb9410694575b892084eb3c" PartId="65b8af24c6d34481a12c956f135b0eb4"/>
        <Part Type="strDalis" Nr="8" Abbr="72 str. 8 d." DocPartId="b0842bebf3a844fd8d5519a87f88a31c" PartId="bf0bdf8933e2468f928dfa01fbeb7d80"/>
        <Part Type="strDalis" Nr="9" Abbr="72 str. 9 d." DocPartId="0aa069cf25f54c078170409f44178321" PartId="c15e76db7d8945759baed2d83c4c435d"/>
        <Part Type="strDalis" Nr="10" Abbr="72 str. 10 d." DocPartId="2a018c8a82254dd8aa042220985cb817" PartId="cd426a16c298440981d1acc78aeda8de"/>
        <Part Type="strDalis" Nr="11" Abbr="72 str. 11 d." DocPartId="6c672e9212774034a1dfab49a5f5681f" PartId="c3a05aa150ce499cadf31c406748bb59"/>
        <Part Type="strDalis" Nr="12" Abbr="72 str. 12 d." DocPartId="a84a1e79a9254ab59b6ac206a3d269fb" PartId="a004047010534997b5d25f4b758a48ad"/>
      </Part>
      <Part Type="straipsnis" Nr="73" Abbr="73 str." Title="Biržos prekių išvestinių finansinių priemonių ir apyvartinių taršos leidimų išvestinių finansinių priemonių pozicijų valdymo kontrolė" DocPartId="b916b0863598447f959371ec53f3e94b" PartId="bc50987105464191b1920f87ae9023e6">
        <Part Type="strDalis" Nr="1" Abbr="73 str. 1 d." DocPartId="39f133dbfd6145d5a8397aa90007676d" PartId="513f32015d134702bf54fa2fe7d894de"/>
        <Part Type="strDalis" Nr="2" Abbr="73 str. 2 d." DocPartId="fce77dc8326e4aa6b57530a6bd5633f8" PartId="c6e07cb2803a491caeb005081ee6cde3">
          <Part Type="strPunktas" Nr="1" Abbr="73 str. 2 d. 1 p." DocPartId="780e6f0147964738b112bace25b00b12" PartId="3fca05232d904e81a00719ce67232a67"/>
          <Part Type="strPunktas" Nr="2" Abbr="73 str. 2 d. 2 p." DocPartId="fb8dcde341994c7ba80960df182a5267" PartId="710a35c5ea684e9694282cc89d93a950"/>
          <Part Type="strPunktas" Nr="3" Abbr="73 str. 2 d. 3 p." DocPartId="29c8149529f447849ce544509c61e768" PartId="379b52ef8e2649668103167c4692b24b"/>
          <Part Type="strPunktas" Nr="4" Abbr="73 str. 2 d. 4 p." DocPartId="fe36264bf296409080fb516811d07bed" PartId="0b08bd13033845dca70a7a1855273176"/>
        </Part>
        <Part Type="strDalis" Nr="3" Abbr="73 str. 3 d." DocPartId="e45dc15e51074b94aa973229aee29c92" PartId="ed58e497bf394798a612995898270e22"/>
        <Part Type="strDalis" Nr="4" Abbr="73 str. 4 d." DocPartId="79c8262dc0534ed693006583550cdb5d" PartId="4f3b32c3816c4c0da3008113327a5f78"/>
        <Part Type="strDalis" Nr="5" Abbr="73 str. 5 d." DocPartId="e7406af510fb4b5b9a42c38569fab049" PartId="d72f8d7400e748a581292a4ea72bd4b8"/>
      </Part>
      <Part Type="straipsnis" Nr="74" Abbr="74 str." Title="Griežtesni biržos prekių išvestinių finansinių priemonių pozicijų apribojimai" DocPartId="2a6d2a06ab9d400280d5f09974d55ff7" PartId="33b763145b1b4133b002fa0451744a3c">
        <Part Type="strDalis" Nr="1" Abbr="74 str. 1 d." DocPartId="1bd490a3096d4d59a5f9114f86586aae" PartId="3326a11c85c146149447a91ab154f769"/>
        <Part Type="strDalis" Nr="2" Abbr="74 str. 2 d." DocPartId="61a944c98b6d498d8b6f9da992e7bbfb" PartId="44dec33de5bf41f28cf198b6a459ac65"/>
        <Part Type="strDalis" Nr="3" Abbr="74 str. 3 d." DocPartId="b8d1d799fab8479b8f6d233a9f3f3ab4" PartId="75ca49e9bb564b4c822ab2d651ca9748"/>
        <Part Type="strDalis" Nr="4" Abbr="74 str. 4 d." DocPartId="00d68489757246cfa27f125e9d5ef982" PartId="c20f885f7e114aa0b929e6e10f4c3324"/>
        <Part Type="strDalis" Nr="5" Abbr="74 str. 5 d." DocPartId="cb92c75e594747a882c255326f167409" PartId="00c2a26a42f044758f500ca1fe832efd"/>
      </Part>
      <Part Type="straipsnis" Nr="75" Abbr="75 str." Title="Biržos prekių išvestinių finansinių priemonių pozicijų apribojimų pažeidimai" DocPartId="bee7708504e04a74b7eea53df3a62e2e" PartId="70e9aba2f68542fb935f4b497e75d375">
        <Part Type="strDalis" Nr="1" Abbr="75 str. 1 d." DocPartId="7c1d85eb94b34c0887204407ea59105d" PartId="43896e42699f49f089bdcfb9983a34a3">
          <Part Type="strPunktas" Nr="1" Abbr="75 str. 1 d. 1 p." DocPartId="3141ec8902f94229824526e437ba295d" PartId="2288c472d6004c8788c9b2c79504844a"/>
          <Part Type="strPunktas" Nr="2" Abbr="75 str. 1 d. 2 p." DocPartId="7f0b8e9040da43b091e4b03315cd3558" PartId="2fa5826d36994b96b2a18916cc3a3e3e"/>
        </Part>
      </Part>
      <Part Type="straipsnis" Nr="76" Abbr="76 str." Title="Biržos prekių išvestinių finansinių priemonių pozicijų ataskaitų teikimas pagal pozicijų turėtojų kategorijas" DocPartId="b798e045eb3e4d8ab5869fec5211b683" PartId="0e971d67351b41e2858c568f41118236">
        <Part Type="strDalis" Nr="1" Abbr="76 str. 1 d." DocPartId="574e91fd104b48cd8065677c3e598bbd" PartId="4c61824152714d6a8f549cfedcfbb4a3">
          <Part Type="strPunktas" Nr="1" Abbr="76 str. 1 d. 1 p." DocPartId="ae9be2b4d75c4df8a8ddadd8eb5523d0" PartId="0def3d0e86eb4ece934429dfb57faa7c"/>
          <Part Type="strPunktas" Nr="2" Abbr="76 str. 1 d. 2 p." DocPartId="a990100e37b44b14b69081ebe650818b" PartId="8da4bdc0fe554072b3b92d0171cd1807"/>
          <Part Type="strPunktas" Nr="3" Abbr="76 str. 1 d. 3 p." DocPartId="5bdf895825b6409aa4529f0604ce4a1f" PartId="57ef1c7a1a0945f0988c3e98fb8db168"/>
          <Part Type="strPunktas" Nr="4" Abbr="76 str. 1 d. 4 p." DocPartId="a8b231be294748fc880f205b72a3495f" PartId="46110004114b473096dec98a43b07f07"/>
        </Part>
        <Part Type="strDalis" Nr="2" Abbr="76 str. 2 d." DocPartId="62008d3e910240338f364932a78084e5" PartId="b55b6585d37145ca948a9147fe05ca20"/>
        <Part Type="strDalis" Nr="3" Abbr="76 str. 3 d." DocPartId="3dec1f65196b4e29b6da2ccd62d54b51" PartId="9925a85824b44bfcb20e6f2471962b66">
          <Part Type="strPunktas" Nr="1" Abbr="76 str. 3 d. 1 p." DocPartId="15d1ee3259b947a88d835de52d63c56a" PartId="7b7def8ab4574485aa8cd6a8f3fd4001"/>
          <Part Type="strPunktas" Nr="2" Abbr="76 str. 3 d. 2 p." DocPartId="3fa341ac1ab0406781f9e6701510841f" PartId="94ec4f28715e40d5b14a6bb09def68f9"/>
        </Part>
        <Part Type="strDalis" Nr="4" Abbr="76 str. 4 d." DocPartId="9a028d750b1a46769c099ff4f4b2306f" PartId="f56adc5161a044a084780f9a4f3a2000">
          <Part Type="strPunktas" Nr="1" Abbr="76 str. 4 d. 1 p." DocPartId="9dc0936bd84642f281cb60ea1906db05" PartId="2aa00c8cadf5413dbc1853da992b6af3"/>
          <Part Type="strPunktas" Nr="2" Abbr="76 str. 4 d. 2 p." DocPartId="9e64498c440549ef8d188f7a75f8f7f8" PartId="11d59c3838de4381925857aadb340cdd"/>
        </Part>
        <Part Type="strDalis" Nr="5" Abbr="76 str. 5 d." DocPartId="43514c67b94a4efba22392642f49a5eb" PartId="3f9699c8c34f4eca8f0f338eb7bc8eab"/>
        <Part Type="strDalis" Nr="6" Abbr="76 str. 6 d." DocPartId="095cadc90da449b0ac60fe82b084c998" PartId="c6b859dd86cd4ddf8b7612c9c51fd0c8">
          <Part Type="strPunktas" Nr="1" Abbr="76 str. 6 d. 1 p." DocPartId="4f62f2e37250445d97cf51467d1ea0c7" PartId="0fb88721f11840539ad8ba94414c89af"/>
          <Part Type="strPunktas" Nr="2" Abbr="76 str. 6 d. 2 p." DocPartId="27fb6b6884f349e99db44b8a625b6f20" PartId="48c75225810640d98645ee6156ba6805"/>
          <Part Type="strPunktas" Nr="3" Abbr="76 str. 6 d. 3 p." DocPartId="cb3cc4b175614f129ddd39d2d8f8743d" PartId="8f8feed992364f55823f47be9b48721c"/>
          <Part Type="strPunktas" Nr="4" Abbr="76 str. 6 d. 4 p." DocPartId="b98872fcf9f14401945f567670d7bddf" PartId="8573e9d0d8ba4ab396f8a568fc9c89da"/>
          <Part Type="strPunktas" Nr="5" Abbr="76 str. 6 d. 5 p." DocPartId="a9d44577dfda4b1b90c8ddb7e7265610" PartId="e0accd45ddcd4cbfb61f2616d4b558a6"/>
        </Part>
      </Part>
    </Part>
    <Part Type="skyrius" Nr="5" Title="INFORMACIJOS APIE SANDORIUS PASLAUGŲ TEIKĖJŲ LICENCIJAVIMAS IR JŲ VEIKLAI KELIAMI REIKALAVIMAI" DocPartId="7fbec4a66f2a4912bfad527238922b8e" PartId="9b12dee01c4c49d989f56afd9835668e"/>
    <Part Type="skyrius" Nr="6" Title="FINANSINIŲ PRIEMONIŲ APSKAITA" DocPartId="e86b0282c6364edd8a5bd19b223cc6b6" PartId="0416e961f6f64d6f9dd88a70bd2c8841">
      <Part Type="straipsnis" Nr="87" Abbr="87 str." Title="Finansinių priemonių apskaita" DocPartId="ba2cdf58e7ad4fd98b2f03f403e88ae6" PartId="4202c13596d14d10a100f683627460aa">
        <Part Type="strDalis" Nr="1" Abbr="87 str. 1 d." DocPartId="bbcc62cf8d01437b9dd4741ed30033aa" PartId="07d72b97d7d14f4aa508933b60486fa8"/>
        <Part Type="strDalis" Nr="2" Abbr="87 str. 2 d." DocPartId="ea07596eb73c438facd54db820bbd99e" PartId="8d19d78817aa4cf29d5f29c009a9c82a"/>
        <Part Type="strDalis" Nr="3" Abbr="87 str. 3 d." DocPartId="63bd01a7fd0647d681073a8e4ae89ce5" PartId="472f43a55ece4c18b1ac2b2ed8c4f8d0">
          <Part Type="strPunktas" Nr="1" Abbr="87 str. 3 d. 1 p." DocPartId="7c1daf25df92430a9f26a28374ba5052" PartId="895ff9a9c5454acc87d01225c41ab47a"/>
          <Part Type="strPunktas" Nr="2" Abbr="87 str. 3 d. 2 p." DocPartId="9a3981a081f845babcf715025901a736" PartId="b480ee5ccce5478484d806fc1d015ee1"/>
          <Part Type="strPunktas" Nr="3" Abbr="87 str. 3 d. 3 p." DocPartId="47a4f91b3e934792b192303570379241" PartId="cc85e8e1d5234232838994cf5b5525f1"/>
          <Part Type="strPunktas" Nr="4" Abbr="87 str. 3 d. 4 p." DocPartId="f56ece7f033c401cb591b287dc615442" PartId="262179a348bc47c1ae6c40fde8686e67"/>
          <Part Type="strPunktas" Nr="5" Abbr="87 str. 3 d. 5 p." DocPartId="09d6d686cbef47c6b2c981983cc77a7a" PartId="b0f135fadb384d99a46ac351a91060dd"/>
        </Part>
        <Part Type="strDalis" Nr="4" Abbr="87 str. 4 d." DocPartId="97079905211a4422b966716ffdba82ed" PartId="4c95d6c497794f019d6cdfbe1f6e9152"/>
        <Part Type="strDalis" Nr="5" Abbr="87 str. 5 d." DocPartId="944d8de6b3ba4fbabcb02164a73f67ad" PartId="90a7e57c94f646b5972245f637a9e676"/>
        <Part Type="strDalis" Nr="6" Abbr="87 str. 6 d." DocPartId="d90d3b5220ba4981be20283d6d21c528" PartId="d395e4655a9441f9acb1437e83a22e2d"/>
        <Part Type="strDalis" Nr="7" Abbr="87 str. 7 d." DocPartId="bfeaafb9ddc94bdfab372760b5152ed5" PartId="36eccdd36596450d9b0d5fee9366c7b2">
          <Part Type="strPunktas" Nr="1" Abbr="87 str. 7 d. 1 p." DocPartId="9615831ccd0a4278adc0df9ea2e12843" PartId="8f6c6cbd2e7e4b128e5c0defd3bd3727"/>
          <Part Type="strPunktas" Nr="2" Abbr="87 str. 7 d. 2 p." DocPartId="b874480824cf4ca183233e92b43f46ec" PartId="9827f711e16d4d418881a415c9c6cba5"/>
        </Part>
        <Part Type="strDalis" Nr="8" Abbr="87 str. 8 d." DocPartId="6f1c04c6b3b649b7852ec691bea8117e" PartId="4e98b9179cf4452e8b0765a22182e416"/>
        <Part Type="strDalis" Nr="9" Abbr="87 str. 9 d." DocPartId="457426b0ac2044e3bcb7faf1d46664f9" PartId="6a89735674c041dabc1c13d58d09d2ce"/>
        <Part Type="strDalis" Nr="10" Abbr="87 str. 10 d." DocPartId="9f1f13f01fed47b984c04d2368302a82" PartId="925f4dd5a6a14656b4372f759c93ba6e">
          <Part Type="strPunktas" Nr="1" Abbr="87 str. 10 d. 1 p." DocPartId="9d0cbf6fbe3d43659288a837bf243147" PartId="946caf53d70249eeaa80e044002820d5"/>
          <Part Type="strPunktas" Nr="2" Abbr="87 str. 10 d. 2 p." DocPartId="4fe864f747d94a349042dca3be68c413" PartId="dac8de7ca0a0418691565c9414c37897"/>
        </Part>
        <Part Type="strDalis" Nr="11" Abbr="87 str. 11 d." DocPartId="816ece6a2cf646b684f0ae9e5119e595" PartId="7aac4375df344bb48e82733845e1095a"/>
        <Part Type="strDalis" Nr="12" Abbr="87 str. 12 d." DocPartId="0857b213a0e24553b254028690e97517" PartId="12daff03108344d893f58611f96f1962"/>
      </Part>
      <Part Type="straipsnis" Nr="88" Abbr="88 str." Title="Finansinių priemonių sąskaitų tvarkymas" DocPartId="50d196f00d214670937b77b13b167036" PartId="8372d5d7f4fe4db3acec6f18fec99447">
        <Part Type="strDalis" Nr="1" Abbr="88 str. 1 d." DocPartId="2aa81ca08350477e82edea53e4bf1cb4" PartId="ffa1faa94d8746f49b4afa4b065e5d18">
          <Part Type="strPunktas" Nr="1" Abbr="88 str. 1 d. 1 p." DocPartId="b4c720e6673840bb950b9f2c043e684e" PartId="be0bf3d156d1435b806122cc17d06466"/>
          <Part Type="strPunktas" Nr="2" Abbr="88 str. 1 d. 2 p." DocPartId="64d029dffcdf4b9ebc9b6a3ef52aa3bf" PartId="405cb27c5e894882b2bcaeea4896f313"/>
          <Part Type="strPunktas" Nr="3" Abbr="88 str. 1 d. 3 p." DocPartId="ef89208406134204814c012e30e0c7c5" PartId="79f56193861f4a3a99b02a2d3ad58496"/>
        </Part>
        <Part Type="strDalis" Nr="2" Abbr="88 str. 2 d." DocPartId="dbff5b4b190f48ba9369015fe3b2478e" PartId="56d5f475551a4b35a47ec2aa7cd5623f"/>
        <Part Type="strDalis" Nr="3" Abbr="88 str. 3 d." DocPartId="66f3bac5452749469b0dfa9504ddf9ce" PartId="b34db7e95ffa4e42a488cd1a8c323d93"/>
        <Part Type="strDalis" Nr="4" Abbr="88 str. 4 d." DocPartId="d06535eb2f774aa4aab1b78c50fe1f11" PartId="daf3ee899b324b7e9544c110a104a097"/>
        <Part Type="strDalis" Nr="5" Abbr="88 str. 5 d." DocPartId="59deb60a552e4931a24b4ba2119c75a6" PartId="64451f2d32e3404a9ae3764e273683fc">
          <Part Type="strPunktas" Nr="1" Abbr="88 str. 5 d. 1 p." DocPartId="531b6898117c44be9a9965327fcb7fa8" PartId="c542350c8e394efb80e18e9e349dbc9e"/>
          <Part Type="strPunktas" Nr="2" Abbr="88 str. 5 d. 2 p." DocPartId="c38d39efcaba4ef19a269dc311987b3a" PartId="4c0c79d5d9084457808654c3639d8daa"/>
        </Part>
        <Part Type="strDalis" Nr="6" Abbr="88 str. 6 d." DocPartId="56597e52fa24415c912181bccdd62ed8" PartId="03726b2548854a8daf27ab25a0bd18b8"/>
        <Part Type="strDalis" Nr="7" Abbr="88 str. 7 d." DocPartId="e8d64f3137a54373b0b43e5a3237190c" PartId="ece6bce2c4f44fc087d280887f20509d"/>
        <Part Type="strDalis" Nr="8" Abbr="88 str. 8 d." DocPartId="8280749b86ee418db8b58396c31ff913" PartId="a817ecc084dc4e19bb89099738aee9e3"/>
        <Part Type="strDalis" Nr="9" Abbr="88 str. 9 d." DocPartId="9991622cb828406ba8fd7780df1cb808" PartId="46f32dfafd66453a9af6cba18d4c8652"/>
        <Part Type="strDalis" Nr="10" Abbr="88 str. 10 d." DocPartId="573e3625b1244ead98ed9c4fdeb69250" PartId="96d9c3727a9f4e28b54ac564421b3c73"/>
        <Part Type="strDalis" Nr="11" Abbr="88 str. 11 d." DocPartId="13be44c47fc3434a83f4ea4a6a760583" PartId="6d01de56a09e4368afba6ce7630fb987"/>
        <Part Type="strDalis" Nr="12" Abbr="88 str. 12 d." DocPartId="786c30244b51422d9501306a23f8e7b6" PartId="5d89d4951e6a4e098da31e9e03d13080"/>
      </Part>
      <Part Type="straipsnis" Nr="89" Abbr="89 str." Title="Finansinių priemonių įvykiai ir su finansinėmis priemonėmis susijusios informacijos pateikimas" DocPartId="c4829a741c4f4364ac9b641c00cb426c" PartId="98556c827c1347a79f82a31376024273">
        <Part Type="strDalis" Nr="1" Abbr="89 str. 1 d." DocPartId="1b55bd39f7804eac9d3f944c89c76ba7" PartId="f6a128872257462f8ebac8fe3d96b088"/>
        <Part Type="strDalis" Nr="2" Abbr="89 str. 2 d." DocPartId="873e5578e8e24469acb77dd89f8e42cc" PartId="0d989fb40855444fbcd282bb21e75396"/>
        <Part Type="strDalis" Nr="3" Abbr="89 str. 3 d." DocPartId="067fbb98bcb5401580ea14371f6a0991" PartId="58fd7948af1842ec8b0f737aa1fd5f13"/>
        <Part Type="strDalis" Nr="4" Abbr="89 str. 4 d." DocPartId="6f65161070e84aca95d94c40d0a07f2d" PartId="ac9fa7dc522048458bf3b11c4aa4b284"/>
        <Part Type="strDalis" Nr="5" Abbr="89 str. 5 d." DocPartId="ad0011fa73544ca3a5d3471edb1c2402" PartId="785d07deba324a358ec7a4c147110ef9"/>
        <Part Type="strDalis" Nr="6" Abbr="89 str. 6 d." DocPartId="19aa8753e8a9434fa70f097ea1742e89" PartId="d4af5c9f50434ce29f18c9df2fce3c24">
          <Part Type="strPunktas" Nr="1" Abbr="89 str. 6 d. 1 p." DocPartId="d52e0074645e443f97cd4b8242fe1940" PartId="f6e856c80ba14ce1b1117bfabf5fbbeb"/>
          <Part Type="strPunktas" Nr="2" Abbr="89 str. 6 d. 2 p." DocPartId="dfe9fe4398294aac986d71099fbf126c" PartId="65cd7a750c46482e9dfad7ba2ed79b50"/>
          <Part Type="strPunktas" Nr="3" Abbr="89 str. 6 d. 3 p." DocPartId="d439e4b700494860bbd6fd2b75db54d6" PartId="95a2ee89e7404e4aa44b28ef73f8b27e"/>
        </Part>
        <Part Type="strDalis" Nr="7" Abbr="89 str. 7 d." DocPartId="1d06658dde034f4186d4d7b68fc7c9f4" PartId="d677c66ac335426d8bb21e3299ffe159"/>
        <Part Type="strDalis" Nr="8" Abbr="89 str. 8 d." DocPartId="f108b5c4c020462e9ac8bac6f0185ec6" PartId="758c8e7585e44dc89eaa9fc33010140c"/>
        <Part Type="strDalis" Nr="9" Abbr="89 str. 9 d." DocPartId="af94b197831b4ad8b52d2797944a140f" PartId="e3d5682cf18d429abfe8eca23c226632"/>
        <Part Type="strDalis" Nr="10" Abbr="89 str. 10 d." DocPartId="f38a8b2167d949a396892575d826428e" PartId="854203441098463e8b24483c0c90b0d7"/>
        <Part Type="strDalis" Nr="11" Abbr="89 str. 11 d." DocPartId="2f917f9a01d94ab5b1ca57b2705bd434" PartId="01c53bc58be84e3caaf8f0b5d693c86b"/>
      </Part>
      <Part Type="straipsnis" Nr="89-1" Abbr="89-1 str." Title="Informacija apie finansines priemones ir jų savininkus" DocPartId="5f010791d48545ec86f23f449647ebee" PartId="65076bc1c13a4f57a4a70dba33b09eec">
        <Part Type="strDalis" Nr="1" Abbr="89-1 str. 1 d." DocPartId="99efe086ef7f47e2891bf1d25ff5a195" PartId="d75b2aa4bd56466baa08a3029e951aa4"/>
        <Part Type="strDalis" Nr="2" Abbr="89-1 str. 2 d." DocPartId="918a4bd66ba24352912ceb3b478b14c8" PartId="b9d225761cd546fcaaa0372c3d92b764"/>
        <Part Type="strDalis" Nr="3" Abbr="89-1 str. 3 d." DocPartId="2fae605a358c4984af61c429f0205df4" PartId="77870f40f25a4beb8cd5ecfb15a165c3">
          <Part Type="strPunktas" Nr="1" Abbr="89-1 str. 3 d. 1 p." DocPartId="8e823f3f7b9145d4a99b86d665231580" PartId="5c09418aa8064f3ca9e55eb4839e3ffb"/>
          <Part Type="strPunktas" Nr="2" Abbr="89-1 str. 3 d. 2 p." DocPartId="79380570898a4360b676380b6b1bb670" PartId="4b5b1bf8b42f4690af53bd02e752e62d"/>
          <Part Type="strPunktas" Nr="3" Abbr="89-1 str. 3 d. 3 p." DocPartId="0cbed48d389b487f97da1bf3277a715f" PartId="bddff10fe6dc4b5686d612e5d0e292af"/>
          <Part Type="strPunktas" Nr="4" Abbr="89-1 str. 3 d. 4 p." DocPartId="292075688bbe42ebb381f6d267f2fbbf" PartId="baff80ccaa8749eeb336831496378814"/>
          <Part Type="strPunktas" Nr="5" Abbr="89-1 str. 3 d. 5 p." DocPartId="bba6b4f333d9451aae54ff4be29ffc8a" PartId="eb07009dc082408b978168384d91d3ba"/>
        </Part>
        <Part Type="strDalis" Nr="4" Abbr="89-1 str. 4 d." DocPartId="9d1b6df5da994d33932f8cde169a05f1" PartId="9882c906fda7481391b692e7b88510d2"/>
        <Part Type="strDalis" Nr="5" Abbr="89-1 str. 5 d." DocPartId="4afe5efd3b8143bda2778bba0e7822cc" PartId="9853d8a2d73d4d9e81dc79cdbf79d760"/>
        <Part Type="strDalis" Nr="6" Abbr="89-1 str. 6 d." DocPartId="ae459fc419034df2a157494a18e33d1c" PartId="048eaeed2d834ecea9aa8c986952852a"/>
        <Part Type="strDalis" Nr="7" Abbr="89-1 str. 7 d." DocPartId="8e32eab1222348cdb31bedceac315b8f" PartId="eec74ee51fc6483caff971092c3ee65e"/>
        <Part Type="strDalis" Nr="8" Abbr="89-1 str. 8 d." DocPartId="89345283e52c4513a29da4a77fcbfda3" PartId="c4ae2dd0c0f748babcede5b1bcb92d37"/>
        <Part Type="strDalis" Nr="9" Abbr="89-1 str. 9 d." DocPartId="ffca8de77d514ed193a12754c99eb7ee" PartId="0ce5becf92e24ebeb420fd27c0b4d43a"/>
      </Part>
      <Part Type="straipsnis" Nr="90" Abbr="90 str." Title="Centrinio depozitoriumo vykdoma sąskaitų tvarkytojų stebėsena ir kitos pareigos" DocPartId="3a4ae83c76104231ab2413727ce5c597" PartId="91eee76aa4f24e31be709e4b5dcfff71">
        <Part Type="strDalis" Nr="1" Abbr="90 str. 1 d." DocPartId="f0a6394ab3fe4ed3a33a60f706c31d73" PartId="bec6fb5b181e4ee6a1cdd39a812ac647"/>
        <Part Type="strDalis" Nr="2" Abbr="2 d." DocPartId="1788ada231364fa999b4538827289327" PartId="b00c212d109441fcace3a49797473c00"/>
        <Part Type="strDalis" Nr="3" Abbr="90 str. 3 d." DocPartId="059eb28efed5464d8962298e50530666" PartId="5a541de2e514400093aaa705acc346d6"/>
        <Part Type="strDalis" Nr="4" Abbr="90 str. 4 d." DocPartId="947246b1227340c2898866a3ad099ed9" PartId="af9b86a84d6a4d7d829811163a778db8"/>
        <Part Type="strDalis" Nr="5" Abbr="90 str. 5 d." DocPartId="527c0683dc3f4525952bc136fe849ddc" PartId="aebc5a0356e4464b895f6a2b645ec594"/>
        <Part Type="strDalis" Nr="6" Abbr="90 str. 6 d." DocPartId="af98b53449874b1aa2c0b7567d72a770" PartId="390df204756c452c8fb45d361d5e92d1"/>
        <Part Type="strDalis" Nr="7" Abbr="90 str. 7 d." DocPartId="3c2d619446784299be4aa5d6c396a76e" PartId="d49051c5733242d19c05653cd0cf7ba7"/>
        <Part Type="strDalis" Nr="8" Abbr="90 str. 8 d." DocPartId="d7bf4f46d58e4aaf9dd2a6b861ca1c55" PartId="e70f38c5f9764ddfbcd120244234e06b"/>
      </Part>
      <Part Type="straipsnis" Nr="91" Abbr="91 str." Title="Centrinis depozitoriumas" DocPartId="62a7581369b443048ec9300cf22049ae" PartId="002186d000124ad58ec5af5474e363b8">
        <Part Type="strDalis" Nr="1" Abbr="91 str. 1 d." DocPartId="81bfebab884f440da11eb8e5c8cc29e0" PartId="b0aadccd62b14fa38c054a554366ef95"/>
        <Part Type="strDalis" Nr="2" Abbr="91 str. 2 d." DocPartId="6f4620eef5db4425be34e8659e1be443" PartId="5ac177952ace407babf3bf7ccca07770"/>
      </Part>
    </Part>
    <Part Type="skyrius" Nr="6-1" Title="PAGRINDINIŲ SANDORIO ŠALIŲ VEIKLOS IR BANKROTO PROCESO YPATUMAI" DocPartId="ab895605422e4e58842709a13821e858" PartId="5576a4fe8ccc4a96b499a66ded3ba577">
      <Part Type="straipsnis" Nr="91-1" Abbr="91-1 str." Title="Informavimo apie šaukiamą pagrindinės sandorio šalies neeilinį visuotinį akcininkų susirinkimą ypatumai" DocPartId="42ae9834badd48ada53ff53831326d3d" PartId="bc6d4d85f8684d5eba217a72658ae14c">
        <Part Type="strDalis" Nr="1" Abbr="91-1 str. 1 d." DocPartId="504d3473f47540699a462bbeeaa49999" PartId="56e46375301a4205bdcc5f3bb4d4cbec"/>
        <Part Type="strDalis" Nr="2" Abbr="91-1 str. 2 d." DocPartId="39d54191e075410a8d8255720459ce27" PartId="7f820e7ff4834d09942dc2606a5fe5b3"/>
      </Part>
      <Part Type="straipsnis" Nr="91-2" Abbr="91-2 str." Title="Pagrindinės sandorio šalies bankroto proceso teisinis reglamentavimas" DocPartId="5c612818c3234fef8fc5cc2e74bef468" PartId="0c29275619fb41099dc5a01c973e1398">
        <Part Type="strDalis" Nr="1" Abbr="91-2 str. 1 d." DocPartId="2b73fcdc60014b98a3d8fe942bb59281" PartId="72c7405e83d84d04be5f630358ad7e7b"/>
      </Part>
      <Part Type="straipsnis" Nr="91-3" Abbr="91-3 str." Title="Pagrindinės sandorio šalies pripažinimo nemokia sąlygos" DocPartId="79c3aa4308c445bf8b874fbcea583941" PartId="ac4ea61a0ab8423d82678a64faec5e55">
        <Part Type="strDalis" Nr="1" Abbr="91-3 str. 1 d." DocPartId="50462590cb5c420d81eaf8f4e6173769" PartId="b6256af74149494db15d7ffb98a0803f">
          <Part Type="strPunktas" Nr="1" Abbr="91-3 str. 1 d. 1 p." DocPartId="40c364e55e164c3b950454a38ccc2c5a" PartId="94c0527dbe4f47219534257de673628f"/>
          <Part Type="strPunktas" Nr="2" Abbr="91-3 str. 1 d. 2 p." DocPartId="dec9977d848a4273b04d8f13186a101a" PartId="40038e390d7e4d9b8bc12dc5b78c1095"/>
          <Part Type="strPunktas" Nr="3" Abbr="91-3 str. 1 d. 3 p." DocPartId="5cd0f177645a49ccaab7744926800d22" PartId="7627268e03944e219b27d159b57aed67"/>
        </Part>
      </Part>
      <Part Type="straipsnis" Nr="91-4" Abbr="91-4 str." Title="Pagrindinės sandorio šalies kreditorių reikalavimų tenkinimo eilė" DocPartId="60bff154e5324608b8abe0a89f50b728" PartId="a0f561ecfb504e6fb69aedc6c14cc844">
        <Part Type="strDalis" Nr="1" Abbr="91-4 str. 1 d." DocPartId="bd3c44cb5db64effaa00aa8726cec3ba" PartId="eeb7a242d5a049959175007a1edde996"/>
      </Part>
      <Part Type="straipsnis" Nr="91-5" Abbr="91-5 str." Title="Pagrindinės sandorio šalies laikinojo administratoriaus skyrimas" DocPartId="3237d8718aa3417aa32ad9cb7c62f3a9" PartId="580b2daca85f40a5a6f2d9090ae69706">
        <Part Type="strDalis" Nr="1" Abbr="91-5 str. 1 d." DocPartId="2e9b6902abc245529a5f70080f02aea2" PartId="68047f62b37146daa2dfecbb2078a4c4"/>
      </Part>
    </Part>
    <Part Type="skyrius" Nr="7" Title="FINANSINIŲ PRIEMONIŲ RINKŲ PRIEŽIŪRA" DocPartId="02810248092d4c09bf6ec52328d37c3e" PartId="a49d82f1558b49539bf1e2e7e8735019">
      <Part Type="skirsnis" Nr="1" Title="PRIEŽIŪROS INSTITUCIJOS UŽDAVINIAI IR FUNKCIJOS" DocPartId="423d9289cb664980a58b1f12030bb271" PartId="d85b79e8b54d47ef9e1ba0afb3bfcbe7">
        <Part Type="straipsnis" Nr="92" Abbr="92 str." Title="Finansinių priemonių rinkos priežiūros tikslai" DocPartId="a415cfe2e9d24e69892c457002e2d531" PartId="18fc510fc0364aa4b8449d10411a992d">
          <Part Type="strDalis" Nr="1" Abbr="92 str. 1 d." DocPartId="cbe0f67cd8414d448d95f29ac67c7a94" PartId="e6d18c807a0542e0b5d992115b12946e">
            <Part Type="strPunktas" Nr="1" Abbr="92 str. 1 d. 1 p." DocPartId="828b13cff6f34804869ad9a0e7bef508" PartId="42bbdb9b21a8480d98f193bec4b251e7"/>
            <Part Type="strPunktas" Nr="2" Abbr="92 str. 1 d. 2 p." DocPartId="3867ca43554b4698af4b8f1896a2a268" PartId="be4ba68871e24b0c8ebbb6b0a38f91f6"/>
            <Part Type="strPunktas" Nr="3" Abbr="92 str. 1 d. 3 p." DocPartId="4e7ee88055c94d30a138494b1718e4c4" PartId="6b59044ecb8049a9a5757ba9465fea3c"/>
          </Part>
        </Part>
        <Part Type="straipsnis" Nr="93" Abbr="93 str." Title="Priežiūros institucijos uždaviniai, funkcijos ir teisės" DocPartId="d8335d2da4604a8dacb61902f3a49b99" PartId="3ad71cbf35394afc9fcef12983d14805">
          <Part Type="strDalis" Nr="1" Abbr="93 str. 1 d." DocPartId="7801579345814c2a970bc9aad2a7ed40" PartId="16c594c418c54f7d91b3c4fadd0ddbce">
            <Part Type="strPunktas" Nr="1" Abbr="93 str. 1 d. 1 p." DocPartId="042cd269919c46c783d2bfd4cc455470" PartId="72c5d299f0eb4c96a107792219e6dc0b"/>
            <Part Type="strPunktas" Nr="2" Abbr="93 str. 1 d. 2 p." DocPartId="fd88d6b0296a4f54a24be05f2bd39832" PartId="152f2a25a577422290690e4fa6648cdf"/>
            <Part Type="strPunktas" Nr="3" Abbr="93 str. 1 d. 3 p." DocPartId="e574a581018a443081e56ffe48609cbc" PartId="61e95df08e7e43879db740570dcafb0a"/>
            <Part Type="strPunktas" Nr="4" Abbr="93 str. 1 d. 4 p." DocPartId="97a588982de44bbda97929701aafa57d" PartId="6ffe11bd719f4eea8b512d29bdae8bbc"/>
            <Part Type="strPunktas" Nr="5" Abbr="93 str. 1 d. 5 p." DocPartId="e98fbebcb0f64f2baa499908c77393df" PartId="d87598ed3e1044a68fd2a315d2fdf18d"/>
          </Part>
          <Part Type="strDalis" Nr="2" Abbr="93 str. 2 d." DocPartId="503b62d353b543e3b8a52d08990369c7" PartId="321cbc93463846809bfe3103bd3b1d94">
            <Part Type="strPunktas" Nr="1" Abbr="93 str. 2 d. 1 p." DocPartId="117a313b87a64e109d9b5e5e89f2d409" PartId="f9250baeec6c44e0854be50e1e65601b"/>
            <Part Type="strPunktas" Nr="2" Abbr="93 str. 2 d. 2 p." DocPartId="aa93f0d187014a1db650d402da7735d5" PartId="a6e59a8758fe4210885d68213b90b967"/>
            <Part Type="strPunktas" Nr="3" Abbr="93 str. 2 d. 3 p." DocPartId="fe8c7c4404ac40d5aa1d58662b8b7886" PartId="7c17ef10c945456cb95b3cb4ee56222a"/>
            <Part Type="strPunktas" Nr="3-1" Abbr="3-1 p." DocPartId="25fb3ef00c994db9a44a40ad511fb76f" PartId="c2855e2ca3d1408891dd1703c2e6d735"/>
            <Part Type="strPunktas" Nr="4" Abbr="93 str. 2 d. 4 p." DocPartId="833b4488a3c04c60add30144027ce331" PartId="83fe19a97491411e942b1713e75e0520"/>
          </Part>
          <Part Type="strDalis" Nr="3" Abbr="93 str. 3 d." DocPartId="609994a731384ef0a6b31d0f77ebd3d5" PartId="a6d659da769a4ef684de59cebf2f752c"/>
          <Part Type="strDalis" Nr="4" Abbr="93 str. 4 d." DocPartId="2b766bdb735947bea27b86faff16102c" PartId="4f672644ebf54128a81af56518b890c7"/>
          <Part Type="strDalis" Nr="5" Abbr="93 str. 5 d." DocPartId="f72228ed65404ecb9b63c406bd7cad27" PartId="9e643ddd6891496ca20e2224d5280687">
            <Part Type="strPunktas" Nr="1" Abbr="93 str. 5 d. 1 p." DocPartId="9b4b0c35f09448f39625984050427881" PartId="2b8eb3d3fbe94c339cd803bd61d0c563"/>
            <Part Type="strPunktas" Nr="2" Abbr="93 str. 5 d. 2 p." DocPartId="6b19d46afd394ae38f1394b27b7f6051" PartId="134cedcd1d7241f18ca4fd38813b0a78"/>
            <Part Type="strPunktas" Nr="3" Abbr="93 str. 5 d. 3 p." DocPartId="c50aa130de8945e9b06727af20ee26cb" PartId="9ca1ff9d4e61447c89dfeda7a0af85bb"/>
            <Part Type="strPunktas" Nr="4" Abbr="93 str. 5 d. 4 p." DocPartId="6da8bcc328604eee9c53726a4e64912d" PartId="db84b60705fc49ef9d4847db5fa9e9b5"/>
            <Part Type="strPunktas" Nr="5" Abbr="93 str. 5 d. 5 p." DocPartId="a57afccd6e08471298935325e84765c0" PartId="e5e190e377a04e97b99aca99abbc6d86"/>
            <Part Type="strPunktas" Nr="6" Abbr="93 str. 5 d. 6 p." DocPartId="c1bfbdeffe7c44c69c6eca19cb275b89" PartId="dee4053b27844411be87d4d2d6cc3ab4"/>
            <Part Type="strPunktas" Nr="7" Abbr="93 str. 5 d. 7 p." DocPartId="335d69174abf434d98095b0766f61f5d" PartId="d92e44c895734a06b42f6e9db1102334"/>
            <Part Type="strPunktas" Nr="8" Abbr="93 str. 5 d. 8 p." DocPartId="6465b5af43ae4782b46be167586caab0" PartId="20dec155296e44b5a92d0be51cd91146"/>
            <Part Type="strPunktas" Nr="9" Abbr="93 str. 5 d. 9 p." DocPartId="71ae8354bda34b35a8a15e35c084679b" PartId="9e2c6e2040d2444c8895497501824d6f"/>
          </Part>
          <Part Type="strDalis" Nr="6" Abbr="93 str. 6 d." DocPartId="1572934091084af4841009a934ad9489" PartId="95f7d23da7fe4a9e89cf9c7b94803930"/>
        </Part>
        <Part Type="straipsnis" Nr="94" Abbr="94 str." Title="Priežiūros institucijos valdybos narių ir tarnautojų bei kitų asmenų pareiga neatskleisti konfidencialios informacijos" DocPartId="5a7890ae48ac4ce5a30bf97dcdf4f6c2" PartId="f3a79a787e2d491e8d7f93cb5542c5d3">
          <Part Type="strDalis" Nr="1" Abbr="94 str. 1 d." DocPartId="8ae31e571d2848228ec6d40bbf66cb78" PartId="0087fcf3e5c5442d9c8e29b93324111d"/>
        </Part>
      </Part>
      <Part Type="skirsnis" Nr="2" Title="PRIEŽIŪROS INSTITUCIJOS BENDRADARBIAVIMAS SU KITŲ VALSTYBIŲ PRIEŽIŪROS INSTITUCIJOMIS IR EUROPOS SĄJUNGOS INSTITUCIJOMIS" DocPartId="673cd80d1da54d23a0fa8735441c4dab" PartId="8cd3508e207a4e6884e02ddf473bfe3c">
        <Part Type="straipsnis" Nr="95" Abbr="95 str." Title="Priežiūros institucijos bendradarbiavimas su kitų valstybių narių priežiūros institucijomis ir Europos vertybinių popierių ir rinkų institucija" DocPartId="b8bd6689771e431a9f461cfc667c4b0d" PartId="ab16efe59b1f4958924c515d1d72285a">
          <Part Type="strDalis" Nr="1" Abbr="95 str. 1 d." DocPartId="c5313532fb1642888e7ad2795ece8636" PartId="9ea9a9c499bb406e9e137bda7bf439b4"/>
          <Part Type="strDalis" Nr="2" Abbr="95 str. 2 d." DocPartId="dfb7356d54374f12bb1d1f959586d874" PartId="275f9e69a11a497cacaf829cae1beaa4"/>
          <Part Type="strDalis" Nr="3" Abbr="95 str. 3 d." DocPartId="cdddf9c7804543718548e3654053ef77" PartId="8699f896a26e493e897fe122807c4c53"/>
          <Part Type="strDalis" Nr="4" Abbr="95 str. 4 d." DocPartId="9709274ce6bb49128ce7183f86e3589f" PartId="2afcd6ca07064602ac79e96f78725fa6"/>
          <Part Type="strDalis" Nr="5" Abbr="95 str. 5 d." DocPartId="7db86d8e24e1403fae22ff9d8a38a328" PartId="a1b1aeb9ac9646f4926c3322cb649677"/>
          <Part Type="strDalis" Nr="6" Abbr="95 str. 6 d." DocPartId="f6969a696d6b4854b229983f26deed64" PartId="1b29f991b4904dd9b774de1f60d4f7dd"/>
          <Part Type="strDalis" Nr="7" Abbr="95 str. 7 d." DocPartId="3be14d0f1d934cb3b59bce4485e984b8" PartId="8369c661f6424e4da5d097a9e856200c"/>
          <Part Type="strDalis" Nr="8" Abbr="95 str. 8 d." DocPartId="08c3dc3890e845839629342503a114e2" PartId="ee62ec6bdb3e4e9787a42f9a52ec7294"/>
          <Part Type="strDalis" Nr="9" Abbr="95 str. 9 d." DocPartId="0b1958a0516641d89669744cf1997c44" PartId="01d1b5ffe1d249398d23a75322aa5360"/>
          <Part Type="strDalis" Nr="10" Abbr="95 str. 10 d." DocPartId="db7400edab2645bd888c31f1499a169e" PartId="708514a2551b434e945f3b2cc668cf50"/>
          <Part Type="strDalis" Nr="11" Abbr="95 str. 11 d." DocPartId="87d6784ea9384769a81695771881b8f2" PartId="cef59e8abc4848f6a343b7c249276640"/>
          <Part Type="strDalis" Nr="12" Abbr="95 str. 12 d." DocPartId="9f3d124a345f487c8791b75820efa90c" PartId="fa11daf09ea0420e92d3e725d2913a21"/>
        </Part>
        <Part Type="straipsnis" Nr="96" Abbr="96 str." Title="Bendradarbiavimas atliekant priežiūrą, patikrinimus" DocPartId="2aee159ad8a148c6bc5be209b9cf4cc9" PartId="03d973c9c57a400593703de5afbeaaf6">
          <Part Type="strDalis" Nr="1" Abbr="96 str. 1 d." DocPartId="5121f9c4cc884885a4b047179ceec88f" PartId="d6b5445bbce24ea183427d0156f0ce8c"/>
          <Part Type="strDalis" Nr="2" Abbr="96 str. 2 d." DocPartId="43f87912d71a4fc2944795ee3ed8f2ef" PartId="8eb07a5f0e44421a927a2f69874c3152"/>
          <Part Type="strDalis" Nr="3" Abbr="96 str. 3 d." DocPartId="a347220dab2b4b3188307d3f0c0b6f0b" PartId="c0eb42707d91469aa4147be3378c52e8"/>
        </Part>
        <Part Type="straipsnis" Nr="97" Abbr="97 str." Title="Keitimasis informacija" DocPartId="2705d3f0361e45dcadd3ac17eb409c7f" PartId="d3c2ef4f72fc489cb0abf691e289b785">
          <Part Type="strDalis" Nr="1" Abbr="97 str. 1 d." DocPartId="a7164d73a53a4b0cb344e6dda76084c9" PartId="8b734f180dab45608d42f3909a48569c"/>
          <Part Type="strDalis" Nr="2" Abbr="97 str. 2 d." DocPartId="6b407299eccd499ab5e937236adbf8b3" PartId="e035a574ae514652bdb6c4e9189f145e"/>
          <Part Type="strDalis" Nr="3" Abbr="97 str. 3 d." DocPartId="e3af4120e1474cf29c9f86c03192c8ba" PartId="da26909ec1d04c91a750af5ac0e85492"/>
          <Part Type="strDalis" Nr="4" Abbr="97 str. 4 d." DocPartId="a11d830fe8284c008cf0b62b9fcb71a6" PartId="31f132f3492c4b71a515605981804414">
            <Part Type="strPunktas" Nr="1" Abbr="97 str. 4 d. 1 p." DocPartId="7325a460adb942b391f984613f452a05" PartId="94ae04d364e743b08e5662d3a755cbe2"/>
            <Part Type="strPunktas" Nr="2" Abbr="97 str. 4 d. 2 p." DocPartId="36bbbdd07db44274ae075f90358a7eed" PartId="ef27d7395afd4b0684e8273e41414e0c"/>
            <Part Type="strPunktas" Nr="3" Abbr="97 str. 4 d. 3 p." DocPartId="594f93fe928a4ac4a42192a8ea65ec7a" PartId="41ab2e8fbd86412396fa15e3c95a483a"/>
            <Part Type="strPunktas" Nr="4" Abbr="97 str. 4 d. 4 p." DocPartId="4d01a3756fc541d0888f53668ac4539f" PartId="ad73dbbc8542483c97240eed33e66415"/>
            <Part Type="strPunktas" Nr="5" Abbr="97 str. 4 d. 5 p." DocPartId="99e2735997134ad2b4acf7bba40b9ab5" PartId="640b6e9997294e508ab5c29860c5653a"/>
            <Part Type="strPunktas" Nr="6" Abbr="97 str. 4 d. 6 p." DocPartId="3585d9ca14b94c8eb441497f53180aae" PartId="e3992ffdf41d4ecbb3fb1c98ec73b207"/>
          </Part>
          <Part Type="strDalis" Nr="5" Abbr="97 str. 5 d." DocPartId="32c89232d023459b8660466d24aa8a7b" PartId="4b950750c64844a6943b57dc42ceec03"/>
          <Part Type="strDalis" Nr="6" Abbr="97 str. 6 d." DocPartId="55f52d287aec4f699523127adf15c092" PartId="e8b7d3f550e2465090f26952b4be82da"/>
          <Part Type="strDalis" Nr="7" Abbr="7 d." DocPartId="f96a497bd5274e73b7a4da1e000562fb" PartId="db9f371ed5284c089e8f325d63ef0d35"/>
          <Part Type="strDalis" Nr="8" Abbr="8 d." DocPartId="7c0a6fc0678e4beeb680562934321381" PartId="11b3a735531a4559911bcb7c3a5879d1"/>
          <Part Type="strDalis" Nr="9" Abbr="9 d." DocPartId="016b5dd494894165b5a71c06a2036dcf" PartId="1f7d762aeff8445283d3bf65f883202a"/>
          <Part Type="strDalis" Nr="10" Abbr="10 d." DocPartId="0951ecd1460541f78acb27b976daba36" PartId="4f62835a0181421096624b63e3132e96"/>
          <Part Type="strDalis" Nr="11" Abbr="11 d." DocPartId="587c1664eb60452387b5f2384ab6ccf5" PartId="405dcc9c87584fd7b55e57e7ccbd73b0"/>
          <Part Type="strDalis" Nr="12" Abbr="12 d." DocPartId="4b740db43f62411784fde7926775804b" PartId="4aa34fbf60434350951dba487ebda79d"/>
        </Part>
        <Part Type="straipsnis" Nr="98" Abbr="98 str." Title="Atsisakymas bendradarbiauti" DocPartId="97338f878335408f912615d779726449" PartId="bf126dab5bcd4f7eb72860d877d6848d">
          <Part Type="strDalis" Nr="1" Abbr="98 str. 1 d." DocPartId="1b97d2466541452194f75e9a1da93ef4" PartId="dc7959f88fce4589914a266d521ff524">
            <Part Type="strPunktas" Nr="1" Abbr="98 str. 1 d. 1 p." DocPartId="9ab47a2a04ac4075a52fd08e6f1c526f" PartId="103af5d56b664f0ebd0ee5e7bc569d26"/>
            <Part Type="strPunktas" Nr="2" Abbr="98 str. 1 d. 2 p." DocPartId="e05e8d6ef74a4aad9ac57a22fe27e61f" PartId="397b19c83da745cd849255d3188ea263"/>
          </Part>
          <Part Type="strDalis" Nr="2" Abbr="98 str. 2 d." DocPartId="a102b14c2450436aac37b4a3c15653bd" PartId="cdfa689b02ac4cf79cad76f180e096b9"/>
        </Part>
        <Part Type="straipsnis" Nr="99" Abbr="99 str." Title="Keitimasis informacija su trečiųjų valstybių priežiūros institucijomis" DocPartId="f5985d73dc894b17ac51c75766ac96fb" PartId="7e25a26e44284c40b45193d10d5020a3">
          <Part Type="strDalis" Nr="1" Abbr="99 str. 1 d." DocPartId="e03f5bba358d4c299a5d04c5c8d70649" PartId="527c9ae8543749bc8071ec270feed477"/>
          <Part Type="strDalis" Nr="2" Abbr="99 str. 2 d." DocPartId="7c4907c504304397a7a1d3c4cda0fc0a" PartId="ff0a9aa752f14b85995ed2843f93cdc3">
            <Part Type="strPunktas" Nr="1" Abbr="99 str. 2 d. 1 p." DocPartId="bda61fdbf03340f781c6f5e27e715921" PartId="1b110779f0384bce8d7568121c68e83f"/>
            <Part Type="strPunktas" Nr="2" Abbr="99 str. 2 d. 2 p." DocPartId="514d17ace8a94b929451475eae9af168" PartId="4c8ee6a53c774faba2efd43162ffb8b9"/>
            <Part Type="strPunktas" Nr="3" Abbr="99 str. 2 d. 3 p." DocPartId="9ecf604546a8421aa57a33cce50fa46f" PartId="85fdbe7800a9448d9485dc417a465f3c"/>
            <Part Type="strPunktas" Nr="4" Abbr="99 str. 2 d. 4 p." DocPartId="447860f7b39c404b878c0aae2dec7117" PartId="be6736d17f634ce29ced9c12a997e057"/>
            <Part Type="strPunktas" Nr="5" Abbr="99 str. 2 d. 5 p." DocPartId="9fc9bc74156c4e9f96318e3022926fae" PartId="4cfa51bd8a1b4fa5870d5f91583df45d"/>
            <Part Type="strPunktas" Nr="6" Abbr="99 str. 2 d. 6 p." DocPartId="aff8367c595447f3a64c0746213ddf5c" PartId="2b3985b11be746488b1325632b397566"/>
            <Part Type="strPunktas" Nr="7" Abbr="99 str. 2 d. 7 p." DocPartId="02a78a17c36346b893389a14ca7695aa" PartId="856387edd77f41c3ba17f1fa26972994"/>
          </Part>
          <Part Type="strDalis" Nr="3" Abbr="99 str. 3 d." DocPartId="84d4a74674b649638dfaeff9d1049472" PartId="fef7da54ef34480094165d7a338bec2a"/>
          <Part Type="strDalis" Nr="4" Abbr="99 str. 4 d." DocPartId="25f2ad7f255744a5ab243eab136ab333" PartId="296fa14f88784c6ca51332da0a3b438e"/>
        </Part>
        <Part Type="straipsnis" Nr="100" Abbr="100 str." Title="Santykiai su auditoriais" DocPartId="8dacbd7ea8c54794a75accd17a0e0969" PartId="16e3ab2debe646a5a5fd2c127968a760">
          <Part Type="strDalis" Nr="1" Abbr="100 str. 1 d." DocPartId="f9738ea5500444798b68474cd0ed0410" PartId="1ad5ca38f1db4eca9bcd694e4d9a9f9a">
            <Part Type="strPunktas" Nr="1" Abbr="100 str. 1 d. 1 p." DocPartId="2ed41ae69bff4945b8fdabc77268f49a" PartId="013c8e3e19a744f9b0e00ddfcaaa9a79"/>
            <Part Type="strPunktas" Nr="2" Abbr="100 str. 1 d. 2 p." DocPartId="8bfb04e29f254fef923a14809a90a435" PartId="a65d00a309844ecfbe511ebb38677a1a"/>
            <Part Type="strPunktas" Nr="3" Abbr="100 str. 1 d. 3 p." DocPartId="281279e57c6f42aa8b0a6323ad1b2492" PartId="a74b8b4b751e4aa8a0a6050ae0b06583"/>
          </Part>
          <Part Type="strDalis" Nr="2" Abbr="100 str. 2 d." DocPartId="388993b923fe4d7bb86fe3a92e945a0b" PartId="ff3b2878272644e8bc21838cf187b735"/>
          <Part Type="strDalis" Nr="3" Abbr="100 str. 3 d." DocPartId="6561e138a76f43c3b1a0dd61e5a073b5" PartId="94229107f31a4f2988babfeb25695ad0"/>
        </Part>
        <Part Type="straipsnis" Nr="101" Abbr="101 str." Title="Alternatyvus (neteisminis) investuotojų ginčų sprendimas" DocPartId="971c2d18eb8547df8376acbcf2e9dd2e" PartId="8864fea59e034adca11d4593599ecfdb">
          <Part Type="strDalis" Nr="1" Abbr="101 str. 1 d." DocPartId="93991945831d400a8caea73fa1437672" PartId="897612a6733242ce94396ce3c83ede96"/>
          <Part Type="strDalis" Nr="2" Abbr="101 str. 2 d." DocPartId="76c69ac7dfe64a599574ddbac9ad732b" PartId="3df893c21d80415aa6a1bea233b75286"/>
          <Part Type="strDalis" Nr="3" Abbr="101 str. 3 d." DocPartId="ac783cc109114ba58b316ca611a3ff3a" PartId="9c99b1cb98ac45c2bd9c0022144e18dc"/>
        </Part>
      </Part>
      <Part Type="skirsnis" Nr="3" Title="PRIEŽIŪROS INSTITUCIJOS TEISĖS IR ĮGALIOJIMAI" DocPartId="caf4ae28970c433cb167c0d77e2f2ba8" PartId="943e60a39e9543f3b98058f846eb8461">
        <Part Type="straipsnis" Nr="102" Abbr="102 str." Title="Priežiūros institucijos teisės nagrinėjant finansinių priemonių rinką reglamentuojančių teisės aktų pažeidimus" DocPartId="cddf2e8d19aa43f28db3b310534b5dbf" PartId="7a02141696834ca58731532f6f4b9b1e">
          <Part Type="strDalis" Nr="1" Abbr="102 str. 1 d." DocPartId="95396491c48840bd89514c223aa7c939" PartId="3a6fb7fa5cca40c6a43a3bccbb67e21f"/>
          <Part Type="strDalis" Nr="2" Abbr="102 str. 2 d." DocPartId="ce1e84b3d0f04c7bb57011de2d0b6183" PartId="e31a21a3a3fb4ba4b7629dd7db3c7ce1"/>
          <Part Type="strDalis" Nr="3" Abbr="102 str. 3 d." DocPartId="417184fbc77a4b488576d14ac7e74260" PartId="a95ec790eae9435d8e99255f7c434e92">
            <Part Type="strPunktas" Nr="1" Abbr="102 str. 3 d. 1 p." DocPartId="d45a4c43782e40999d9b14a561e7cd6b" PartId="bafffdd0f900437abf31b3f115e4e7d1"/>
            <Part Type="strPunktas" Nr="2" Abbr="102 str. 3 d. 2 p." DocPartId="d66ced3fb28a41db9e589f47d6b4786b" PartId="ce6c2333e2f94180b1ef6523ab811788"/>
            <Part Type="strPunktas" Nr="3" Abbr="102 str. 3 d. 3 p." DocPartId="3755dfd85cf24e4baefd10535f6190b3" PartId="82c46a3bd2a24c20bb69c55b066a8edd"/>
            <Part Type="strPunktas" Nr="4" Abbr="102 str. 3 d. 4 p." DocPartId="b81822c76b51489fa3147303d7253a2c" PartId="644ed0b2e0184563ac7d0feea4cca68e"/>
            <Part Type="strPunktas" Nr="5" Abbr="102 str. 3 d. 5 p." DocPartId="14cd115439494d38ac9057ceb522205a" PartId="26c1f0a896204cbc8eca2521822f93b8"/>
            <Part Type="strPunktas" Nr="6" Abbr="102 str. 3 d. 6 p." DocPartId="85ca2dc1e7854162920bb0bbd75f2384" PartId="904577f602e640a79c74977051d76575"/>
            <Part Type="strPunktas" Nr="7" Abbr="102 str. 3 d. 7 p." DocPartId="5574504dcd82420da05d8bd6e7c3f71c" PartId="9b043c1dcf2e481a99164b5a7d00c8e7"/>
            <Part Type="strPunktas" Nr="8" Abbr="102 str. 3 d. 8 p." DocPartId="1853827fd58a4dd7a13334e9643d7608" PartId="bf1f0d033e944732bd5d2e068aed45c9"/>
            <Part Type="strPunktas" Nr="9" Abbr="102 str. 3 d. 9 p." DocPartId="77a6b0abe7a7407987d7cbbb99f3c137" PartId="4c62fdf93d394346a688cd883cfc425d"/>
            <Part Type="strPunktas" Nr="10" Abbr="102 str. 3 d. 10 p." DocPartId="0e16e818ca374afd9bdd944b6948788c" PartId="c605a5316c13404fbd2e3e58629b87b6"/>
            <Part Type="strPunktas" Nr="11" Abbr="102 str. 3 d. 11 p." DocPartId="f9ed10ed588e4ba682e90cfe9b77fc13" PartId="bf4a214b5c864d0aabda541e2dacefc6"/>
            <Part Type="strPunktas" Nr="12" Abbr="102 str. 3 d. 12 p." DocPartId="961e0b696da14f52a87ce80b329527ba" PartId="60767138170c4a9f936c00ded0beae44"/>
            <Part Type="strPunktas" Nr="13" Abbr="102 str. 3 d. 13 p." DocPartId="46cf96c90dff497da331654ca73b604e" PartId="81d10863f48b487b9d30462a76362b1b"/>
            <Part Type="strPunktas" Nr="14" Abbr="102 str. 3 d. 14 p." DocPartId="3c88c71d572146d5bb19d5c0b56e17bc" PartId="3debc307a44e496b9b9d5ed0dbc25be4"/>
            <Part Type="strPunktas" Nr="15" Abbr="102 str. 3 d. 15 p." DocPartId="cedbd6f3f02f470e953cfe0e24c315ac" PartId="5cbb5677f45b4d01b3e543fbb616e3ca"/>
            <Part Type="strPunktas" Nr="16" Abbr="102 str. 3 d. 16 p." DocPartId="c3fa9e787dce4ba9839273634efde580" PartId="5c90c572df604060b2a4cec4cdcb81d1"/>
            <Part Type="strPunktas" Nr="17" Abbr="102 str. 3 d. 17 p." DocPartId="006400bc2ca54b1a9f546e6217f60caa" PartId="b9c0cd9060a2440d87942b1100b97d08"/>
            <Part Type="strPunktas" Nr="18" Abbr="102 str. 3 d. 18 p." DocPartId="274be15aec77411b8107b832be5218c4" PartId="e788e625a1ab4b43a7b57d2c2ec32140"/>
            <Part Type="strPunktas" Nr="19" Abbr="102 str. 3 d. 19 p." DocPartId="3511ca467fa1476bbb01e27322253e74" PartId="0d33d4e77505486692af4954eef79059"/>
            <Part Type="strPunktas" Nr="20" Abbr="102 str. 3 d. 20 p." DocPartId="d42f7a0966c0435fa3b038dc4447ca7e" PartId="b3dc0769cf0040589e8eb8e21ff89012"/>
            <Part Type="strPunktas" Nr="21" Abbr="102 str. 3 d. 21 p." DocPartId="427edf5ebfad40148820a3f5ad2f9fc0" PartId="e4b50188af6243b3887e29a81f76f41b"/>
            <Part Type="strPunktas" Nr="22" Abbr="102 str. 3 d. 22 p." DocPartId="458e94e6c6104dd0ac905c4daa760209" PartId="e0a02b2570834e52a71b1f3542d727d7"/>
            <Part Type="strPunktas" Nr="22-1" Abbr="22-1 p." DocPartId="66f33378cf6c4315b7e4f16350604852" PartId="f5e49a38ac414b48992d827f6e21a735"/>
            <Part Type="strPunktas" Nr="22-2" Abbr="22-2 p." DocPartId="e913eb931f3b4a36b3c57fd1997b32b2" PartId="24fa5e22046547acbc0fe350fb0338b0"/>
            <Part Type="strPunktas" Nr="22-3" Abbr="22-3 p." DocPartId="1be9bd98f4d54a0ab4dcd421473ac60e" PartId="c44f7c0f0d68451f9494ac0e88b4b69c"/>
            <Part Type="strPunktas" Nr="22-4" Abbr="22-4 p." DocPartId="480e3da15e8c4a00b13348d888635bb7" PartId="de5d73acfc1d43d09b0859bfd1e951f0"/>
            <Part Type="strPunktas" Nr="22-5" Abbr="22-5 p." DocPartId="42ebcfd9e1df4bd9a5555b187942ec02" PartId="72f4a70a30554759974a07bde551fad3"/>
            <Part Type="strPunktas" Nr="23" Abbr="23 p." DocPartId="26989427eb9a4f2ebaf326592a3daf28" PartId="2288bdeaa8e64b8f827d29cef154910c"/>
            <Part Type="strPunktas" Nr="24" Abbr="102 str. 3 d. 24 p." DocPartId="1e1b001ddaa649af8eef22d0fc2dd302" PartId="b92aee5b3fdf4ba39984600487897489"/>
          </Part>
          <Part Type="strDalis" Nr="4" Abbr="102 str. 4 d." DocPartId="f4e7f3252f2b4e02803dcf208af7c34c" PartId="b166256382fb430aa39b1c538934f5e6">
            <Part Type="strPunktas" Nr="1" Abbr="102 str. 4 d. 1 p." DocPartId="51b4fb23dfc840f7b44349c262735e2c" PartId="25712633d8d54246b9182884e4346a3e"/>
            <Part Type="strPunktas" Nr="2" Abbr="102 str. 4 d. 2 p." DocPartId="ab9c3e00dc7b4e62bcecd32a307e561e" PartId="9098aecd6450473f8c11df574e04dfc8"/>
            <Part Type="strPunktas" Nr="3" Abbr="102 str. 4 d. 3 p." DocPartId="63592fecf7194b9bb7ed809a18d5eb31" PartId="cfebe8a96ac94fdd845d370e9df362c8"/>
          </Part>
          <Part Type="strDalis" Nr="5" Abbr="102 str. 5 d." DocPartId="da7f0e184c024ce0a5040f2f2e14209e" PartId="adfe545ca6704f3c96f781cbd5a11afb"/>
          <Part Type="strDalis" Nr="6" Abbr="102 str. 6 d." DocPartId="974d44733c7c4e0e96382587f0ccd4d2" PartId="a149bef0ea004a1fa4ef6efc4c676207"/>
          <Part Type="strDalis" Nr="7" Abbr="102 str. 7 d." DocPartId="0701ea3dfbd04b4e988225d74f3eb84e" PartId="36efd2885cc4434ab9ac5659fa2d5abe">
            <Part Type="strPunktas" Nr="1" Abbr="102 str. 7 d. 1 p." DocPartId="e8c15010ad1541fb91325fefa910ee93" PartId="d1a9ab3028094354a938d1fc46153471"/>
            <Part Type="strPunktas" Nr="2" Abbr="102 str. 7 d. 2 p." DocPartId="5f46a8da429b4ceaae13cfa74882e9d3" PartId="cd25a82a73964ec19dbad7e0682a7623"/>
            <Part Type="strPunktas" Nr="3" Abbr="102 str. 7 d. 3 p." DocPartId="21895bc27d9b4bb29266b0f4ce5ea57a" PartId="eefd1ace7dad4ae5b114163d6a103958"/>
            <Part Type="strPunktas" Nr="4" Abbr="102 str. 7 d. 4 p." DocPartId="9a2ef9ef7bfd41179f2aadf5b303ccf1" PartId="ab182990295c40c6a09fb59ab7114cad"/>
            <Part Type="strPunktas" Nr="5" Abbr="102 str. 7 d. 5 p." DocPartId="1f4d5a3445744b4fb55a8e2d5881dd91" PartId="77fce4f2546146c897795298ca32a736"/>
            <Part Type="strPunktas" Nr="6" Abbr="102 str. 7 d. 6 p." DocPartId="edab94e87fc54a8b837017266cb744e9" PartId="8f1f99be84ec401cae48cdbbcb20ba9c"/>
            <Part Type="strPunktas" Nr="7" Abbr="102 str. 7 d. 7 p." DocPartId="73c36a32ea4843f88134ccb5315a79ea" PartId="1e92cf63b4924ff7941e8d921496d721"/>
          </Part>
          <Part Type="strDalis" Nr="8" Abbr="102 str. 8 d." DocPartId="23c51f373b684b4eb51f131feeaaae9d" PartId="607e0674ebd14b088dc041294e38944a"/>
          <Part Type="strDalis" Nr="9" Abbr="102 str. 9 d." DocPartId="122ada70543742c68bc286707f7b9bf9" PartId="eaac950c0c6047e6909a79f95b81d00a"/>
          <Part Type="strDalis" Nr="10" Abbr="102 str. 10 d." DocPartId="b455d69abcb64a599a9fd9df975fc49f" PartId="812be1d4fb324bb4a857acd368b9f5f0"/>
          <Part Type="strDalis" Nr="10-1" Abbr="10-1 d." DocPartId="f859e9dd77cd4caf99db1418391f26b1" PartId="bb09be496bab430693564c35ada72f58">
            <Part Type="strPunktas" Nr="1" Abbr="10-1 d. 1 p." DocPartId="b389251ef39742238c125892635fe5de" PartId="2fb9e21046674dbca549fa45ff114b0a"/>
            <Part Type="strPunktas" Nr="2" Abbr="10-1 d. 2 p." DocPartId="4ca1217563674dc8baf9958ebf243d02" PartId="c6d12a43979247c5b24f5cb953bafa1d"/>
            <Part Type="strPunktas" Nr="3" Abbr="10-1 d. 3 p." DocPartId="cdb0860d6cdf4a309dae11ab5a4ac7ef" PartId="186475d0286b4590ad7b99432a9fcfe7"/>
          </Part>
          <Part Type="strDalis" Nr="10-2" Abbr="10-2 d." DocPartId="8cd9c355dea145fcb40f9a51cb666edb" PartId="8bbfbc67789d47e590da482ec1023d13"/>
          <Part Type="strDalis" Nr="11" Abbr="102 str. 11 d." DocPartId="414e4ba289c445f08cd9dc5147663ed8" PartId="9b2d7658ab9e4341b0eb890fad03cfb5"/>
          <Part Type="strDalis" Nr="12" Abbr="102 str. 12 d." DocPartId="1663376045c64fdc9b8630d8806728ea" PartId="26c927c5d36f452ea184ca37943bf281"/>
          <Part Type="strDalis" Nr="13" Abbr="102 str. 13 d." DocPartId="fa6fb2a16dc14ffd8c68cf61edc2013c" PartId="148c2382c2c141068880c22369223998">
            <Part Type="strPunktas" Nr="1" Abbr="102 str. 13 d. 1 p." DocPartId="def7daae15d848cfac47ebb7a0d70087" PartId="909d9761fdd2424da807aedaf900780d"/>
            <Part Type="strPunktas" Nr="2" Abbr="102 str. 13 d. 2 p." DocPartId="bbf361ee2a214df7b4b48bd17b9afc50" PartId="4f8390dd0eee4ef087a2637c195477d0"/>
            <Part Type="strPunktas" Nr="3" Abbr="102 str. 13 d. 3 p." DocPartId="721f576841a94e5b87fc8883dfa24959" PartId="a08f2ed6ae1e45648068a9e77ca7c876"/>
          </Part>
          <Part Type="strDalis" Nr="14" Abbr="102 str. 14 d." DocPartId="8a977eb5e0ce4bf7b7b7be0a1fa9ff7a" PartId="34bb9ca0020e46888a5298641a0fa060"/>
          <Part Type="strDalis" Nr="15" Abbr="15 d." DocPartId="7f9a3976e3fe49ba8998c424856e5549" PartId="58ac1956402d4639a0da66b3c2edb9ca"/>
        </Part>
        <Part Type="straipsnis" Nr="103" Abbr="103 str." Title="Laikinasis atstovas finansų maklerio įmonės veiklos priežiūrai" DocPartId="bf11341299294ccf858738134abe17ee" PartId="251447c4e1f44aad8829df4dca584fdb">
          <Part Type="strDalis" Nr="1" Abbr="103 str. 1 d." DocPartId="2d93b0b0d4db400087cb1472c93fcba7" PartId="e542fa7697364451a0b5e8f92a2ff41a"/>
          <Part Type="strDalis" Nr="2" Abbr="103 str. 2 d." DocPartId="783eb5455aca46f995c5087275ece6b4" PartId="52eca3f670a74109b71e3cf99cb97ea0"/>
          <Part Type="strDalis" Nr="3" Abbr="103 str. 3 d." DocPartId="393711d9924d40d3afa5c94ce9314523" PartId="b1b07ade5b314826bfbd4cdb7c86df01"/>
          <Part Type="strDalis" Nr="4" Abbr="103 str. 4 d." DocPartId="070f4ceab76b488e9718d18d98821c7a" PartId="b5b0d865e52c4456b71c600b60698fde"/>
          <Part Type="strDalis" Nr="5" Abbr="103 str. 5 d." DocPartId="92b38c42ec3140d59f2c5880211f7bf6" PartId="0a2267be3b884fb0ae71f4fd162ba56a"/>
          <Part Type="strDalis" Nr="6" Abbr="103 str. 6 d." DocPartId="200a6b40ba124d12993b2293e97bab62" PartId="dff2909f119f4b8abc2af73c9579e6d1">
            <Part Type="strPunktas" Nr="1" Abbr="103 str. 6 d. 1 p." DocPartId="29a5a5a5ba904661b8cf669783da1a15" PartId="36cf7f7b204243258cc9f18440ef0407"/>
            <Part Type="strPunktas" Nr="2" Abbr="103 str. 6 d. 2 p." DocPartId="c21d2aa9adde48af97b7144c2b7dd67b" PartId="114ae88402a34de297836052406ed8b5"/>
            <Part Type="strPunktas" Nr="3" Abbr="103 str. 6 d. 3 p." DocPartId="43404a5daf6b4c8fb8a05023370da75a" PartId="8dc06f25a36b4302bbf47bfc15c55036"/>
          </Part>
        </Part>
        <Part Type="straipsnis" Nr="104" Abbr="104 str." Title="Finansų maklerio įmonės laikinojo administratoriaus skyrimas" DocPartId="2c8117b78d65483ca41176cf16b946a2" PartId="47d0ee0ecd9a4bafac05c62ece4bdf75">
          <Part Type="strDalis" Nr="1" Abbr="104 str. 1 d." DocPartId="2d846c2092474212bbf06d372cf44dcd" PartId="4cef89b2d6494d1095479075c10c58d5"/>
          <Part Type="strDalis" Nr="2" Abbr="104 str. 2 d." DocPartId="63863a609f5d44aeb62a5b398a7aa423" PartId="c54830e338414d849eb8c0d688db10ea"/>
        </Part>
        <Part Type="straipsnis" Nr="105" Abbr="105 str." Title="Finansų maklerio įmonės reorganizavimas" DocPartId="a9942c6ab121433c8e9dc64af4372802" PartId="899113413e9d4e668ca6d3c5ce86f6a1">
          <Part Type="strDalis" Nr="1" Abbr="105 str. 1 d." DocPartId="d3919a61634f4ae79a4c173976d17800" PartId="99087b875820492497006478e7aaac18"/>
        </Part>
        <Part Type="straipsnis" Nr="105-1" Abbr="105-1 str." Title="Finansų maklerio įmonės, kuriai taikomas šio įstatymo 14 straipsnio 2 dalyje nurodytas pradinio kapitalo reikalavimas, pripažinimo nemokia sąlygos" DocPartId="e9905e995b634cc088014006078a7391" PartId="94d656a188d746a398175ed8bcb33bf9">
          <Part Type="strDalis" Nr="1" Abbr="105-1 str. 1 d." DocPartId="acce6ffe69084ccca3d1dbe058ff36f4" PartId="70ea9e052d6347d7adf1f39c4f96c8c0">
            <Part Type="strPunktas" Nr="1" Abbr="105-1 str. 1 d. 1 p." DocPartId="f7a05a31e0cc4e84a675774d98a2fd6b" PartId="cecba85f27904683a8693cdf7386890f"/>
            <Part Type="strPunktas" Nr="2" Abbr="105-1 str. 1 d. 2 p." DocPartId="5f5ebc60874a4ee7aa5eb3f1f30f4a90" PartId="f1fa4f0fa17943c1a27c235645d56e41"/>
            <Part Type="strPunktas" Nr="3" Abbr="105-1 str. 1 d. 3 p." DocPartId="f5b1fc23b23b4787acd11fb10f9725da" PartId="bb8530fdd1d546558fd78afa39378f99"/>
          </Part>
        </Part>
        <Part Type="straipsnis" Nr="106" Abbr="106 str." Title="Finansų maklerio įmonės bankrotas" DocPartId="15065d77cc794cb9a2cf6e3bc7082e2c" PartId="3136232e225a409c9917deaca47e6160">
          <Part Type="strDalis" Nr="1" Abbr="106 str. 1 d." DocPartId="a9b03214eab147f7b98d31560b9b4d37" PartId="70c2a5c1123a4ebe9d4e2862a4ae3564"/>
          <Part Type="strDalis" Nr="2" Abbr="106 str. 2 d." DocPartId="7b39fe2c17e645ff8e7605dcf9ca7d46" PartId="7b2d2bca58e44c0fa1a9cf5324583ebe"/>
          <Part Type="strDalis" Nr="3" Abbr="106 str. 3 d." DocPartId="c5c56dc0dbc84c89af5720cae513aacd" PartId="96197d753e2f4891a0a20880a7dda718"/>
          <Part Type="strDalis" Nr="4" Abbr="106 str. 4 d." DocPartId="afe7033312bb42b996968efa6a0009cd" PartId="97dd2369bc9043779b0f5c05d3115892"/>
          <Part Type="strDalis" Nr="5" Abbr="106 str. 5 d." DocPartId="79b24c25f97e4af08c7305aaa3d506b4" PartId="806098008d8844d88accd2ef004871fd"/>
          <Part Type="strDalis" Nr="6" Abbr="6 d." DocPartId="b0dc1adfccb74d1894c54c525391185e" PartId="7e73ac613d664a638cf6fc880ab58c56"/>
        </Part>
        <Part Type="straipsnis" Nr="107" Abbr="107 str." Title="Jungtinė (konsoliduota) priežiūra" DocPartId="b2734f25b82b4cd88c6d97c3eb55da14" PartId="eb617a9350164fbe9ecadbf1d38c8e96">
          <Part Type="strDalis" Nr="1" Abbr="107 str. 1 d." DocPartId="dc819cd4aafb4c84a1436e3c3b2f04df" PartId="f2443ea5634d4af0b6d7603d288ec0b4">
            <Part Type="strPunktas" Nr="1" Abbr="107 str. 1 d. 1 p." DocPartId="267ffa22503c48bcba6f7b12b02b0b9c" PartId="81950d54bdf94bd7a69f6f4842a0ea02"/>
            <Part Type="strPunktas" Nr="2" Abbr="107 str. 1 d. 2 p." DocPartId="364916460f4c4d17964abd0fc038e90c" PartId="cce263283f5d4480929a1b043f225852"/>
            <Part Type="strPunktas" Nr="3" Abbr="107 str. 1 d. 3 p." DocPartId="92d7f685353c470fbf5efa2f1a51a221" PartId="28ec9feb9e8d4f8ba4839a385d3e9314"/>
            <Part Type="strPunktas" Nr="4" Abbr="107 str. 1 d. 4 p." DocPartId="c618b2029b4f4d6f839a4c64f1217c51" PartId="37f9719ffda44f989eb690ca26499ee6"/>
            <Part Type="strPunktas" Nr="5" Abbr="107 str. 1 d. 5 p." DocPartId="91f1ed0b40214376bb511ac875bd5d20" PartId="fad93d7f4a664d03841fe0a4dd36076c"/>
          </Part>
          <Part Type="strDalis" Nr="2" Abbr="107 str. 2 d." DocPartId="7bd825475a2242f2afc5641741f1eeb4" PartId="2428441cc8a94f808cb4a53b0ec2d86a"/>
          <Part Type="strDalis" Nr="3" Abbr="107 str. 3 d." DocPartId="194eecfbf6054324961aad48cff8e3c0" PartId="3eb3ae5c40b54eb988405406b2aba324"/>
          <Part Type="strDalis" Nr="4" Abbr="107 str. 4 d." DocPartId="3f5120ef7c9a4c9bb12cf038786ec33b" PartId="d48652a94817482081a963cc9b8e070d"/>
          <Part Type="strDalis" Nr="5" Abbr="107 str. 5 d." DocPartId="02d9081bdb8b494e97ea0a86e408ff9f" PartId="21f6bd0e9f014eabb30ea6fbd5038bd7">
            <Part Type="strPunktas" Nr="1" Abbr="107 str. 5 d. 1 p." DocPartId="0921e9b0af404377a752e5ed2739749b" PartId="93d7a7a07e404a9da057d5827a15b603"/>
            <Part Type="strPunktas" Nr="2" Abbr="107 str. 5 d. 2 p." DocPartId="eaa964d628204e5ba0806aec1480ab1f" PartId="107b523e4c0b4da79a5527e8264eebe2"/>
            <Part Type="strPunktas" Nr="3" Abbr="107 str. 5 d. 3 p." DocPartId="d5700cfbff284e8b8fe9096f5ed05c61" PartId="7460982136fa422489f051457b2cf6b9"/>
            <Part Type="strPunktas" Nr="4" Abbr="107 str. 5 d. 4 p." DocPartId="32933dd515504e8babd7f7cbe8288fbe" PartId="90d545d2445f428ea2284d5dda829e73"/>
            <Part Type="strPunktas" Nr="5" Abbr="107 str. 5 d. 5 p." DocPartId="02ee508b825c462da4046f7e96d2e55a" PartId="8e49b183a8594f7a9685d483dd3d3b84"/>
            <Part Type="strPunktas" Nr="6" Abbr="107 str. 5 d. 6 p." DocPartId="9a5a6eca452246c78ca6d0838f75d9d1" PartId="d9e21108e2244a319085ceded17715df"/>
          </Part>
          <Part Type="strDalis" Nr="6" Abbr="107 str. 6 d." DocPartId="bc03c1a133724b46ac78fe3e02144987" PartId="da1180dd010b475f9a5d866829686f0c"/>
          <Part Type="strDalis" Nr="7" Abbr="107 str. 7 d." DocPartId="49316482138f456da822230ddbc17102" PartId="78e8267061a644ca9335069bd75fde56">
            <Part Type="strPunktas" Nr="1" Abbr="107 str. 7 d. 1 p." DocPartId="c5a997de94f541419b6cc7d9565cb988" PartId="1b50b57a100040c3b936a08f65236a0e"/>
            <Part Type="strPunktas" Nr="2" Abbr="107 str. 7 d. 2 p." DocPartId="2366ffbd23964264a1563dc24dd3cb3a" PartId="a8d0908e240a4f26ab2ef19ca9c3504a"/>
          </Part>
          <Part Type="strDalis" Nr="8" Abbr="107 str. 8 d." DocPartId="d210e76ee52440aba4e6b15d37e0b656" PartId="b1ec4e70e9b1493ba90cda4c65367e71"/>
          <Part Type="strDalis" Nr="9" Abbr="107 str. 9 d." DocPartId="be7826b823ba47d6bbcb183c2d5fc82a" PartId="f60b117e7c3044029485dd4975e78605">
            <Part Type="strPunktas" Nr="1" Abbr="107 str. 9 d. 1 p." DocPartId="afc748af260c49ee840507970c8d76b6" PartId="bad2e679289946a1888addb19b551d59"/>
            <Part Type="strPunktas" Nr="2" Abbr="107 str. 9 d. 2 p." DocPartId="6ce7dec0cc3d4e64b6540b54e3227958" PartId="b08b2a3b5d4a48b5ac3389dc4e9d8f6d"/>
            <Part Type="strPunktas" Nr="3" Abbr="107 str. 9 d. 3 p." DocPartId="4359df8859f04bcfb86658b520f031ea" PartId="e33b985ad1894b49a49fb9f6af6db58d"/>
            <Part Type="strPunktas" Nr="4" Abbr="107 str. 9 d. 4 p." DocPartId="163a233b868144dab2636210f76833ca" PartId="ca7e8cfa74824568a694ded65d3ba523"/>
          </Part>
          <Part Type="strDalis" Nr="10" Abbr="107 str. 10 d." DocPartId="9b48d4ccb50640f082aa948fb48557be" PartId="22cf0b616b444ad6add5ecdd324b69a5"/>
          <Part Type="strDalis" Nr="11" Abbr="107 str. 11 d." DocPartId="911becd69a4f402e92870c420ffe2ce8" PartId="00b33d7584de4ce88a99dcd80347e31a">
            <Part Type="strPunktas" Nr="1" Abbr="107 str. 11 d. 1 p." DocPartId="bdfa7210c36547a3820f54b491fb808b" PartId="f409c2c622764691ab72e626e327421c"/>
            <Part Type="strPunktas" Nr="2" Abbr="107 str. 11 d. 2 p." DocPartId="e805bc6a668a48d481968b5c6592100a" PartId="821270f44a324d309f2803d79a4ae9cf"/>
          </Part>
          <Part Type="strDalis" Nr="12" Abbr="107 str. 12 d." DocPartId="54152d457fe54445b01fe23fed7f9cf9" PartId="4c62f2028ef94349bd479507b9ab4e87"/>
          <Part Type="strDalis" Nr="13" Abbr="107 str. 13 d." DocPartId="2aa5f6ce81aa4c0e9891c01eb84c8760" PartId="b7236ce98d80419196fb4c81cc5515c7"/>
          <Part Type="strDalis" Nr="14" Abbr="107 str. 14 d." DocPartId="96ee993b26804b0b9e220240081ee14a" PartId="cdd975b7e1b342d89dc9e874cb210fe5"/>
          <Part Type="strDalis" Nr="15" Abbr="107 str. 15 d." DocPartId="b6e386b88cff48d796b3dd0424891c8a" PartId="dcc20435628541b38abe78053e8a371f"/>
          <Part Type="strDalis" Nr="16" Abbr="107 str. 16 d." DocPartId="a06ee9f709ba46abb0dba2fa7b9ee8f9" PartId="c44b3db306e74edba0243fb874c5999b"/>
        </Part>
        <Part Type="straipsnis" Nr="107-1" Abbr="107-1 str." Title="Alternatyviojo įmonių grupės konsolidavimo reikalavimo taikymas kontroliuojančiosioms įmonėms" DocPartId="63d9184f4597411d94795c4058db7edc" PartId="b15683c397a549f0b9dc532374426029">
          <Part Type="strDalis" Nr="1" Abbr="107-1 str. 1 d." DocPartId="15fe90b333614f70a370ee9712e9d965" PartId="da770743c4964ba4bad83999e00c5433"/>
        </Part>
        <Part Type="straipsnis" Nr="108" Abbr="108 str." Title="Priežiūros institucijos įgaliojimai kitoje valstybėje narėje licencijuotų finansų maklerio įmonių filialams, įsteigtiems Lietuvos Respublikoje" DocPartId="ffca695e62fd4ed9b5b66d79a8fc03c3" PartId="bb7c523422b04ab29625cf684e56232c">
          <Part Type="strDalis" Nr="1" Abbr="108 str. 1 d." DocPartId="3deab8fb674a42c6b05076615f18f786" PartId="c1d5c4494c554cdbb1a63e5a778479d4"/>
          <Part Type="strDalis" Nr="2" Abbr="108 str. 2 d." DocPartId="f579fad6bd324d51a4e0adbe92427542" PartId="189f15b5fa884a4f8efac249d1b4dc5b"/>
          <Part Type="strDalis" Nr="3" Abbr="108 str. 3 d." DocPartId="c9a19d7c433e48568165f2aeeebe2d66" PartId="86f3d1ba74a0472a9f08073c6af99ca6"/>
          <Part Type="strDalis" Nr="4" Abbr="108 str. 4 d." DocPartId="933e3bc25bed45358296ca2cd122580e" PartId="35d55129f58a41d5a92953e21a9b7d69"/>
          <Part Type="strDalis" Nr="5" Abbr="108 str. 5 d." DocPartId="470f1f61d74f44808897f3a3d64dab5d" PartId="6e94903a4389460b97ad3b9f3b3353e0"/>
          <Part Type="strDalis" Nr="6" Abbr="108 str. 6 d." DocPartId="0fbc834c8cb245778d2bc1d0da369c6e" PartId="a51e15e77e114595a7600e9acdb637dc"/>
        </Part>
        <Part Type="straipsnis" Nr="109" Abbr="109 str." Title="Atsargumo priemonės, kurių gali imtis priežiūros institucija dėl kitoje valstybėje narėje licencijuotų finansų maklerio įmonių" DocPartId="b405d75029134a369a8c845b5b977149" PartId="2caf87a0d0234ffe8bf102f578000dcc">
          <Part Type="strDalis" Nr="1" Abbr="109 str. 1 d." DocPartId="bc6f394f440943719d96b4099be9d5bd" PartId="22f46b93fcd74739a3a83c3a7710e1d5"/>
          <Part Type="strDalis" Nr="2" Abbr="109 str. 2 d." DocPartId="995e92fb17f94ea3a2b343d16498a1d4" PartId="54ef8ffbc7044798bfef0e692fb6a3dc">
            <Part Type="strPunktas" Nr="1" Abbr="109 str. 2 d. 1 p." DocPartId="0a4d2b2dbc3842eca0f98644d77f4983" PartId="9f197aeaa403484c8fa44bd1dfb7d15f"/>
            <Part Type="strPunktas" Nr="2" Abbr="109 str. 2 d. 2 p." DocPartId="1daae2de59604acf84800fe72077bcdc" PartId="7b49a8b6e853416b93437fdd14f35104"/>
          </Part>
          <Part Type="strDalis" Nr="3" Abbr="109 str. 3 d." DocPartId="35143f51ac5e41fa8baa7e45537faa19" PartId="2a65c8dbcc6843c4810360bc2f606498"/>
          <Part Type="strDalis" Nr="4" Abbr="109 str. 4 d." DocPartId="0a42ada2f6d54ca294f2a6db787596bb" PartId="32f793a95deb4b2eaddfe481650c168f"/>
          <Part Type="strDalis" Nr="5" Abbr="109 str. 5 d." DocPartId="68a2c3fea6fb4af9b080aa66db9a57d8" PartId="5068d148091946f69c3821216907f892"/>
          <Part Type="strDalis" Nr="6" Abbr="109 str. 6 d." DocPartId="b022cf9e059a4c5490359f4e8c21ab43" PartId="b76e52e393964886bc8b779417a2da0c"/>
          <Part Type="strDalis" Nr="7" Abbr="109 str. 7 d." DocPartId="d5e1240479a049dba5e290058363cad9" PartId="edd9faa95a49410abfb56ae454998768"/>
        </Part>
        <Part Type="straipsnis" Nr="110" Abbr="110 str." Title="Lietuvos Respublikos finansų maklerio įmonių veiklos trečiosiose valstybėse priežiūra" DocPartId="579126a78fb3477ba779e75ad5d9f416" PartId="211a235d06184ff8b97df7486a1aa821">
          <Part Type="strDalis" Nr="1" Abbr="110 str. 1 d." DocPartId="10baffd181e94d9fb1feb326b92ba883" PartId="e93e825e3ff44848b55414c7eeffd412"/>
          <Part Type="strDalis" Nr="2" Abbr="110 str. 2 d." DocPartId="8d779c07d03c4a4b9775ba007f26f22b" PartId="1aaad76bf60e4779b4fbdbbb0f15882a"/>
          <Part Type="strDalis" Nr="3" Abbr="110 str. 3 d." DocPartId="aca55c0089a249ff9f198f9c70be53bc" PartId="8f30ab634ebe40c5847b9f5c0e103070"/>
        </Part>
      </Part>
      <Part Type="skirsnis" Nr="4" Title="ATSAKOMYBĖ UŽ ĮSTATYMO PAŽEIDIMUS" DocPartId="f7531fa4bd774f30b16b4880fbf16ce4" PartId="926d6fe0fa8645d0892d49a8a6c4327c">
        <Part Type="straipsnis" Nr="111" Abbr="111 str." Title="Priežiūros institucijos taikomos poveikio priemonės" DocPartId="c46868f717b14a1ab532927793b8d856" PartId="73a54d0661d8409b9d9b3db7ec24cb6c">
          <Part Type="strDalis" Nr="1" Abbr="111 str. 1 d." DocPartId="a9b6955cea4545c799e1db41fe6d1ffe" PartId="f9794e12b2f749f9b6a9331c7788e707">
            <Part Type="strPunktas" Nr="1" Abbr="111 str. 1 d. 1 p." DocPartId="1599fbb3712e416b9ff1207fc6d90326" PartId="a2373bfafd9d4aa6aff4d8597e840571"/>
            <Part Type="strPunktas" Nr="2" Abbr="111 str. 1 d. 2 p." DocPartId="2d05b72e88dd4fd9bc799ae9a2abea06" PartId="ef02256cbd2d4716901e5ce2e1d18be9"/>
            <Part Type="strPunktas" Nr="3" Abbr="111 str. 1 d. 3 p." DocPartId="faf9f2f12c0f4c7a8801dbc4d250f679" PartId="bebfb341a54b4d6993ff99f08174d4d8"/>
            <Part Type="strPunktas" Nr="4" Abbr="111 str. 1 d. 4 p." DocPartId="37828bf035c14076a2bdfb9a8e55e061" PartId="fe58dfe28be441c6984c0784931005dd"/>
            <Part Type="strPunktas" Nr="5" Abbr="111 str. 1 d. 5 p." DocPartId="1e2133491eb2456480773d848137e687" PartId="32a1823c1cf9486f8606abe43d74ab2d"/>
            <Part Type="strPunktas" Nr="6" Abbr="111 str. 1 d. 6 p." DocPartId="ca1e5b4d304c456db5ccd49a81d788b3" PartId="241aa64f8d9e4e2faa0238967eb04733"/>
            <Part Type="strPunktas" Nr="7" Abbr="111 str. 1 d. 7 p." DocPartId="26c35ea0f7584e7fb49183956d5613be" PartId="ee9bdac9c1b5422da2def7967ed3e41e"/>
            <Part Type="strPunktas" Nr="8" Abbr="111 str. 1 d. 8 p." DocPartId="a79716a190b74450bbb4f50bd0eb7cab" PartId="b549477805dc4f1f90b4010fc1413a32"/>
            <Part Type="strPunktas" Nr="9" Abbr="111 str. 1 d. 9 p." DocPartId="6df58036e6f1424cbf400daa44478f82" PartId="3ffbca85856e4fa48a86d4e4fcc36505"/>
            <Part Type="strPunktas" Nr="10" Abbr="111 str. 1 d. 10 p." DocPartId="f378a5a44ad84b8595d2d35813e6fbbb" PartId="89b09a88211746ed8ea2e4bca0f8d673"/>
            <Part Type="strPunktas" Nr="11" Abbr="111 str. 1 d. 11 p." DocPartId="6c3468fd5a4742f59fa04660dbc35616" PartId="714df5ff67284c1c9f14abf35a0b952d"/>
            <Part Type="strPunktas" Nr="12" Abbr="111 str. 1 d. 12 p." DocPartId="fe9ff6be33e74af6aed30aa50aa32d80" PartId="ea6d98ec656645a2af3e33e270775b62"/>
            <Part Type="strPunktas" Nr="13" Abbr="111 str. 1 d. 13 p." DocPartId="4f2001f1c9b64270847005fed6b167df" PartId="d6bb9f3742d9427a976a6e19a92866d8"/>
            <Part Type="strPunktas" Nr="14" Abbr="111 str. 1 d. 14 p." DocPartId="a503d3197b9849b4a1527814fd9112f1" PartId="6bd15c84e0c14b26918f49599ae2c451"/>
            <Part Type="strPunktas" Nr="15" Abbr="111 str. 1 d. 15 p." DocPartId="ffa74fd7058142a1afcedf8b550e076f" PartId="3c18a3d1de074c69822b1e3b2c646b90"/>
            <Part Type="strPunktas" Nr="16" Abbr="111 str. 1 d. 16 p." DocPartId="7b1bc54e4b834823892c8b89be595bd8" PartId="ce2c0337d4e3463cbbbe73aa7be5aadf"/>
            <Part Type="strPunktas" Nr="17" Abbr="111 str. 1 d. 17 p." DocPartId="adedbfd698c14def8719aae7af2a038a" PartId="519e2c2a116648c1a9e5a98dd59de2ef"/>
            <Part Type="strPunktas" Nr="18" Abbr="111 str. 1 d. 18 p." DocPartId="64fc09bad8924596b1de7b46e08a78cc" PartId="36cc6c17b6514755b2d19c3e4d2f93b1"/>
            <Part Type="strPunktas" Nr="19" Abbr="111 str. 1 d. 19 p." DocPartId="2a6721fd5a2b4ad198336480c045a6d6" PartId="8bd30dff5a1543f2a1881e4f52e0f3ad"/>
            <Part Type="strPunktas" Nr="20" Abbr="20 p." DocPartId="76b626ad4dad4deb86a59e43e9d5ad98" PartId="08b9604ba2bb42719373862a159782d2"/>
          </Part>
          <Part Type="strDalis" Nr="2" Abbr="111 str. 2 d." DocPartId="5de56b4631d94ae5bea2bb913e317b60" PartId="79f61da91d4a4db6b48acb7aa8a87733"/>
          <Part Type="strDalis" Nr="3" Abbr="111 str. 3 d." DocPartId="73a5a2e0d1794317bf242c6a3509528e" PartId="ed076834e41949b18d470168e8df4adc"/>
          <Part Type="strDalis" Nr="4" Abbr="111 str. 4 d." DocPartId="70998c3c9f4b40618075c0320e3bd17d" PartId="1198dfa6330848d3a941a18ddfa23072"/>
          <Part Type="strDalis" Nr="5" Abbr="111 str. 5 d." DocPartId="082f617da2634c57a515ad1b08ce5134" PartId="93f5200377f84257b0235fd79c711b3d"/>
        </Part>
        <Part Type="straipsnis" Nr="111-1" Abbr="111-1 str." Title="Atsakomybė už pagrindinės informacijos apie investiciją dokumente pateiktą informaciją" DocPartId="2250beb75c3d4fec9aeec6d153dded27" PartId="5f0b7e512fd74fe7bb97241c3a42f68a">
          <Part Type="strDalis" Nr="1" Abbr="111-1 str. 1 d." DocPartId="652f563fea47421f825bb500c6b412a1" PartId="85c0710846044812948d55b80100b77b"/>
          <Part Type="strDalis" Nr="2" Abbr="111-1 str. 2 d." DocPartId="5c240e84d82f49a98f6118f9de0d9ba5" PartId="33cb2015093f4fb6b190470a4aa839e0"/>
        </Part>
        <Part Type="straipsnis" Nr="112" Abbr="112 str." Title="Poveikio priemonių taikymo pagrindai" DocPartId="317037c10969427bb96d87eb737afd90" PartId="799fc0b1dd18403d85b51852af214a32">
          <Part Type="strDalis" Nr="1" Abbr="112 str. 1 d." DocPartId="889c72993dfc4c1f91fd5a9be1aaf94e" PartId="49c0c47526424264b6757f79a0723c1b">
            <Part Type="strPunktas" Nr="1" Abbr="112 str. 1 d. 1 p." DocPartId="c3033d01095348d7a5f4b1b57f3f9562" PartId="8ea08c31d3894eda89a2d28f5a650f7b"/>
            <Part Type="strPunktas" Nr="2" Abbr="112 str. 1 d. 2 p." DocPartId="ee2b0e780da3465491be0e40e00ba10e" PartId="602e018b1d4047f98eaff98cb06ce002"/>
            <Part Type="strPunktas" Nr="3" Abbr="112 str. 1 d. 3 p." DocPartId="44c9c906a6fb4ecd9663f866a394f289" PartId="0a304aa1b129434fa47cf5251c98d386"/>
            <Part Type="strPunktas" Nr="4" Abbr="112 str. 1 d. 4 p." DocPartId="ab96934eb2e84d1a954b4c5ba1f84ab8" PartId="9ddc8def1e1b446eb35c6e1b594c5c62"/>
            <Part Type="strPunktas" Nr="5" Abbr="112 str. 1 d. 5 p." DocPartId="612ff52c91e8493684f60c988001b451" PartId="db9a101771b2430893f414b3477c84d7"/>
            <Part Type="strPunktas" Nr="6" Abbr="112 str. 1 d. 6 p." DocPartId="60db854ad68f40edbbcd0c5894e2d76e" PartId="e97627c3ee574c538c7808193c288da7"/>
            <Part Type="strPunktas" Nr="7" Abbr="112 str. 1 d. 7 p." DocPartId="916a0aaee7be43a587953503e25b0c66" PartId="6a81d9d65dad44e0b796248be65e2fb1"/>
            <Part Type="strPunktas" Nr="8" Abbr="112 str. 1 d. 8 p." DocPartId="247563d092114946aa4e33b4b9e7dd09" PartId="e2bf3070d60541ee87431970ed17df00"/>
            <Part Type="strPunktas" Nr="9" Abbr="112 str. 1 d. 9 p." DocPartId="890e94a287cd470e8614feeb5beeb477" PartId="5901b006ce374bcea9c7d45c725d27b9"/>
            <Part Type="strPunktas" Nr="10" Abbr="112 str. 1 d. 10 p." DocPartId="22a97f2d1a0149f0becbfeb44d97daf9" PartId="afc81027e91d4ea98e03a5eec20136ea"/>
            <Part Type="strPunktas" Nr="11" Abbr="112 str. 1 d. 11 p." DocPartId="352ccf27d0264ae6a592ab473c52e276" PartId="dde146ca587a43c4a7e0bf34c113035e"/>
            <Part Type="strPunktas" Nr="12" Abbr="112 str. 1 d. 12 p." DocPartId="af95f9f958884a0cbe5e2f2e4e793b0a" PartId="3ecc030361de455f916bcf30f478df40"/>
            <Part Type="strPunktas" Nr="13" Abbr="112 str. 1 d. 13 p." DocPartId="cd4e1693c8354f49b42bf43ba9392eb1" PartId="b62d7d072cef404aa1681fe16b8eda46"/>
            <Part Type="strPunktas" Nr="14" Abbr="112 str. 1 d. 14 p." DocPartId="cd508b14adc3458da687eb738ab5e871" PartId="41a09938f2d44a849c3cb90843f1c43f"/>
            <Part Type="strPunktas" Nr="15" Abbr="112 str. 1 d. 15 p." DocPartId="467d1fabab9e4329acccc8606188faf7" PartId="c6963c58e2914075ad4866b1bf50d86c"/>
            <Part Type="strPunktas" Nr="16" Abbr="112 str. 1 d. 16 p." DocPartId="4bb4b60609494e3ea17faa182c8c0081" PartId="381ec623e171471194e4bf152e29701f"/>
            <Part Type="strPunktas" Nr="17" Abbr="112 str. 1 d. 17 p." DocPartId="4772455e1d634e76bc302efb8abe7348" PartId="f00cc68a23a54284980e703271fe33c1"/>
            <Part Type="strPunktas" Nr="18" Abbr="112 str. 1 d. 18 p." DocPartId="c9f29dbe5fef4d83affd533d00c3f559" PartId="be7aaa7eb8d44f1c8ab5f285580c8966"/>
            <Part Type="strPunktas" Nr="19" Abbr="112 str. 1 d. 19 p." DocPartId="4e5c239f58e84fe7a4ba555ed848fffb" PartId="e857f89fbf4f4e349103a382c19686b4"/>
            <Part Type="strPunktas" Nr="20" Abbr="112 str. 1 d. 20 p." DocPartId="1ab6a0d2347b44e589556d6038f1ddaf" PartId="a92c308c6dec48f6bf26057f81a3d90a"/>
            <Part Type="strPunktas" Nr="20-1" Abbr="20-1 p." DocPartId="c74e2b0660cf4339af602c3aa5e12ac0" PartId="e7f420ee542d44709d946c561ef0433c"/>
            <Part Type="strPunktas" Nr="20-2" Abbr="20-2 p." DocPartId="1e1e5f292df042129dfdf907e1ddb12d" PartId="a6159e712b854d1590b8d7c292d0d4d1"/>
            <Part Type="strPunktas" Nr="20-3" Abbr="20-3 p." DocPartId="0561eb8ea97b43c18dd2145648bcd823" PartId="d70b3fd8616a452db3efe11cbc40eba7"/>
            <Part Type="strPunktas" Nr="20-4" Abbr="20-4 p." DocPartId="fbfa5c754f90426d90b21e465f20f0b4" PartId="c37aab6da28f49a295593090125208cd"/>
            <Part Type="strPunktas" Nr="20-5" Abbr="20-5 p." DocPartId="8eb967a9922c46939d8f1ee61693bd39" PartId="4c99eeca9a844176b399f286a7a7480f"/>
            <Part Type="strPunktas" Nr="21" Abbr="112 str. 1 d. 21 p." DocPartId="521b913c04f441abac3c96fb37f709b8" PartId="8b38fd3455bd4a12a5071e9e857bc70a"/>
            <Part Type="strPunktas" Nr="22" Abbr="112 str. 1 d. 22 p." DocPartId="c4f86a8d0c26471c875d7d1b7429d66d" PartId="3d896639b74b422db0c2269883827a09"/>
            <Part Type="strPunktas" Nr="23" Abbr="112 str. 1 d. 23 p." DocPartId="3d1eaf1f6cee4ce2a98d535c6b67aa32" PartId="48b2f510a8274f1eb37b6e5761f2d00f"/>
            <Part Type="strPunktas" Nr="24" Abbr="112 str. 1 d. 24 p." DocPartId="a040bcfe0743460c8866bc074ec875fe" PartId="b55e6138269941d4a7f230ff0849ed8f"/>
            <Part Type="strPunktas" Nr="25" Abbr="112 str. 1 d. 25 p." DocPartId="78e1730989024fbead6602b9fb9a7084" PartId="68df198fdf8d4b669eddb928c28c1afc"/>
            <Part Type="strPunktas" Nr="26" Abbr="26 p." DocPartId="fa081c1a06ff4cfbb3e2c1b07c3e06ba" PartId="f45cf0df2f5849a0855d40033501142a"/>
            <Part Type="strPunktas" Nr="27" Abbr="27 p." DocPartId="8aaf0375eeac400b9c39e5bd67131c07" PartId="c20ae3ca8f654ee39ded3ca578e95028"/>
            <Part Type="strPunktas" Nr="28" Abbr="28 p." DocPartId="4f8065f43605442db843dba81eb55802" PartId="0670c16b76554dfd86c7c9cba452204f"/>
            <Part Type="strPunktas" Nr="29" Abbr="112 str. 1 d. 29 p." DocPartId="7ee9e50e450344258ac44ee1b65d043e" PartId="5f7fadde4b284b5aa5d0600a3e4f50b1"/>
          </Part>
          <Part Type="strDalis" Nr="2" Abbr="112 str. 2 d." DocPartId="4677ff8983a447059bbf77bb49a1f7f3" PartId="c2fe608cbf7c4a31b7d2ed4f6aa6f520"/>
        </Part>
        <Part Type="straipsnis" Nr="113" Abbr="113 str." Title="Poveikio priemonių skyrimo tvarka" DocPartId="399f58275a73425f9b7c41994ccb9717" PartId="5ff43411a946495ea4705c40cb4e5870">
          <Part Type="strDalis" Nr="1" Abbr="113 str. 1 d." DocPartId="07cf26147dab4f7fa974ed3383b53ca5" PartId="36867dcf6fd54c1cba5dd16240870a39"/>
          <Part Type="strDalis" Nr="2" Abbr="113 str. 2 d." DocPartId="549bc199945643b1be97903bf03a45f1" PartId="e58efa0a47114461992d2cfafece7f3e"/>
        </Part>
        <Part Type="straipsnis" Nr="114" Abbr="114 str." Title="Piniginės baudos" DocPartId="76e43c972ddc4731b4adc5f853bcd74b" PartId="f9b65b5d2d3143e89cd0cd6b17bd5144">
          <Part Type="strDalis" Nr="1" Abbr="114 str. 1 d." DocPartId="43a44abc00754b62bcbcd19fbbdc3863" PartId="503c745073e3471db0fd228b71efb68b">
            <Part Type="strPunktas" Nr="1" Abbr="114 str. 1 d. 1 p." DocPartId="20bb2f394a1c4fbba180c00aa23c29d7" PartId="c0cd12a2e29c4bb98afbf5369e4fe41d"/>
            <Part Type="strPunktas" Nr="2" Abbr="114 str. 1 d. 2 p." DocPartId="4931515b823544dfb58459503356605a" PartId="419c1bc948164e1da9b21341e09b8800"/>
            <Part Type="strPunktas" Nr="3" Abbr="3 p." DocPartId="ed4288b250e8464fa361af5526f4c5f4" PartId="0f7fea9d476547dc844dc33657bad225"/>
          </Part>
          <Part Type="strDalis" Nr="2" Abbr="114 str. 2 d." DocPartId="a4c295bc3ba34939be6fa326b27a6621" PartId="fbf78ace371f4ad7be6186d62ae33240"/>
          <Part Type="strDalis" Nr="3" Abbr="114 str. 3 d." DocPartId="ec913ab7a38d468d9b35ff76277f89f6" PartId="2a3f4b687b824d2b80eedbd2d8f83d0f"/>
          <Part Type="strDalis" Nr="4" Abbr="114 str. 4 d." DocPartId="0493f121e7dc47ca820ca7c09cb9ae2d" PartId="fb5e80e176d641859d551d22ba76292c"/>
          <Part Type="strDalis" Nr="5" Abbr="114 str. 5 d." DocPartId="14124798ceb04738b513769f9da3ad6d" PartId="c004f3971aba40c8b864079f9ab1a315"/>
          <Part Type="strDalis" Nr="6" Abbr="114 str. 6 d." DocPartId="f713f8003512474e93870e1a56b35db3" PartId="ed99bbc988c1494cb0f92dbfdce95028"/>
          <Part Type="strDalis" Nr="7" Abbr="114 str. 7 d." DocPartId="ccf331473f8b482daa7e921e1e492d6e" PartId="b6df61a212e64f86afdd90f08a580bc1"/>
        </Part>
      </Part>
    </Part>
    <Part Type="signatura" DocPartId="6dd6d703ceb94048aaeb4d9c33a13a4b" PartId="15b2d7e805ab4440b86548a59c49d366"/>
  </Part>
  <Part Type="priedas" Abbr="pr." Title="ĮGYVENDINAMI EUROPOS SĄJUNGOS TEISĖS AKTAI" DocPartId="6d8f693aca7341538a2ac68b2195c5c3" PartId="11395d2167fe4cc0b674aafd81c192df">
    <Part Type="punktas" Nr="1" Abbr="pr. 1 p." DocPartId="b5f9b4079c5141738b14e343e2983d10" PartId="fa899810849949769c8891cbd008ef80"/>
    <Part Type="punktas" Nr="2" Abbr="pr. 2 p." DocPartId="34a0bbf64f2c4b86899729a90174cd6a" PartId="9476757b46064ecb9294a89576630759"/>
    <Part Type="punktas" Nr="3" Abbr="pr. 3 p." DocPartId="361d3ece5b1e4837abe861a0cb37e83e" PartId="9d8ca311cc0c4d719040b7cc96873cf1"/>
    <Part Type="punktas" Nr="4" Abbr="pr. 4 p." DocPartId="e3ceec7ff434434792cac47922db7b80" PartId="bd8f5ad256dc42a2b4be63ad3b733edb"/>
    <Part Type="punktas" Nr="5" Abbr="pr. 5 p." DocPartId="3637a1891686410abfd9176660a6e90f" PartId="f5638746ea7047e28ecbd59985001fb7"/>
    <Part Type="punktas" Nr="6" Abbr="pr. 6 p." DocPartId="5bd894f0fe7443a9a9ac6348fd7cc3f4" PartId="71b26fcc97674744b4b4335f53cd45a1"/>
    <Part Type="punktas" Nr="7" Abbr="pr. 7 p." DocPartId="37c5f447d7704bbb83e73716e3f65255" PartId="570c42b88f9f444baecd0c4bec1cba73"/>
    <Part Type="punktas" Nr="8" Abbr="pr. 8 p." DocPartId="ff850c3201c3448ca631df86a95f20d8" PartId="553cfa2c731449c1a187fccccbb19027"/>
    <Part Type="punktas" Nr="9" Abbr="pr. 9 p." DocPartId="f30f8c9d88d845b9ad2564041dcbdeed" PartId="931449771e574dc3950db2ad93af91fd"/>
    <Part Type="punktas" Nr="10" Abbr="pr. 10 p." DocPartId="158739a263d94ee89b99711e4e1c8391" PartId="5bc00de34bc14f9f897766c7bbd9bf85"/>
    <Part Type="punktas" Nr="11" Abbr="pr. 11 p." DocPartId="676488d4210e40a4bd3d49d6fde50083" PartId="ac767a979ecd41cda8bf92aa4c3f41fa"/>
    <Part Type="punktas" Nr="12" Abbr="pr. 12 p." DocPartId="cbab10e85b674022b316ba0110501736" PartId="30cea82a9fba4c579f9b045c8fc4aeb1"/>
    <Part Type="punktas" Nr="13" Abbr="pr. 13 p." DocPartId="e4736ea0944748398588c378725dd384" PartId="ffd1fa4915024442a47250f1ca235012"/>
    <Part Type="punktas" Nr="14" Abbr="pr. 14 p." DocPartId="d03d988274d648d9a22353151926a23d" PartId="d46e2f38dedd40f1bbc8be2d967444d9"/>
    <Part Type="punktas" Nr="15" Abbr="pr. 15 p." DocPartId="afbda534ec9742f6a18a4ed01c942fcb" PartId="b43e2af677a64b3abaca84cb00657bee"/>
    <Part Type="punktas" Nr="16" Abbr="pr. 16 p." DocPartId="02fc8e3361664cdcb33ab7c6f507742f" PartId="cfaa9018de904850a27bd80bcbf5bf0c"/>
    <Part Type="punktas" Nr="17" Abbr="pr. 17 p." DocPartId="845f8728b6ee4312b4feecfee43fcf18" PartId="623208361e8d42e8a11b89fe55ad9f39"/>
    <Part Type="punktas" Nr="18" Abbr="pr. 18 p." DocPartId="0ee494a8977c4e218ee866ee6c8150ad" PartId="e4a400f4db6d4407ac76a54b93835afd"/>
    <Part Type="punktas" Nr="19" Abbr="pr. 19 p." DocPartId="1d7fe3d092c442f5b321310d56b84771" PartId="9c9820be7e6d4712893b68fbf6bf12e7"/>
    <Part Type="punktas" Nr="20" Abbr="pr. 20 p." DocPartId="361efe60b39d4441add30e51402e1ef2" PartId="9c99bc6a33734bbd83b8eb29d5bb4f2e"/>
    <Part Type="punktas" Nr="21" Abbr="pr. 21 p." DocPartId="eb20bce7138d447b813a7958d7d48fa4" PartId="8240cadbca164a05b1aa7d0c8021840e"/>
    <Part Type="punktas" Nr="22" Abbr="pr. 22 p." DocPartId="a68b5e269bec44f1b24760e16474591d" PartId="db948ae801f14a3e8aaf10012e490395"/>
    <Part Type="punktas" Nr="23" Abbr="pr. 23 p." DocPartId="0096d4cf6af84510946ac08325c8fdff" PartId="7670282ca3f246bebe839ba07c542b39"/>
    <Part Type="punktas" Nr="24" Abbr="pr. 24 p." DocPartId="3dfc189ac5534052b22677e6d6434fd2" PartId="2b9a926cea4f4b5e90c7a7c8ed74e5fc"/>
    <Part Type="punktas" Nr="25" Abbr="pr. 25 p." DocPartId="a1acfb9577654ce69f6fbd7a552cfe38" PartId="94da695b5ec84fd0aa327061351046e7"/>
    <Part Type="punktas" Nr="26" Abbr="pr. 26 p." DocPartId="70850e703c8143d38c9105552c7aa031" PartId="833e8c0bb65948249e00a1df90d3c5eb"/>
  </Part>
  <Part Type="skirsnis" Title="Pakeitimai:" DocPartId="b3468b5130ed472bbeca315f35642949" PartId="68965c7e425f482f9cb3f2ac2737ce80"/>
</Parts>
</file>

<file path=customXml/itemProps1.xml><?xml version="1.0" encoding="utf-8"?>
<ds:datastoreItem xmlns:ds="http://schemas.openxmlformats.org/officeDocument/2006/customXml" ds:itemID="{7245D93C-58FC-4715-9098-E3717F96DFDD}">
  <ds:schemaRefs>
    <ds:schemaRef ds:uri="http://lrs.lt/TAIS/DocParts"/>
  </ds:schemaRefs>
</ds:datastoreItem>
</file>

<file path=docProps/app.xml><?xml version="1.0" encoding="utf-8"?>
<Properties xmlns="http://schemas.openxmlformats.org/officeDocument/2006/extended-properties">
  <Template>Normal</Template>
  <TotalTime>297</TotalTime>
  <Pages>170</Pages>
  <Words>307854</Words>
  <Characters>175477</Characters>
  <Application>Microsoft Office Word</Application>
  <DocSecurity>0</DocSecurity>
  <Lines>1462</Lines>
  <Paragraphs>964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482367</CharactersWithSpaces>
  <SharedDoc>false</SharedDoc>
  <HyperlinkBase/>
  <HLinks>
    <vt:vector xmlns:vt="http://schemas.openxmlformats.org/officeDocument/2006/docPropsVTypes" size="174" baseType="variant">
      <vt:variant>
        <vt:i4>1638490</vt:i4>
      </vt:variant>
      <vt:variant>
        <vt:i4>90</vt:i4>
      </vt:variant>
      <vt:variant>
        <vt:i4>0</vt:i4>
      </vt:variant>
      <vt:variant>
        <vt:i4>5</vt:i4>
      </vt:variant>
      <vt:variant>
        <vt:lpwstr>http://www3.lrs.lt/cgi-bin/preps2?a=450041&amp;b=</vt:lpwstr>
      </vt:variant>
      <vt:variant>
        <vt:lpwstr/>
      </vt:variant>
      <vt:variant>
        <vt:i4>1179741</vt:i4>
      </vt:variant>
      <vt:variant>
        <vt:i4>87</vt:i4>
      </vt:variant>
      <vt:variant>
        <vt:i4>0</vt:i4>
      </vt:variant>
      <vt:variant>
        <vt:i4>5</vt:i4>
      </vt:variant>
      <vt:variant>
        <vt:lpwstr>http://www3.lrs.lt/cgi-bin/preps2?a=415769&amp;b=</vt:lpwstr>
      </vt:variant>
      <vt:variant>
        <vt:lpwstr/>
      </vt:variant>
      <vt:variant>
        <vt:i4>1966168</vt:i4>
      </vt:variant>
      <vt:variant>
        <vt:i4>84</vt:i4>
      </vt:variant>
      <vt:variant>
        <vt:i4>0</vt:i4>
      </vt:variant>
      <vt:variant>
        <vt:i4>5</vt:i4>
      </vt:variant>
      <vt:variant>
        <vt:lpwstr>http://www3.lrs.lt/cgi-bin/preps2?a=412644&amp;b=</vt:lpwstr>
      </vt:variant>
      <vt:variant>
        <vt:lpwstr/>
      </vt:variant>
      <vt:variant>
        <vt:i4>1704030</vt:i4>
      </vt:variant>
      <vt:variant>
        <vt:i4>81</vt:i4>
      </vt:variant>
      <vt:variant>
        <vt:i4>0</vt:i4>
      </vt:variant>
      <vt:variant>
        <vt:i4>5</vt:i4>
      </vt:variant>
      <vt:variant>
        <vt:lpwstr>http://www3.lrs.lt/cgi-bin/preps2?a=400007&amp;b=</vt:lpwstr>
      </vt:variant>
      <vt:variant>
        <vt:lpwstr/>
      </vt:variant>
      <vt:variant>
        <vt:i4>1441881</vt:i4>
      </vt:variant>
      <vt:variant>
        <vt:i4>78</vt:i4>
      </vt:variant>
      <vt:variant>
        <vt:i4>0</vt:i4>
      </vt:variant>
      <vt:variant>
        <vt:i4>5</vt:i4>
      </vt:variant>
      <vt:variant>
        <vt:lpwstr>http://www3.lrs.lt/cgi-bin/preps2?a=374945&amp;b=</vt:lpwstr>
      </vt:variant>
      <vt:variant>
        <vt:lpwstr/>
      </vt:variant>
      <vt:variant>
        <vt:i4>1966175</vt:i4>
      </vt:variant>
      <vt:variant>
        <vt:i4>75</vt:i4>
      </vt:variant>
      <vt:variant>
        <vt:i4>0</vt:i4>
      </vt:variant>
      <vt:variant>
        <vt:i4>5</vt:i4>
      </vt:variant>
      <vt:variant>
        <vt:lpwstr>http://www3.lrs.lt/cgi-bin/preps2?a=340364&amp;b=</vt:lpwstr>
      </vt:variant>
      <vt:variant>
        <vt:lpwstr/>
      </vt:variant>
      <vt:variant>
        <vt:i4>1179742</vt:i4>
      </vt:variant>
      <vt:variant>
        <vt:i4>72</vt:i4>
      </vt:variant>
      <vt:variant>
        <vt:i4>0</vt:i4>
      </vt:variant>
      <vt:variant>
        <vt:i4>5</vt:i4>
      </vt:variant>
      <vt:variant>
        <vt:lpwstr>http://www3.lrs.lt/cgi-bin/preps2?a=330579&amp;b=</vt:lpwstr>
      </vt:variant>
      <vt:variant>
        <vt:lpwstr/>
      </vt:variant>
      <vt:variant>
        <vt:i4>1638490</vt:i4>
      </vt:variant>
      <vt:variant>
        <vt:i4>69</vt:i4>
      </vt:variant>
      <vt:variant>
        <vt:i4>0</vt:i4>
      </vt:variant>
      <vt:variant>
        <vt:i4>5</vt:i4>
      </vt:variant>
      <vt:variant>
        <vt:lpwstr>http://www3.lrs.lt/cgi-bin/preps2?a=450041&amp;b=</vt:lpwstr>
      </vt:variant>
      <vt:variant>
        <vt:lpwstr/>
      </vt:variant>
      <vt:variant>
        <vt:i4>1179741</vt:i4>
      </vt:variant>
      <vt:variant>
        <vt:i4>66</vt:i4>
      </vt:variant>
      <vt:variant>
        <vt:i4>0</vt:i4>
      </vt:variant>
      <vt:variant>
        <vt:i4>5</vt:i4>
      </vt:variant>
      <vt:variant>
        <vt:lpwstr>http://www3.lrs.lt/cgi-bin/preps2?a=415769&amp;b=</vt:lpwstr>
      </vt:variant>
      <vt:variant>
        <vt:lpwstr/>
      </vt:variant>
      <vt:variant>
        <vt:i4>1638490</vt:i4>
      </vt:variant>
      <vt:variant>
        <vt:i4>57</vt:i4>
      </vt:variant>
      <vt:variant>
        <vt:i4>0</vt:i4>
      </vt:variant>
      <vt:variant>
        <vt:i4>5</vt:i4>
      </vt:variant>
      <vt:variant>
        <vt:lpwstr>http://www3.lrs.lt/cgi-bin/preps2?a=450041&amp;b=</vt:lpwstr>
      </vt:variant>
      <vt:variant>
        <vt:lpwstr/>
      </vt:variant>
      <vt:variant>
        <vt:i4>1179741</vt:i4>
      </vt:variant>
      <vt:variant>
        <vt:i4>54</vt:i4>
      </vt:variant>
      <vt:variant>
        <vt:i4>0</vt:i4>
      </vt:variant>
      <vt:variant>
        <vt:i4>5</vt:i4>
      </vt:variant>
      <vt:variant>
        <vt:lpwstr>http://www3.lrs.lt/cgi-bin/preps2?a=415769&amp;b=</vt:lpwstr>
      </vt:variant>
      <vt:variant>
        <vt:lpwstr/>
      </vt:variant>
      <vt:variant>
        <vt:i4>1179741</vt:i4>
      </vt:variant>
      <vt:variant>
        <vt:i4>51</vt:i4>
      </vt:variant>
      <vt:variant>
        <vt:i4>0</vt:i4>
      </vt:variant>
      <vt:variant>
        <vt:i4>5</vt:i4>
      </vt:variant>
      <vt:variant>
        <vt:lpwstr>http://www3.lrs.lt/cgi-bin/preps2?a=415769&amp;b=</vt:lpwstr>
      </vt:variant>
      <vt:variant>
        <vt:lpwstr/>
      </vt:variant>
      <vt:variant>
        <vt:i4>1638490</vt:i4>
      </vt:variant>
      <vt:variant>
        <vt:i4>48</vt:i4>
      </vt:variant>
      <vt:variant>
        <vt:i4>0</vt:i4>
      </vt:variant>
      <vt:variant>
        <vt:i4>5</vt:i4>
      </vt:variant>
      <vt:variant>
        <vt:lpwstr>http://www3.lrs.lt/cgi-bin/preps2?a=450041&amp;b=</vt:lpwstr>
      </vt:variant>
      <vt:variant>
        <vt:lpwstr/>
      </vt:variant>
      <vt:variant>
        <vt:i4>1179741</vt:i4>
      </vt:variant>
      <vt:variant>
        <vt:i4>45</vt:i4>
      </vt:variant>
      <vt:variant>
        <vt:i4>0</vt:i4>
      </vt:variant>
      <vt:variant>
        <vt:i4>5</vt:i4>
      </vt:variant>
      <vt:variant>
        <vt:lpwstr>http://www3.lrs.lt/cgi-bin/preps2?a=415769&amp;b=</vt:lpwstr>
      </vt:variant>
      <vt:variant>
        <vt:lpwstr/>
      </vt:variant>
      <vt:variant>
        <vt:i4>1179741</vt:i4>
      </vt:variant>
      <vt:variant>
        <vt:i4>42</vt:i4>
      </vt:variant>
      <vt:variant>
        <vt:i4>0</vt:i4>
      </vt:variant>
      <vt:variant>
        <vt:i4>5</vt:i4>
      </vt:variant>
      <vt:variant>
        <vt:lpwstr>http://www3.lrs.lt/cgi-bin/preps2?a=415769&amp;b=</vt:lpwstr>
      </vt:variant>
      <vt:variant>
        <vt:lpwstr/>
      </vt:variant>
      <vt:variant>
        <vt:i4>1179741</vt:i4>
      </vt:variant>
      <vt:variant>
        <vt:i4>39</vt:i4>
      </vt:variant>
      <vt:variant>
        <vt:i4>0</vt:i4>
      </vt:variant>
      <vt:variant>
        <vt:i4>5</vt:i4>
      </vt:variant>
      <vt:variant>
        <vt:lpwstr>http://www3.lrs.lt/cgi-bin/preps2?a=415769&amp;b=</vt:lpwstr>
      </vt:variant>
      <vt:variant>
        <vt:lpwstr/>
      </vt:variant>
      <vt:variant>
        <vt:i4>1179741</vt:i4>
      </vt:variant>
      <vt:variant>
        <vt:i4>36</vt:i4>
      </vt:variant>
      <vt:variant>
        <vt:i4>0</vt:i4>
      </vt:variant>
      <vt:variant>
        <vt:i4>5</vt:i4>
      </vt:variant>
      <vt:variant>
        <vt:lpwstr>http://www3.lrs.lt/cgi-bin/preps2?a=415769&amp;b=</vt:lpwstr>
      </vt:variant>
      <vt:variant>
        <vt:lpwstr/>
      </vt:variant>
      <vt:variant>
        <vt:i4>1179741</vt:i4>
      </vt:variant>
      <vt:variant>
        <vt:i4>33</vt:i4>
      </vt:variant>
      <vt:variant>
        <vt:i4>0</vt:i4>
      </vt:variant>
      <vt:variant>
        <vt:i4>5</vt:i4>
      </vt:variant>
      <vt:variant>
        <vt:lpwstr>http://www3.lrs.lt/cgi-bin/preps2?a=415769&amp;b=</vt:lpwstr>
      </vt:variant>
      <vt:variant>
        <vt:lpwstr/>
      </vt:variant>
      <vt:variant>
        <vt:i4>1179741</vt:i4>
      </vt:variant>
      <vt:variant>
        <vt:i4>30</vt:i4>
      </vt:variant>
      <vt:variant>
        <vt:i4>0</vt:i4>
      </vt:variant>
      <vt:variant>
        <vt:i4>5</vt:i4>
      </vt:variant>
      <vt:variant>
        <vt:lpwstr>http://www3.lrs.lt/cgi-bin/preps2?a=415769&amp;b=</vt:lpwstr>
      </vt:variant>
      <vt:variant>
        <vt:lpwstr/>
      </vt:variant>
      <vt:variant>
        <vt:i4>1638490</vt:i4>
      </vt:variant>
      <vt:variant>
        <vt:i4>27</vt:i4>
      </vt:variant>
      <vt:variant>
        <vt:i4>0</vt:i4>
      </vt:variant>
      <vt:variant>
        <vt:i4>5</vt:i4>
      </vt:variant>
      <vt:variant>
        <vt:lpwstr>http://www3.lrs.lt/cgi-bin/preps2?a=450041&amp;b=</vt:lpwstr>
      </vt:variant>
      <vt:variant>
        <vt:lpwstr/>
      </vt:variant>
      <vt:variant>
        <vt:i4>1638490</vt:i4>
      </vt:variant>
      <vt:variant>
        <vt:i4>24</vt:i4>
      </vt:variant>
      <vt:variant>
        <vt:i4>0</vt:i4>
      </vt:variant>
      <vt:variant>
        <vt:i4>5</vt:i4>
      </vt:variant>
      <vt:variant>
        <vt:lpwstr>http://www3.lrs.lt/cgi-bin/preps2?a=450041&amp;b=</vt:lpwstr>
      </vt:variant>
      <vt:variant>
        <vt:lpwstr/>
      </vt:variant>
      <vt:variant>
        <vt:i4>1179741</vt:i4>
      </vt:variant>
      <vt:variant>
        <vt:i4>21</vt:i4>
      </vt:variant>
      <vt:variant>
        <vt:i4>0</vt:i4>
      </vt:variant>
      <vt:variant>
        <vt:i4>5</vt:i4>
      </vt:variant>
      <vt:variant>
        <vt:lpwstr>http://www3.lrs.lt/cgi-bin/preps2?a=415769&amp;b=</vt:lpwstr>
      </vt:variant>
      <vt:variant>
        <vt:lpwstr/>
      </vt:variant>
      <vt:variant>
        <vt:i4>1179741</vt:i4>
      </vt:variant>
      <vt:variant>
        <vt:i4>18</vt:i4>
      </vt:variant>
      <vt:variant>
        <vt:i4>0</vt:i4>
      </vt:variant>
      <vt:variant>
        <vt:i4>5</vt:i4>
      </vt:variant>
      <vt:variant>
        <vt:lpwstr>http://www3.lrs.lt/cgi-bin/preps2?a=415769&amp;b=</vt:lpwstr>
      </vt:variant>
      <vt:variant>
        <vt:lpwstr/>
      </vt:variant>
      <vt:variant>
        <vt:i4>1179741</vt:i4>
      </vt:variant>
      <vt:variant>
        <vt:i4>15</vt:i4>
      </vt:variant>
      <vt:variant>
        <vt:i4>0</vt:i4>
      </vt:variant>
      <vt:variant>
        <vt:i4>5</vt:i4>
      </vt:variant>
      <vt:variant>
        <vt:lpwstr>http://www3.lrs.lt/cgi-bin/preps2?a=415769&amp;b=</vt:lpwstr>
      </vt:variant>
      <vt:variant>
        <vt:lpwstr/>
      </vt:variant>
      <vt:variant>
        <vt:i4>1179741</vt:i4>
      </vt:variant>
      <vt:variant>
        <vt:i4>12</vt:i4>
      </vt:variant>
      <vt:variant>
        <vt:i4>0</vt:i4>
      </vt:variant>
      <vt:variant>
        <vt:i4>5</vt:i4>
      </vt:variant>
      <vt:variant>
        <vt:lpwstr>http://www3.lrs.lt/cgi-bin/preps2?a=415769&amp;b=</vt:lpwstr>
      </vt:variant>
      <vt:variant>
        <vt:lpwstr/>
      </vt:variant>
      <vt:variant>
        <vt:i4>1179741</vt:i4>
      </vt:variant>
      <vt:variant>
        <vt:i4>9</vt:i4>
      </vt:variant>
      <vt:variant>
        <vt:i4>0</vt:i4>
      </vt:variant>
      <vt:variant>
        <vt:i4>5</vt:i4>
      </vt:variant>
      <vt:variant>
        <vt:lpwstr>http://www3.lrs.lt/cgi-bin/preps2?a=415769&amp;b=</vt:lpwstr>
      </vt:variant>
      <vt:variant>
        <vt:lpwstr/>
      </vt:variant>
      <vt:variant>
        <vt:i4>1179741</vt:i4>
      </vt:variant>
      <vt:variant>
        <vt:i4>6</vt:i4>
      </vt:variant>
      <vt:variant>
        <vt:i4>0</vt:i4>
      </vt:variant>
      <vt:variant>
        <vt:i4>5</vt:i4>
      </vt:variant>
      <vt:variant>
        <vt:lpwstr>http://www3.lrs.lt/cgi-bin/preps2?a=415769&amp;b=</vt:lpwstr>
      </vt:variant>
      <vt:variant>
        <vt:lpwstr/>
      </vt:variant>
      <vt:variant>
        <vt:i4>1179741</vt:i4>
      </vt:variant>
      <vt:variant>
        <vt:i4>3</vt:i4>
      </vt:variant>
      <vt:variant>
        <vt:i4>0</vt:i4>
      </vt:variant>
      <vt:variant>
        <vt:i4>5</vt:i4>
      </vt:variant>
      <vt:variant>
        <vt:lpwstr>http://www3.lrs.lt/cgi-bin/preps2?a=415769&amp;b=</vt:lpwstr>
      </vt:variant>
      <vt:variant>
        <vt:lpwstr/>
      </vt:variant>
      <vt:variant>
        <vt:i4>1966168</vt:i4>
      </vt:variant>
      <vt:variant>
        <vt:i4>0</vt:i4>
      </vt:variant>
      <vt:variant>
        <vt:i4>0</vt:i4>
      </vt:variant>
      <vt:variant>
        <vt:i4>5</vt:i4>
      </vt:variant>
      <vt:variant>
        <vt:lpwstr>http://www3.lrs.lt/cgi-bin/preps2?a=412644&amp;b=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2014-12-09T10:34:00Z</dcterms:created>
  <dc:creator>vimani</dc:creator>
  <lastModifiedBy>GRUNDAITĖ Aistė</lastModifiedBy>
  <lastPrinted>2004-12-10T06:45:00Z</lastPrinted>
  <dcterms:modified xsi:type="dcterms:W3CDTF">2026-05-08T06:39:00Z</dcterms:modified>
  <revision>68</revision>
</coreProperties>
</file>