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fbc9a8501af4d28a27d06679520fd8c"/>
        <w:lock w:val="sdtLocked"/>
        <w:richText/>
      </w:sdtPr>
      <w:sdtContent>
        <w:p>
          <w:pPr>
            <w:jc w:val="both"/>
            <w:rPr>
              <w:rFonts w:ascii="Times New Roman" w:hAnsi="Times New Roman"/>
            </w:rPr>
          </w:pPr>
          <w:r>
            <w:rPr>
              <w:rFonts w:ascii="Times New Roman" w:hAnsi="Times New Roman"/>
              <w:b/>
              <w:i/>
            </w:rPr>
            <w:t>Suvestinė redakcija nuo 2007-02-21 iki 2010-07-15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E7733EEB4DF6">
            <w:r w:rsidRPr="00532B9F">
              <w:rPr>
                <w:rFonts w:ascii="Times New Roman" w:eastAsia="MS Mincho" w:hAnsi="Times New Roman"/>
                <w:sz w:val="20"/>
                <w:i/>
                <w:iCs/>
                <w:color w:val="0000FF" w:themeColor="hyperlink"/>
                <w:u w:val="single"/>
              </w:rPr>
              <w:t>31-1092</w:t>
            </w:r>
          </w:fldSimple>
          <w:r>
            <w:rPr>
              <w:rFonts w:ascii="Times New Roman" w:eastAsia="MS Mincho" w:hAnsi="Times New Roman"/>
              <w:sz w:val="20"/>
              <w:i/>
              <w:iCs/>
            </w:rPr>
            <w:t>, i. k. 1061100NUTA00000259</w:t>
          </w:r>
        </w:p>
        <w:p>
          <w:pPr>
            <w:jc w:val="both"/>
            <w:rPr>
              <w:rFonts w:ascii="Times New Roman" w:hAnsi="Times New Roman"/>
              <w:sz w:val="20"/>
            </w:rPr>
          </w:pPr>
        </w:p>
        <w:p>
          <w:pPr>
            <w:jc w:val="center"/>
            <w:rPr>
              <w:b/>
              <w:color w:val="000000"/>
            </w:rPr>
          </w:pPr>
          <w:r>
            <w:rPr>
              <w:b/>
              <w:color w:val="000000"/>
              <w:lang w:eastAsia="lt-LT"/>
            </w:rPr>
            <w:pict w14:anchorId="210B7F4D">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ĮGALIOJIMŲ SUTEIKIMO ĮGYVENDINANT LIETUVOS RESPUBLIKOS SOCIALINIŲ PASLAUGŲ ĮSTATYMĄ</w:t>
          </w:r>
        </w:p>
        <w:p>
          <w:pPr>
            <w:jc w:val="center"/>
            <w:rPr>
              <w:color w:val="000000"/>
            </w:rPr>
          </w:pPr>
        </w:p>
        <w:p>
          <w:pPr>
            <w:jc w:val="center"/>
            <w:rPr>
              <w:color w:val="000000"/>
            </w:rPr>
          </w:pPr>
          <w:r>
            <w:rPr>
              <w:color w:val="000000"/>
            </w:rPr>
            <w:t>2006 m. kovo 16 d. Nr. 259</w:t>
          </w:r>
        </w:p>
        <w:p>
          <w:pPr>
            <w:jc w:val="center"/>
            <w:rPr>
              <w:color w:val="000000"/>
            </w:rPr>
          </w:pPr>
          <w:r>
            <w:rPr>
              <w:color w:val="000000"/>
            </w:rPr>
            <w:t>Vilnius</w:t>
          </w:r>
        </w:p>
        <w:p>
          <w:pPr>
            <w:rPr>
              <w:color w:val="000000"/>
            </w:rPr>
          </w:pPr>
        </w:p>
        <w:sdt>
          <w:sdtPr>
            <w:alias w:val="preambule"/>
            <w:tag w:val="part_db5ffe779ba543f2aba79d141626d78e"/>
            <w:lock w:val="sdtLocked"/>
            <w:richText/>
          </w:sdtPr>
          <w:sdtContent>
            <w:p>
              <w:pPr>
                <w:ind w:firstLine="708"/>
                <w:jc w:val="both"/>
                <w:rPr>
                  <w:color w:val="000000"/>
                </w:rPr>
              </w:pPr>
              <w:r>
                <w:rPr>
                  <w:color w:val="000000"/>
                </w:rPr>
                <w:t>Vadovaudamasi Lietuvos Respublikos socialinių paslaugų įstatymo (Žin., 2006, Nr. </w:t>
              </w:r>
              <w:hyperlink r:id="rId17" w:tgtFrame="_blank" w:history="1">
                <w:r>
                  <w:rPr>
                    <w:color w:val="0000FF" w:themeColor="hyperlink"/>
                    <w:u w:val="single"/>
                  </w:rPr>
                  <w:t>17-589</w:t>
                </w:r>
              </w:hyperlink>
              <w:r>
                <w:rPr>
                  <w:color w:val="000000"/>
                </w:rPr>
                <w:t>) 36 straipsniu, Lietuvos Respublikos Vyriausybė</w:t>
              </w:r>
              <w:r>
                <w:rPr>
                  <w:color w:val="000000"/>
                  <w:spacing w:val="80"/>
                </w:rPr>
                <w:t xml:space="preserve"> </w:t>
              </w:r>
              <w:r>
                <w:rPr>
                  <w:color w:val="000000"/>
                  <w:spacing w:val="60"/>
                </w:rPr>
                <w:t>nutari</w:t>
              </w:r>
              <w:r>
                <w:rPr>
                  <w:color w:val="000000"/>
                </w:rPr>
                <w:t>a:</w:t>
              </w:r>
            </w:p>
          </w:sdtContent>
        </w:sdt>
        <w:sdt>
          <w:sdtPr>
            <w:alias w:val="pastraipa"/>
            <w:tag w:val="part_c0e27f0460954b3dad5600d12450c19e"/>
            <w:lock w:val="sdtLocked"/>
            <w:richText/>
          </w:sdtPr>
          <w:sdtContent>
            <w:p>
              <w:pPr>
                <w:ind w:firstLine="708"/>
                <w:jc w:val="both"/>
                <w:rPr>
                  <w:color w:val="000000"/>
                </w:rPr>
              </w:pPr>
              <w:r>
                <w:rPr>
                  <w:color w:val="000000"/>
                </w:rPr>
                <w:t>Įgalioti Socialinės apsaugos ir darbo ministeriją:</w:t>
              </w:r>
            </w:p>
          </w:sdtContent>
        </w:sdt>
        <w:sdt>
          <w:sdtPr>
            <w:alias w:val="1 p."/>
            <w:tag w:val="part_b7d992d7d5474d77857596f79399583e"/>
            <w:lock w:val="sdtLocked"/>
            <w:richText/>
          </w:sdtPr>
          <w:sdtContent>
            <w:p>
              <w:pPr>
                <w:ind w:firstLine="708"/>
                <w:jc w:val="both"/>
                <w:rPr>
                  <w:color w:val="000000"/>
                </w:rPr>
              </w:pPr>
              <w:sdt>
                <w:sdtPr>
                  <w:alias w:val="Numeris"/>
                  <w:tag w:val="nr_b7d992d7d5474d77857596f79399583e"/>
                  <w:lock w:val="sdtLocked"/>
                  <w:richText/>
                </w:sdtPr>
                <w:sdtContent>
                  <w:r>
                    <w:rPr>
                      <w:color w:val="000000"/>
                    </w:rPr>
                    <w:t>1</w:t>
                  </w:r>
                </w:sdtContent>
              </w:sdt>
              <w:r>
                <w:rPr>
                  <w:color w:val="000000"/>
                </w:rPr>
                <w:t>. Parengti ir iki 2006 m. balandžio 1 d. patvirtinti:</w:t>
              </w:r>
            </w:p>
            <w:sdt>
              <w:sdtPr>
                <w:alias w:val="1.1 p."/>
                <w:tag w:val="part_a01c8a6318774f8f83c0489078ecc5e1"/>
                <w:lock w:val="sdtLocked"/>
                <w:richText/>
              </w:sdtPr>
              <w:sdtContent>
                <w:p>
                  <w:pPr>
                    <w:ind w:firstLine="708"/>
                    <w:jc w:val="both"/>
                    <w:rPr>
                      <w:color w:val="000000"/>
                    </w:rPr>
                  </w:pPr>
                  <w:sdt>
                    <w:sdtPr>
                      <w:alias w:val="Numeris"/>
                      <w:tag w:val="nr_a01c8a6318774f8f83c0489078ecc5e1"/>
                      <w:lock w:val="sdtLocked"/>
                      <w:richText/>
                    </w:sdtPr>
                    <w:sdtContent>
                      <w:r>
                        <w:rPr>
                          <w:color w:val="000000"/>
                        </w:rPr>
                        <w:t>1.1</w:t>
                      </w:r>
                    </w:sdtContent>
                  </w:sdt>
                  <w:r>
                    <w:rPr>
                      <w:color w:val="000000"/>
                    </w:rPr>
                    <w:t xml:space="preserve">. asmens (šeimos) socialinių paslaugų poreikio nustatymo ir skyrimo tvarkos aprašą bei socialinės globos poreikio likusiam be tėvų globos vaikui, vaikui su negalia, socialinės rizikos vaikui, suaugusiam asmeniui su negalia,  senyvo amžiaus asmeniui, socialinės rizikos suaugusiam asmeniui nustatymo metodikas;</w:t>
                  </w:r>
                </w:p>
              </w:sdtContent>
            </w:sdt>
            <w:sdt>
              <w:sdtPr>
                <w:alias w:val="1.2 p."/>
                <w:tag w:val="part_949a161f339e406aaa854b456d8dc1d3"/>
                <w:lock w:val="sdtLocked"/>
                <w:richText/>
              </w:sdtPr>
              <w:sdtContent>
                <w:p>
                  <w:pPr>
                    <w:ind w:firstLine="708"/>
                    <w:jc w:val="both"/>
                    <w:rPr>
                      <w:color w:val="000000"/>
                    </w:rPr>
                  </w:pPr>
                  <w:sdt>
                    <w:sdtPr>
                      <w:alias w:val="Numeris"/>
                      <w:tag w:val="nr_949a161f339e406aaa854b456d8dc1d3"/>
                      <w:lock w:val="sdtLocked"/>
                      <w:richText/>
                    </w:sdtPr>
                    <w:sdtContent>
                      <w:r>
                        <w:rPr>
                          <w:color w:val="000000"/>
                        </w:rPr>
                        <w:t>1.2</w:t>
                      </w:r>
                    </w:sdtContent>
                  </w:sdt>
                  <w:r>
                    <w:rPr>
                      <w:color w:val="000000"/>
                    </w:rPr>
                    <w:t>. socialinių darbuotojų ir socialinių darbuotojų padėjėjų kvalifikacinius reikalavimus;</w:t>
                  </w:r>
                </w:p>
              </w:sdtContent>
            </w:sdt>
            <w:sdt>
              <w:sdtPr>
                <w:alias w:val="1.3 p."/>
                <w:tag w:val="part_35b85eb5dafe4017997e3a6aeeef71db"/>
                <w:lock w:val="sdtLocked"/>
                <w:richText/>
              </w:sdtPr>
              <w:sdtContent>
                <w:p>
                  <w:pPr>
                    <w:ind w:firstLine="708"/>
                    <w:jc w:val="both"/>
                    <w:rPr>
                      <w:color w:val="000000"/>
                    </w:rPr>
                  </w:pPr>
                  <w:sdt>
                    <w:sdtPr>
                      <w:alias w:val="Numeris"/>
                      <w:tag w:val="nr_35b85eb5dafe4017997e3a6aeeef71db"/>
                      <w:lock w:val="sdtLocked"/>
                      <w:richText/>
                    </w:sdtPr>
                    <w:sdtContent>
                      <w:r>
                        <w:rPr>
                          <w:color w:val="000000"/>
                        </w:rPr>
                        <w:t>1.3</w:t>
                      </w:r>
                    </w:sdtContent>
                  </w:sdt>
                  <w:r>
                    <w:rPr>
                      <w:color w:val="000000"/>
                    </w:rPr>
                    <w:t>. socialinių darbuotojų ir socialinių darbuotojų padėjėjų profesinės kvalifikacijos kėlimo tvarkos bei socialinių darbuotojų atestacijos tvarkos aprašus;</w:t>
                  </w:r>
                </w:p>
              </w:sdtContent>
            </w:sdt>
            <w:sdt>
              <w:sdtPr>
                <w:alias w:val="1.4 p."/>
                <w:tag w:val="part_af1c8353435346bfbe783637836cdf95"/>
                <w:lock w:val="sdtLocked"/>
                <w:richText/>
              </w:sdtPr>
              <w:sdtContent>
                <w:p>
                  <w:pPr>
                    <w:ind w:firstLine="708"/>
                    <w:jc w:val="both"/>
                    <w:rPr>
                      <w:color w:val="000000"/>
                    </w:rPr>
                  </w:pPr>
                  <w:sdt>
                    <w:sdtPr>
                      <w:alias w:val="Numeris"/>
                      <w:tag w:val="nr_af1c8353435346bfbe783637836cdf95"/>
                      <w:lock w:val="sdtLocked"/>
                      <w:richText/>
                    </w:sdtPr>
                    <w:sdtContent>
                      <w:r>
                        <w:rPr>
                          <w:color w:val="000000"/>
                        </w:rPr>
                        <w:t>1.4</w:t>
                      </w:r>
                    </w:sdtContent>
                  </w:sdt>
                  <w:r>
                    <w:rPr>
                      <w:color w:val="000000"/>
                    </w:rPr>
                    <w:t>. socialinių paslaugų katalogą.</w:t>
                  </w:r>
                </w:p>
              </w:sdtContent>
            </w:sdt>
          </w:sdtContent>
        </w:sdt>
        <w:sdt>
          <w:sdtPr>
            <w:alias w:val="2 p."/>
            <w:tag w:val="part_ae1f9b91e8a4498b8936146364bdf4da"/>
            <w:lock w:val="sdtLocked"/>
            <w:richText/>
          </w:sdtPr>
          <w:sdtContent>
            <w:p>
              <w:pPr>
                <w:ind w:firstLine="708"/>
                <w:jc w:val="both"/>
                <w:rPr>
                  <w:color w:val="000000"/>
                </w:rPr>
              </w:pPr>
              <w:sdt>
                <w:sdtPr>
                  <w:alias w:val="Numeris"/>
                  <w:tag w:val="nr_ae1f9b91e8a4498b8936146364bdf4da"/>
                  <w:lock w:val="sdtLocked"/>
                  <w:richText/>
                </w:sdtPr>
                <w:sdtContent>
                  <w:r>
                    <w:rPr>
                      <w:color w:val="000000"/>
                    </w:rPr>
                    <w:t>2</w:t>
                  </w:r>
                </w:sdtContent>
              </w:sdt>
              <w:r>
                <w:rPr>
                  <w:color w:val="000000"/>
                </w:rPr>
                <w:t>. Parengti ir iki 2006 m. liepos 1 d. patvirtinti Socialinių paslaugų priežiūros departamento prie Socialinės apsaugos ir darbo ministerijos nuostatus.</w:t>
              </w:r>
            </w:p>
          </w:sdtContent>
        </w:sdt>
        <w:sdt>
          <w:sdtPr>
            <w:alias w:val="3 p."/>
            <w:tag w:val="part_85226154a8e843f2bf242aa6fb9160f5"/>
            <w:lock w:val="sdtLocked"/>
            <w:richText/>
          </w:sdtPr>
          <w:sdtContent>
            <w:p>
              <w:pPr>
                <w:ind w:firstLine="708"/>
                <w:jc w:val="both"/>
                <w:rPr>
                  <w:color w:val="000000"/>
                </w:rPr>
              </w:pPr>
              <w:sdt>
                <w:sdtPr>
                  <w:alias w:val="Numeris"/>
                  <w:tag w:val="nr_85226154a8e843f2bf242aa6fb9160f5"/>
                  <w:lock w:val="sdtLocked"/>
                  <w:richText/>
                </w:sdtPr>
                <w:sdtContent>
                  <w:r>
                    <w:rPr>
                      <w:color w:val="000000"/>
                    </w:rPr>
                    <w:t>3</w:t>
                  </w:r>
                </w:sdtContent>
              </w:sdt>
              <w:r>
                <w:rPr>
                  <w:color w:val="000000"/>
                </w:rPr>
                <w:t xml:space="preserve">. Parengti ir iki 2007 m. vasario 20 d. patvirtinti socialinės globos normas.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79DE919126">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2007-02-13,
Žin., 2007, Nr.
22-837 (2007-02-20), i. k. 1071100NUTA00000187        </w:t>
              </w:r>
            </w:p>
            <w:p/>
          </w:sdtContent>
        </w:sdt>
        <w:sdt>
          <w:sdtPr>
            <w:alias w:val="signatura"/>
            <w:tag w:val="part_7cac8893e21d44ac8dc5f71ca3eb9436"/>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pPr>
              <w:r>
                <w:t>SOCIALINĖS APSAUGOS IR DARBO MINISTRĖ</w:t>
                <w:tab/>
                <w:t>VILIJA BLINKEVIČIŪTĖ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D79DE919126">
            <w:r w:rsidRPr="00532B9F">
              <w:rPr>
                <w:rFonts w:ascii="Times New Roman" w:eastAsia="MS Mincho" w:hAnsi="Times New Roman"/>
                <w:sz w:val="20"/>
                <w:iCs/>
                <w:color w:val="0000FF" w:themeColor="hyperlink"/>
                <w:u w:val="single"/>
              </w:rPr>
              <w:t>187</w:t>
            </w:r>
          </w:fldSimple>
          <w:r>
            <w:rPr>
              <w:rFonts w:ascii="Times New Roman" w:eastAsia="MS Mincho" w:hAnsi="Times New Roman"/>
              <w:sz w:val="20"/>
              <w:iCs/>
            </w:rPr>
            <w:t>,
2007-02-13,
Žin., 2007, Nr.
22-837 (2007-02-20), i. k. 1071100NUTA00000187                </w:t>
          </w:r>
        </w:p>
        <w:p>
          <w:pPr>
            <w:jc w:val="both"/>
            <w:rPr>
              <w:rFonts w:ascii="Times New Roman" w:hAnsi="Times New Roman"/>
            </w:rPr>
          </w:pPr>
          <w:r>
            <w:rPr>
              <w:rFonts w:ascii="Times New Roman" w:hAnsi="Times New Roman"/>
              <w:sz w:val="20"/>
            </w:rPr>
            <w:t>Dėl Lietuvos Respublikos Vyriausybės 2006 m. kovo 16 d. nutarimo Nr. 259 "Dėl įgaliojimų suteikimo įgyvendinant Lietuvos Respublikos socialinių paslaugų įstatymą"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end"/>
    </w:r>
  </w:p>
  <w:p>
    <w:pPr>
      <w:tabs>
        <w:tab w:val="center" w:pos="4153"/>
        <w:tab w:val="right" w:pos="8306"/>
      </w:tabs>
      <w:ind w:right="360"/>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72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231BD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2362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egalAct.html?documentId=TAR.91609F53E29E"/>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bea82bffb9b466186ca08797282f498" PartId="3fbc9a8501af4d28a27d06679520fd8c">
    <Part Type="preambule" DocPartId="926aa75c2526494a8c7d5724905d388b" PartId="db5ffe779ba543f2aba79d141626d78e"/>
    <Part Type="pastraipa" DocPartId="30a46dd04b8645e88f4c383350712623" PartId="c0e27f0460954b3dad5600d12450c19e"/>
    <Part Type="punktas" Nr="1" Abbr="1 p." DocPartId="8fa0d574d6a2445a81ce71523dde98ee" PartId="b7d992d7d5474d77857596f79399583e">
      <Part Type="punktas" Nr="1.1" Abbr="1.1 p." DocPartId="0a12b178da024ef0a60c85a52be4a380" PartId="a01c8a6318774f8f83c0489078ecc5e1"/>
      <Part Type="punktas" Nr="1.2" Abbr="1.2 p." DocPartId="b2e172257a1148e3851d5d27c77fb0b8" PartId="949a161f339e406aaa854b456d8dc1d3"/>
      <Part Type="punktas" Nr="1.3" Abbr="1.3 p." DocPartId="d764ccc184644028bde0b1fb6780ca6d" PartId="35b85eb5dafe4017997e3a6aeeef71db"/>
      <Part Type="punktas" Nr="1.4" Abbr="1.4 p." DocPartId="25d58c63be9e4d7089e4df1d966804c9" PartId="af1c8353435346bfbe783637836cdf95"/>
    </Part>
    <Part Type="punktas" Nr="2" Abbr="2 p." DocPartId="ecfbd9d3f6154d1fbdf56e2a140ad679" PartId="ae1f9b91e8a4498b8936146364bdf4da"/>
    <Part Type="punktas" Nr="3" Abbr="3 p." Title="" DocPartId="ce3291178fe8467e8af60414f3d0bf1b" PartId="85226154a8e843f2bf242aa6fb9160f5"/>
    <Part Type="signatura" DocPartId="35e000126d0644ff9dc4770bba0b2e8d" PartId="7cac8893e21d44ac8dc5f71ca3eb9436"/>
  </Part>
</Parts>
</file>

<file path=customXml/itemProps1.xml><?xml version="1.0" encoding="utf-8"?>
<ds:datastoreItem xmlns:ds="http://schemas.openxmlformats.org/officeDocument/2006/customXml" ds:itemID="{F66FB9CA-5F24-4108-9E41-2A0AEF2039EB}">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954</Words>
  <Characters>544</Characters>
  <Application>Microsoft Office Word</Application>
  <DocSecurity>0</DocSecurity>
  <Lines>4</Lines>
  <Paragraphs>2</Paragraphs>
  <ScaleCrop>false</ScaleCrop>
  <Company/>
  <LinksUpToDate>false</LinksUpToDate>
  <CharactersWithSpaces>1496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2015-01-05T08:29:00Z</dcterms:created>
  <dc:creator>marina.buivid@gmail.com</dc:creator>
  <lastModifiedBy>BODIN Aušra</lastModifiedBy>
  <dcterms:modified xsi:type="dcterms:W3CDTF">2015-01-05T08:35:00Z</dcterms:modified>
  <revision>5</revision>
</coreProperties>
</file>