
<file path=[Content_Types].xml><?xml version="1.0" encoding="utf-8"?>
<Types xmlns="http://schemas.openxmlformats.org/package/2006/content-types">
  <Default Extension="bin" ContentType="application/vnd.ms-office.activeX"/>
  <Default Extension="rels" ContentType="application/vnd.openxmlformats-package.relationships+xml"/>
  <Default Extension="wmf" ContentType="image/x-wmf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activeX/activeX1.xml" ContentType="application/vnd.ms-office.activeX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taisx="http://lrs.lt/TAIS/DocPartXmlMark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body>
    <w:sdt>
      <w:sdtPr>
        <w:alias w:val="pagrindine"/>
        <w:tag w:val="part_c3efe767463d484cb9c7d11f109f4457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2014-12-31 iki 2014-12-31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Nutarimas paskelbtas: Žin. 2006, Nr. </w:t>
          </w:r>
          <w:fldSimple w:instr="HYPERLINK https://www.e-tar.lt/portal/legalAct.html?documentId=TAR.E7733EEB4DF6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31-1092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 i. k. 1061100NUTA00000259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rPr>
              <w:rFonts w:ascii="Times New Roman" w:hAnsi="Times New Roman"/>
              <w:sz w:val="20"/>
              <w:b/>
              <w:i/>
            </w:rPr>
          </w:pPr>
          <w:r>
            <w:rPr>
              <w:rFonts w:ascii="Times New Roman" w:hAnsi="Times New Roman"/>
              <w:sz w:val="20"/>
              <w:b/>
              <w:i/>
            </w:rPr>
            <w:t>Nauja redakcija nuo 2014-12-31:</w:t>
          </w:r>
        </w:p>
        <w:p>
          <w:pPr>
            <w:rPr>
              <w:rFonts w:ascii="Times New Roman" w:hAnsi="Times New Roman"/>
              <w:sz w:val="20"/>
              <w:i/>
            </w:rPr>
          </w:pPr>
          <w:r>
            <w:rPr>
              <w:rFonts w:ascii="Times New Roman" w:hAnsi="Times New Roman"/>
              <w:sz w:val="20"/>
              <w:i/>
            </w:rPr>
            <w:t xml:space="preserve">Nr. </w:t>
          </w:r>
          <w:fldSimple w:instr="HYPERLINK https://www.e-tar.lt/portal/legalAct.html?documentId=72f22f10900811e4bb408baba2bdddf3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1477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2014-12-23,
paskelbta TAR 2014-12-30, i. k. 2014-20985                </w:t>
          </w:r>
        </w:p>
        <w:p>
          <w:pPr>
            <w:rPr>
              <w:rFonts w:ascii="Times New Roman" w:hAnsi="Times New Roman"/>
              <w:sz w:val="22"/>
            </w:rPr>
          </w:pPr>
        </w:p>
        <w:p>
          <w:pPr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>LIETUVOS RESPUBLIKOS VYRIAUSYBĖ</w:t>
          </w:r>
        </w:p>
        <w:p>
          <w:pPr>
            <w:tabs>
              <w:tab w:val="left" w:pos="6946"/>
            </w:tabs>
            <w:jc w:val="center"/>
            <w:rPr>
              <w:b/>
              <w:lang w:eastAsia="lt-LT"/>
            </w:rPr>
          </w:pPr>
        </w:p>
        <w:p>
          <w:pPr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>NUTARIMAS</w:t>
          </w:r>
        </w:p>
        <w:p>
          <w:pPr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>DĖL ĮGALIOJIMŲ SUTEIKIMO ĮGYVENDINANT LIETUVOS RESPUBLIKOS SOCIALINIŲ PASLAUGŲ ĮSTATYMĄ</w:t>
          </w:r>
        </w:p>
        <w:p>
          <w:pPr>
            <w:tabs>
              <w:tab w:val="left" w:pos="1134"/>
            </w:tabs>
            <w:jc w:val="center"/>
            <w:rPr>
              <w:lang w:eastAsia="lt-LT"/>
            </w:rPr>
          </w:pPr>
        </w:p>
        <w:p>
          <w:pPr>
            <w:tabs>
              <w:tab w:val="left" w:pos="1134"/>
            </w:tabs>
            <w:jc w:val="center"/>
            <w:rPr>
              <w:lang w:eastAsia="lt-LT"/>
            </w:rPr>
          </w:pPr>
          <w:r>
            <w:rPr>
              <w:color w:val="000000"/>
            </w:rPr>
            <w:t>2006 m. kovo 16 d. Nr. 259</w:t>
          </w:r>
        </w:p>
        <w:p>
          <w:pPr>
            <w:tabs>
              <w:tab w:val="left" w:pos="1134"/>
            </w:tabs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>
          <w:pPr>
            <w:tabs>
              <w:tab w:val="left" w:pos="1134"/>
            </w:tabs>
            <w:jc w:val="center"/>
            <w:rPr>
              <w:lang w:eastAsia="lt-LT"/>
            </w:rPr>
          </w:pPr>
        </w:p>
        <w:sdt>
          <w:sdtPr>
            <w:alias w:val="preambule"/>
            <w:tag w:val="part_44da16304745431e9c071574a78f47f3"/>
            <w:lock w:val="sdtLocked"/>
            <w:richText/>
          </w:sdtPr>
          <w:sdtContent>
            <w:p>
              <w:pPr>
                <w:tabs>
                  <w:tab w:val="left" w:pos="1134"/>
                </w:tabs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Vadovaudamasi Lietuvos Respublikos </w:t>
              </w:r>
              <w:r>
                <w:rPr>
                  <w:iCs/>
                  <w:szCs w:val="24"/>
                  <w:lang w:eastAsia="lt-LT"/>
                </w:rPr>
                <w:t>socialinių paslaugų įstatymo</w:t>
              </w:r>
              <w:r>
                <w:rPr>
                  <w:szCs w:val="24"/>
                  <w:lang w:eastAsia="lt-LT"/>
                </w:rPr>
                <w:t xml:space="preserve"> 2 straipsnio 6 dalimi, 6 straipsnio 2 dalimi, 16 straipsnio 9 dalimi ir 25 straipsniu, Lietuvos Respublikos Vyriausybė</w:t>
              </w:r>
              <w:r>
                <w:rPr>
                  <w:spacing w:val="100"/>
                  <w:szCs w:val="24"/>
                  <w:lang w:eastAsia="lt-LT"/>
                </w:rPr>
                <w:t xml:space="preserve"> nutaria</w:t>
              </w:r>
              <w:r>
                <w:rPr>
                  <w:szCs w:val="24"/>
                  <w:lang w:eastAsia="lt-LT"/>
                </w:rPr>
                <w:t>:</w:t>
              </w:r>
            </w:p>
          </w:sdtContent>
        </w:sdt>
        <w:sdt>
          <w:sdtPr>
            <w:alias w:val="pastraipa"/>
            <w:tag w:val="part_8be6af044af2478eb9801f74ab75981b"/>
            <w:lock w:val="sdtLocked"/>
            <w:richText/>
          </w:sdtPr>
          <w:sdtContent>
            <w:p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Įgalioti Lietuvos Respublikos socialinės apsaugos ir darbo ministeriją parengti ir patvirtinti:</w:t>
              </w:r>
            </w:p>
          </w:sdtContent>
        </w:sdt>
        <w:sdt>
          <w:sdtPr>
            <w:alias w:val="1 p."/>
            <w:tag w:val="part_70c7c8f549fc4694b6be94f5e0e95fff"/>
            <w:lock w:val="sdtLocked"/>
            <w:richText/>
          </w:sdtPr>
          <w:sdtContent>
            <w:p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70c7c8f549fc4694b6be94f5e0e95fff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 Asmens (šeimos) socialinių paslaugų poreikio nustatymo ir skyrimo tvarkos aprašą;</w:t>
              </w:r>
            </w:p>
          </w:sdtContent>
        </w:sdt>
        <w:sdt>
          <w:sdtPr>
            <w:alias w:val="2 p."/>
            <w:tag w:val="part_ecdbbd9a23fe45a6baa7a847b1eda453"/>
            <w:lock w:val="sdtLocked"/>
            <w:richText/>
          </w:sdtPr>
          <w:sdtContent>
            <w:p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ecdbbd9a23fe45a6baa7a847b1eda453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Socialinės globos poreikio likusiam be tėvų globos vaikui, vaikui su negalia, socialinės rizikos vaikui, suaugusiam asmeniui su negalia, senyvo amžiaus asmeniui, socialinės rizikos suaugusiam asmeniui nustatymo metodikas;</w:t>
              </w:r>
            </w:p>
          </w:sdtContent>
        </w:sdt>
        <w:sdt>
          <w:sdtPr>
            <w:alias w:val="3 p."/>
            <w:tag w:val="part_dbddaa15ecb04cf19dc99406290db41d"/>
            <w:lock w:val="sdtLocked"/>
            <w:richText/>
          </w:sdtPr>
          <w:sdtContent>
            <w:p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dbddaa15ecb04cf19dc99406290db41d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szCs w:val="24"/>
                  <w:lang w:eastAsia="lt-LT"/>
                </w:rPr>
                <w:t>. Socialinių paslaugų katalogą;</w:t>
              </w:r>
            </w:p>
          </w:sdtContent>
        </w:sdt>
        <w:sdt>
          <w:sdtPr>
            <w:alias w:val="4 p."/>
            <w:tag w:val="part_8ddd40f290d84a7095e423f342a1e246"/>
            <w:lock w:val="sdtLocked"/>
            <w:richText/>
          </w:sdtPr>
          <w:sdtContent>
            <w:p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8ddd40f290d84a7095e423f342a1e246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4</w:t>
                  </w:r>
                </w:sdtContent>
              </w:sdt>
              <w:r>
                <w:rPr>
                  <w:szCs w:val="24"/>
                  <w:lang w:eastAsia="lt-LT"/>
                </w:rPr>
                <w:t>. Socialinės globos normas;</w:t>
              </w:r>
            </w:p>
          </w:sdtContent>
        </w:sdt>
        <w:sdt>
          <w:sdtPr>
            <w:alias w:val="5 p."/>
            <w:tag w:val="part_6e7663e3978a4b0ba531c406f2f25132"/>
            <w:lock w:val="sdtLocked"/>
            <w:richText/>
          </w:sdtPr>
          <w:sdtContent>
            <w:p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pacing w:line="360" w:lineRule="atLeast"/>
                <w:ind w:firstLine="720"/>
                <w:jc w:val="both"/>
              </w:pPr>
              <w:sdt>
                <w:sdtPr>
                  <w:alias w:val="Numeris"/>
                  <w:tag w:val="nr_6e7663e3978a4b0ba531c406f2f25132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5</w:t>
                  </w:r>
                </w:sdtContent>
              </w:sdt>
              <w:r>
                <w:rPr>
                  <w:szCs w:val="24"/>
                  <w:lang w:eastAsia="lt-LT"/>
                </w:rPr>
                <w:t>. Socialinės globos įstaigų licencijavimo taisykles.</w:t>
              </w:r>
              <w:r>
                <w:t xml:space="preserve"> </w:t>
              </w:r>
            </w:p>
          </w:sdtContent>
        </w:sdt>
        <w:sdt>
          <w:sdtPr>
            <w:alias w:val="signatura"/>
            <w:tag w:val="part_14d752d706b04bd08d9dadd7f40161a3"/>
            <w:lock w:val="sdtLocked"/>
            <w:richText/>
          </w:sdtPr>
          <w:sdtContent>
            <w:p>
              <w:pPr>
                <w:tabs>
                  <w:tab w:val="right" w:pos="9639"/>
                </w:tabs>
              </w:pPr>
            </w:p>
            <w:p>
              <w:pPr>
                <w:tabs>
                  <w:tab w:val="right" w:pos="9639"/>
                </w:tabs>
              </w:pPr>
            </w:p>
            <w:p>
              <w:pPr>
                <w:tabs>
                  <w:tab w:val="right" w:pos="9639"/>
                </w:tabs>
              </w:pPr>
            </w:p>
            <w:p>
              <w:pPr>
                <w:tabs>
                  <w:tab w:val="right" w:pos="9639"/>
                </w:tabs>
              </w:pPr>
              <w:r>
                <w:t>MINISTRAS PIRMININKAS</w:t>
                <w:tab/>
                <w:t>ALGIRDAS BRAZAUSKAS</w:t>
              </w:r>
            </w:p>
            <w:p>
              <w:pPr>
                <w:tabs>
                  <w:tab w:val="right" w:pos="9639"/>
                </w:tabs>
              </w:pPr>
            </w:p>
            <w:p>
              <w:pPr>
                <w:tabs>
                  <w:tab w:val="right" w:pos="9639"/>
                </w:tabs>
              </w:pPr>
            </w:p>
            <w:p>
              <w:pPr>
                <w:tabs>
                  <w:tab w:val="right" w:pos="9639"/>
                </w:tabs>
              </w:pPr>
            </w:p>
            <w:p>
              <w:pPr>
                <w:tabs>
                  <w:tab w:val="right" w:pos="9639"/>
                </w:tabs>
              </w:pPr>
              <w:r>
                <w:t>SOCIALINĖS APSAUGOS IR DARBO MINISTRĖ</w:t>
                <w:tab/>
                <w:t>VILIJA BLINKEVIČIŪTĖ</w:t>
              </w:r>
            </w:p>
          </w:sdtContent>
        </w:sdt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Vyriausybė, Nutarimas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TAR.3D79DE919126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187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2007-02-13,
Žin., 2007, Nr.
22-837 (2007-02-20), i. k. 1071100NUTA00000187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Vyriausybės 2006 m. kovo 16 d. nutarimo Nr. 259 "Dėl įgaliojimų suteikimo įgyvendinant Lietuvos Respublikos socialinių paslaugų įstatymą" papildymo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Vyriausybė, Nutarimas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TAR.A87E5CD2734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1005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2010-07-07,
Žin., 2010, Nr.
84-4424 (2010-07-15), i. k. 1101100NUTA00001005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Vyriausybės 2006 m. kovo 16 d. nutarimo Nr. 259 "Dėl įgaliojimų suteikimo įgyvendinant Lietuvos Respublikos socialinių paslaugų įstatymą"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Vyriausybė, Nutarimas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TAR.A068B0DB0CD5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1517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2010-10-20,
Žin., 2010, Nr.
128-6529 (2010-10-30), i. k. 1101100NUTA00001517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įstaigų prie ministerijų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Vyriausybė, Nutarimas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72f22f10900811e4bb408baba2bdddf3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1477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2014-12-23,
paskelbta TAR 2014-12-30, i. k. 2014-20985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Vyriausybės 2006 m. kovo 16 d. nutarimo Nr. 259 „Dėl įgaliojimų suteikimo įgyvendinant Lietuvos Respublikos socialinių paslaugų įstatymą“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</w:endnotes>
</file>

<file path=word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ftr>
</file>

<file path=word/footer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ftr>
</file>

<file path=word/footer3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</w:footnotes>
</file>

<file path=word/header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</w:pPr>
    <w:r>
      <w:fldChar w:fldCharType="begin"/>
    </w:r>
    <w:r>
      <w:instrText xml:space="preserve">PAGE  </w:instrText>
    </w:r>
    <w:r>
      <w:fldChar w:fldCharType="end"/>
    </w:r>
  </w:p>
  <w:p>
    <w:pPr>
      <w:tabs>
        <w:tab w:val="center" w:pos="4153"/>
        <w:tab w:val="right" w:pos="8306"/>
      </w:tabs>
      <w:ind w:right="360"/>
    </w:pPr>
  </w:p>
</w:hdr>
</file>

<file path=word/header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</w:pPr>
    <w:r>
      <w:fldChar w:fldCharType="begin"/>
    </w:r>
    <w:r>
      <w:instrText xml:space="preserve">PAGE  </w:instrText>
    </w:r>
    <w:r>
      <w:fldChar w:fldCharType="separate"/>
    </w:r>
    <w:r>
      <w:t>2</w:t>
    </w:r>
    <w:r>
      <w:fldChar w:fldCharType="end"/>
    </w:r>
  </w:p>
  <w:p>
    <w:pPr>
      <w:tabs>
        <w:tab w:val="center" w:pos="4153"/>
        <w:tab w:val="right" w:pos="8306"/>
      </w:tabs>
      <w:ind w:right="360"/>
    </w:pPr>
  </w:p>
</w:hdr>
</file>

<file path=word/header3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val="en-GB"/>
      </w:rPr>
    </w:pPr>
  </w:p>
</w:hdr>
</file>

<file path=word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zoom w:val="bestFit" w:percent="94"/>
  <w:proofState w:spelling="clean" w:grammar="clean"/>
  <w:defaultTabStop w:val="1296"/>
  <w:hyphenationZone w:val="396"/>
  <w:doNotHyphenateCaps/>
  <w:drawingGridHorizontalSpacing w:val="57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47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4:docId w14:val="5190FD80"/>
</w:settings>
</file>

<file path=word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Hyperlink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Hipersaitas">
    <w:name w:val="Hyperlink"/>
    <w:basedOn w:val="Numatytasispastraiposriftas"/>
    <w:uiPriority w:val="99"/>
    <w:unhideWhenUsed/>
    <w:rPr>
      <w:color w:val="0000FF"/>
      <w:u w:val="single"/>
    </w:rPr>
  </w:style>
</w:styles>
</file>

<file path=word/stylesWithEffect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Hyperlink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Hipersaitas">
    <w:name w:val="Hyperlink"/>
    <w:basedOn w:val="Numatytasispastraiposriftas"/>
    <w:uiPriority w:val="99"/>
    <w:unhideWhenUsed/>
    <w:rPr>
      <w:color w:val="0000FF"/>
      <w:u w:val="single"/>
    </w:rPr>
  </w:style>
</w:styles>
</file>

<file path=word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ivs>
    <w:div w:id="7236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03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4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1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1.xml"/>
  <Relationship Id="rId10" Type="http://schemas.openxmlformats.org/officeDocument/2006/relationships/footnotes" Target="footnotes.xml"/>
  <Relationship Id="rId11" Type="http://schemas.openxmlformats.org/officeDocument/2006/relationships/hyperlink" TargetMode="External" Target="https://www.e-tar.lt/portal/legalAct.html?documentId=TAR.91609F53E29E"/>
  <Relationship Id="rId12" Type="http://schemas.openxmlformats.org/officeDocument/2006/relationships/hyperlink" TargetMode="External" Target="https://www.e-tar.lt/portal/legalAct.html?documentId=TAR.C9B498D882BA"/>
  <Relationship Id="rId13" Type="http://schemas.openxmlformats.org/officeDocument/2006/relationships/image" Target="media/image1.wmf"/>
  <Relationship Id="rId14" Type="http://schemas.openxmlformats.org/officeDocument/2006/relationships/settings" Target="settings.xml"/>
  <Relationship Id="rId15" Type="http://schemas.openxmlformats.org/officeDocument/2006/relationships/styles" Target="styles.xml"/>
  <Relationship Id="rId16" Type="http://schemas.microsoft.com/office/2007/relationships/stylesWithEffects" Target="stylesWithEffects.xml"/>
  <Relationship Id="rId17" Type="http://schemas.openxmlformats.org/officeDocument/2006/relationships/theme" Target="theme/theme1.xml"/>
  <Relationship Id="rId18" Type="http://schemas.openxmlformats.org/officeDocument/2006/relationships/webSettings" Target="webSettings.xml"/>
  <Relationship Id="rId19" Type="http://schemas.openxmlformats.org/officeDocument/2006/relationships/customXml" Target="../customXml/item1.xml"/>
  <Relationship Id="rId2" Type="http://schemas.openxmlformats.org/officeDocument/2006/relationships/header" Target="header2.xml"/>
  <Relationship Id="rId3" Type="http://schemas.openxmlformats.org/officeDocument/2006/relationships/footer" Target="footer1.xml"/>
  <Relationship Id="rId4" Type="http://schemas.openxmlformats.org/officeDocument/2006/relationships/footer" Target="footer2.xml"/>
  <Relationship Id="rId5" Type="http://schemas.openxmlformats.org/officeDocument/2006/relationships/header" Target="header3.xml"/>
  <Relationship Id="rId6" Type="http://schemas.openxmlformats.org/officeDocument/2006/relationships/footer" Target="footer3.xml"/>
  <Relationship Id="rId7" Type="http://schemas.openxmlformats.org/officeDocument/2006/relationships/control" Target="activeX/activeX1.xml"/>
  <Relationship Id="rId8" Type="http://schemas.openxmlformats.org/officeDocument/2006/relationships/endnotes" Target="endnotes.xml"/>
  <Relationship Id="rId9" Type="http://schemas.openxmlformats.org/officeDocument/2006/relationships/fontTable" Target="fontTable.xml"/>
</Relationships>

</file>

<file path=word/activeX/_rels/activeX1.xml.rels><?xml version="1.0" encoding="UTF-8"?>

<Relationships xmlns="http://schemas.openxmlformats.org/package/2006/relationships">
  <Relationship Id="rId1" Type="http://schemas.microsoft.com/office/2006/relationships/activeXControlBinary" Target="activeX1.bin"/>
</Relationships>

</file>

<file path=word/activeX/activeX1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fbea82bffb9b466186ca08797282f498" PartId="c3efe767463d484cb9c7d11f109f4457">
    <Part Type="preambule" DocPartId="d812b6e559a3481b8b7a723a211e21f2" PartId="44da16304745431e9c071574a78f47f3"/>
    <Part Type="pastraipa" DocPartId="512b9c1203b9436cb3f1bb52e72dbea1" PartId="8be6af044af2478eb9801f74ab75981b"/>
    <Part Type="punktas" Nr="1" Abbr="1 p." DocPartId="c975b0fb3b404b4bae5242c84285706f" PartId="70c7c8f549fc4694b6be94f5e0e95fff"/>
    <Part Type="punktas" Nr="2" Abbr="2 p." DocPartId="fa3b651bf8da4e1b9b7601449a59c7d3" PartId="ecdbbd9a23fe45a6baa7a847b1eda453"/>
    <Part Type="punktas" Nr="3" Abbr="3 p." DocPartId="53fc94f5eeaa451792e41cbdb8d715d9" PartId="dbddaa15ecb04cf19dc99406290db41d"/>
    <Part Type="punktas" Nr="4" Abbr="4 p." DocPartId="938092140e054b8baa7d46dfb3842cbb" PartId="8ddd40f290d84a7095e423f342a1e246"/>
    <Part Type="punktas" Nr="5" Abbr="5 p." DocPartId="01f03a58cee643f78838d0296e13980b" PartId="6e7663e3978a4b0ba531c406f2f25132"/>
    <Part Type="signatura" DocPartId="4064ca85b5a54883bd3b1c35b4d9882f" PartId="14d752d706b04bd08d9dadd7f40161a3"/>
  </Part>
</Parts>
</file>

<file path=customXml/itemProps1.xml><?xml version="1.0" encoding="utf-8"?>
<ds:datastoreItem xmlns:ds="http://schemas.openxmlformats.org/officeDocument/2006/customXml" ds:itemID="{528188B1-78D4-45B8-B100-761CEA634F9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Normal.dotm</Template>
  <TotalTime>4</TotalTime>
  <Pages>2</Pages>
  <Words>1790</Words>
  <Characters>1021</Characters>
  <Application>Microsoft Office Word</Application>
  <DocSecurity>0</DocSecurity>
  <Lines>8</Lines>
  <Paragraphs>5</Paragraphs>
  <ScaleCrop>false</ScaleCrop>
  <Company/>
  <LinksUpToDate>false</LinksUpToDate>
  <CharactersWithSpaces>2806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2015-01-05T08:29:00Z</dcterms:created>
  <dc:creator>marina.buivid@gmail.com</dc:creator>
  <lastModifiedBy>BODIN Aušra</lastModifiedBy>
  <dcterms:modified xsi:type="dcterms:W3CDTF">2015-01-05T08:39:00Z</dcterms:modified>
  <revision>8</revision>
</coreProperties>
</file>