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Arial" w:hAnsi="Arial"/>
            </w:rPr>
          </w:pPr>
          <w:r>
            <w:rPr>
              <w:rFonts w:ascii="Arial" w:hAnsi="Arial"/>
              <w:b/>
              <w:i/>
            </w:rPr>
            <w:t>Suvestinė redakcija nuo 2024-11-01 iki 2024-11-01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F31E79DEC55D">
            <w:r w:rsidRPr="00532B9F">
              <w:rPr>
                <w:rFonts w:ascii="Arial" w:eastAsia="MS Mincho" w:hAnsi="Arial"/>
                <w:sz w:val="20"/>
                <w:i/>
                <w:iCs/>
                <w:color w:val="0000FF" w:themeColor="hyperlink"/>
                <w:u w:val="single"/>
              </w:rPr>
              <w:t>32-788</w:t>
            </w:r>
          </w:fldSimple>
          <w:r>
            <w:rPr>
              <w:rFonts w:ascii="Arial" w:eastAsia="MS Mincho" w:hAnsi="Arial"/>
              <w:sz w:val="20"/>
              <w:i/>
              <w:iCs/>
            </w:rPr>
            <w:t>, i. k. 0961010ISTA00I-1240</w:t>
          </w:r>
        </w:p>
        <w:p>
          <w:pPr>
            <w:jc w:val="both"/>
            <w:rPr>
              <w:rFonts w:ascii="Arial" w:hAnsi="Arial"/>
              <w:sz w:val="20"/>
            </w:rPr>
          </w:pPr>
        </w:p>
        <w:p>
          <w:pPr>
            <w:rPr>
              <w:rFonts w:ascii="Arial" w:hAnsi="Arial"/>
              <w:sz w:val="20"/>
              <w:b/>
              <w:i/>
            </w:rPr>
          </w:pPr>
          <w:r>
            <w:rPr>
              <w:rFonts w:ascii="Arial" w:hAnsi="Arial"/>
              <w:sz w:val="20"/>
              <w:b/>
              <w:i/>
            </w:rPr>
            <w:t>Nauja redakcija nuo 2017-01-01:</w:t>
          </w:r>
        </w:p>
        <w:p>
          <w:pPr>
            <w:rPr>
              <w:rFonts w:ascii="Arial" w:hAnsi="Arial"/>
              <w:sz w:val="20"/>
              <w:i/>
            </w:rPr>
          </w:pPr>
          <w:r>
            <w:rPr>
              <w:rFonts w:ascii="Arial" w:hAnsi="Arial"/>
              <w:sz w:val="20"/>
              <w:i/>
            </w:rPr>
            <w:t xml:space="preserve">Nr. </w:t>
          </w:r>
          <w:fldSimple w:instr="HYPERLINK https://www.e-tar.lt/portal/legalAct.html?documentId=b2d704e048e711e6b5d09300a16a686c">
            <w:r w:rsidRPr="00532B9F">
              <w:rPr>
                <w:rFonts w:ascii="Arial" w:eastAsia="MS Mincho" w:hAnsi="Arial"/>
                <w:sz w:val="20"/>
                <w:i/>
                <w:iCs/>
                <w:color w:val="0000FF" w:themeColor="hyperlink"/>
                <w:u w:val="single"/>
              </w:rPr>
              <w:t>XII-2573</w:t>
            </w:r>
          </w:fldSimple>
          <w:r>
            <w:rPr>
              <w:rFonts w:ascii="Arial" w:eastAsia="MS Mincho" w:hAnsi="Arial"/>
              <w:sz w:val="20"/>
              <w:i/>
              <w:iCs/>
            </w:rPr>
            <w:t>,
2016-06-30,
paskelbta TAR 2016-07-13, i. k. 2016-20300                </w:t>
          </w:r>
        </w:p>
        <w:p>
          <w:pPr>
            <w:rPr>
              <w:rFonts w:ascii="Arial" w:hAnsi="Arial"/>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e32201b3411ea8e248c77339e1836">
                        <w:r w:rsidRPr="00532B9F">
                          <w:rPr>
                            <w:rFonts w:ascii="Arial" w:eastAsia="MS Mincho" w:hAnsi="Arial"/>
                            <w:sz w:val="20"/>
                            <w:i/>
                            <w:iCs/>
                            <w:color w:val="0000FF" w:themeColor="hyperlink"/>
                            <w:u w:val="single"/>
                          </w:rPr>
                          <w:t>XIII-2557</w:t>
                        </w:r>
                      </w:fldSimple>
                      <w:r>
                        <w:rPr>
                          <w:rFonts w:ascii="Arial" w:eastAsia="MS Mincho" w:hAnsi="Arial"/>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Arial" w:hAnsi="Arial"/>
                          <w:b/>
                          <w:bCs/>
                          <w:sz w:val="22"/>
                        </w:rPr>
                      </w:pPr>
                      <w:r>
                        <w:rPr>
                          <w:rFonts w:ascii="Arial" w:hAnsi="Arial"/>
                          <w:sz w:val="22"/>
                        </w:rPr>
                        <w:t>31</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cdca286cf11efabdbb4a1fc8b0b63">
                            <w:r w:rsidRPr="00532B9F">
                              <w:rPr>
                                <w:rFonts w:ascii="Arial" w:eastAsia="MS Mincho" w:hAnsi="Arial"/>
                                <w:sz w:val="20"/>
                                <w:i/>
                                <w:iCs/>
                                <w:color w:val="0000FF" w:themeColor="hyperlink"/>
                                <w:u w:val="single"/>
                              </w:rPr>
                              <w:t>XIV-2994</w:t>
                            </w:r>
                          </w:fldSimple>
                          <w:r>
                            <w:rPr>
                              <w:rFonts w:ascii="Arial" w:eastAsia="MS Mincho" w:hAnsi="Arial"/>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c5f90e47011eb9f09e7df20500045">
                            <w:r w:rsidRPr="00532B9F">
                              <w:rPr>
                                <w:rFonts w:ascii="Arial" w:eastAsia="MS Mincho" w:hAnsi="Arial"/>
                                <w:sz w:val="20"/>
                                <w:i/>
                                <w:iCs/>
                                <w:color w:val="0000FF" w:themeColor="hyperlink"/>
                                <w:u w:val="single"/>
                              </w:rPr>
                              <w:t>XIV-501</w:t>
                            </w:r>
                          </w:fldSimple>
                          <w:r>
                            <w:rPr>
                              <w:rFonts w:ascii="Arial" w:eastAsia="MS Mincho" w:hAnsi="Arial"/>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c5f90e47011eb9f09e7df20500045">
                            <w:r w:rsidRPr="00532B9F">
                              <w:rPr>
                                <w:rFonts w:ascii="Arial" w:eastAsia="MS Mincho" w:hAnsi="Arial"/>
                                <w:sz w:val="20"/>
                                <w:i/>
                                <w:iCs/>
                                <w:color w:val="0000FF" w:themeColor="hyperlink"/>
                                <w:u w:val="single"/>
                              </w:rPr>
                              <w:t>XIV-501</w:t>
                            </w:r>
                          </w:fldSimple>
                          <w:r>
                            <w:rPr>
                              <w:rFonts w:ascii="Arial" w:eastAsia="MS Mincho" w:hAnsi="Arial"/>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31d980697811eca9ac839120d251c4">
                <w:r w:rsidRPr="00532B9F">
                  <w:rPr>
                    <w:rFonts w:ascii="Arial" w:eastAsia="MS Mincho" w:hAnsi="Arial"/>
                    <w:sz w:val="20"/>
                    <w:i/>
                    <w:iCs/>
                    <w:color w:val="0000FF" w:themeColor="hyperlink"/>
                    <w:u w:val="single"/>
                  </w:rPr>
                  <w:t>XIV-858</w:t>
                </w:r>
              </w:fldSimple>
              <w:r>
                <w:rPr>
                  <w:rFonts w:ascii="Arial" w:eastAsia="MS Mincho" w:hAnsi="Arial"/>
                  <w:sz w:val="20"/>
                  <w:i/>
                  <w:iCs/>
                </w:rPr>
                <w:t>,
2021-12-23,
paskelbta TAR 2021-12-30, i. k. 2021-27753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365c01e5b11ef8b14c5bcce136045">
                <w:r w:rsidRPr="00532B9F">
                  <w:rPr>
                    <w:rFonts w:ascii="Arial" w:eastAsia="MS Mincho" w:hAnsi="Arial"/>
                    <w:sz w:val="20"/>
                    <w:i/>
                    <w:iCs/>
                    <w:color w:val="0000FF" w:themeColor="hyperlink"/>
                    <w:u w:val="single"/>
                  </w:rPr>
                  <w:t>XIV-2654</w:t>
                </w:r>
              </w:fldSimple>
              <w:r>
                <w:rPr>
                  <w:rFonts w:ascii="Arial" w:eastAsia="MS Mincho" w:hAnsi="Arial"/>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c781c030a411e78397ae072f58c508">
                            <w:r w:rsidRPr="00532B9F">
                              <w:rPr>
                                <w:rFonts w:ascii="Arial" w:eastAsia="MS Mincho" w:hAnsi="Arial"/>
                                <w:sz w:val="20"/>
                                <w:i/>
                                <w:iCs/>
                                <w:color w:val="0000FF" w:themeColor="hyperlink"/>
                                <w:u w:val="single"/>
                              </w:rPr>
                              <w:t>XIII-336</w:t>
                            </w:r>
                          </w:fldSimple>
                          <w:r>
                            <w:rPr>
                              <w:rFonts w:ascii="Arial" w:eastAsia="MS Mincho" w:hAnsi="Arial"/>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874e02ed111efbdaea558de59136c">
                            <w:r w:rsidRPr="00532B9F">
                              <w:rPr>
                                <w:rFonts w:ascii="Arial" w:eastAsia="MS Mincho" w:hAnsi="Arial"/>
                                <w:sz w:val="20"/>
                                <w:i/>
                                <w:iCs/>
                                <w:color w:val="0000FF" w:themeColor="hyperlink"/>
                                <w:u w:val="single"/>
                              </w:rPr>
                              <w:t>XIV-2705</w:t>
                            </w:r>
                          </w:fldSimple>
                          <w:r>
                            <w:rPr>
                              <w:rFonts w:ascii="Arial" w:eastAsia="MS Mincho" w:hAnsi="Arial"/>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c781c030a411e78397ae072f58c508">
                            <w:r w:rsidRPr="00532B9F">
                              <w:rPr>
                                <w:rFonts w:ascii="Arial" w:eastAsia="MS Mincho" w:hAnsi="Arial"/>
                                <w:sz w:val="20"/>
                                <w:i/>
                                <w:iCs/>
                                <w:color w:val="0000FF" w:themeColor="hyperlink"/>
                                <w:u w:val="single"/>
                              </w:rPr>
                              <w:t>XIII-336</w:t>
                            </w:r>
                          </w:fldSimple>
                          <w:r>
                            <w:rPr>
                              <w:rFonts w:ascii="Arial" w:eastAsia="MS Mincho" w:hAnsi="Arial"/>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4874e02ed111efbdaea558de59136c">
                            <w:r w:rsidRPr="00532B9F">
                              <w:rPr>
                                <w:rFonts w:ascii="Arial" w:eastAsia="MS Mincho" w:hAnsi="Arial"/>
                                <w:sz w:val="20"/>
                                <w:i/>
                                <w:iCs/>
                                <w:color w:val="0000FF" w:themeColor="hyperlink"/>
                                <w:u w:val="single"/>
                              </w:rPr>
                              <w:t>XIV-2705</w:t>
                            </w:r>
                          </w:fldSimple>
                          <w:r>
                            <w:rPr>
                              <w:rFonts w:ascii="Arial" w:eastAsia="MS Mincho" w:hAnsi="Arial"/>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365c01e5b11ef8b14c5bcce136045">
                    <w:r w:rsidRPr="00532B9F">
                      <w:rPr>
                        <w:rFonts w:ascii="Arial" w:eastAsia="MS Mincho" w:hAnsi="Arial"/>
                        <w:sz w:val="20"/>
                        <w:i/>
                        <w:iCs/>
                        <w:color w:val="0000FF" w:themeColor="hyperlink"/>
                        <w:u w:val="single"/>
                      </w:rPr>
                      <w:t>XIV-2654</w:t>
                    </w:r>
                  </w:fldSimple>
                  <w:r>
                    <w:rPr>
                      <w:rFonts w:ascii="Arial" w:eastAsia="MS Mincho" w:hAnsi="Arial"/>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4 str. 2-4 d."/>
                    <w:tag w:val="part_e2e05b5b838544bc8cd99792d1d7e3b4"/>
                    <w:lock w:val="sdtLocked"/>
                    <w:richText/>
                  </w:sdtPr>
                  <w:sdtContent>
                    <w:p>
                      <w:pPr>
                        <w:spacing w:line="360" w:lineRule="auto"/>
                        <w:ind w:firstLine="720"/>
                        <w:jc w:val="both"/>
                        <w:rPr>
                          <w:szCs w:val="24"/>
                        </w:rPr>
                      </w:pPr>
                      <w:sdt>
                        <w:sdtPr>
                          <w:alias w:val="Numeris"/>
                          <w:tag w:val="nr_e2e05b5b838544bc8cd99792d1d7e3b4"/>
                          <w:lock w:val="sdtLocked"/>
                          <w:richText/>
                        </w:sdtPr>
                        <w:sdtContent>
                          <w:r>
                            <w:rPr>
                              <w:bCs/>
                              <w:kern w:val="2"/>
                              <w:szCs w:val="24"/>
                            </w:rPr>
                            <w:t>2</w:t>
                          </w:r>
                          <w:r>
                            <w:rPr>
                              <w:bCs/>
                              <w:kern w:val="2"/>
                              <w:szCs w:val="24"/>
                              <w:vertAlign w:val="superscript"/>
                            </w:rPr>
                            <w:t>4</w:t>
                          </w:r>
                        </w:sdtContent>
                      </w:sdt>
                      <w:r>
                        <w:rPr>
                          <w:bCs/>
                          <w:kern w:val="2"/>
                          <w:szCs w:val="24"/>
                        </w:rPr>
                        <w:t>. Kai rengiamas šio straipsnio 1 dalies 1–5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6–13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6–13 punktuose nurodytas statinio projektas ar aprašas. Statinio projekto ir jo rengimo etapų sudėtį nustato aplinkos ministras.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4 str. 4 d."/>
                    <w:tag w:val="part_dbfd20d33b6f496fa45edee888b00477"/>
                    <w:lock w:val="sdtLocked"/>
                    <w:richText/>
                  </w:sdtPr>
                  <w:sdtContent>
                    <w:p>
                      <w:pPr>
                        <w:spacing w:line="360" w:lineRule="auto"/>
                        <w:ind w:firstLine="720"/>
                        <w:jc w:val="both"/>
                        <w:textAlignment w:val="baseline"/>
                        <w:rPr>
                          <w:szCs w:val="24"/>
                        </w:rPr>
                      </w:pPr>
                      <w:sdt>
                        <w:sdtPr>
                          <w:alias w:val="Numeris"/>
                          <w:tag w:val="nr_dbfd20d33b6f496fa45edee888b00477"/>
                          <w:lock w:val="sdtLocked"/>
                          <w:richText/>
                        </w:sdtPr>
                        <w:sdtContent>
                          <w:r>
                            <w:rPr>
                              <w:szCs w:val="24"/>
                              <w:lang w:eastAsia="lt-LT"/>
                            </w:rPr>
                            <w:t>4</w:t>
                          </w:r>
                        </w:sdtContent>
                      </w:sdt>
                      <w:r>
                        <w:rPr>
                          <w:szCs w:val="24"/>
                          <w:lang w:eastAsia="lt-LT"/>
                        </w:rPr>
                        <w:t>. Specialiesiems reikalavimams gauti statytojas (užsakovas) pateikia savivaldybės administracijai prašymą ir aplinkos ministro nustatytą užpildytą formą su žemės sklypo ir projektuojamo statinio (statinių grupės) duomenimis.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4 str. 6 d."/>
                    <w:tag w:val="part_d82d768c2aeb426db32ff715173b38c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2d768c2aeb426db32ff715173b38c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318e278e682b47c7a450137629183178"/>
                        <w:lock w:val="sdtLocked"/>
                        <w:richText/>
                      </w:sdtPr>
                      <w:sdtContent>
                        <w:p>
                          <w:pPr>
                            <w:spacing w:line="360" w:lineRule="auto"/>
                            <w:ind w:firstLine="720"/>
                            <w:jc w:val="both"/>
                            <w:rPr>
                              <w:kern w:val="2"/>
                              <w:szCs w:val="24"/>
                              <w:lang w:eastAsia="en-GB"/>
                            </w:rPr>
                          </w:pPr>
                          <w:sdt>
                            <w:sdtPr>
                              <w:alias w:val="Numeris"/>
                              <w:tag w:val="nr_318e278e682b47c7a450137629183178"/>
                              <w:lock w:val="sdtLocked"/>
                              <w:richText/>
                            </w:sdtPr>
                            <w:sdtContent>
                              <w:r>
                                <w:rPr>
                                  <w:kern w:val="2"/>
                                  <w:szCs w:val="24"/>
                                  <w:lang w:eastAsia="en-GB"/>
                                </w:rPr>
                                <w:t>6</w:t>
                              </w:r>
                            </w:sdtContent>
                          </w:sdt>
                          <w:r>
                            <w:rPr>
                              <w:kern w:val="2"/>
                              <w:szCs w:val="24"/>
                              <w:lang w:eastAsia="en-GB"/>
                            </w:rPr>
                            <w:t>) leidimas pakeisti statinio arba jo dalies paskirtį</w:t>
                          </w:r>
                          <w:r>
                            <w:rPr>
                              <w:bCs/>
                              <w:kern w:val="2"/>
                              <w:szCs w:val="24"/>
                              <w:lang w:eastAsia="en-GB"/>
                            </w:rPr>
                            <w:t>, kai dėl to keičiasi statinio ar jo dalies priskyrimas atitinkamai statinių paskirties grupei</w:t>
                          </w:r>
                          <w:r>
                            <w:rPr>
                              <w:kern w:val="2"/>
                              <w:szCs w:val="24"/>
                              <w:lang w:eastAsia="en-GB"/>
                            </w:rPr>
                            <w:t>;</w:t>
                          </w:r>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248e406fc611edbc04912defe897d1">
                        <w:r w:rsidRPr="00532B9F">
                          <w:rPr>
                            <w:rFonts w:ascii="Arial" w:eastAsia="MS Mincho" w:hAnsi="Arial"/>
                            <w:sz w:val="20"/>
                            <w:i/>
                            <w:iCs/>
                            <w:color w:val="0000FF" w:themeColor="hyperlink"/>
                            <w:u w:val="single"/>
                          </w:rPr>
                          <w:t>XIV-1534</w:t>
                        </w:r>
                      </w:fldSimple>
                      <w:r>
                        <w:rPr>
                          <w:rFonts w:ascii="Arial" w:eastAsia="MS Mincho" w:hAnsi="Arial"/>
                          <w:sz w:val="20"/>
                          <w:i/>
                          <w:iCs/>
                        </w:rPr>
                        <w:t>,
2022-11-17,
paskelbta TAR 2022-11-29, i. k. 2022-24179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11 d."/>
                    <w:tag w:val="part_ec2de05e806a4c1ca96025c2340db6df"/>
                    <w:lock w:val="sdtLocked"/>
                    <w:richText/>
                  </w:sdtPr>
                  <w:sdtContent>
                    <w:p>
                      <w:pPr>
                        <w:spacing w:line="360" w:lineRule="auto"/>
                        <w:ind w:firstLine="720"/>
                        <w:jc w:val="both"/>
                        <w:rPr>
                          <w:kern w:val="2"/>
                          <w:szCs w:val="24"/>
                          <w:lang w:eastAsia="lt-LT"/>
                        </w:rPr>
                      </w:pPr>
                      <w:sdt>
                        <w:sdtPr>
                          <w:alias w:val="Numeris"/>
                          <w:tag w:val="nr_ec2de05e806a4c1ca96025c2340db6df"/>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a7f1294c21db46dc9b9ff26253cb0821"/>
                        <w:lock w:val="sdtLocked"/>
                        <w:richText/>
                      </w:sdtPr>
                      <w:sdtContent>
                        <w:p>
                          <w:pPr>
                            <w:spacing w:line="360" w:lineRule="auto"/>
                            <w:ind w:firstLine="720"/>
                            <w:jc w:val="both"/>
                            <w:textAlignment w:val="baseline"/>
                          </w:pPr>
                          <w:sdt>
                            <w:sdtPr>
                              <w:alias w:val="Numeris"/>
                              <w:tag w:val="nr_a7f1294c21db46dc9b9ff26253cb0821"/>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1-2 d."/>
                    <w:tag w:val="part_a1d13889a76145768dc0ce668d04dfbf"/>
                    <w:lock w:val="sdtLocked"/>
                    <w:richText/>
                  </w:sdtPr>
                  <w:sdtContent>
                    <w:p>
                      <w:pPr>
                        <w:spacing w:line="360" w:lineRule="auto"/>
                        <w:ind w:firstLine="720"/>
                        <w:jc w:val="both"/>
                        <w:rPr>
                          <w:szCs w:val="24"/>
                        </w:rPr>
                      </w:pPr>
                      <w:sdt>
                        <w:sdtPr>
                          <w:alias w:val="Numeris"/>
                          <w:tag w:val="nr_a1d13889a76145768dc0ce668d04dfbf"/>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cdca286cf11efabdbb4a1fc8b0b63">
                            <w:r w:rsidRPr="00532B9F">
                              <w:rPr>
                                <w:rFonts w:ascii="Arial" w:eastAsia="MS Mincho" w:hAnsi="Arial"/>
                                <w:sz w:val="20"/>
                                <w:i/>
                                <w:iCs/>
                                <w:color w:val="0000FF" w:themeColor="hyperlink"/>
                                <w:u w:val="single"/>
                              </w:rPr>
                              <w:t>XIV-2994</w:t>
                            </w:r>
                          </w:fldSimple>
                          <w:r>
                            <w:rPr>
                              <w:rFonts w:ascii="Arial" w:eastAsia="MS Mincho" w:hAnsi="Arial"/>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Arial" w:hAnsi="Arial"/>
                              <w:b/>
                              <w:bCs/>
                              <w:sz w:val="22"/>
                            </w:rPr>
                          </w:pPr>
                          <w:r>
                            <w:rPr>
                              <w:rFonts w:ascii="Arial" w:hAnsi="Arial"/>
                              <w:sz w:val="22"/>
                            </w:rPr>
                            <w:t>13</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15-1 d."/>
                    <w:tag w:val="part_4f332f8c297b4d4aaadaf8c55e137955"/>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pPr>
                      <w:r>
                        <w:rPr>
                          <w:szCs w:val="24"/>
                          <w:lang w:eastAsia="lt-LT"/>
                        </w:rPr>
                        <w:t>15</w:t>
                      </w:r>
                      <w:r>
                        <w:rPr>
                          <w:szCs w:val="24"/>
                          <w:vertAlign w:val="superscript"/>
                          <w:lang w:eastAsia="lt-LT"/>
                        </w:rPr>
                        <w:t>1</w:t>
                      </w:r>
                      <w:r>
                        <w:rPr>
                          <w:szCs w:val="24"/>
                          <w:lang w:eastAsia="lt-LT"/>
                        </w:rPr>
                        <w:t xml:space="preserve">. </w:t>
                      </w:r>
                      <w:r>
                        <w:rPr>
                          <w:szCs w:val="24"/>
                          <w:shd w:val="clear" w:color="auto" w:fill="FFFFFF"/>
                          <w:lang w:eastAsia="lt-LT"/>
                        </w:rPr>
                        <w:t>Apie statybą leidžiančio dokumento išdavimą, išskyrus Valstybės ir tarnybos paslapčių įstatymo nustatyta tvarka įslaptintus statinio projekto dokumentus ir informaciją bei</w:t>
                      </w:r>
                      <w:r>
                        <w:rPr>
                          <w:bCs/>
                          <w:szCs w:val="24"/>
                          <w:shd w:val="clear" w:color="auto" w:fill="FFFFFF"/>
                          <w:lang w:eastAsia="lt-LT"/>
                        </w:rPr>
                        <w:t xml:space="preserve"> </w:t>
                      </w:r>
                      <w:r>
                        <w:rPr>
                          <w:bCs/>
                          <w:szCs w:val="24"/>
                          <w:lang w:eastAsia="lt-LT"/>
                        </w:rPr>
                        <w:t>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lang w:eastAsia="lt-LT"/>
                        </w:rPr>
                        <w:t>,</w:t>
                      </w:r>
                      <w:r>
                        <w:rPr>
                          <w:szCs w:val="24"/>
                          <w:shd w:val="clear" w:color="auto" w:fill="FFFFFF"/>
                          <w:lang w:eastAsia="lt-LT"/>
                        </w:rPr>
                        <w:t xml:space="preserve">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2024-11-01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fbb71010b911ee9f7ec2ffce8b47bc">
                        <w:r w:rsidRPr="00532B9F">
                          <w:rPr>
                            <w:rFonts w:ascii="Arial" w:eastAsia="MS Mincho" w:hAnsi="Arial"/>
                            <w:sz w:val="20"/>
                            <w:i/>
                            <w:iCs/>
                            <w:color w:val="0000FF" w:themeColor="hyperlink"/>
                            <w:u w:val="single"/>
                          </w:rPr>
                          <w:t>XIV-2041</w:t>
                        </w:r>
                      </w:fldSimple>
                      <w:r>
                        <w:rPr>
                          <w:rFonts w:ascii="Arial" w:eastAsia="MS Mincho" w:hAnsi="Arial"/>
                          <w:sz w:val="20"/>
                          <w:i/>
                          <w:iCs/>
                        </w:rPr>
                        <w:t>,
2023-06-08,
paskelbta TAR 2023-06-22, i. k. 2023-12405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9edb8fd9c6f44ae0b7b23e1454255337"/>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9edb8fd9c6f44ae0b7b23e1454255337"/>
                              <w:lock w:val="sdtLocked"/>
                              <w:richText/>
                            </w:sdtPr>
                            <w:sdtContent>
                              <w:r>
                                <w:rPr>
                                  <w:szCs w:val="24"/>
                                </w:rPr>
                                <w:t>2</w:t>
                              </w:r>
                            </w:sdtContent>
                          </w:sdt>
                          <w:r>
                            <w:rPr>
                              <w:szCs w:val="24"/>
                            </w:rPr>
                            <w:t>)</w:t>
                          </w:r>
                          <w:r>
                            <w:rPr>
                              <w:b/>
                              <w:bCs/>
                              <w:szCs w:val="24"/>
                            </w:rPr>
                            <w:t xml:space="preserve"> </w:t>
                          </w:r>
                          <w:r>
                            <w:rPr>
                              <w:szCs w:val="24"/>
                            </w:rPr>
                            <w:t xml:space="preserve">statiniai, skirti Lietuvos Respublikos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szCs w:val="24"/>
                              <w:shd w:val="clear" w:color="auto" w:fill="FFFFFF"/>
                            </w:rPr>
                            <w:t>taip pat apie visuomenės dalyvavimą svarstant tokių statinių ir statinių dalių projektinius pasiūlymus neprivaloma.</w:t>
                          </w:r>
                          <w:r>
                            <w:rPr>
                              <w:bCs/>
                              <w:szCs w:val="24"/>
                            </w:rPr>
                            <w:t xml:space="preserve"> Viešai skelbti šiam statiniui išduotų s</w:t>
                          </w:r>
                          <w:r>
                            <w:rPr>
                              <w:bCs/>
                            </w:rPr>
                            <w:t xml:space="preserve">pecialiųjų reikalavimų </w:t>
                          </w:r>
                          <w:r>
                            <w:rPr>
                              <w:bCs/>
                              <w:szCs w:val="24"/>
                            </w:rPr>
                            <w:t xml:space="preserve">ir konsultuotis </w:t>
                          </w:r>
                          <w:r>
                            <w:rPr>
                              <w:bCs/>
                              <w:szCs w:val="24"/>
                              <w:shd w:val="clear" w:color="auto" w:fill="FFFFFF"/>
                            </w:rPr>
                            <w:t xml:space="preserve">su visuomene dėl specialiųjų architektūros reikalavimų nustatymo tokiam statiniui neprivaloma. </w:t>
                          </w:r>
                          <w:r>
                            <w:rPr>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t xml:space="preserve">Informacija </w:t>
                          </w:r>
                          <w:r>
                            <w:rPr>
                              <w:szCs w:val="24"/>
                            </w:rPr>
                            <w:t>apie išduotą šiame punkte nurodyto statinio, kuriame bus vykdoma ūkinė veikla, kuriai pagal Planuojamos ūkinės veiklos poveikio aplinkai vertinimo įstatymo nuostatas atliktas planuojamos ūkinės veiklos poveikio aplinkai vertinimas</w:t>
                          </w:r>
                          <w:r>
                            <w:t xml:space="preserve">, </w:t>
                          </w:r>
                          <w:r>
                            <w:rPr>
                              <w:szCs w:val="24"/>
                            </w:rPr>
                            <w:t xml:space="preserve">statybą leidžiantį dokumentą </w:t>
                          </w:r>
                          <w:r>
                            <w:t>viešinama šio straipsnio 15</w:t>
                          </w:r>
                          <w:r>
                            <w:rPr>
                              <w:vertAlign w:val="superscript"/>
                            </w:rPr>
                            <w:t>1</w:t>
                          </w:r>
                          <w:r>
                            <w:t xml:space="preserve"> dalyje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2f3838675e1a4b069cbb1402d5c9f7eb"/>
                        <w:lock w:val="sdtLocked"/>
                        <w:richText/>
                      </w:sdtPr>
                      <w:sdtContent>
                        <w:p>
                          <w:pPr>
                            <w:spacing w:line="360" w:lineRule="auto"/>
                            <w:ind w:firstLine="720"/>
                            <w:jc w:val="both"/>
                            <w:rPr>
                              <w:kern w:val="2"/>
                              <w:szCs w:val="24"/>
                              <w:lang w:eastAsia="lt-LT"/>
                            </w:rPr>
                          </w:pPr>
                          <w:sdt>
                            <w:sdtPr>
                              <w:alias w:val="Numeris"/>
                              <w:tag w:val="nr_2f3838675e1a4b069cbb1402d5c9f7eb"/>
                              <w:lock w:val="sdtLocked"/>
                              <w:richText/>
                            </w:sdtPr>
                            <w:sdtContent>
                              <w:r>
                                <w:rPr>
                                  <w:bCs/>
                                  <w:kern w:val="2"/>
                                  <w:szCs w:val="24"/>
                                  <w:lang w:eastAsia="lt-LT"/>
                                </w:rPr>
                                <w:t>18</w:t>
                              </w:r>
                            </w:sdtContent>
                          </w:sdt>
                          <w:r>
                            <w:rPr>
                              <w:kern w:val="2"/>
                              <w:szCs w:val="24"/>
                              <w:lang w:eastAsia="lt-LT"/>
                            </w:rPr>
                            <w:t>) ar projektuojamų susisiekimo komunikacijų, inžinerinių tinklų vietos (trasos) iki sklypo ribų (jeigu sklypas nesuformuotas, – iki projektuojamo statinio) atitinka teritorijų planavimo dokumentų sprendinius ir (ar) prisijungimo sąlygų reikalavimus ir nepažeidžia trečiųjų asmenų interesų.</w:t>
                          </w:r>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ca2098867b4002a760da764c2de3b8"/>
                    <w:lock w:val="sdtLocked"/>
                    <w:richText/>
                  </w:sdtPr>
                  <w:sdtContent>
                    <w:p>
                      <w:pPr>
                        <w:spacing w:line="360" w:lineRule="auto"/>
                        <w:ind w:firstLine="720"/>
                        <w:jc w:val="both"/>
                        <w:rPr>
                          <w:kern w:val="2"/>
                          <w:szCs w:val="24"/>
                          <w:lang w:eastAsia="lt-LT"/>
                        </w:rPr>
                      </w:pPr>
                      <w:sdt>
                        <w:sdtPr>
                          <w:alias w:val="Numeris"/>
                          <w:tag w:val="nr_d7ca2098867b4002a760da764c2de3b8"/>
                          <w:lock w:val="sdtLocked"/>
                          <w:richText/>
                        </w:sdtPr>
                        <w:sdtContent>
                          <w:r>
                            <w:rPr>
                              <w:kern w:val="2"/>
                              <w:szCs w:val="24"/>
                              <w:lang w:eastAsia="lt-LT"/>
                            </w:rPr>
                            <w:t>1</w:t>
                          </w:r>
                        </w:sdtContent>
                      </w:sdt>
                      <w:r>
                        <w:rPr>
                          <w:kern w:val="2"/>
                          <w:szCs w:val="24"/>
                          <w:lang w:eastAsia="lt-LT"/>
                        </w:rPr>
                        <w:t>. Statytojas (užsakovas) privalo Valstybinei teritorijų planavimo ir statybos inspekcijai prie Aplinkos ministerijos pranešti apie statybos pradžią, kai šio įstatymo 27 straipsnio 1 dalyje nurodytais atvejais privalomas statybą leidžiantis dokumentas, arba šio įstatymo 27 straipsnio 1</w:t>
                      </w:r>
                      <w:r>
                        <w:rPr>
                          <w:kern w:val="2"/>
                          <w:szCs w:val="24"/>
                          <w:vertAlign w:val="superscript"/>
                          <w:lang w:eastAsia="lt-LT"/>
                        </w:rPr>
                        <w:t>1</w:t>
                      </w:r>
                      <w:r>
                        <w:rPr>
                          <w:kern w:val="2"/>
                          <w:szCs w:val="24"/>
                          <w:lang w:eastAsia="lt-LT"/>
                        </w:rPr>
                        <w:t> dalyje nurodytais atvejais.</w:t>
                      </w:r>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d6478f7b04d54997ba14c6ec4bd3f13f"/>
                        <w:lock w:val="sdtLocked"/>
                        <w:richText/>
                      </w:sdtPr>
                      <w:sdtContent>
                        <w:p>
                          <w:pPr>
                            <w:spacing w:line="360" w:lineRule="auto"/>
                            <w:ind w:firstLine="720"/>
                            <w:jc w:val="both"/>
                            <w:rPr>
                              <w:b/>
                              <w:kern w:val="2"/>
                              <w:szCs w:val="24"/>
                            </w:rPr>
                          </w:pPr>
                          <w:sdt>
                            <w:sdtPr>
                              <w:alias w:val="Numeris"/>
                              <w:tag w:val="nr_d6478f7b04d54997ba14c6ec4bd3f13f"/>
                              <w:lock w:val="sdtLocked"/>
                              <w:richText/>
                            </w:sdtPr>
                            <w:sdtContent>
                              <w:r>
                                <w:rPr>
                                  <w:kern w:val="2"/>
                                  <w:szCs w:val="24"/>
                                </w:rPr>
                                <w:t>5</w:t>
                              </w:r>
                            </w:sdtContent>
                          </w:sdt>
                          <w:r>
                            <w:rPr>
                              <w:kern w:val="2"/>
                              <w:szCs w:val="24"/>
                            </w:rPr>
                            <w:t xml:space="preserve">) susisiekimo komunikacijų ir inžinerinių tinklų, prie kurių prijungiami sklypo ar kiti inžineriniai tinklai ir (ar) susisiekimo komunikacijos, savininkų, valdytojų ar naudotojų išvada, kad techninio darbo projekto sprendiniai atitinka prisijungimo sąlygose nustatytus reikalavimus (kai rengiant statinio projektą buvo išduotos prisijungimo sąlygos). </w:t>
                          </w:r>
                          <w:r>
                            <w:rPr>
                              <w:bCs/>
                              <w:kern w:val="2"/>
                              <w:szCs w:val="24"/>
                            </w:rPr>
                            <w:t xml:space="preserve">Inžinerinių tinklų ir susisiekimo komunikacijų savininkas (valdytojas) ar naudotojas išduoda arba motyvuotai atsisako išduoti išvadą, kad techninio darbo projekto sprendiniai atitinka prisijungimo sąlygose nustatytus reikalavimus (kai rengiant statinio projektą buvo išduotos prisijungimo sąlygos), per 10 darbo dienų nuo statytojo (užsakovo) prašymo išduoti šią išvadą gavimo ir </w:t>
                          </w:r>
                          <w:r>
                            <w:rPr>
                              <w:bCs/>
                              <w:szCs w:val="24"/>
                              <w:lang w:eastAsia="lt-LT"/>
                            </w:rPr>
                            <w:t>atitinkamos techninio darbo projekto dalies</w:t>
                          </w:r>
                          <w:r>
                            <w:rPr>
                              <w:bCs/>
                              <w:kern w:val="2"/>
                              <w:szCs w:val="24"/>
                            </w:rPr>
                            <w:t xml:space="preserve"> pateikimo dienos</w:t>
                          </w:r>
                          <w:r>
                            <w:rPr>
                              <w:kern w:val="2"/>
                              <w:szCs w:val="24"/>
                            </w:rPr>
                            <w:t>;</w:t>
                          </w:r>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Content>
                </w:sdt>
                <w:sdt>
                  <w:sdtPr>
                    <w:alias w:val="27-2 str. 6 d."/>
                    <w:tag w:val="part_27a69d72d210475e9ea5785691c0c2fd"/>
                    <w:lock w:val="sdtLocked"/>
                    <w:richText/>
                  </w:sdtPr>
                  <w:sdtContent>
                    <w:p>
                      <w:pPr>
                        <w:spacing w:line="360" w:lineRule="auto"/>
                        <w:ind w:firstLine="720"/>
                        <w:jc w:val="both"/>
                        <w:rPr>
                          <w:kern w:val="2"/>
                          <w:szCs w:val="24"/>
                          <w:lang w:eastAsia="lt-LT"/>
                        </w:rPr>
                      </w:pPr>
                      <w:sdt>
                        <w:sdtPr>
                          <w:alias w:val="Numeris"/>
                          <w:tag w:val="nr_27a69d72d210475e9ea5785691c0c2fd"/>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8e8ae8a9108040a6bdabdc04f3a3b3ca"/>
                        <w:lock w:val="sdtLocked"/>
                        <w:richText/>
                      </w:sdtPr>
                      <w:sdtContent>
                        <w:p>
                          <w:pPr>
                            <w:widowControl w:val="0"/>
                            <w:tabs>
                              <w:tab w:val="left" w:pos="4980"/>
                            </w:tabs>
                            <w:spacing w:line="400" w:lineRule="atLeast"/>
                            <w:ind w:firstLine="720"/>
                            <w:jc w:val="both"/>
                            <w:rPr>
                              <w:rFonts w:eastAsia="Calibri"/>
                              <w:szCs w:val="24"/>
                              <w:lang w:eastAsia="en-GB"/>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8 str. 1 d. 2 p."/>
                        <w:tag w:val="part_d5dc4b76180040229abe53fddf5d8512"/>
                        <w:lock w:val="sdtLocked"/>
                        <w:richText/>
                      </w:sdtPr>
                      <w:sdtContent>
                        <w:p>
                          <w:pPr>
                            <w:widowControl w:val="0"/>
                            <w:spacing w:line="400" w:lineRule="atLeast"/>
                            <w:ind w:firstLine="720"/>
                            <w:jc w:val="both"/>
                            <w:rPr>
                              <w:rFonts w:eastAsia="Calibri"/>
                              <w:szCs w:val="24"/>
                              <w:lang w:eastAsia="en-GB"/>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8 str. 3 d."/>
                    <w:tag w:val="part_91fcbbc8efc54127b6434973d07ddb7f"/>
                    <w:lock w:val="sdtLocked"/>
                    <w:richText/>
                  </w:sdtPr>
                  <w:sdtContent>
                    <w:p>
                      <w:pPr>
                        <w:tabs>
                          <w:tab w:val="num" w:pos="360"/>
                          <w:tab w:val="left" w:pos="567"/>
                          <w:tab w:val="left" w:pos="680"/>
                          <w:tab w:val="left" w:pos="851"/>
                          <w:tab w:val="left" w:pos="1021"/>
                        </w:tabs>
                        <w:spacing w:line="360" w:lineRule="auto"/>
                        <w:ind w:firstLine="720"/>
                        <w:jc w:val="both"/>
                        <w:rPr>
                          <w:rFonts w:eastAsia="Calibri"/>
                          <w:szCs w:val="24"/>
                          <w:lang w:eastAsia="en-GB"/>
                        </w:rPr>
                      </w:pPr>
                      <w:sdt>
                        <w:sdtPr>
                          <w:alias w:val="Numeris"/>
                          <w:tag w:val="nr_91fcbbc8efc54127b6434973d07ddb7f"/>
                          <w:lock w:val="sdtLocked"/>
                          <w:richText/>
                        </w:sdtPr>
                        <w:sdtContent>
                          <w:r>
                            <w:rPr>
                              <w:szCs w:val="24"/>
                              <w:lang w:eastAsia="lt-LT"/>
                            </w:rPr>
                            <w:t>3</w:t>
                          </w:r>
                        </w:sdtContent>
                      </w:sdt>
                      <w:r>
                        <w:rPr>
                          <w:szCs w:val="24"/>
                          <w:lang w:eastAsia="lt-LT"/>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r>
                        <w:rPr>
                          <w:bCs/>
                          <w:szCs w:val="24"/>
                          <w:lang w:eastAsia="lt-LT"/>
                        </w:rPr>
                        <w:t>,</w:t>
                      </w:r>
                      <w:r>
                        <w:rPr>
                          <w:szCs w:val="24"/>
                          <w:lang w:eastAsia="lt-LT"/>
                        </w:rPr>
                        <w:t xml:space="preserve"> </w:t>
                      </w:r>
                      <w:r>
                        <w:rPr>
                          <w:bCs/>
                          <w:szCs w:val="24"/>
                          <w:lang w:eastAsia="lt-LT"/>
                        </w:rPr>
                        <w:t>arba kai pagal šio įstatymo 27 straipsnio 1</w:t>
                      </w:r>
                      <w:r>
                        <w:rPr>
                          <w:bCs/>
                          <w:szCs w:val="24"/>
                          <w:vertAlign w:val="superscript"/>
                          <w:lang w:eastAsia="lt-LT"/>
                        </w:rPr>
                        <w:t>1</w:t>
                      </w:r>
                      <w:r>
                        <w:rPr>
                          <w:bCs/>
                          <w:szCs w:val="24"/>
                          <w:lang w:eastAsia="lt-LT"/>
                        </w:rPr>
                        <w:t xml:space="preserve"> dalies 1–7 punktus privaloma pranešti apie statybos pradžią.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eb4a74eff32d4f008195b44b8a144fcf"/>
                    <w:lock w:val="sdtLocked"/>
                    <w:richText/>
                  </w:sdtPr>
                  <w:sdtContent>
                    <w:p>
                      <w:pPr>
                        <w:tabs>
                          <w:tab w:val="left" w:pos="709"/>
                        </w:tabs>
                        <w:spacing w:line="400" w:lineRule="atLeast"/>
                        <w:ind w:firstLine="720"/>
                        <w:jc w:val="both"/>
                        <w:rPr>
                          <w:szCs w:val="24"/>
                        </w:rPr>
                      </w:pPr>
                      <w:sdt>
                        <w:sdtPr>
                          <w:alias w:val="Numeris"/>
                          <w:tag w:val="nr_eb4a74eff32d4f008195b44b8a144fcf"/>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cdca286cf11efabdbb4a1fc8b0b63">
                        <w:r w:rsidRPr="00532B9F">
                          <w:rPr>
                            <w:rFonts w:ascii="Arial" w:eastAsia="MS Mincho" w:hAnsi="Arial"/>
                            <w:sz w:val="20"/>
                            <w:i/>
                            <w:iCs/>
                            <w:color w:val="0000FF" w:themeColor="hyperlink"/>
                            <w:u w:val="single"/>
                          </w:rPr>
                          <w:t>XIV-2994</w:t>
                        </w:r>
                      </w:fldSimple>
                      <w:r>
                        <w:rPr>
                          <w:rFonts w:ascii="Arial" w:eastAsia="MS Mincho" w:hAnsi="Arial"/>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4cdca286cf11efabdbb4a1fc8b0b63">
                        <w:r w:rsidRPr="00532B9F">
                          <w:rPr>
                            <w:rFonts w:ascii="Arial" w:eastAsia="MS Mincho" w:hAnsi="Arial"/>
                            <w:sz w:val="20"/>
                            <w:i/>
                            <w:iCs/>
                            <w:color w:val="0000FF" w:themeColor="hyperlink"/>
                            <w:u w:val="single"/>
                          </w:rPr>
                          <w:t>XIV-2994</w:t>
                        </w:r>
                      </w:fldSimple>
                      <w:r>
                        <w:rPr>
                          <w:rFonts w:ascii="Arial" w:eastAsia="MS Mincho" w:hAnsi="Arial"/>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8 d."/>
                    <w:tag w:val="part_c74015e278b94c749ce1d5c64f60c443"/>
                    <w:lock w:val="sdtLocked"/>
                    <w:richText/>
                  </w:sdtPr>
                  <w:sdtContent>
                    <w:p>
                      <w:pPr>
                        <w:tabs>
                          <w:tab w:val="left" w:pos="851"/>
                          <w:tab w:val="left" w:pos="1418"/>
                        </w:tabs>
                        <w:spacing w:line="400" w:lineRule="atLeast"/>
                        <w:ind w:firstLine="720"/>
                        <w:jc w:val="both"/>
                      </w:pPr>
                      <w:sdt>
                        <w:sdtPr>
                          <w:alias w:val="Numeris"/>
                          <w:tag w:val="nr_c74015e278b94c749ce1d5c64f60c443"/>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e2913c038b5544749eceaca244cd84bc"/>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e2913c038b5544749eceaca244cd84bc"/>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e2913c038b5544749eceaca244cd84bc"/>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 pr. 2 p."/>
            <w:tag w:val="part_31f2dd5124574c8984cbc55c6bc9ca47"/>
            <w:lock w:val="sdtLocked"/>
            <w:richText/>
          </w:sdtPr>
          <w:sdtContent>
            <w:p>
              <w:pPr>
                <w:spacing w:line="360" w:lineRule="auto"/>
                <w:ind w:firstLine="720"/>
                <w:jc w:val="both"/>
                <w:textAlignment w:val="baseline"/>
                <w:rPr>
                  <w:szCs w:val="24"/>
                  <w:lang w:eastAsia="lt-LT"/>
                </w:rPr>
              </w:pPr>
              <w:sdt>
                <w:sdtPr>
                  <w:alias w:val="Numeris"/>
                  <w:tag w:val="nr_31f2dd5124574c8984cbc55c6bc9ca47"/>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bCs/>
                  <w:szCs w:val="24"/>
                  <w:lang w:eastAsia="lt-LT"/>
                </w:rPr>
                <w:t>už savavališkos statybos įteisinimą</w:t>
              </w:r>
              <w:r>
                <w:rPr>
                  <w:szCs w:val="24"/>
                  <w:bdr w:val="none" w:sz="0" w:space="0" w:color="auto" w:frame="1"/>
                  <w:lang w:eastAsia="lt-LT"/>
                </w:rPr>
                <w:t xml:space="preserve"> </w:t>
              </w:r>
              <w:r>
                <w:rPr>
                  <w:bCs/>
                  <w:szCs w:val="24"/>
                  <w:lang w:eastAsia="lt-LT"/>
                </w:rPr>
                <w:t>(toliau – įmoka)</w:t>
              </w:r>
              <w:r>
                <w:rPr>
                  <w:szCs w:val="24"/>
                  <w:lang w:eastAsia="lt-LT"/>
                </w:rPr>
                <w:t xml:space="preserve">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x+y+V2/200 000 Eur, čia:</w:t>
              </w:r>
              <w:r>
                <w:t xml:space="preserve"> </w:t>
              </w:r>
            </w:p>
            <w:p>
              <w:pPr>
                <w:spacing w:line="360" w:lineRule="auto"/>
                <w:ind w:firstLine="720"/>
                <w:jc w:val="both"/>
                <w:textAlignment w:val="baseline"/>
                <w:rPr>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3 p."/>
            <w:tag w:val="part_290ea605ac924feaba18aaf8723993a6"/>
            <w:lock w:val="sdtLocked"/>
            <w:richText/>
          </w:sdtPr>
          <w:sdtContent>
            <w:p>
              <w:pPr>
                <w:spacing w:line="360" w:lineRule="auto"/>
                <w:ind w:firstLine="720"/>
                <w:jc w:val="both"/>
                <w:textAlignment w:val="baseline"/>
                <w:rPr>
                  <w:szCs w:val="24"/>
                  <w:lang w:eastAsia="lt-LT"/>
                </w:rPr>
              </w:pPr>
              <w:sdt>
                <w:sdtPr>
                  <w:alias w:val="Numeris"/>
                  <w:tag w:val="nr_290ea605ac924feaba18aaf8723993a6"/>
                  <w:lock w:val="sdtLocked"/>
                  <w:richText/>
                </w:sdtPr>
                <w:sdtContent>
                  <w:r>
                    <w:rPr>
                      <w:szCs w:val="24"/>
                    </w:rPr>
                    <w:t>3</w:t>
                  </w:r>
                </w:sdtContent>
              </w:sdt>
              <w:r>
                <w:rPr>
                  <w:szCs w:val="24"/>
                </w:rPr>
                <w:t xml:space="preserve">. Kai savavališkos statybos darbai, dėl kurių </w:t>
              </w:r>
              <w:r>
                <w:rPr>
                  <w:bCs/>
                  <w:szCs w:val="24"/>
                </w:rPr>
                <w:t>nesurašytas</w:t>
              </w:r>
              <w:r>
                <w:rPr>
                  <w:szCs w:val="24"/>
                </w:rPr>
                <w:t xml:space="preserve"> savavališkos statybos aktas, įteisinti išduodant statybą leidžiantį dokumentą </w:t>
              </w:r>
              <w:r>
                <w:rPr>
                  <w:bCs/>
                  <w:szCs w:val="24"/>
                </w:rPr>
                <w:t>ir (ar) pranešus apie statybos pradžią</w:t>
              </w:r>
              <w:r>
                <w:rPr>
                  <w:szCs w:val="24"/>
                </w:rPr>
                <w:t xml:space="preserve"> ir šią aplinkybę Valstybinė teritorijų planavimo ir statybos inspekcija prie Aplinkos ministerijos nustato, mokėtinos įmokos dydis apskaičiuojamas pagal formulę Į = x+y+V2/200 000 Eur * a / b, čia:</w:t>
              </w:r>
              <w:r>
                <w:t xml:space="preserve"> </w:t>
              </w:r>
            </w:p>
            <w:p>
              <w:pPr>
                <w:spacing w:line="360" w:lineRule="auto"/>
                <w:ind w:firstLine="720"/>
                <w:jc w:val="both"/>
                <w:textAlignment w:val="baseline"/>
                <w:rPr>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8faa90543e11e48329c4b5fc070a74">
            <w:r w:rsidRPr="00532B9F">
              <w:rPr>
                <w:rFonts w:ascii="Arial" w:eastAsia="MS Mincho" w:hAnsi="Arial"/>
                <w:sz w:val="20"/>
                <w:iCs/>
                <w:color w:val="0000FF" w:themeColor="hyperlink"/>
                <w:u w:val="single"/>
              </w:rPr>
              <w:t>XII-1194</w:t>
            </w:r>
          </w:fldSimple>
          <w:r>
            <w:rPr>
              <w:rFonts w:ascii="Arial" w:eastAsia="MS Mincho" w:hAnsi="Arial"/>
              <w:sz w:val="20"/>
              <w:iCs/>
            </w:rPr>
            <w:t>,
2014-10-07,
paskelbta TAR 2014-10-15, i. k. 2014-14136                </w:t>
          </w:r>
        </w:p>
        <w:p>
          <w:pPr>
            <w:jc w:val="both"/>
            <w:rPr>
              <w:rFonts w:ascii="Arial" w:hAnsi="Arial"/>
            </w:rPr>
          </w:pPr>
          <w:r>
            <w:rPr>
              <w:rFonts w:ascii="Arial" w:hAnsi="Arial"/>
              <w:sz w:val="20"/>
            </w:rPr>
            <w:t>Lietuvos Respublikos statybos įstatymo Nr. I-1240 46, 47, 48, 49, 50, 51, 52, 53, 54, 54-1 straipsnių ir 1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199ad01fda11e586708c6593c243ce">
            <w:r w:rsidRPr="00532B9F">
              <w:rPr>
                <w:rFonts w:ascii="Arial" w:eastAsia="MS Mincho" w:hAnsi="Arial"/>
                <w:sz w:val="20"/>
                <w:iCs/>
                <w:color w:val="0000FF" w:themeColor="hyperlink"/>
                <w:u w:val="single"/>
              </w:rPr>
              <w:t>XII-1842</w:t>
            </w:r>
          </w:fldSimple>
          <w:r>
            <w:rPr>
              <w:rFonts w:ascii="Arial" w:eastAsia="MS Mincho" w:hAnsi="Arial"/>
              <w:sz w:val="20"/>
              <w:iCs/>
            </w:rPr>
            <w:t>,
2015-06-23,
paskelbta TAR 2015-07-01, i. k. 2015-10588                </w:t>
          </w:r>
        </w:p>
        <w:p>
          <w:pPr>
            <w:jc w:val="both"/>
            <w:rPr>
              <w:rFonts w:ascii="Arial" w:hAnsi="Arial"/>
            </w:rPr>
          </w:pPr>
          <w:r>
            <w:rPr>
              <w:rFonts w:ascii="Arial" w:hAnsi="Arial"/>
              <w:sz w:val="20"/>
            </w:rPr>
            <w:t>Lietuvos Respublikos statybos įstatymo Nr. I-1240 43-1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4b80e01fd511e586708c6593c243ce">
            <w:r w:rsidRPr="00532B9F">
              <w:rPr>
                <w:rFonts w:ascii="Arial" w:eastAsia="MS Mincho" w:hAnsi="Arial"/>
                <w:sz w:val="20"/>
                <w:iCs/>
                <w:color w:val="0000FF" w:themeColor="hyperlink"/>
                <w:u w:val="single"/>
              </w:rPr>
              <w:t>XII-1834</w:t>
            </w:r>
          </w:fldSimple>
          <w:r>
            <w:rPr>
              <w:rFonts w:ascii="Arial" w:eastAsia="MS Mincho" w:hAnsi="Arial"/>
              <w:sz w:val="20"/>
              <w:iCs/>
            </w:rPr>
            <w:t>,
2015-06-23,
paskelbta TAR 2015-07-01, i. k. 2015-10583                </w:t>
          </w:r>
        </w:p>
        <w:p>
          <w:pPr>
            <w:jc w:val="both"/>
            <w:rPr>
              <w:rFonts w:ascii="Arial" w:hAnsi="Arial"/>
            </w:rPr>
          </w:pPr>
          <w:r>
            <w:rPr>
              <w:rFonts w:ascii="Arial" w:hAnsi="Arial"/>
              <w:sz w:val="20"/>
            </w:rPr>
            <w:t>Lietuvos Respublikos statybos įstatymo Nr. I-1240 24, 34, 40, 45, 55 straipsnių pakeitimo ir Įstatymo papildymo 54-2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859f40036a11e588da8908dfa91cac">
            <w:r w:rsidRPr="00532B9F">
              <w:rPr>
                <w:rFonts w:ascii="Arial" w:eastAsia="MS Mincho" w:hAnsi="Arial"/>
                <w:sz w:val="20"/>
                <w:iCs/>
                <w:color w:val="0000FF" w:themeColor="hyperlink"/>
                <w:u w:val="single"/>
              </w:rPr>
              <w:t>XII-1713</w:t>
            </w:r>
          </w:fldSimple>
          <w:r>
            <w:rPr>
              <w:rFonts w:ascii="Arial" w:eastAsia="MS Mincho" w:hAnsi="Arial"/>
              <w:sz w:val="20"/>
              <w:iCs/>
            </w:rPr>
            <w:t>,
2015-05-14,
paskelbta TAR 2015-05-26, i. k. 2015-08054                </w:t>
          </w:r>
        </w:p>
        <w:p>
          <w:pPr>
            <w:jc w:val="both"/>
            <w:rPr>
              <w:rFonts w:ascii="Arial" w:hAnsi="Arial"/>
            </w:rPr>
          </w:pPr>
          <w:r>
            <w:rPr>
              <w:rFonts w:ascii="Arial" w:hAnsi="Arial"/>
              <w:sz w:val="20"/>
            </w:rPr>
            <w:t>Lietuvos Respublikos statybos įstatymo Nr. I-1240 23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704e048e711e6b5d09300a16a686c">
            <w:r w:rsidRPr="00532B9F">
              <w:rPr>
                <w:rFonts w:ascii="Arial" w:eastAsia="MS Mincho" w:hAnsi="Arial"/>
                <w:sz w:val="20"/>
                <w:iCs/>
                <w:color w:val="0000FF" w:themeColor="hyperlink"/>
                <w:u w:val="single"/>
              </w:rPr>
              <w:t>XII-2573</w:t>
            </w:r>
          </w:fldSimple>
          <w:r>
            <w:rPr>
              <w:rFonts w:ascii="Arial" w:eastAsia="MS Mincho" w:hAnsi="Arial"/>
              <w:sz w:val="20"/>
              <w:iCs/>
            </w:rPr>
            <w:t>,
2016-06-30,
paskelbta TAR 2016-07-13, i. k. 2016-20300                </w:t>
          </w:r>
        </w:p>
        <w:p>
          <w:pPr>
            <w:jc w:val="both"/>
            <w:rPr>
              <w:rFonts w:ascii="Arial" w:hAnsi="Arial"/>
            </w:rPr>
          </w:pPr>
          <w:r>
            <w:rPr>
              <w:rFonts w:ascii="Arial" w:hAnsi="Arial"/>
              <w:sz w:val="20"/>
            </w:rPr>
            <w:t>Lietuvos Respublikos statybos įstatymo Nr. I-1240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c781c030a411e78397ae072f58c508">
            <w:r w:rsidRPr="00532B9F">
              <w:rPr>
                <w:rFonts w:ascii="Arial" w:eastAsia="MS Mincho" w:hAnsi="Arial"/>
                <w:sz w:val="20"/>
                <w:iCs/>
                <w:color w:val="0000FF" w:themeColor="hyperlink"/>
                <w:u w:val="single"/>
              </w:rPr>
              <w:t>XIII-336</w:t>
            </w:r>
          </w:fldSimple>
          <w:r>
            <w:rPr>
              <w:rFonts w:ascii="Arial" w:eastAsia="MS Mincho" w:hAnsi="Arial"/>
              <w:sz w:val="20"/>
              <w:iCs/>
            </w:rPr>
            <w:t>,
2017-05-02,
paskelbta TAR 2017-05-04, i. k. 2017-07559                </w:t>
          </w:r>
        </w:p>
        <w:p>
          <w:pPr>
            <w:jc w:val="both"/>
            <w:rPr>
              <w:rFonts w:ascii="Arial" w:hAnsi="Arial"/>
            </w:rPr>
          </w:pPr>
          <w:r>
            <w:rPr>
              <w:rFonts w:ascii="Arial" w:hAnsi="Arial"/>
              <w:sz w:val="20"/>
            </w:rPr>
            <w:t>Lietuvos Respublikos statybos įstatymo Nr. I-1240 14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1f1e7f054f311e7846ef01bfffb9b64">
            <w:r w:rsidRPr="00532B9F">
              <w:rPr>
                <w:rFonts w:ascii="Arial" w:eastAsia="MS Mincho" w:hAnsi="Arial"/>
                <w:sz w:val="20"/>
                <w:iCs/>
                <w:color w:val="0000FF" w:themeColor="hyperlink"/>
                <w:u w:val="single"/>
              </w:rPr>
              <w:t>XIII-426</w:t>
            </w:r>
          </w:fldSimple>
          <w:r>
            <w:rPr>
              <w:rFonts w:ascii="Arial" w:eastAsia="MS Mincho" w:hAnsi="Arial"/>
              <w:sz w:val="20"/>
              <w:iCs/>
            </w:rPr>
            <w:t>,
2017-06-08,
paskelbta TAR 2017-06-19, i. k. 2017-10248                </w:t>
          </w:r>
        </w:p>
        <w:p>
          <w:pPr>
            <w:jc w:val="both"/>
            <w:rPr>
              <w:rFonts w:ascii="Arial" w:hAnsi="Arial"/>
            </w:rPr>
          </w:pPr>
          <w:r>
            <w:rPr>
              <w:rFonts w:ascii="Arial" w:hAnsi="Arial"/>
              <w:sz w:val="20"/>
            </w:rPr>
            <w:t>Lietuvos Respublikos statybos įstatymo Nr. I-1240 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5acfc0664311e7b85cfdc787069b42">
            <w:r w:rsidRPr="00532B9F">
              <w:rPr>
                <w:rFonts w:ascii="Arial" w:eastAsia="MS Mincho" w:hAnsi="Arial"/>
                <w:sz w:val="20"/>
                <w:iCs/>
                <w:color w:val="0000FF" w:themeColor="hyperlink"/>
                <w:u w:val="single"/>
              </w:rPr>
              <w:t>XIII-591</w:t>
            </w:r>
          </w:fldSimple>
          <w:r>
            <w:rPr>
              <w:rFonts w:ascii="Arial" w:eastAsia="MS Mincho" w:hAnsi="Arial"/>
              <w:sz w:val="20"/>
              <w:iCs/>
            </w:rPr>
            <w:t>,
2017-06-30,
paskelbta TAR 2017-07-11, i. k. 2017-11960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b6450c94411e7910a89ac20768b0f">
            <w:r w:rsidRPr="00532B9F">
              <w:rPr>
                <w:rFonts w:ascii="Arial" w:eastAsia="MS Mincho" w:hAnsi="Arial"/>
                <w:sz w:val="20"/>
                <w:iCs/>
                <w:color w:val="0000FF" w:themeColor="hyperlink"/>
                <w:u w:val="single"/>
              </w:rPr>
              <w:t>XIII-706</w:t>
            </w:r>
          </w:fldSimple>
          <w:r>
            <w:rPr>
              <w:rFonts w:ascii="Arial" w:eastAsia="MS Mincho" w:hAnsi="Arial"/>
              <w:sz w:val="20"/>
              <w:iCs/>
            </w:rPr>
            <w:t>,
2017-11-07,
paskelbta TAR 2017-11-14, i. k. 2017-17968                </w:t>
          </w:r>
        </w:p>
        <w:p>
          <w:pPr>
            <w:jc w:val="both"/>
            <w:rPr>
              <w:rFonts w:ascii="Arial" w:hAnsi="Arial"/>
            </w:rPr>
          </w:pPr>
          <w:r>
            <w:rPr>
              <w:rFonts w:ascii="Arial" w:hAnsi="Arial"/>
              <w:sz w:val="20"/>
            </w:rPr>
            <w:t>Lietuvos Respublikos statybos įstatymo Nr. I-1240 6, 24 ir 27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8685e07f8011e8ae2bfd1913d66d57">
            <w:r w:rsidRPr="00532B9F">
              <w:rPr>
                <w:rFonts w:ascii="Arial" w:eastAsia="MS Mincho" w:hAnsi="Arial"/>
                <w:sz w:val="20"/>
                <w:iCs/>
                <w:color w:val="0000FF" w:themeColor="hyperlink"/>
                <w:u w:val="single"/>
              </w:rPr>
              <w:t>XIII-1321</w:t>
            </w:r>
          </w:fldSimple>
          <w:r>
            <w:rPr>
              <w:rFonts w:ascii="Arial" w:eastAsia="MS Mincho" w:hAnsi="Arial"/>
              <w:sz w:val="20"/>
              <w:iCs/>
            </w:rPr>
            <w:t>,
2018-06-27,
paskelbta TAR 2018-07-04, i. k. 2018-11315                </w:t>
          </w:r>
        </w:p>
        <w:p>
          <w:pPr>
            <w:jc w:val="both"/>
            <w:rPr>
              <w:rFonts w:ascii="Arial" w:hAnsi="Arial"/>
            </w:rPr>
          </w:pPr>
          <w:r>
            <w:rPr>
              <w:rFonts w:ascii="Arial" w:hAnsi="Arial"/>
              <w:sz w:val="20"/>
            </w:rPr>
            <w:t>Lietuvos Respublikos statybos įstatymo Nr. I-1240 24, 27, 28, 34 ir 37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0a3a30eef611e88568e724760eeafa">
            <w:r w:rsidRPr="00532B9F">
              <w:rPr>
                <w:rFonts w:ascii="Arial" w:eastAsia="MS Mincho" w:hAnsi="Arial"/>
                <w:sz w:val="20"/>
                <w:iCs/>
                <w:color w:val="0000FF" w:themeColor="hyperlink"/>
                <w:u w:val="single"/>
              </w:rPr>
              <w:t>XIII-1643</w:t>
            </w:r>
          </w:fldSimple>
          <w:r>
            <w:rPr>
              <w:rFonts w:ascii="Arial" w:eastAsia="MS Mincho" w:hAnsi="Arial"/>
              <w:sz w:val="20"/>
              <w:iCs/>
            </w:rPr>
            <w:t>,
2018-11-15,
paskelbta TAR 2018-11-23, i. k. 2018-18930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a7ccc0935a11e9ae2e9d61b1f977b3">
            <w:r w:rsidRPr="00532B9F">
              <w:rPr>
                <w:rFonts w:ascii="Arial" w:eastAsia="MS Mincho" w:hAnsi="Arial"/>
                <w:sz w:val="20"/>
                <w:iCs/>
                <w:color w:val="0000FF" w:themeColor="hyperlink"/>
                <w:u w:val="single"/>
              </w:rPr>
              <w:t>XIII-2187</w:t>
            </w:r>
          </w:fldSimple>
          <w:r>
            <w:rPr>
              <w:rFonts w:ascii="Arial" w:eastAsia="MS Mincho" w:hAnsi="Arial"/>
              <w:sz w:val="20"/>
              <w:iCs/>
            </w:rPr>
            <w:t>,
2019-06-06,
paskelbta TAR 2019-06-20, i. k. 2019-09971                </w:t>
          </w:r>
        </w:p>
        <w:p>
          <w:pPr>
            <w:jc w:val="both"/>
            <w:rPr>
              <w:rFonts w:ascii="Arial" w:hAnsi="Arial"/>
            </w:rPr>
          </w:pPr>
          <w:r>
            <w:rPr>
              <w:rFonts w:ascii="Arial" w:hAnsi="Arial"/>
              <w:sz w:val="20"/>
            </w:rPr>
            <w:t>Lietuvos Respublikos statybos įstatymo Nr. I-1240 24 ir 27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e32201b3411ea8e248c77339e1836">
            <w:r w:rsidRPr="00532B9F">
              <w:rPr>
                <w:rFonts w:ascii="Arial" w:eastAsia="MS Mincho" w:hAnsi="Arial"/>
                <w:sz w:val="20"/>
                <w:iCs/>
                <w:color w:val="0000FF" w:themeColor="hyperlink"/>
                <w:u w:val="single"/>
              </w:rPr>
              <w:t>XIII-2557</w:t>
            </w:r>
          </w:fldSimple>
          <w:r>
            <w:rPr>
              <w:rFonts w:ascii="Arial" w:eastAsia="MS Mincho" w:hAnsi="Arial"/>
              <w:sz w:val="20"/>
              <w:iCs/>
            </w:rPr>
            <w:t>,
2019-11-28,
paskelbta TAR 2019-12-10, i. k. 2019-19865                </w:t>
          </w:r>
        </w:p>
        <w:p>
          <w:pPr>
            <w:jc w:val="both"/>
            <w:rPr>
              <w:rFonts w:ascii="Arial" w:hAnsi="Arial"/>
            </w:rPr>
          </w:pPr>
          <w:r>
            <w:rPr>
              <w:rFonts w:ascii="Arial" w:hAnsi="Arial"/>
              <w:sz w:val="20"/>
            </w:rPr>
            <w:t>Lietuvos Respublikos statybos įstatymo Nr. I-1240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c70bd509bea11ea9515f752ff221ec9">
            <w:r w:rsidRPr="00532B9F">
              <w:rPr>
                <w:rFonts w:ascii="Arial" w:eastAsia="MS Mincho" w:hAnsi="Arial"/>
                <w:sz w:val="20"/>
                <w:iCs/>
                <w:color w:val="0000FF" w:themeColor="hyperlink"/>
                <w:u w:val="single"/>
              </w:rPr>
              <w:t>XIII-2899</w:t>
            </w:r>
          </w:fldSimple>
          <w:r>
            <w:rPr>
              <w:rFonts w:ascii="Arial" w:eastAsia="MS Mincho" w:hAnsi="Arial"/>
              <w:sz w:val="20"/>
              <w:iCs/>
            </w:rPr>
            <w:t>,
2020-05-07,
paskelbta TAR 2020-05-22, i. k. 2020-10873                </w:t>
          </w:r>
        </w:p>
        <w:p>
          <w:pPr>
            <w:jc w:val="both"/>
            <w:rPr>
              <w:rFonts w:ascii="Arial" w:hAnsi="Arial"/>
            </w:rPr>
          </w:pPr>
          <w:r>
            <w:rPr>
              <w:rFonts w:ascii="Arial" w:hAnsi="Arial"/>
              <w:sz w:val="20"/>
            </w:rPr>
            <w:t>Lietuvos Respublikos statybos įstatymo Nr. I-1240 24 ir 27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ae15b0c52b11eba2bad9a0748ee64d">
            <w:r w:rsidRPr="00532B9F">
              <w:rPr>
                <w:rFonts w:ascii="Arial" w:eastAsia="MS Mincho" w:hAnsi="Arial"/>
                <w:sz w:val="20"/>
                <w:iCs/>
                <w:color w:val="0000FF" w:themeColor="hyperlink"/>
                <w:u w:val="single"/>
              </w:rPr>
              <w:t>XIV-340</w:t>
            </w:r>
          </w:fldSimple>
          <w:r>
            <w:rPr>
              <w:rFonts w:ascii="Arial" w:eastAsia="MS Mincho" w:hAnsi="Arial"/>
              <w:sz w:val="20"/>
              <w:iCs/>
            </w:rPr>
            <w:t>,
2021-05-20,
paskelbta TAR 2021-06-04, i. k. 2021-12948                </w:t>
          </w:r>
        </w:p>
        <w:p>
          <w:pPr>
            <w:jc w:val="both"/>
            <w:rPr>
              <w:rFonts w:ascii="Arial" w:hAnsi="Arial"/>
            </w:rPr>
          </w:pPr>
          <w:r>
            <w:rPr>
              <w:rFonts w:ascii="Arial" w:hAnsi="Arial"/>
              <w:sz w:val="20"/>
            </w:rPr>
            <w:t>Lietuvos Respublikos statybos įstatymo Nr. I-1240 2, 3, 8, 10, 12, 19, 22, 24, 27, 28, 33, 34, 39, 42, 46, 49, 53 straipsnių, 1 priedo pakeitimo ir Įstatymo papildymo 27-1, 52-1  straipsniais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24c5f90e47011eb9f09e7df20500045">
            <w:r w:rsidRPr="00532B9F">
              <w:rPr>
                <w:rFonts w:ascii="Arial" w:eastAsia="MS Mincho" w:hAnsi="Arial"/>
                <w:sz w:val="20"/>
                <w:iCs/>
                <w:color w:val="0000FF" w:themeColor="hyperlink"/>
                <w:u w:val="single"/>
              </w:rPr>
              <w:t>XIV-501</w:t>
            </w:r>
          </w:fldSimple>
          <w:r>
            <w:rPr>
              <w:rFonts w:ascii="Arial" w:eastAsia="MS Mincho" w:hAnsi="Arial"/>
              <w:sz w:val="20"/>
              <w:iCs/>
            </w:rPr>
            <w:t>,
2021-06-30,
paskelbta TAR 2021-07-14, i. k. 2021-15877                </w:t>
          </w:r>
        </w:p>
        <w:p>
          <w:pPr>
            <w:jc w:val="both"/>
            <w:rPr>
              <w:rFonts w:ascii="Arial" w:hAnsi="Arial"/>
            </w:rPr>
          </w:pPr>
          <w:r>
            <w:rPr>
              <w:rFonts w:ascii="Arial" w:hAnsi="Arial"/>
              <w:sz w:val="20"/>
            </w:rPr>
            <w:t>Lietuvos Respublikos statybos įstatymo Nr. I-1240 12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83ecf0582111ec862fdcbc8b3e3e05">
            <w:r w:rsidRPr="00532B9F">
              <w:rPr>
                <w:rFonts w:ascii="Arial" w:eastAsia="MS Mincho" w:hAnsi="Arial"/>
                <w:sz w:val="20"/>
                <w:iCs/>
                <w:color w:val="0000FF" w:themeColor="hyperlink"/>
                <w:u w:val="single"/>
              </w:rPr>
              <w:t>XIV-718</w:t>
            </w:r>
          </w:fldSimple>
          <w:r>
            <w:rPr>
              <w:rFonts w:ascii="Arial" w:eastAsia="MS Mincho" w:hAnsi="Arial"/>
              <w:sz w:val="20"/>
              <w:iCs/>
            </w:rPr>
            <w:t>,
2021-11-25,
paskelbta TAR 2021-12-08, i. k. 2021-25447                </w:t>
          </w:r>
        </w:p>
        <w:p>
          <w:pPr>
            <w:jc w:val="both"/>
            <w:rPr>
              <w:rFonts w:ascii="Arial" w:hAnsi="Arial"/>
            </w:rPr>
          </w:pPr>
          <w:r>
            <w:rPr>
              <w:rFonts w:ascii="Arial" w:hAnsi="Arial"/>
              <w:sz w:val="20"/>
            </w:rPr>
            <w:t>Lietuvos Respublikos statybos įstatymo Nr. I-1240 27 ir 27-1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27ada0dfe911eb9f09e7df20500045">
            <w:r w:rsidRPr="00532B9F">
              <w:rPr>
                <w:rFonts w:ascii="Arial" w:eastAsia="MS Mincho" w:hAnsi="Arial"/>
                <w:sz w:val="20"/>
                <w:iCs/>
                <w:color w:val="0000FF" w:themeColor="hyperlink"/>
                <w:u w:val="single"/>
              </w:rPr>
              <w:t>XIV-462</w:t>
            </w:r>
          </w:fldSimple>
          <w:r>
            <w:rPr>
              <w:rFonts w:ascii="Arial" w:eastAsia="MS Mincho" w:hAnsi="Arial"/>
              <w:sz w:val="20"/>
              <w:iCs/>
            </w:rPr>
            <w:t>,
2021-06-29,
paskelbta TAR 2021-07-08, i. k. 2021-15521                </w:t>
          </w:r>
        </w:p>
        <w:p>
          <w:pPr>
            <w:jc w:val="both"/>
            <w:rPr>
              <w:rFonts w:ascii="Arial" w:hAnsi="Arial"/>
            </w:rPr>
          </w:pPr>
          <w:r>
            <w:rPr>
              <w:rFonts w:ascii="Arial" w:hAnsi="Arial"/>
              <w:sz w:val="20"/>
            </w:rPr>
            <w:t>Lietuvos Respublikos statybos įstatymo Nr. I-1240 ketvirtojo skirsnio pavadinimo pakeitimo ir Įstatymo papildymo 22-1 straipsniu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1d980697811eca9ac839120d251c4">
            <w:r w:rsidRPr="00532B9F">
              <w:rPr>
                <w:rFonts w:ascii="Arial" w:eastAsia="MS Mincho" w:hAnsi="Arial"/>
                <w:sz w:val="20"/>
                <w:iCs/>
                <w:color w:val="0000FF" w:themeColor="hyperlink"/>
                <w:u w:val="single"/>
              </w:rPr>
              <w:t>XIV-858</w:t>
            </w:r>
          </w:fldSimple>
          <w:r>
            <w:rPr>
              <w:rFonts w:ascii="Arial" w:eastAsia="MS Mincho" w:hAnsi="Arial"/>
              <w:sz w:val="20"/>
              <w:iCs/>
            </w:rPr>
            <w:t>,
2021-12-23,
paskelbta TAR 2021-12-30, i. k. 2021-27753                </w:t>
          </w:r>
        </w:p>
        <w:p>
          <w:pPr>
            <w:jc w:val="both"/>
            <w:rPr>
              <w:rFonts w:ascii="Arial" w:hAnsi="Arial"/>
            </w:rPr>
          </w:pPr>
          <w:r>
            <w:rPr>
              <w:rFonts w:ascii="Arial" w:hAnsi="Arial"/>
              <w:sz w:val="20"/>
            </w:rPr>
            <w:t>Lietuvos Respublikos statybos įstatymo Nr. I-1240 ketvirtojo skirsnio pavadinimo pakeitimo ir Įstatymo papildymo 22-1 straipsniu įstatymo Nr. XIV-462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a41550cf6a11eba2bad9a0748ee64d">
            <w:r w:rsidRPr="00532B9F">
              <w:rPr>
                <w:rFonts w:ascii="Arial" w:eastAsia="MS Mincho" w:hAnsi="Arial"/>
                <w:sz w:val="20"/>
                <w:iCs/>
                <w:color w:val="0000FF" w:themeColor="hyperlink"/>
                <w:u w:val="single"/>
              </w:rPr>
              <w:t>XIV-383</w:t>
            </w:r>
          </w:fldSimple>
          <w:r>
            <w:rPr>
              <w:rFonts w:ascii="Arial" w:eastAsia="MS Mincho" w:hAnsi="Arial"/>
              <w:sz w:val="20"/>
              <w:iCs/>
            </w:rPr>
            <w:t>,
2021-06-10,
paskelbta TAR 2021-06-17, i. k. 2021-13827                </w:t>
          </w:r>
        </w:p>
        <w:p>
          <w:pPr>
            <w:jc w:val="both"/>
            <w:rPr>
              <w:rFonts w:ascii="Arial" w:hAnsi="Arial"/>
            </w:rPr>
          </w:pPr>
          <w:r>
            <w:rPr>
              <w:rFonts w:ascii="Arial" w:hAnsi="Arial"/>
              <w:sz w:val="20"/>
            </w:rPr>
            <w:t>Lietuvos Respublikos statybos įstatymo Nr. I-1240 12, 16, 17, 18, 22 ir 51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d01df0540511ec862fdcbc8b3e3e05">
            <w:r w:rsidRPr="00532B9F">
              <w:rPr>
                <w:rFonts w:ascii="Arial" w:eastAsia="MS Mincho" w:hAnsi="Arial"/>
                <w:sz w:val="20"/>
                <w:iCs/>
                <w:color w:val="0000FF" w:themeColor="hyperlink"/>
                <w:u w:val="single"/>
              </w:rPr>
              <w:t>XIV-703</w:t>
            </w:r>
          </w:fldSimple>
          <w:r>
            <w:rPr>
              <w:rFonts w:ascii="Arial" w:eastAsia="MS Mincho" w:hAnsi="Arial"/>
              <w:sz w:val="20"/>
              <w:iCs/>
            </w:rPr>
            <w:t>,
2021-11-23,
paskelbta TAR 2021-12-03, i. k. 2021-25132                </w:t>
          </w:r>
        </w:p>
        <w:p>
          <w:pPr>
            <w:jc w:val="both"/>
            <w:rPr>
              <w:rFonts w:ascii="Arial" w:hAnsi="Arial"/>
            </w:rPr>
          </w:pPr>
          <w:r>
            <w:rPr>
              <w:rFonts w:ascii="Arial" w:hAnsi="Arial"/>
              <w:sz w:val="20"/>
            </w:rPr>
            <w:t>Lietuvos Respublikos statybos įstatymo Nr. I-1240 17, 24, 27, 27-1, 28, 34, 39, 42, 44, 45, 47, 55, 56, 67 straipsnių ir vienuoliktojo skirsnio pavadinimo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419cf0cd0111ec8d9390588bf2de65">
            <w:r w:rsidRPr="00532B9F">
              <w:rPr>
                <w:rFonts w:ascii="Arial" w:eastAsia="MS Mincho" w:hAnsi="Arial"/>
                <w:sz w:val="20"/>
                <w:iCs/>
                <w:color w:val="0000FF" w:themeColor="hyperlink"/>
                <w:u w:val="single"/>
              </w:rPr>
              <w:t>XIV-1066</w:t>
            </w:r>
          </w:fldSimple>
          <w:r>
            <w:rPr>
              <w:rFonts w:ascii="Arial" w:eastAsia="MS Mincho" w:hAnsi="Arial"/>
              <w:sz w:val="20"/>
              <w:iCs/>
            </w:rPr>
            <w:t>,
2022-04-28,
paskelbta TAR 2022-05-06, i. k. 2022-09675                </w:t>
          </w:r>
        </w:p>
        <w:p>
          <w:pPr>
            <w:jc w:val="both"/>
            <w:rPr>
              <w:rFonts w:ascii="Arial" w:hAnsi="Arial"/>
            </w:rPr>
          </w:pPr>
          <w:r>
            <w:rPr>
              <w:rFonts w:ascii="Arial" w:hAnsi="Arial"/>
              <w:sz w:val="20"/>
            </w:rPr>
            <w:t>Lietuvos Respublikos statybos įstatymo Nr. I-1240 24, 27 ir 28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ed41706fcb11edbc04912defe897d1">
            <w:r w:rsidRPr="00532B9F">
              <w:rPr>
                <w:rFonts w:ascii="Arial" w:eastAsia="MS Mincho" w:hAnsi="Arial"/>
                <w:sz w:val="20"/>
                <w:iCs/>
                <w:color w:val="0000FF" w:themeColor="hyperlink"/>
                <w:u w:val="single"/>
              </w:rPr>
              <w:t>XIV-1539</w:t>
            </w:r>
          </w:fldSimple>
          <w:r>
            <w:rPr>
              <w:rFonts w:ascii="Arial" w:eastAsia="MS Mincho" w:hAnsi="Arial"/>
              <w:sz w:val="20"/>
              <w:iCs/>
            </w:rPr>
            <w:t>,
2022-11-17,
paskelbta TAR 2022-11-29, i. k. 2022-24189                </w:t>
          </w:r>
        </w:p>
        <w:p>
          <w:pPr>
            <w:jc w:val="both"/>
            <w:rPr>
              <w:rFonts w:ascii="Arial" w:hAnsi="Arial"/>
            </w:rPr>
          </w:pPr>
          <w:r>
            <w:rPr>
              <w:rFonts w:ascii="Arial" w:hAnsi="Arial"/>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248e406fc611edbc04912defe897d1">
            <w:r w:rsidRPr="00532B9F">
              <w:rPr>
                <w:rFonts w:ascii="Arial" w:eastAsia="MS Mincho" w:hAnsi="Arial"/>
                <w:sz w:val="20"/>
                <w:iCs/>
                <w:color w:val="0000FF" w:themeColor="hyperlink"/>
                <w:u w:val="single"/>
              </w:rPr>
              <w:t>XIV-1534</w:t>
            </w:r>
          </w:fldSimple>
          <w:r>
            <w:rPr>
              <w:rFonts w:ascii="Arial" w:eastAsia="MS Mincho" w:hAnsi="Arial"/>
              <w:sz w:val="20"/>
              <w:iCs/>
            </w:rPr>
            <w:t>,
2022-11-17,
paskelbta TAR 2022-11-29, i. k. 2022-24179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78050881e11ed8df094f359a60216">
            <w:r w:rsidRPr="00532B9F">
              <w:rPr>
                <w:rFonts w:ascii="Arial" w:eastAsia="MS Mincho" w:hAnsi="Arial"/>
                <w:sz w:val="20"/>
                <w:iCs/>
                <w:color w:val="0000FF" w:themeColor="hyperlink"/>
                <w:u w:val="single"/>
              </w:rPr>
              <w:t>XIV-1754</w:t>
            </w:r>
          </w:fldSimple>
          <w:r>
            <w:rPr>
              <w:rFonts w:ascii="Arial" w:eastAsia="MS Mincho" w:hAnsi="Arial"/>
              <w:sz w:val="20"/>
              <w:iCs/>
            </w:rPr>
            <w:t>,
2022-12-22,
paskelbta TAR 2022-12-30, i. k. 2022-27572                </w:t>
          </w:r>
        </w:p>
        <w:p>
          <w:pPr>
            <w:jc w:val="both"/>
            <w:rPr>
              <w:rFonts w:ascii="Arial" w:hAnsi="Arial"/>
            </w:rPr>
          </w:pPr>
          <w:r>
            <w:rPr>
              <w:rFonts w:ascii="Arial" w:hAnsi="Arial"/>
              <w:sz w:val="20"/>
            </w:rPr>
            <w:t>Lietuvos Respublikos statybos įstatymo Nr. I-1240 2, 4, 8, 12, 14, 17, 18, 22, 24, 27, 27-1, 28, 29, 34, 35, 36, 37, 39, 40, 47, 51, 55 straipsnių, 1 priedo pakeitimo ir Įstatymo papildymo 11-1 straipsniu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fbb71010b911ee9f7ec2ffce8b47bc">
            <w:r w:rsidRPr="00532B9F">
              <w:rPr>
                <w:rFonts w:ascii="Arial" w:eastAsia="MS Mincho" w:hAnsi="Arial"/>
                <w:sz w:val="20"/>
                <w:iCs/>
                <w:color w:val="0000FF" w:themeColor="hyperlink"/>
                <w:u w:val="single"/>
              </w:rPr>
              <w:t>XIV-2041</w:t>
            </w:r>
          </w:fldSimple>
          <w:r>
            <w:rPr>
              <w:rFonts w:ascii="Arial" w:eastAsia="MS Mincho" w:hAnsi="Arial"/>
              <w:sz w:val="20"/>
              <w:iCs/>
            </w:rPr>
            <w:t>,
2023-06-08,
paskelbta TAR 2023-06-22, i. k. 2023-12405                </w:t>
          </w:r>
        </w:p>
        <w:p>
          <w:pPr>
            <w:jc w:val="both"/>
            <w:rPr>
              <w:rFonts w:ascii="Arial" w:hAnsi="Arial"/>
            </w:rPr>
          </w:pPr>
          <w:r>
            <w:rPr>
              <w:rFonts w:ascii="Arial" w:hAnsi="Arial"/>
              <w:sz w:val="20"/>
            </w:rPr>
            <w:t>Lietuvos Respublikos statybos įstatymo Nr. I-1240 27 ir 27-1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aed01fae11eeb233e8b04dc9bb3d">
            <w:r w:rsidRPr="00532B9F">
              <w:rPr>
                <w:rFonts w:ascii="Arial" w:eastAsia="MS Mincho" w:hAnsi="Arial"/>
                <w:sz w:val="20"/>
                <w:iCs/>
                <w:color w:val="0000FF" w:themeColor="hyperlink"/>
                <w:u w:val="single"/>
              </w:rPr>
              <w:t>XIV-2130</w:t>
            </w:r>
          </w:fldSimple>
          <w:r>
            <w:rPr>
              <w:rFonts w:ascii="Arial" w:eastAsia="MS Mincho" w:hAnsi="Arial"/>
              <w:sz w:val="20"/>
              <w:iCs/>
            </w:rPr>
            <w:t>,
2023-06-29,
paskelbta TAR 2023-07-11, i. k. 2023-14321                </w:t>
          </w:r>
        </w:p>
        <w:p>
          <w:pPr>
            <w:jc w:val="both"/>
            <w:rPr>
              <w:rFonts w:ascii="Arial" w:hAnsi="Arial"/>
            </w:rPr>
          </w:pPr>
          <w:r>
            <w:rPr>
              <w:rFonts w:ascii="Arial" w:hAnsi="Arial"/>
              <w:sz w:val="20"/>
            </w:rPr>
            <w:t>Lietuvos Respublikos statybos įstatymo Nr. I-1240 14, 27 ir 27-1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04a610a55011eea5a28c81c82193a8">
            <w:r w:rsidRPr="00532B9F">
              <w:rPr>
                <w:rFonts w:ascii="Arial" w:eastAsia="MS Mincho" w:hAnsi="Arial"/>
                <w:sz w:val="20"/>
                <w:iCs/>
                <w:color w:val="0000FF" w:themeColor="hyperlink"/>
                <w:u w:val="single"/>
              </w:rPr>
              <w:t>XIV-2413</w:t>
            </w:r>
          </w:fldSimple>
          <w:r>
            <w:rPr>
              <w:rFonts w:ascii="Arial" w:eastAsia="MS Mincho" w:hAnsi="Arial"/>
              <w:sz w:val="20"/>
              <w:iCs/>
            </w:rPr>
            <w:t>,
2023-12-19,
paskelbta TAR 2023-12-28, i. k. 2023-25634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1b4eb0f1bf11ee9f5b8ffa077f9188">
            <w:r w:rsidRPr="00532B9F">
              <w:rPr>
                <w:rFonts w:ascii="Arial" w:eastAsia="MS Mincho" w:hAnsi="Arial"/>
                <w:sz w:val="20"/>
                <w:iCs/>
                <w:color w:val="0000FF" w:themeColor="hyperlink"/>
                <w:u w:val="single"/>
              </w:rPr>
              <w:t>XIV-2522</w:t>
            </w:r>
          </w:fldSimple>
          <w:r>
            <w:rPr>
              <w:rFonts w:ascii="Arial" w:eastAsia="MS Mincho" w:hAnsi="Arial"/>
              <w:sz w:val="20"/>
              <w:iCs/>
            </w:rPr>
            <w:t>,
2024-03-28,
paskelbta TAR 2024-04-03, i. k. 2024-06309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8b48003ab11efbcbfb318996800a8">
            <w:r w:rsidRPr="00532B9F">
              <w:rPr>
                <w:rFonts w:ascii="Arial" w:eastAsia="MS Mincho" w:hAnsi="Arial"/>
                <w:sz w:val="20"/>
                <w:iCs/>
                <w:color w:val="0000FF" w:themeColor="hyperlink"/>
                <w:u w:val="single"/>
              </w:rPr>
              <w:t>XIV-2566</w:t>
            </w:r>
          </w:fldSimple>
          <w:r>
            <w:rPr>
              <w:rFonts w:ascii="Arial" w:eastAsia="MS Mincho" w:hAnsi="Arial"/>
              <w:sz w:val="20"/>
              <w:iCs/>
            </w:rPr>
            <w:t>,
2024-04-23,
paskelbta TAR 2024-04-26, i. k. 2024-07719                </w:t>
          </w:r>
        </w:p>
        <w:p>
          <w:pPr>
            <w:jc w:val="both"/>
            <w:rPr>
              <w:rFonts w:ascii="Arial" w:hAnsi="Arial"/>
            </w:rPr>
          </w:pPr>
          <w:r>
            <w:rPr>
              <w:rFonts w:ascii="Arial" w:hAnsi="Arial"/>
              <w:sz w:val="20"/>
            </w:rPr>
            <w:t>Lietuvos Respublikos statybos įstatymo Nr. I-1240 27 ir 39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4c152003ab11efbcbfb318996800a8">
            <w:r w:rsidRPr="00532B9F">
              <w:rPr>
                <w:rFonts w:ascii="Arial" w:eastAsia="MS Mincho" w:hAnsi="Arial"/>
                <w:sz w:val="20"/>
                <w:iCs/>
                <w:color w:val="0000FF" w:themeColor="hyperlink"/>
                <w:u w:val="single"/>
              </w:rPr>
              <w:t>XIV-2567</w:t>
            </w:r>
          </w:fldSimple>
          <w:r>
            <w:rPr>
              <w:rFonts w:ascii="Arial" w:eastAsia="MS Mincho" w:hAnsi="Arial"/>
              <w:sz w:val="20"/>
              <w:iCs/>
            </w:rPr>
            <w:t>,
2024-04-23,
paskelbta TAR 2024-04-26, i. k. 2024-07720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365c01e5b11ef8b14c5bcce136045">
            <w:r w:rsidRPr="00532B9F">
              <w:rPr>
                <w:rFonts w:ascii="Arial" w:eastAsia="MS Mincho" w:hAnsi="Arial"/>
                <w:sz w:val="20"/>
                <w:iCs/>
                <w:color w:val="0000FF" w:themeColor="hyperlink"/>
                <w:u w:val="single"/>
              </w:rPr>
              <w:t>XIV-2654</w:t>
            </w:r>
          </w:fldSimple>
          <w:r>
            <w:rPr>
              <w:rFonts w:ascii="Arial" w:eastAsia="MS Mincho" w:hAnsi="Arial"/>
              <w:sz w:val="20"/>
              <w:iCs/>
            </w:rPr>
            <w:t>,
2024-05-16,
paskelbta TAR 2024-05-30, i. k. 2024-09692                </w:t>
          </w:r>
        </w:p>
        <w:p>
          <w:pPr>
            <w:jc w:val="both"/>
            <w:rPr>
              <w:rFonts w:ascii="Arial" w:hAnsi="Arial"/>
            </w:rPr>
          </w:pPr>
          <w:r>
            <w:rPr>
              <w:rFonts w:ascii="Arial" w:hAnsi="Arial"/>
              <w:sz w:val="20"/>
            </w:rPr>
            <w:t>Lietuvos Respublikos statybos įstatymo Nr. I-1240 ketvirtojo skirsnio pavadinimo ir 22-1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4874e02ed111efbdaea558de59136c">
            <w:r w:rsidRPr="00532B9F">
              <w:rPr>
                <w:rFonts w:ascii="Arial" w:eastAsia="MS Mincho" w:hAnsi="Arial"/>
                <w:sz w:val="20"/>
                <w:iCs/>
                <w:color w:val="0000FF" w:themeColor="hyperlink"/>
                <w:u w:val="single"/>
              </w:rPr>
              <w:t>XIV-2705</w:t>
            </w:r>
          </w:fldSimple>
          <w:r>
            <w:rPr>
              <w:rFonts w:ascii="Arial" w:eastAsia="MS Mincho" w:hAnsi="Arial"/>
              <w:sz w:val="20"/>
              <w:iCs/>
            </w:rPr>
            <w:t>,
2024-06-13,
paskelbta TAR 2024-06-20, i. k. 2024-11229                </w:t>
          </w:r>
        </w:p>
        <w:p>
          <w:pPr>
            <w:jc w:val="both"/>
            <w:rPr>
              <w:rFonts w:ascii="Arial" w:hAnsi="Arial"/>
            </w:rPr>
          </w:pPr>
          <w:r>
            <w:rPr>
              <w:rFonts w:ascii="Arial" w:hAnsi="Arial"/>
              <w:sz w:val="20"/>
            </w:rPr>
            <w:t>Lietuvos Respublikos statybos įstatymo Nr. I-1240 14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a4cdca286cf11efabdbb4a1fc8b0b63">
            <w:r w:rsidRPr="00532B9F">
              <w:rPr>
                <w:rFonts w:ascii="Arial" w:eastAsia="MS Mincho" w:hAnsi="Arial"/>
                <w:sz w:val="20"/>
                <w:iCs/>
                <w:color w:val="0000FF" w:themeColor="hyperlink"/>
                <w:u w:val="single"/>
              </w:rPr>
              <w:t>XIV-2994</w:t>
            </w:r>
          </w:fldSimple>
          <w:r>
            <w:rPr>
              <w:rFonts w:ascii="Arial" w:eastAsia="MS Mincho" w:hAnsi="Arial"/>
              <w:sz w:val="20"/>
              <w:iCs/>
            </w:rPr>
            <w:t>,
2024-10-01,
paskelbta TAR 2024-10-10, i. k. 2024-17764                </w:t>
          </w:r>
        </w:p>
        <w:p>
          <w:pPr>
            <w:jc w:val="both"/>
            <w:rPr>
              <w:rFonts w:ascii="Arial" w:hAnsi="Arial"/>
            </w:rPr>
          </w:pPr>
          <w:r>
            <w:rPr>
              <w:rFonts w:ascii="Arial" w:hAnsi="Arial"/>
              <w:sz w:val="20"/>
            </w:rPr>
            <w:t>Lietuvos Respublikos statybos įstatymo Nr. I-1240 2, 12, 24, 27, 28, 47, 53 straipsnių ir 1 priedo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9"/>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1D65DAD"/>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07.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06.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07.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08.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10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e2e05b5b838544bc8cd99792d1d7e3b4"/>
        <Part Type="strDalis" Nr="3" Abbr="24 str. 3 d." DocPartId="a0f14da7c5e24e6f9f1fe42a8f04a21c" PartId="b9434aca59a24f8e9e52f0e1a353a0ca"/>
        <Part Type="strDalis" Nr="4" Abbr="24 str. 4 d." DocPartId="fe8709804885496c9030ca85c5554523" PartId="dbfd20d33b6f496fa45edee888b00477"/>
        <Part Type="strDalis" Nr="5" Abbr="24 str. 5 d." DocPartId="24ad176c484b4de9be02d0dee6413bee" PartId="89e8f609bfee4d45b5958a1440f35520"/>
        <Part Type="strDalis" Nr="6" Abbr="24 str. 6 d." DocPartId="2c48dff395e64736924ff673df81a2de" PartId="d82d768c2aeb426db32ff715173b38c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318e278e682b47c7a450137629183178"/>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ec2de05e806a4c1ca96025c2340db6df">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a7f1294c21db46dc9b9ff26253cb0821"/>
        </Part>
        <Part Type="strDalis" Nr="1-2" Abbr="27 str. 1-2 d." DocPartId="ee4cd5b631f74730bc9526c6a22e4d75" PartId="a1d13889a76145768dc0ce668d04dfbf"/>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4f332f8c297b4d4aaadaf8c55e137955"/>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9edb8fd9c6f44ae0b7b23e1454255337"/>
        </Part>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2f3838675e1a4b069cbb1402d5c9f7eb"/>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ca2098867b4002a760da764c2de3b8"/>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d6478f7b04d54997ba14c6ec4bd3f13f"/>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Part Type="strDalis" Nr="6" Abbr="27-2 str. 6 d." DocPartId="ec961ec656844938bd24ecc4b27f0fb1" PartId="27a69d72d210475e9ea5785691c0c2fd"/>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8e8ae8a9108040a6bdabdc04f3a3b3ca"/>
          <Part Type="strPunktas" Nr="2" Abbr="28 str. 1 d. 2 p." DocPartId="a03bc16d826b476a8c7540080505a308" PartId="d5dc4b76180040229abe53fddf5d8512"/>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3" Abbr="28 str. 3 d." DocPartId="1837fb92928444e384d7d13f9c799a78" PartId="91fcbbc8efc54127b6434973d07ddb7f"/>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eb4a74eff32d4f008195b44b8a144fc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8 d." DocPartId="c4e5eaea92b74690a87251a08d16a2f6" PartId="c74015e278b94c749ce1d5c64f60c443"/>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e2913c038b5544749eceaca244cd84bc">
    <Part Type="punktas" Nr="1" Abbr="1 pr. 1 p." DocPartId="5ddf4a8518ac459ca5d064a06cf9d412" PartId="41093dbe8cb540ee9e957e42ec3ec3b0"/>
    <Part Type="punktas" Nr="2" Abbr="1 pr. 2 p." DocPartId="8b609ffaee534e2783064a0597eaa0f5" PartId="31f2dd5124574c8984cbc55c6bc9ca47">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290ea605ac924feaba18aaf8723993a6">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C5D8820-AECA-4CE5-AD27-EB9EB0B13710}">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EA8ECDEF-6BCA-422E-84A4-94E1F6A420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367</TotalTime>
  <Pages>134</Pages>
  <Words>43300</Words>
  <Characters>328682</Characters>
  <Application>Microsoft Office Word</Application>
  <DocSecurity>0</DocSecurity>
  <Lines>2739</Lines>
  <Paragraphs>742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371240</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2024-10-11T12:30:00Z</dcterms:modified>
  <revision>67</revision>
  <dc:title>Redagavo: Ramunė Lūžaitė (1997</dc:title>
</coreProperties>
</file>