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2020-01-01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829838d59dd8420091ec670788ed9972"/>
                    <w:lock w:val="sdtLocked"/>
                    <w:richText/>
                  </w:sdtPr>
                  <w:sdtContent>
                    <w:p>
                      <w:pPr>
                        <w:spacing w:line="360" w:lineRule="auto"/>
                        <w:ind w:firstLine="720"/>
                        <w:jc w:val="both"/>
                        <w:rPr>
                          <w:iCs/>
                          <w:szCs w:val="24"/>
                        </w:rPr>
                      </w:pPr>
                      <w:sdt>
                        <w:sdtPr>
                          <w:alias w:val="Numeris"/>
                          <w:tag w:val="nr_829838d59dd8420091ec670788ed9972"/>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719a4f30a5a94280a3de32e35a17cc63"/>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19a4f30a5a94280a3de32e35a17cc63"/>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ca7f93babf844778b3c3036a167081a1"/>
                        <w:lock w:val="sdtLocked"/>
                        <w:richText/>
                      </w:sdtPr>
                      <w:sdtContent>
                        <w:p>
                          <w:pPr>
                            <w:spacing w:line="360" w:lineRule="auto"/>
                            <w:ind w:firstLine="720"/>
                            <w:jc w:val="both"/>
                            <w:rPr>
                              <w:szCs w:val="24"/>
                            </w:rPr>
                          </w:pPr>
                          <w:sdt>
                            <w:sdtPr>
                              <w:alias w:val="Numeris"/>
                              <w:tag w:val="nr_ca7f93babf844778b3c3036a167081a1"/>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0c714152eba64bedb7064c3ea5dc6ab6"/>
                    <w:lock w:val="sdtLocked"/>
                    <w:richText/>
                  </w:sdtPr>
                  <w:sdtContent>
                    <w:p>
                      <w:pPr>
                        <w:spacing w:line="360" w:lineRule="auto"/>
                        <w:ind w:firstLine="720"/>
                        <w:jc w:val="both"/>
                        <w:rPr>
                          <w:szCs w:val="24"/>
                        </w:rPr>
                      </w:pPr>
                      <w:sdt>
                        <w:sdtPr>
                          <w:alias w:val="Numeris"/>
                          <w:tag w:val="nr_0c714152eba64bedb7064c3ea5dc6ab6"/>
                          <w:lock w:val="sdtLocked"/>
                          <w:richText/>
                        </w:sdtPr>
                        <w:sdtContent>
                          <w:r>
                            <w:rPr>
                              <w:rFonts w:eastAsia="Calibri"/>
                              <w:szCs w:val="24"/>
                            </w:rPr>
                            <w:t>10</w:t>
                          </w:r>
                        </w:sdtContent>
                      </w:sdt>
                      <w:r>
                        <w:rPr>
                          <w:rFonts w:eastAsia="Calibri"/>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jos apsaugos zonoje,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6, 7 ir 8 punktuose nurodytų statinio projektų sprendinių atitiktį nustatytiems reikalavimams aplinkos ministro nustatyta tvarka tikrina ir 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345c08606a104ecca10524dedadd5f17"/>
                    <w:lock w:val="sdtLocked"/>
                    <w:richText/>
                  </w:sdtPr>
                  <w:sdtContent>
                    <w:p>
                      <w:pPr>
                        <w:pBdr>
                          <w:top w:val="nil"/>
                          <w:left w:val="nil"/>
                          <w:bottom w:val="nil"/>
                          <w:right w:val="nil"/>
                          <w:between w:val="nil"/>
                        </w:pBdr>
                        <w:spacing w:line="360" w:lineRule="auto"/>
                        <w:ind w:firstLine="720"/>
                        <w:jc w:val="both"/>
                        <w:rPr>
                          <w:szCs w:val="24"/>
                        </w:rPr>
                      </w:pPr>
                      <w:sdt>
                        <w:sdtPr>
                          <w:alias w:val="Numeris"/>
                          <w:tag w:val="nr_345c08606a104ecca10524dedadd5f17"/>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4cd4f87e71884644bf83c4412ad33ac5"/>
                    <w:lock w:val="sdtLocked"/>
                    <w:richText/>
                  </w:sdtPr>
                  <w:sdtContent>
                    <w:p>
                      <w:pPr>
                        <w:pBdr>
                          <w:top w:val="nil"/>
                          <w:left w:val="nil"/>
                          <w:bottom w:val="nil"/>
                          <w:right w:val="nil"/>
                          <w:between w:val="nil"/>
                        </w:pBdr>
                        <w:tabs>
                          <w:tab w:val="left" w:pos="1418"/>
                        </w:tabs>
                        <w:spacing w:line="360" w:lineRule="auto"/>
                        <w:ind w:firstLine="720"/>
                        <w:jc w:val="both"/>
                        <w:rPr>
                          <w:szCs w:val="24"/>
                        </w:rPr>
                      </w:pPr>
                      <w:sdt>
                        <w:sdtPr>
                          <w:alias w:val="Numeris"/>
                          <w:tag w:val="nr_4cd4f87e71884644bf83c4412ad33ac5"/>
                          <w:lock w:val="sdtLocked"/>
                          <w:richText/>
                        </w:sdtPr>
                        <w:sdtContent>
                          <w:r>
                            <w:rPr>
                              <w:color w:val="000000"/>
                              <w:szCs w:val="24"/>
                              <w:lang w:eastAsia="en-GB"/>
                            </w:rPr>
                            <w:t>15</w:t>
                          </w:r>
                        </w:sdtContent>
                      </w:sdt>
                      <w:r>
                        <w:rPr>
                          <w:color w:val="000000"/>
                          <w:szCs w:val="24"/>
                          <w:lang w:eastAsia="en-GB"/>
                        </w:rPr>
                        <w:t>. Laikoma, kad statybą leidžiantis dokumentas yra išduotas ir galiojantis, jeigu jo duomenys įregistruoti ir apie jo išdavimą visuomenė informuota paskelbiant šio straipsnio 15</w:t>
                      </w:r>
                      <w:r>
                        <w:rPr>
                          <w:color w:val="000000"/>
                          <w:szCs w:val="24"/>
                          <w:vertAlign w:val="superscript"/>
                          <w:lang w:eastAsia="en-GB"/>
                        </w:rPr>
                        <w:t>1</w:t>
                      </w:r>
                      <w:r>
                        <w:rPr>
                          <w:color w:val="000000"/>
                          <w:szCs w:val="24"/>
                          <w:lang w:eastAsia="en-GB"/>
                        </w:rPr>
                        <w:t> 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f8ec1597fbfb4c15a804bd900a53651d"/>
                        <w:lock w:val="sdtLocked"/>
                        <w:richText/>
                      </w:sdtPr>
                      <w:sdtContent>
                        <w:p>
                          <w:pPr>
                            <w:spacing w:line="360" w:lineRule="auto"/>
                            <w:ind w:firstLine="720"/>
                            <w:jc w:val="both"/>
                            <w:rPr>
                              <w:szCs w:val="24"/>
                            </w:rPr>
                          </w:pPr>
                          <w:sdt>
                            <w:sdtPr>
                              <w:alias w:val="Numeris"/>
                              <w:tag w:val="nr_f8ec1597fbfb4c15a804bd900a53651d"/>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5beed366ee2c4f828142d2bd9ad6a38d"/>
                    <w:lock w:val="sdtLocked"/>
                    <w:richText/>
                  </w:sdtPr>
                  <w:sdtContent>
                    <w:p>
                      <w:pPr>
                        <w:spacing w:line="360" w:lineRule="auto"/>
                        <w:ind w:firstLine="720"/>
                        <w:jc w:val="both"/>
                        <w:textAlignment w:val="baseline"/>
                        <w:rPr>
                          <w:szCs w:val="24"/>
                        </w:rPr>
                      </w:pPr>
                      <w:sdt>
                        <w:sdtPr>
                          <w:alias w:val="Numeris"/>
                          <w:tag w:val="nr_5beed366ee2c4f828142d2bd9ad6a38d"/>
                          <w:lock w:val="sdtLocked"/>
                          <w:richText/>
                        </w:sdtPr>
                        <w:sdtContent>
                          <w:r>
                            <w:rPr>
                              <w:szCs w:val="24"/>
                              <w:lang w:eastAsia="en-GB"/>
                            </w:rPr>
                            <w:t>20</w:t>
                          </w:r>
                        </w:sdtContent>
                      </w:sdt>
                      <w:r>
                        <w:rPr>
                          <w:szCs w:val="24"/>
                          <w:lang w:eastAsia="en-GB"/>
                        </w:rPr>
                        <w:t>. Prašymų išduoti statybą leidžiantį dokumentą turinį, prašant išduoti statybą leidžiantį dokumentą pateikiamo statinio projekto apimtį, statybą leidžiančių dokumentų turinį ir jų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4e1fefb15b9e4dac86108722d4210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fefb15b9e4dac86108722d4210d5e"/>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1058dcb4bb25426faefe7efe97ab0b7f"/>
                    <w:lock w:val="sdtLocked"/>
                    <w:richText/>
                  </w:sdtPr>
                  <w:sdtContent>
                    <w:p>
                      <w:pPr>
                        <w:spacing w:line="360" w:lineRule="auto"/>
                        <w:ind w:firstLine="720"/>
                        <w:jc w:val="both"/>
                        <w:textAlignment w:val="baseline"/>
                        <w:rPr>
                          <w:bCs/>
                          <w:szCs w:val="24"/>
                        </w:rPr>
                      </w:pPr>
                      <w:sdt>
                        <w:sdtPr>
                          <w:alias w:val="Numeris"/>
                          <w:tag w:val="nr_1058dcb4bb25426faefe7efe97ab0b7f"/>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D6FB25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8.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7.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8.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9.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829838d59dd8420091ec670788ed9972"/>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719a4f30a5a94280a3de32e35a17cc63"/>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ca7f93babf844778b3c3036a167081a1"/>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0c714152eba64bedb7064c3ea5dc6ab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345c08606a104ecca10524dedadd5f17"/>
        <Part Type="strDalis" Nr="14" Abbr="27 str. 14 d." DocPartId="1397bb05663d47c8b475d42e23cff6d4" PartId="d9cc38e94e994017ba4c5557632b5a42"/>
        <Part Type="strDalis" Nr="15" Abbr="27 str. 15 d." DocPartId="b63e526583d845f8b3b04e166f915469" PartId="4cd4f87e71884644bf83c4412ad33ac5"/>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f8ec1597fbfb4c15a804bd900a53651d"/>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5beed366ee2c4f828142d2bd9ad6a38d"/>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4e1fefb15b9e4dac86108722d4210d5e"/>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1058dcb4bb25426faefe7efe97ab0b7f"/>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23B7CB7-7EFF-45BC-A58D-A8D5BFF159EB}">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22EDF146-7D1C-4AC3-8402-DE3F2D2866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104</Pages>
  <Words>179898</Words>
  <Characters>102543</Characters>
  <Application>Microsoft Office Word</Application>
  <DocSecurity>0</DocSecurity>
  <Lines>854</Lines>
  <Paragraphs>563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281878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2019-06-21T07:30:00Z</dcterms:modified>
  <revision>27</revision>
  <dc:title>Redagavo: Ramunė Lūžaitė (1997</dc:title>
</coreProperties>
</file>