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2017-11-01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90880fb5c685446abf0900a223edb4c9"/>
                    <w:lock w:val="sdtLocked"/>
                    <w:richText/>
                  </w:sdtPr>
                  <w:sdtContent>
                    <w:p>
                      <w:pPr>
                        <w:suppressAutoHyphens/>
                        <w:spacing w:line="360" w:lineRule="auto"/>
                        <w:ind w:firstLine="720"/>
                        <w:jc w:val="both"/>
                        <w:textAlignment w:val="baseline"/>
                        <w:rPr>
                          <w:szCs w:val="24"/>
                        </w:rPr>
                      </w:pPr>
                      <w:sdt>
                        <w:sdtPr>
                          <w:alias w:val="Numeris"/>
                          <w:tag w:val="nr_90880fb5c685446abf0900a223edb4c9"/>
                          <w:lock w:val="sdtLocked"/>
                          <w:richText/>
                        </w:sdtPr>
                        <w:sdtContent>
                          <w:r>
                            <w:rPr>
                              <w:szCs w:val="24"/>
                            </w:rPr>
                            <w:t>11</w:t>
                          </w:r>
                        </w:sdtContent>
                      </w:sdt>
                      <w:r>
                        <w:rPr>
                          <w:szCs w:val="24"/>
                        </w:rPr>
                        <w:t xml:space="preserve">. </w:t>
                      </w:r>
                      <w:r>
                        <w:rPr>
                          <w:b/>
                          <w:bCs/>
                          <w:szCs w:val="24"/>
                        </w:rPr>
                        <w:t>Esminiai statinio projekto sprendiniai</w:t>
                      </w:r>
                      <w:r>
                        <w:rPr>
                          <w:szCs w:val="24"/>
                        </w:rPr>
                        <w:t xml:space="preserve"> – statinio projekto sprendiniai, kuriais nustatoma statinio vieta sklype,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f2d148f0b5c4454da610bbd74d5a3312"/>
                    <w:lock w:val="sdtLocked"/>
                    <w:richText/>
                  </w:sdtPr>
                  <w:sdtContent>
                    <w:p>
                      <w:pPr>
                        <w:suppressAutoHyphens/>
                        <w:spacing w:line="360" w:lineRule="auto"/>
                        <w:ind w:firstLine="720"/>
                        <w:jc w:val="both"/>
                        <w:textAlignment w:val="baseline"/>
                        <w:rPr>
                          <w:szCs w:val="24"/>
                        </w:rPr>
                      </w:pPr>
                      <w:sdt>
                        <w:sdtPr>
                          <w:alias w:val="Numeris"/>
                          <w:tag w:val="nr_f2d148f0b5c4454da610bbd74d5a3312"/>
                          <w:lock w:val="sdtLocked"/>
                          <w:richText/>
                        </w:sdtPr>
                        <w:sdtContent>
                          <w:r>
                            <w:rPr>
                              <w:szCs w:val="24"/>
                            </w:rPr>
                            <w:t>20</w:t>
                          </w:r>
                        </w:sdtContent>
                      </w:sdt>
                      <w:r>
                        <w:rPr>
                          <w:szCs w:val="24"/>
                        </w:rPr>
                        <w:t xml:space="preserve">. </w:t>
                      </w:r>
                      <w:r>
                        <w:rPr>
                          <w:b/>
                          <w:bCs/>
                          <w:szCs w:val="24"/>
                        </w:rPr>
                        <w:t>Ypatingasis statinys</w:t>
                      </w:r>
                      <w:r>
                        <w:rPr>
                          <w:szCs w:val="24"/>
                        </w:rPr>
                        <w:t xml:space="preserve"> – statinys, kuriame naudojamos ar saugomos pavojingosios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rPr>
                        <w:t xml:space="preserve"> </w:t>
                      </w:r>
                      <w:r>
                        <w:rPr>
                          <w:szCs w:val="24"/>
                        </w:rPr>
                        <w:t>kultūros paveldo statinys. Prie ypatingųjų statinių kategorijos priskiriamų statinių sąrašą tvirtina Lietuvos Respublikos Vyriausybės (toliau – Vyriausybė) įgaliota institucija.</w:t>
                      </w:r>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258ca9cabdce4609ba1735bc5f497da9"/>
                    <w:lock w:val="sdtLocked"/>
                    <w:richText/>
                  </w:sdtPr>
                  <w:sdtContent>
                    <w:p>
                      <w:pPr>
                        <w:suppressAutoHyphens/>
                        <w:spacing w:line="360" w:lineRule="auto"/>
                        <w:ind w:firstLine="720"/>
                        <w:jc w:val="both"/>
                        <w:textAlignment w:val="baseline"/>
                        <w:rPr>
                          <w:szCs w:val="24"/>
                        </w:rPr>
                      </w:pPr>
                      <w:sdt>
                        <w:sdtPr>
                          <w:alias w:val="Numeris"/>
                          <w:tag w:val="nr_258ca9cabdce4609ba1735bc5f497da9"/>
                          <w:lock w:val="sdtLocked"/>
                          <w:richText/>
                        </w:sdtPr>
                        <w:sdtContent>
                          <w:r>
                            <w:rPr>
                              <w:szCs w:val="24"/>
                            </w:rPr>
                            <w:t>34</w:t>
                          </w:r>
                        </w:sdtContent>
                      </w:sdt>
                      <w:r>
                        <w:rPr>
                          <w:szCs w:val="24"/>
                        </w:rPr>
                        <w:t xml:space="preserve">. </w:t>
                      </w:r>
                      <w:r>
                        <w:rPr>
                          <w:b/>
                          <w:bCs/>
                          <w:szCs w:val="24"/>
                        </w:rPr>
                        <w:t xml:space="preserve">Paskirtoji įstaiga </w:t>
                      </w:r>
                      <w:r>
                        <w:rPr>
                          <w:szCs w:val="24"/>
                        </w:rPr>
                        <w:t>–</w:t>
                      </w:r>
                      <w:r>
                        <w:rPr>
                          <w:b/>
                          <w:bCs/>
                          <w:szCs w:val="24"/>
                        </w:rPr>
                        <w:t xml:space="preserve"> </w:t>
                      </w:r>
                      <w:r>
                        <w:rPr>
                          <w:szCs w:val="24"/>
                        </w:rPr>
                        <w:t>įstaiga, Lietuvos Respublikos aplinkos ministerijos (toliau – Aplinkos ministerija) įgaliota atlikti trečiosios šalies užduotis vertinant ir tikrinant statybos produktų eksploatacinių savybių pastovumą.</w:t>
                      </w:r>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24ecb353a74f4dbda9d6b93194ea2972"/>
                    <w:lock w:val="sdtLocked"/>
                    <w:richText/>
                  </w:sdtPr>
                  <w:sdtContent>
                    <w:p>
                      <w:pPr>
                        <w:suppressAutoHyphens/>
                        <w:spacing w:line="360" w:lineRule="auto"/>
                        <w:ind w:firstLine="720"/>
                        <w:jc w:val="both"/>
                        <w:textAlignment w:val="baseline"/>
                        <w:rPr>
                          <w:szCs w:val="24"/>
                        </w:rPr>
                      </w:pPr>
                      <w:sdt>
                        <w:sdtPr>
                          <w:alias w:val="Numeris"/>
                          <w:tag w:val="nr_24ecb353a74f4dbda9d6b93194ea2972"/>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administracijos direktorius ar jo įgaliotas savivaldybės administracijos valstybės tarnautojas.</w:t>
                      </w:r>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d3e372501ee4e93b743fb16e7287363"/>
                    <w:lock w:val="sdtLocked"/>
                    <w:richText/>
                  </w:sdtPr>
                  <w:sdtContent>
                    <w:p>
                      <w:pPr>
                        <w:suppressAutoHyphens/>
                        <w:spacing w:line="360" w:lineRule="auto"/>
                        <w:ind w:firstLine="720"/>
                        <w:jc w:val="both"/>
                        <w:textAlignment w:val="baseline"/>
                        <w:rPr>
                          <w:szCs w:val="24"/>
                        </w:rPr>
                      </w:pPr>
                      <w:sdt>
                        <w:sdtPr>
                          <w:alias w:val="Numeris"/>
                          <w:tag w:val="nr_cd3e372501ee4e93b743fb16e7287363"/>
                          <w:lock w:val="sdtLocked"/>
                          <w:richText/>
                        </w:sdtPr>
                        <w:sdtContent>
                          <w:r>
                            <w:rPr>
                              <w:szCs w:val="24"/>
                            </w:rPr>
                            <w:t>75</w:t>
                          </w:r>
                        </w:sdtContent>
                      </w:sdt>
                      <w:r>
                        <w:rPr>
                          <w:szCs w:val="24"/>
                        </w:rPr>
                        <w:t xml:space="preserve">. </w:t>
                      </w:r>
                      <w:r>
                        <w:rPr>
                          <w:b/>
                          <w:bCs/>
                          <w:szCs w:val="24"/>
                        </w:rPr>
                        <w:t>Statinio statybos rangovas</w:t>
                      </w:r>
                      <w:r>
                        <w:rPr>
                          <w:szCs w:val="24"/>
                        </w:rPr>
                        <w:t xml:space="preserve"> (toliau – rangovas) – Lietuvos Respublikos ar užsienio valstybės fizinis asmuo, juridinis asmuo ar kita užsienio organizacija ar jų padalinys, turintys šio įstatymo nustatytą teisę užsiimti statyba ir vykdantys statybą rangos sutarties pagrindu.</w:t>
                      </w:r>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0e3770c17e19403aa4b53461f1312d29"/>
                    <w:lock w:val="sdtLocked"/>
                    <w:richText/>
                  </w:sdtPr>
                  <w:sdtContent>
                    <w:p>
                      <w:pPr>
                        <w:suppressAutoHyphens/>
                        <w:spacing w:line="360" w:lineRule="auto"/>
                        <w:ind w:firstLine="720"/>
                        <w:jc w:val="both"/>
                        <w:textAlignment w:val="baseline"/>
                        <w:rPr>
                          <w:szCs w:val="24"/>
                        </w:rPr>
                      </w:pPr>
                      <w:sdt>
                        <w:sdtPr>
                          <w:alias w:val="Numeris"/>
                          <w:tag w:val="nr_0e3770c17e19403aa4b53461f1312d29"/>
                          <w:lock w:val="sdtLocked"/>
                          <w:richText/>
                        </w:sdtPr>
                        <w:sdtContent>
                          <w:r>
                            <w:rPr>
                              <w:szCs w:val="24"/>
                            </w:rPr>
                            <w:t>86</w:t>
                          </w:r>
                        </w:sdtContent>
                      </w:sdt>
                      <w:r>
                        <w:rPr>
                          <w:szCs w:val="24"/>
                        </w:rPr>
                        <w:t xml:space="preserve">. </w:t>
                      </w:r>
                      <w:r>
                        <w:rPr>
                          <w:b/>
                          <w:bCs/>
                          <w:szCs w:val="24"/>
                        </w:rPr>
                        <w:t>Statyba ūkio būdu</w:t>
                      </w:r>
                      <w:r>
                        <w:rPr>
                          <w:szCs w:val="24"/>
                        </w:rPr>
                        <w:t xml:space="preserve"> – statybos organizavimo būdas, kai statybos darbai atliekami ir statinys sukuriamas statytojo rizika, nesudarius statybos rangos sutarties, naudojant tik statytojo darbo jėgą.</w:t>
                      </w:r>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eaf42c3440424839b550549344c87e85"/>
                    <w:lock w:val="sdtLocked"/>
                    <w:richText/>
                  </w:sdtPr>
                  <w:sdtContent>
                    <w:p>
                      <w:pPr>
                        <w:suppressAutoHyphens/>
                        <w:spacing w:line="360" w:lineRule="auto"/>
                        <w:ind w:firstLine="720"/>
                        <w:jc w:val="both"/>
                        <w:textAlignment w:val="baseline"/>
                        <w:rPr>
                          <w:szCs w:val="24"/>
                        </w:rPr>
                      </w:pPr>
                      <w:sdt>
                        <w:sdtPr>
                          <w:alias w:val="Numeris"/>
                          <w:tag w:val="nr_eaf42c3440424839b550549344c87e85"/>
                          <w:lock w:val="sdtLocked"/>
                          <w:richText/>
                        </w:sdtPr>
                        <w:sdtContent>
                          <w:r>
                            <w:rPr>
                              <w:szCs w:val="24"/>
                            </w:rPr>
                            <w:t>99</w:t>
                          </w:r>
                        </w:sdtContent>
                      </w:sdt>
                      <w:r>
                        <w:rPr>
                          <w:szCs w:val="24"/>
                        </w:rPr>
                        <w:t xml:space="preserve">. </w:t>
                      </w:r>
                      <w:r>
                        <w:rPr>
                          <w:b/>
                          <w:bCs/>
                          <w:szCs w:val="24"/>
                        </w:rPr>
                        <w:t>Statytojas (užsakovas)</w:t>
                      </w:r>
                      <w:r>
                        <w:rPr>
                          <w:szCs w:val="24"/>
                        </w:rPr>
                        <w:t xml:space="preserve"> – Lietuvos Respublikos ar užsienio valstybės fizinis asmuo, juridinis asmuo ar kita užsienio organizacija, kurie investuoja lėšas į statybą ir kartu atlieka užsakovo funkcijas (ar jas paveda atlikti kitam fiziniam ar juridiniam asmeniui, kitai užsienio organizacijai).</w:t>
                      </w:r>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e8d00cf85fba40cd93ddf27fa712137a"/>
                        <w:lock w:val="sdtLocked"/>
                        <w:richText/>
                      </w:sdtPr>
                      <w:sdtContent>
                        <w:p>
                          <w:pPr>
                            <w:suppressAutoHyphens/>
                            <w:spacing w:line="360" w:lineRule="auto"/>
                            <w:ind w:firstLine="720"/>
                            <w:jc w:val="both"/>
                            <w:textAlignment w:val="baseline"/>
                            <w:rPr>
                              <w:szCs w:val="24"/>
                            </w:rPr>
                          </w:pPr>
                          <w:sdt>
                            <w:sdtPr>
                              <w:alias w:val="Numeris"/>
                              <w:tag w:val="nr_e8d00cf85fba40cd93ddf27fa712137a"/>
                              <w:lock w:val="sdtLocked"/>
                              <w:richText/>
                            </w:sdtPr>
                            <w:sdtContent>
                              <w:r>
                                <w:rPr>
                                  <w:szCs w:val="24"/>
                                </w:rPr>
                                <w:t>1</w:t>
                              </w:r>
                            </w:sdtContent>
                          </w:sdt>
                          <w:r>
                            <w:rPr>
                              <w:szCs w:val="24"/>
                            </w:rPr>
                            <w:t>)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c3a979f3c3c24ddca54aed7f80136c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979f3c3c24ddca54aed7f80136cf4"/>
                          <w:lock w:val="sdtLocked"/>
                          <w:richText/>
                        </w:sdtPr>
                        <w:sdtContent>
                          <w:r>
                            <w:rPr>
                              <w:szCs w:val="24"/>
                            </w:rPr>
                            <w:t>4</w:t>
                          </w:r>
                        </w:sdtContent>
                      </w:sdt>
                      <w:r>
                        <w:rPr>
                          <w:szCs w:val="24"/>
                        </w:rPr>
                        <w:t xml:space="preserve">. Jeigu statybos darbai atliekami pagal šio straipsnio 3 dalį, statinio projektas rengiamas tik Aplinkos ministerijos numatytais atvejais. </w:t>
                      </w:r>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9e8e5d697dbc4b5c82cb6683f783eb13"/>
                    <w:lock w:val="sdtLocked"/>
                    <w:richText/>
                  </w:sdtPr>
                  <w:sdtContent>
                    <w:p>
                      <w:pPr>
                        <w:tabs>
                          <w:tab w:val="left" w:pos="1418"/>
                        </w:tabs>
                        <w:suppressAutoHyphens/>
                        <w:spacing w:line="360" w:lineRule="auto"/>
                        <w:ind w:firstLine="720"/>
                        <w:jc w:val="both"/>
                        <w:textAlignment w:val="baseline"/>
                        <w:rPr>
                          <w:szCs w:val="24"/>
                        </w:rPr>
                      </w:pPr>
                      <w:sdt>
                        <w:sdtPr>
                          <w:alias w:val="Numeris"/>
                          <w:tag w:val="nr_9e8e5d697dbc4b5c82cb6683f783eb13"/>
                          <w:lock w:val="sdtLocked"/>
                          <w:richText/>
                        </w:sdtPr>
                        <w:sdtContent>
                          <w:r>
                            <w:rPr>
                              <w:szCs w:val="24"/>
                            </w:rPr>
                            <w:t>3</w:t>
                          </w:r>
                        </w:sdtContent>
                      </w:sdt>
                      <w:r>
                        <w:rPr>
                          <w:szCs w:val="24"/>
                        </w:rPr>
                        <w:t xml:space="preserve">. Statinių klasifikavimą pagal jų naudojimo paskirtį, naujų nekilnojamojo turto kadastro objektų formavimo (kaip </w:t>
                      </w:r>
                      <w:r>
                        <w:rPr>
                          <w:spacing w:val="-2"/>
                          <w:szCs w:val="24"/>
                        </w:rPr>
                        <w:t>atskirus nekilnojamojo turto objektus suformuojant patalpas</w:t>
                      </w:r>
                      <w:r>
                        <w:rPr>
                          <w:szCs w:val="24"/>
                        </w:rPr>
                        <w:t xml:space="preserve"> </w:t>
                      </w:r>
                      <w:r>
                        <w:rPr>
                          <w:spacing w:val="-2"/>
                          <w:szCs w:val="24"/>
                        </w:rPr>
                        <w:t>statinyje,</w:t>
                      </w:r>
                      <w:r>
                        <w:rPr>
                          <w:szCs w:val="24"/>
                        </w:rPr>
                        <w:t xml:space="preserve"> statinius ir (ar) patalpas padalijant, atidalijant, sujungiant, perdalijant) tvarką nustato Vyriausybės įgaliota institucija.</w:t>
                      </w:r>
                    </w:p>
                    <w:p>
                      <w:pPr>
                        <w:tabs>
                          <w:tab w:val="left" w:pos="1418"/>
                        </w:tabs>
                        <w:spacing w:line="360" w:lineRule="auto"/>
                        <w:ind w:firstLine="720"/>
                        <w:rPr>
                          <w:szCs w:val="24"/>
                        </w:rPr>
                      </w:pPr>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bc5a786e3b7244108c065c73d5b09c22"/>
                    <w:lock w:val="sdtLocked"/>
                    <w:richText/>
                  </w:sdtPr>
                  <w:sdtContent>
                    <w:p>
                      <w:pPr>
                        <w:tabs>
                          <w:tab w:val="left" w:pos="1418"/>
                        </w:tabs>
                        <w:suppressAutoHyphens/>
                        <w:spacing w:line="360" w:lineRule="auto"/>
                        <w:ind w:firstLine="720"/>
                        <w:jc w:val="both"/>
                        <w:textAlignment w:val="baseline"/>
                        <w:rPr>
                          <w:szCs w:val="24"/>
                        </w:rPr>
                      </w:pPr>
                      <w:sdt>
                        <w:sdtPr>
                          <w:alias w:val="Numeris"/>
                          <w:tag w:val="nr_bc5a786e3b7244108c065c73d5b09c22"/>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ar kapitalinio remonto aprašą statiniuose, kurių sąrašą tvirtina Vyriausybė ar jos įgaliota institucija,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c3432a9db2e84f21b974d9c219b3437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432a9db2e84f21b974d9c219b34379"/>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ministerijos nustatyta tvarka parengti ir išduoti nacionaliniai techniniai įvertinimai. Pastarieji rengiami tuo atveju,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bb3414a6824341cd9fe0911476a7b6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3414a6824341cd9fe0911476a7b65e"/>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ministerijos nustatyta tvarka paskirtos ir paskelbtos techninio vertinimo įstaigos.</w:t>
                      </w:r>
                    </w:p>
                  </w:sdtContent>
                </w:sdt>
                <w:sdt>
                  <w:sdtPr>
                    <w:alias w:val="8 str. 8 d."/>
                    <w:tag w:val="part_c64c0a1f07454eef8a5ce912dde7b6ec"/>
                    <w:lock w:val="sdtLocked"/>
                    <w:richText/>
                  </w:sdtPr>
                  <w:sdtContent>
                    <w:p>
                      <w:pPr>
                        <w:tabs>
                          <w:tab w:val="left" w:pos="1418"/>
                        </w:tabs>
                        <w:suppressAutoHyphens/>
                        <w:spacing w:line="360" w:lineRule="auto"/>
                        <w:ind w:firstLine="720"/>
                        <w:jc w:val="both"/>
                        <w:textAlignment w:val="baseline"/>
                        <w:rPr>
                          <w:szCs w:val="24"/>
                        </w:rPr>
                      </w:pPr>
                      <w:sdt>
                        <w:sdtPr>
                          <w:alias w:val="Numeris"/>
                          <w:tag w:val="nr_c64c0a1f07454eef8a5ce912dde7b6ec"/>
                          <w:lock w:val="sdtLocked"/>
                          <w:richText/>
                        </w:sdtPr>
                        <w:sdtContent>
                          <w:r>
                            <w:rPr>
                              <w:szCs w:val="24"/>
                            </w:rPr>
                            <w:t>8</w:t>
                          </w:r>
                        </w:sdtContent>
                      </w:sdt>
                      <w:r>
                        <w:rPr>
                          <w:szCs w:val="24"/>
                        </w:rPr>
                        <w:t>. Teisę rengti ir išduoti nacionalinius techninius įvertinimus turi Aplinkos ministerijos nustatyta tvarka paskirtos techninio vertinimo įstaigos, kurios yra Lietuvos Respublikoje įsteigti</w:t>
                      </w:r>
                      <w:r>
                        <w:rPr>
                          <w:color w:val="00B050"/>
                          <w:szCs w:val="24"/>
                        </w:rPr>
                        <w:t xml:space="preserve"> </w:t>
                      </w:r>
                      <w:r>
                        <w:rPr>
                          <w:szCs w:val="24"/>
                        </w:rPr>
                        <w:t>juridiniai asmenys, atitinkantys Aplinkos ministerijos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tabs>
                          <w:tab w:val="left" w:pos="1418"/>
                        </w:tabs>
                        <w:spacing w:line="360" w:lineRule="auto"/>
                        <w:ind w:firstLine="720"/>
                        <w:rPr>
                          <w:szCs w:val="24"/>
                        </w:rPr>
                      </w:pPr>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d055c1fe06b04197a41f27dfc6c7a0a7"/>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5c1fe06b04197a41f27dfc6c7a0a7"/>
                          <w:lock w:val="sdtLocked"/>
                          <w:richText/>
                        </w:sdtPr>
                        <w:sdtContent>
                          <w:r>
                            <w:rPr>
                              <w:rFonts w:eastAsia="Calibri"/>
                              <w:szCs w:val="24"/>
                            </w:rPr>
                            <w:t>2</w:t>
                          </w:r>
                        </w:sdtContent>
                      </w:sdt>
                      <w:r>
                        <w:rPr>
                          <w:rFonts w:eastAsia="Calibri"/>
                          <w:szCs w:val="24"/>
                        </w:rPr>
                        <w:t>. Lėšos kontaktinio centro funkcijoms atlikti skiriamos ir administruojamos Lietuvos Respublikos biudžeto sandaros įstatymo nustatyta tvarka. Šios lėšos skiriamos iš Lietuvos Respublikos ūkio ministerijai numatytų bendrųjų valstybės biudžeto asignavimų.</w:t>
                      </w:r>
                    </w:p>
                    <w:p>
                      <w:pPr>
                        <w:tabs>
                          <w:tab w:val="left" w:pos="1418"/>
                        </w:tabs>
                        <w:spacing w:line="360" w:lineRule="auto"/>
                        <w:ind w:firstLine="720"/>
                        <w:rPr>
                          <w:szCs w:val="24"/>
                        </w:rPr>
                      </w:pPr>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19d69aa132e54993b1d40f8cff0cd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19d69aa132e54993b1d40f8cff0cd3e4"/>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p>
                      <w:pPr>
                        <w:spacing w:line="360" w:lineRule="auto"/>
                        <w:jc w:val="center"/>
                        <w:rPr>
                          <w:b/>
                        </w:rPr>
                      </w:pPr>
                    </w:p>
                  </w:sdtContent>
                </w:sdt>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4ddac5f74b0749b4879a007a8c0b25ad"/>
                    <w:lock w:val="sdtLocked"/>
                    <w:richText/>
                  </w:sdtPr>
                  <w:sdtContent>
                    <w:p>
                      <w:pPr>
                        <w:tabs>
                          <w:tab w:val="left" w:pos="1418"/>
                        </w:tabs>
                        <w:suppressAutoHyphens/>
                        <w:spacing w:line="360" w:lineRule="auto"/>
                        <w:ind w:firstLine="720"/>
                        <w:jc w:val="both"/>
                        <w:textAlignment w:val="baseline"/>
                        <w:rPr>
                          <w:szCs w:val="24"/>
                        </w:rPr>
                      </w:pPr>
                      <w:sdt>
                        <w:sdtPr>
                          <w:alias w:val="Numeris"/>
                          <w:tag w:val="nr_4ddac5f74b0749b4879a007a8c0b25ad"/>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galiojimo panaikinimo tvarką nustato aplinkos ministras, vadovaudamasis šio straipsnio 10, 11, 12, 13, 14, 15, 16 ir 18 dalyse ir Lietuvos Respublikos viešojo administravimo įstatyme nustatytais reikalavimais. Atestavimą atlieka valstybės įmonė Statybos produkcijos sertifikavimo centras, išskyrus architektų atestavimą, kurį atlieka Lietuvos Respublikos architektų rūmai (toliau – atestavimą atliekanti organizacija).</w:t>
                      </w:r>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cdc9019e71444228a064a7511a384d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dc9019e71444228a064a7511a384d7f"/>
                              <w:lock w:val="sdtLocked"/>
                              <w:richText/>
                            </w:sdtPr>
                            <w:sdtContent>
                              <w:r>
                                <w:rPr>
                                  <w:szCs w:val="24"/>
                                </w:rPr>
                                <w:t>2</w:t>
                              </w:r>
                            </w:sdtContent>
                          </w:sdt>
                          <w:r>
                            <w:rPr>
                              <w:szCs w:val="24"/>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cf807fc4c182420eb3c03adff95f30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f807fc4c182420eb3c03adff95f301f"/>
                              <w:lock w:val="sdtLocked"/>
                              <w:richText/>
                            </w:sdtPr>
                            <w:sdtContent>
                              <w:r>
                                <w:rPr>
                                  <w:szCs w:val="24"/>
                                </w:rPr>
                                <w:t>1</w:t>
                              </w:r>
                            </w:sdtContent>
                          </w:sdt>
                          <w:r>
                            <w:rPr>
                              <w:szCs w:val="24"/>
                            </w:rPr>
                            <w:t>) kai asmuo, vadovaudamas statybos techninės veiklos pagrindinėms sritims,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 žala;</w:t>
                          </w:r>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4feb3ebe69384b6885e777418083af93"/>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b3ebe69384b6885e777418083af93"/>
                              <w:lock w:val="sdtLocked"/>
                              <w:richText/>
                            </w:sdtPr>
                            <w:sdtContent>
                              <w:r>
                                <w:rPr>
                                  <w:szCs w:val="24"/>
                                </w:rPr>
                                <w:t>4</w:t>
                              </w:r>
                            </w:sdtContent>
                          </w:sdt>
                          <w:r>
                            <w:rPr>
                              <w:szCs w:val="24"/>
                            </w:rPr>
                            <w:t>) architektams, kai jų veikloje nustatomi Europos architektūros paslaugų teikėjų etikos kodekso pažeidimai;</w:t>
                          </w:r>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126a2765dc784b199ea4412316aaa963"/>
                        <w:lock w:val="sdtLocked"/>
                        <w:richText/>
                      </w:sdtPr>
                      <w:sdtContent>
                        <w:p>
                          <w:pPr>
                            <w:tabs>
                              <w:tab w:val="left" w:pos="1418"/>
                            </w:tabs>
                            <w:suppressAutoHyphens/>
                            <w:spacing w:line="360" w:lineRule="auto"/>
                            <w:ind w:firstLine="720"/>
                            <w:jc w:val="both"/>
                            <w:textAlignment w:val="baseline"/>
                            <w:rPr>
                              <w:szCs w:val="24"/>
                            </w:rPr>
                          </w:pPr>
                          <w:sdt>
                            <w:sdtPr>
                              <w:alias w:val="Numeris"/>
                              <w:tag w:val="nr_126a2765dc784b199ea4412316aaa963"/>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esminiais statinio projekto sprendiniais arba esminiais statinių reikalavimais, dėl kurių atsirado ar galėjo atsirasti žala;</w:t>
                          </w:r>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c3b777d7f4e8414c9dc9e6a21ab4d7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b777d7f4e8414c9dc9e6a21ab4d77a"/>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caa804cc34b64c4a9d98656786d37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aa804cc34b64c4a9d98656786d376c2"/>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w:t>
                      </w:r>
                      <w:r>
                        <w:rPr>
                          <w:bCs/>
                          <w:szCs w:val="24"/>
                        </w:rPr>
                        <w:t xml:space="preserve">(nenurodytų šio straipsnio 14 dalies 1 punkte ir 15 dalies 1 punkte) </w:t>
                      </w:r>
                      <w:r>
                        <w:rPr>
                          <w:szCs w:val="24"/>
                        </w:rPr>
                        <w:t>pažeidimų, kuriais nepadarė žalos viešajam interesui ar žmonių sveikatai, gyvybei, aplinkai ir kitiems su statybos sritimi susijusiems interesams. Jeigu kvalifikacijos atestato ir (ar) teisės pripažinimo dokumento turėtojui per kalendorinius metus pareiškiami du rašytiniai įspėjimai, kvalifikacijos atestatą ir (ar) teisės pripažinimo dokumentą išduodanti institucija sustabdo kvalifikacijos atestato ir (ar) teisės pripažinimo dokumento galiojimą šio straipsnio 14 dalyje nurodytam laikotarpiui ir nustato kvalifikacijos atestato ir (ar) teisės pripažinimo dokumento turėtojui terminą pažeidimams, dėl kurių sustabdomas kvalifikacijos atestato ir (ar) teisės pripažinimo dokumento galiojimas, pašalinti. Pašalinus pažeidimus, kvalifikacijos ar teisės pripažinimo dokumento sustabdymas gali būti atšauktas nesuėjus 6 mėnesių terminui.</w:t>
                      </w:r>
                    </w:p>
                  </w:sdtContent>
                </w:sdt>
                <w:sdt>
                  <w:sdtPr>
                    <w:alias w:val="12 str. 19 d."/>
                    <w:tag w:val="part_93240ee7cd72454b8c1126378f3deb8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3240ee7cd72454b8c1126378f3deb8f"/>
                          <w:lock w:val="sdtLocked"/>
                          <w:richText/>
                        </w:sdtPr>
                        <w:sdtContent>
                          <w:r>
                            <w:rPr>
                              <w:bCs/>
                              <w:szCs w:val="24"/>
                            </w:rPr>
                            <w:t>19</w:t>
                          </w:r>
                        </w:sdtContent>
                      </w:sdt>
                      <w:r>
                        <w:rPr>
                          <w:bCs/>
                          <w:szCs w:val="24"/>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o atestavimą atlieka valstybės įmonė Statybos produkcijos sertifikavimo centras.</w:t>
                      </w:r>
                    </w:p>
                  </w:sdtContent>
                </w:sdt>
                <w:sdt>
                  <w:sdtPr>
                    <w:alias w:val="12 str. 20 d."/>
                    <w:tag w:val="part_883b976a25e243f29b7fb2b917901c2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83b976a25e243f29b7fb2b917901c2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valstybės įmonė Statybos produkcijos sertifikavimo centras, išskyrus architektų atestavimą, kurį atlieka Lietuvos Respublikos</w:t>
                      </w:r>
                      <w:r>
                        <w:rPr>
                          <w:rFonts w:eastAsia="Calibri"/>
                          <w:bCs/>
                          <w:color w:val="00B050"/>
                          <w:szCs w:val="24"/>
                        </w:rPr>
                        <w:t xml:space="preserve"> </w:t>
                      </w:r>
                      <w:r>
                        <w:rPr>
                          <w:rFonts w:eastAsia="Calibri"/>
                          <w:bCs/>
                          <w:szCs w:val="24"/>
                        </w:rPr>
                        <w:t>architektų rūmai.</w:t>
                      </w:r>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c0350b17f65142f495afefc1f628e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c0350b17f65142f495afefc1f628ea91"/>
                          <w:lock w:val="sdtLocked"/>
                          <w:richText/>
                        </w:sdtPr>
                        <w:sdtContent>
                          <w:r>
                            <w:rPr>
                              <w:szCs w:val="24"/>
                            </w:rPr>
                            <w:t>23</w:t>
                          </w:r>
                        </w:sdtContent>
                      </w:sdt>
                      <w:r>
                        <w:rPr>
                          <w:szCs w:val="24"/>
                        </w:rPr>
                        <w:t>. Skundus dėl sprendimų dėl kvalifikacijos atestato ir (ar) teisės pripažinimo dokumento išdavimo (neišdavimo), sprendimo dėl kvalifikacijos atestato ir (ar) teisės pripažinimo dokumento galiojimo sustabdymo ar galiojimo panaikinimo teisėtumo nagrinėja aplinkos ministro sudaryta komisija aplinkos ministro nustatyta tvarka.</w:t>
                      </w:r>
                    </w:p>
                    <w:p>
                      <w:pPr>
                        <w:tabs>
                          <w:tab w:val="left" w:pos="1418"/>
                        </w:tabs>
                        <w:spacing w:line="360" w:lineRule="auto"/>
                        <w:ind w:firstLine="720"/>
                        <w:rPr>
                          <w:szCs w:val="24"/>
                        </w:rPr>
                      </w:pPr>
                    </w:p>
                  </w:sdtContent>
                </w:sdt>
              </w:sdtContent>
            </w:sdt>
          </w:sdtContent>
        </w:sdt>
        <w:sdt>
          <w:sdtPr>
            <w:alias w:val="skirsnis"/>
            <w:tag w:val="part_0d2420232b844bc5a22c6deba17237a8"/>
            <w:lock w:val="sdtLocked"/>
            <w:richText/>
          </w:sdtPr>
          <w:sdtContent>
            <w:p>
              <w:pPr>
                <w:spacing w:line="360" w:lineRule="auto"/>
                <w:jc w:val="center"/>
                <w:rPr>
                  <w:b/>
                </w:rPr>
              </w:pPr>
              <w:sdt>
                <w:sdtPr>
                  <w:alias w:val="Numeris"/>
                  <w:tag w:val="nr_0d2420232b844bc5a22c6deba17237a8"/>
                  <w:lock w:val="sdtLocked"/>
                  <w:richText/>
                </w:sdtPr>
                <w:sdtContent>
                  <w:r>
                    <w:rPr>
                      <w:b/>
                    </w:rPr>
                    <w:t>KETVIRTASIS</w:t>
                  </w:r>
                </w:sdtContent>
              </w:sdt>
              <w:r>
                <w:rPr>
                  <w:b/>
                </w:rPr>
                <w:t xml:space="preserve"> SKIRSNIS</w:t>
              </w:r>
            </w:p>
            <w:p>
              <w:pPr>
                <w:spacing w:line="360" w:lineRule="auto"/>
                <w:jc w:val="center"/>
                <w:rPr>
                  <w:b/>
                </w:rPr>
              </w:pPr>
              <w:sdt>
                <w:sdtPr>
                  <w:alias w:val="Pavadinimas"/>
                  <w:tag w:val="title_0d2420232b844bc5a22c6deba17237a8"/>
                  <w:lock w:val="sdtLocked"/>
                  <w:richText/>
                </w:sdtPr>
                <w:sdtContent>
                  <w:r>
                    <w:rPr>
                      <w:b/>
                    </w:rPr>
                    <w:t>STATYBOS DALYVIAI, JŲ PAREIGOS IR TEISĖS</w:t>
                  </w:r>
                </w:sdtContent>
              </w:sdt>
            </w:p>
            <w:p>
              <w:pPr>
                <w:tabs>
                  <w:tab w:val="left" w:pos="1418"/>
                </w:tabs>
                <w:spacing w:line="360" w:lineRule="auto"/>
                <w:ind w:firstLine="720"/>
                <w:rPr>
                  <w:szCs w:val="24"/>
                </w:rPr>
              </w:pPr>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1af07e46bf6a427faaf8a9ce53098943"/>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07e46bf6a427faaf8a9ce53098943"/>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6597c4d8780741fab14b22fbdae2a175"/>
                        <w:lock w:val="sdtLocked"/>
                        <w:richText/>
                      </w:sdtPr>
                      <w:sdtContent>
                        <w:p>
                          <w:pPr>
                            <w:tabs>
                              <w:tab w:val="left" w:pos="1418"/>
                            </w:tabs>
                            <w:suppressAutoHyphens/>
                            <w:spacing w:line="360" w:lineRule="auto"/>
                            <w:ind w:firstLine="720"/>
                            <w:jc w:val="both"/>
                            <w:textAlignment w:val="baseline"/>
                            <w:rPr>
                              <w:szCs w:val="24"/>
                            </w:rPr>
                          </w:pPr>
                          <w:sdt>
                            <w:sdtPr>
                              <w:alias w:val="Numeris"/>
                              <w:tag w:val="nr_6597c4d8780741fab14b22fbdae2a175"/>
                              <w:lock w:val="sdtLocked"/>
                              <w:richText/>
                            </w:sdtPr>
                            <w:sdtContent>
                              <w:r>
                                <w:rPr>
                                  <w:szCs w:val="24"/>
                                </w:rPr>
                                <w:t>2</w:t>
                              </w:r>
                            </w:sdtContent>
                          </w:sdt>
                          <w:r>
                            <w:rPr>
                              <w:szCs w:val="24"/>
                            </w:rPr>
                            <w:t xml:space="preserve">) pasirinkti statybos organizavimo būdą: rangos, ūkio ar mišrų (dalį darbų atliekant rangos, dalį – ūkio būdu), statinio statybos valdymo ar kitus būdus, kurie neprieštarautų Lietuvos Respublikos įstatymams ir kitiems teisės aktams; </w:t>
                          </w:r>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0ea1ae1e5d8a491091e0deadd77d2ab5"/>
                    <w:lock w:val="sdtLocked"/>
                    <w:richText/>
                  </w:sdtPr>
                  <w:sdtContent>
                    <w:p>
                      <w:pPr>
                        <w:tabs>
                          <w:tab w:val="left" w:pos="1418"/>
                        </w:tabs>
                        <w:suppressAutoHyphens/>
                        <w:spacing w:line="360" w:lineRule="auto"/>
                        <w:ind w:firstLine="720"/>
                        <w:jc w:val="both"/>
                        <w:textAlignment w:val="baseline"/>
                        <w:rPr>
                          <w:szCs w:val="24"/>
                        </w:rPr>
                      </w:pPr>
                      <w:sdt>
                        <w:sdtPr>
                          <w:alias w:val="Numeris"/>
                          <w:tag w:val="nr_0ea1ae1e5d8a491091e0deadd77d2ab5"/>
                          <w:lock w:val="sdtLocked"/>
                          <w:richText/>
                        </w:sdtPr>
                        <w:sdtContent>
                          <w:r>
                            <w:rPr>
                              <w:szCs w:val="24"/>
                            </w:rPr>
                            <w:t>2</w:t>
                          </w:r>
                        </w:sdtContent>
                      </w:sdt>
                      <w:r>
                        <w:rPr>
                          <w:szCs w:val="24"/>
                        </w:rPr>
                        <w:t>. Būti ypatingųjų statinių projektuotojais turi teisę šio straipsnio 1 dalyje nurodyti architektai ir statybos inžinieriai, pagal šio įstatymo 12 straipsnio nuostatas turintys teisę būti ypatingojo statinio projekto vadovais, taip pat juridiniai asmenys ir kitos užsienio organizacijos, jeigu juose darbo ar kitų sutartinių santykių pagrindu dirba architektai ar statybos inžinieriai, turintys teisę būti ypatingojo statinio projekto vadovais.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turi teisę būti ypatingųjų statinių projektuotojais, pripažinus jų kilmės valstybėje turimą teisę užsiimti analogiškų statinių projektavimo veikla.</w:t>
                      </w:r>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4fc5caf63a7240abbe038b0c77c92699"/>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5caf63a7240abbe038b0c77c92699"/>
                          <w:lock w:val="sdtLocked"/>
                          <w:richText/>
                        </w:sdtPr>
                        <w:sdtContent>
                          <w:r>
                            <w:rPr>
                              <w:szCs w:val="24"/>
                            </w:rPr>
                            <w:t>4</w:t>
                          </w:r>
                        </w:sdtContent>
                      </w:sdt>
                      <w:r>
                        <w:rPr>
                          <w:szCs w:val="24"/>
                        </w:rPr>
                        <w:t>. Šio straipsnio 2 dalyje nurodytų užsienio juridinių asmenų, kitų užsienio organizacijų, juridinio asmens ar kitos užsienio organizacijos padalinių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53e67a7e4e44bf7afd98fdf27b55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453e67a7e4e44bf7afd98fdf27b55f2b"/>
                          <w:lock w:val="sdtLocked"/>
                          <w:richText/>
                        </w:sdtPr>
                        <w:sdtContent>
                          <w:r>
                            <w:rPr>
                              <w:szCs w:val="24"/>
                            </w:rPr>
                            <w:t>2</w:t>
                          </w:r>
                        </w:sdtContent>
                      </w:sdt>
                      <w:r>
                        <w:rPr>
                          <w:szCs w:val="24"/>
                        </w:rPr>
                        <w:t>.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valstybės įmonė Statybos produkcijos sertifikavimo centras.</w:t>
                      </w:r>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facfb0ed4e8c4e59ba859e02fa834c0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cfb0ed4e8c4e59ba859e02fa834c0a"/>
                              <w:lock w:val="sdtLocked"/>
                              <w:richText/>
                            </w:sdtPr>
                            <w:sdtContent>
                              <w:r>
                                <w:rPr>
                                  <w:szCs w:val="24"/>
                                </w:rPr>
                                <w:t>1</w:t>
                              </w:r>
                            </w:sdtContent>
                          </w:sdt>
                          <w:r>
                            <w:rPr>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632091af11bd471c8ef0c70b026141a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2091af11bd471c8ef0c70b026141af"/>
                              <w:lock w:val="sdtLocked"/>
                              <w:richText/>
                            </w:sdtPr>
                            <w:sdtContent>
                              <w:r>
                                <w:rPr>
                                  <w:szCs w:val="24"/>
                                </w:rPr>
                                <w:t>5</w:t>
                              </w:r>
                            </w:sdtContent>
                          </w:sdt>
                          <w:r>
                            <w:rPr>
                              <w:szCs w:val="24"/>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3e4b5d36a96343119774906d4bcd313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4b5d36a96343119774906d4bcd313a"/>
                              <w:lock w:val="sdtLocked"/>
                              <w:richText/>
                            </w:sdtPr>
                            <w:sdtContent>
                              <w:r>
                                <w:rPr>
                                  <w:szCs w:val="24"/>
                                </w:rPr>
                                <w:t>2</w:t>
                              </w:r>
                            </w:sdtContent>
                          </w:sdt>
                          <w:r>
                            <w:rPr>
                              <w:szCs w:val="24"/>
                            </w:rPr>
                            <w:t>) Lietuvos Respublikos įstatymų ir kitų teisės aktų nustatyta tvarka paskirti statinio (jo dalies) ekspertizės vadovą (vadovus);</w:t>
                          </w:r>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53f28311402f490d8f7d836a007c12e6"/>
                        <w:lock w:val="sdtLocked"/>
                        <w:richText/>
                      </w:sdtPr>
                      <w:sdtContent>
                        <w:p>
                          <w:pPr>
                            <w:tabs>
                              <w:tab w:val="left" w:pos="1418"/>
                            </w:tabs>
                            <w:suppressAutoHyphens/>
                            <w:spacing w:line="360" w:lineRule="auto"/>
                            <w:ind w:firstLine="720"/>
                            <w:jc w:val="both"/>
                            <w:textAlignment w:val="baseline"/>
                            <w:rPr>
                              <w:szCs w:val="24"/>
                            </w:rPr>
                          </w:pPr>
                          <w:sdt>
                            <w:sdtPr>
                              <w:alias w:val="Numeris"/>
                              <w:tag w:val="nr_53f28311402f490d8f7d836a007c12e6"/>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aa1a5afed91e48458ebc4ac74070109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1a5afed91e48458ebc4ac74070109c"/>
                          <w:lock w:val="sdtLocked"/>
                          <w:richText/>
                        </w:sdtPr>
                        <w:sdtContent>
                          <w:r>
                            <w:rPr>
                              <w:szCs w:val="24"/>
                            </w:rPr>
                            <w:t>8</w:t>
                          </w:r>
                        </w:sdtContent>
                      </w:sdt>
                      <w:r>
                        <w:rPr>
                          <w:szCs w:val="24"/>
                        </w:rPr>
                        <w:t>. Statinio projekto ar statinio ekspertizės rangovas (subrangovas) neturi teisės atlikti:</w:t>
                      </w:r>
                    </w:p>
                    <w:sdt>
                      <w:sdtPr>
                        <w:alias w:val="17 str. 8 d. 1 p."/>
                        <w:tag w:val="part_20af9ad6cbc94cd8abe553e86a46ee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0af9ad6cbc94cd8abe553e86a46ee25"/>
                              <w:lock w:val="sdtLocked"/>
                              <w:richText/>
                            </w:sdtPr>
                            <w:sdtContent>
                              <w:r>
                                <w:rPr>
                                  <w:szCs w:val="24"/>
                                </w:rPr>
                                <w:t>1</w:t>
                              </w:r>
                            </w:sdtContent>
                          </w:sdt>
                          <w:r>
                            <w:rPr>
                              <w:szCs w:val="24"/>
                            </w:rPr>
                            <w:t>) jo ar jo subrangovų parengto statinio projekto ar jo dalių ekspertizės;</w:t>
                          </w:r>
                        </w:p>
                      </w:sdtContent>
                    </w:sdt>
                    <w:sdt>
                      <w:sdtPr>
                        <w:alias w:val="17 str. 8 d. 2 p."/>
                        <w:tag w:val="part_ac6059c8f59f4a6a8696be4fa6b6bbae"/>
                        <w:lock w:val="sdtLocked"/>
                        <w:richText/>
                      </w:sdtPr>
                      <w:sdtContent>
                        <w:p>
                          <w:pPr>
                            <w:tabs>
                              <w:tab w:val="left" w:pos="1418"/>
                            </w:tabs>
                            <w:suppressAutoHyphens/>
                            <w:spacing w:line="360" w:lineRule="auto"/>
                            <w:ind w:firstLine="720"/>
                            <w:jc w:val="both"/>
                            <w:textAlignment w:val="baseline"/>
                            <w:rPr>
                              <w:szCs w:val="24"/>
                            </w:rPr>
                          </w:pPr>
                          <w:sdt>
                            <w:sdtPr>
                              <w:alias w:val="Numeris"/>
                              <w:tag w:val="nr_ac6059c8f59f4a6a8696be4fa6b6bbae"/>
                              <w:lock w:val="sdtLocked"/>
                              <w:richText/>
                            </w:sdtPr>
                            <w:sdtContent>
                              <w:r>
                                <w:rPr>
                                  <w:szCs w:val="24"/>
                                </w:rPr>
                                <w:t>2</w:t>
                              </w:r>
                            </w:sdtContent>
                          </w:sdt>
                          <w:r>
                            <w:rPr>
                              <w:szCs w:val="24"/>
                            </w:rPr>
                            <w:t>) statinio, pastatyto ar statomo pagal jo ar jo subrangovų parengtą statinio projektą, ekspertizės;</w:t>
                          </w:r>
                        </w:p>
                      </w:sdtContent>
                    </w:sdt>
                    <w:sdt>
                      <w:sdtPr>
                        <w:alias w:val="17 str. 8 d. 3 p."/>
                        <w:tag w:val="part_cff8a6005eab4ea3a6eb4fd5cc79e0ce"/>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a6005eab4ea3a6eb4fd5cc79e0ce"/>
                              <w:lock w:val="sdtLocked"/>
                              <w:richText/>
                            </w:sdtPr>
                            <w:sdtContent>
                              <w:r>
                                <w:rPr>
                                  <w:szCs w:val="24"/>
                                </w:rPr>
                                <w:t>3</w:t>
                              </w:r>
                            </w:sdtContent>
                          </w:sdt>
                          <w:r>
                            <w:rPr>
                              <w:szCs w:val="24"/>
                            </w:rPr>
                            <w:t>) statinio, kurio statybos rangovas (subrangovas) jis yra (buvo), ekspertizės;</w:t>
                          </w:r>
                        </w:p>
                      </w:sdtContent>
                    </w:sdt>
                    <w:sdt>
                      <w:sdtPr>
                        <w:alias w:val="17 str. 8 d. 4 p."/>
                        <w:tag w:val="part_5b4f782c40dd4bcf836c44c07463141c"/>
                        <w:lock w:val="sdtLocked"/>
                        <w:richText/>
                      </w:sdtPr>
                      <w:sdtContent>
                        <w:p>
                          <w:pPr>
                            <w:tabs>
                              <w:tab w:val="left" w:pos="1418"/>
                            </w:tabs>
                            <w:suppressAutoHyphens/>
                            <w:spacing w:line="360" w:lineRule="auto"/>
                            <w:ind w:firstLine="720"/>
                            <w:jc w:val="both"/>
                            <w:textAlignment w:val="baseline"/>
                            <w:rPr>
                              <w:szCs w:val="24"/>
                            </w:rPr>
                          </w:pPr>
                          <w:sdt>
                            <w:sdtPr>
                              <w:alias w:val="Numeris"/>
                              <w:tag w:val="nr_5b4f782c40dd4bcf836c44c07463141c"/>
                              <w:lock w:val="sdtLocked"/>
                              <w:richText/>
                            </w:sdtPr>
                            <w:sdtContent>
                              <w:r>
                                <w:rPr>
                                  <w:szCs w:val="24"/>
                                </w:rPr>
                                <w:t>4</w:t>
                              </w:r>
                            </w:sdtContent>
                          </w:sdt>
                          <w:r>
                            <w:rPr>
                              <w:szCs w:val="24"/>
                            </w:rPr>
                            <w:t>) statinio, kurio savininkas (naudotojas) jis yra (buvo), ekspertizės.</w:t>
                          </w:r>
                        </w:p>
                      </w:sdtContent>
                    </w:sdt>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16870ae8470419696d6816bf91cd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70ae8470419696d6816bf91cdc6a"/>
                          <w:lock w:val="sdtLocked"/>
                          <w:richText/>
                        </w:sdtPr>
                        <w:sdtContent>
                          <w:r>
                            <w:rPr>
                              <w:bCs/>
                              <w:szCs w:val="24"/>
                            </w:rPr>
                            <w:t>11</w:t>
                          </w:r>
                        </w:sdtContent>
                      </w:sdt>
                      <w:r>
                        <w:rPr>
                          <w:bCs/>
                          <w:szCs w:val="24"/>
                        </w:rPr>
                        <w:t xml:space="preserve">. </w:t>
                      </w:r>
                      <w:r>
                        <w:rPr>
                          <w:szCs w:val="24"/>
                        </w:rPr>
                        <w:t>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valstybės įmonė Statybos produkcijos sertifikavimo centras.</w:t>
                      </w:r>
                    </w:p>
                  </w:sdtContent>
                </w:sdt>
                <w:sdt>
                  <w:sdtPr>
                    <w:alias w:val="17 str. 12 d."/>
                    <w:tag w:val="part_209d497d6b354f12856c9a6ba3d5431a"/>
                    <w:lock w:val="sdtLocked"/>
                    <w:richText/>
                  </w:sdtPr>
                  <w:sdtContent>
                    <w:p>
                      <w:pPr>
                        <w:tabs>
                          <w:tab w:val="left" w:pos="1418"/>
                        </w:tabs>
                        <w:suppressAutoHyphens/>
                        <w:spacing w:line="360" w:lineRule="auto"/>
                        <w:ind w:firstLine="720"/>
                        <w:jc w:val="both"/>
                        <w:textAlignment w:val="baseline"/>
                        <w:rPr>
                          <w:szCs w:val="24"/>
                        </w:rPr>
                      </w:pPr>
                      <w:sdt>
                        <w:sdtPr>
                          <w:alias w:val="Numeris"/>
                          <w:tag w:val="nr_209d497d6b354f12856c9a6ba3d5431a"/>
                          <w:lock w:val="sdtLocked"/>
                          <w:richText/>
                        </w:sdtPr>
                        <w:sdtContent>
                          <w:r>
                            <w:rPr>
                              <w:szCs w:val="24"/>
                            </w:rPr>
                            <w:t>12</w:t>
                          </w:r>
                        </w:sdtContent>
                      </w:sdt>
                      <w:r>
                        <w:rPr>
                          <w:szCs w:val="24"/>
                        </w:rPr>
                        <w:t>.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p>
                      <w:pPr>
                        <w:tabs>
                          <w:tab w:val="left" w:pos="1418"/>
                        </w:tabs>
                        <w:suppressAutoHyphens/>
                        <w:spacing w:line="360" w:lineRule="auto"/>
                        <w:ind w:firstLine="720"/>
                        <w:textAlignment w:val="baseline"/>
                        <w:rPr>
                          <w:b/>
                          <w:szCs w:val="24"/>
                        </w:rPr>
                      </w:pPr>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df9d8d44e0b54948941737e7ceb17ac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df9d8d44e0b54948941737e7ceb17acd"/>
                              <w:lock w:val="sdtLocked"/>
                              <w:richText/>
                            </w:sdtPr>
                            <w:sdtContent>
                              <w:r>
                                <w:rPr>
                                  <w:bCs/>
                                  <w:szCs w:val="24"/>
                                </w:rPr>
                                <w:t>1</w:t>
                              </w:r>
                            </w:sdtContent>
                          </w:sdt>
                          <w:r>
                            <w:rPr>
                              <w:bCs/>
                              <w:szCs w:val="24"/>
                            </w:rPr>
                            <w:t>) neturi būti pradėtas bankroto procesas (šią informaciją patikrina valstybės įmonė Statybos produkcijos sertifikavimo centras), kreiptasi į teismą dėl kvalifikacijos atestato galiojimo sustabdymo, galiojimo panaikinimo ar kitokio apribojimo;</w:t>
                          </w:r>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3f8ff333d4884120b07191e1c901dd6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8ff333d4884120b07191e1c901dd6a"/>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valstybės įmonė Statybos produkcijos sertifikavimo centras.</w:t>
                      </w:r>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e9b4ac9a9365408e81d9374997fe07c2"/>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e9b4ac9a9365408e81d9374997fe07c2"/>
                          <w:lock w:val="sdtLocked"/>
                          <w:richText/>
                        </w:sdtPr>
                        <w:sdtContent>
                          <w:r>
                            <w:rPr>
                              <w:rFonts w:eastAsia="Calibri"/>
                              <w:szCs w:val="24"/>
                            </w:rPr>
                            <w:t>6</w:t>
                          </w:r>
                        </w:sdtContent>
                      </w:sdt>
                      <w:r>
                        <w:rPr>
                          <w:rFonts w:eastAsia="Calibri"/>
                          <w:szCs w:val="24"/>
                        </w:rPr>
                        <w:t>.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valstybės įmonė Statybos produkcijos sertifikavimo centras.</w:t>
                      </w:r>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bbd0d38331e343c599a94b8e90a8fe55"/>
                    <w:lock w:val="sdtLocked"/>
                    <w:richText/>
                  </w:sdtPr>
                  <w:sdtContent>
                    <w:p>
                      <w:pPr>
                        <w:tabs>
                          <w:tab w:val="left" w:pos="1418"/>
                        </w:tabs>
                        <w:suppressAutoHyphens/>
                        <w:spacing w:line="360" w:lineRule="auto"/>
                        <w:ind w:firstLine="720"/>
                        <w:jc w:val="both"/>
                        <w:textAlignment w:val="baseline"/>
                        <w:rPr>
                          <w:szCs w:val="24"/>
                        </w:rPr>
                      </w:pPr>
                      <w:sdt>
                        <w:sdtPr>
                          <w:alias w:val="Numeris"/>
                          <w:tag w:val="nr_bbd0d38331e343c599a94b8e90a8fe55"/>
                          <w:lock w:val="sdtLocked"/>
                          <w:richText/>
                        </w:sdtPr>
                        <w:sdtContent>
                          <w:r>
                            <w:rPr>
                              <w:szCs w:val="24"/>
                            </w:rPr>
                            <w:t>9</w:t>
                          </w:r>
                        </w:sdtContent>
                      </w:sdt>
                      <w:r>
                        <w:rPr>
                          <w:szCs w:val="24"/>
                        </w:rPr>
                        <w:t xml:space="preserve">. Jeigu statytojas (užsakovas) vykdo statybą ūkio būdu, jis turi šio įstatymo nustatytas </w:t>
                      </w:r>
                      <w:r>
                        <w:rPr>
                          <w:bCs/>
                          <w:szCs w:val="24"/>
                        </w:rPr>
                        <w:t>statytojo (užsakovo) ir</w:t>
                      </w:r>
                      <w:r>
                        <w:rPr>
                          <w:szCs w:val="24"/>
                        </w:rPr>
                        <w:t xml:space="preserve"> rangovo pareigas, išskyrus pareigą paskirti (pasamdyti) statinio statybos vadovą, jeigu jis yra fizinis asmuo, kuris pagal šio įstatymo reikalavimus turi teisę vadovauti statybai.</w:t>
                      </w:r>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9457e4c8e302404f81911179748aea06"/>
                    <w:lock w:val="sdtLocked"/>
                    <w:richText/>
                  </w:sdtPr>
                  <w:sdtContent>
                    <w:p>
                      <w:pPr>
                        <w:tabs>
                          <w:tab w:val="left" w:pos="1418"/>
                        </w:tabs>
                        <w:suppressAutoHyphens/>
                        <w:spacing w:line="360" w:lineRule="auto"/>
                        <w:ind w:firstLine="720"/>
                        <w:jc w:val="both"/>
                        <w:textAlignment w:val="baseline"/>
                        <w:rPr>
                          <w:szCs w:val="24"/>
                        </w:rPr>
                      </w:pPr>
                      <w:sdt>
                        <w:sdtPr>
                          <w:alias w:val="Numeris"/>
                          <w:tag w:val="nr_9457e4c8e302404f81911179748aea06"/>
                          <w:lock w:val="sdtLocked"/>
                          <w:richText/>
                        </w:sdtPr>
                        <w:sdtContent>
                          <w:r>
                            <w:rPr>
                              <w:szCs w:val="24"/>
                            </w:rPr>
                            <w:t>6</w:t>
                          </w:r>
                        </w:sdtContent>
                      </w:sdt>
                      <w:r>
                        <w:rPr>
                          <w:szCs w:val="24"/>
                        </w:rPr>
                        <w:t>. Statinio statybos techninės priežiūros tvarką nustato Aplinkos ministerija.</w:t>
                      </w:r>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65a5b82d026740e5a3ebefd04ea2e1a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5a5b82d026740e5a3ebefd04ea2e1ad"/>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nustato kvalifikacijos atestato ir (ar) teisės pripažinimo dokumento turėtojui terminą pažeidimams, dėl kurių sustabdomas kvalifikacijos atestato ir (ar) teisės pripažinimo dokumento galiojimas, pašalinti šiais atvejais:</w:t>
                      </w:r>
                    </w:p>
                    <w:sdt>
                      <w:sdtPr>
                        <w:alias w:val="22 str. 5 d. 1 p."/>
                        <w:tag w:val="part_db248cd7694942f2917720553ddffdc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b248cd7694942f2917720553ddffdcd"/>
                              <w:lock w:val="sdtLocked"/>
                              <w:richText/>
                            </w:sdtPr>
                            <w:sdtContent>
                              <w:r>
                                <w:rPr>
                                  <w:szCs w:val="24"/>
                                </w:rPr>
                                <w:t>1</w:t>
                              </w:r>
                            </w:sdtContent>
                          </w:sdt>
                          <w:r>
                            <w:rPr>
                              <w:szCs w:val="24"/>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93531bca646e4c7fad34fd03827dbd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3531bca646e4c7fad34fd03827dbd95"/>
                              <w:lock w:val="sdtLocked"/>
                              <w:richText/>
                            </w:sdtPr>
                            <w:sdtContent>
                              <w:r>
                                <w:rPr>
                                  <w:szCs w:val="24"/>
                                </w:rPr>
                                <w:t>1</w:t>
                              </w:r>
                            </w:sdtContent>
                          </w:sdt>
                          <w:r>
                            <w:rPr>
                              <w:szCs w:val="24"/>
                            </w:rPr>
                            <w:t>) už Lietuvos Respublikos įstatymų, normatyvinių statybos techninių dokumentų, normatyvinių statinio saugos ir paskirties dokumentų reikalavimų šiurkščius pažeidimus.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2b6b97464e8a41028b015073435fe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2b6b97464e8a41028b015073435fe489"/>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w:t>
                      </w:r>
                      <w:r>
                        <w:rPr>
                          <w:bCs/>
                          <w:szCs w:val="24"/>
                        </w:rPr>
                        <w:t xml:space="preserve">(nenurodytų šio straipsnio 5 ir 7 dalyse) </w:t>
                      </w:r>
                      <w:r>
                        <w:rPr>
                          <w:szCs w:val="24"/>
                        </w:rPr>
                        <w:t>pažeidimų. Jeigu kvalifikacijos atestato ir (ar) teisės pripažinimo dokumento turėtojui per kalendorinius metus pareiškiami du įspėjimai, atestavimą atliekanti organizacija sustabdo kvalifikacijos atestato ir (ar) teisės pripažinimo dokumento galiojimą šio straipsnio 5 dalyje nustatytam laikotarpiui.</w:t>
                      </w:r>
                    </w:p>
                  </w:sdtContent>
                </w:sdt>
                <w:sdt>
                  <w:sdtPr>
                    <w:alias w:val="22 str. 10 d."/>
                    <w:tag w:val="part_b65d5af8c6d846af9a790f4f3441c27f"/>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b65d5af8c6d846af9a790f4f3441c27f"/>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p>
                      <w:pPr>
                        <w:tabs>
                          <w:tab w:val="left" w:pos="1418"/>
                        </w:tabs>
                        <w:spacing w:line="360" w:lineRule="auto"/>
                        <w:ind w:firstLine="720"/>
                        <w:rPr>
                          <w:szCs w:val="24"/>
                        </w:rPr>
                      </w:pPr>
                    </w:p>
                  </w:sdtContent>
                </w:sdt>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bfafb94e51df4a0bbe7d643d73635d13"/>
                        <w:lock w:val="sdtLocked"/>
                        <w:richText/>
                      </w:sdtPr>
                      <w:sdtContent>
                        <w:p>
                          <w:pPr>
                            <w:tabs>
                              <w:tab w:val="left" w:pos="1418"/>
                            </w:tabs>
                            <w:suppressAutoHyphens/>
                            <w:spacing w:line="360" w:lineRule="auto"/>
                            <w:ind w:firstLine="720"/>
                            <w:jc w:val="both"/>
                            <w:textAlignment w:val="baseline"/>
                            <w:rPr>
                              <w:szCs w:val="24"/>
                            </w:rPr>
                          </w:pPr>
                          <w:sdt>
                            <w:sdtPr>
                              <w:alias w:val="Numeris"/>
                              <w:tag w:val="nr_bfafb94e51df4a0bbe7d643d73635d13"/>
                              <w:lock w:val="sdtLocked"/>
                              <w:richText/>
                            </w:sdtPr>
                            <w:sdtContent>
                              <w:r>
                                <w:rPr>
                                  <w:szCs w:val="24"/>
                                </w:rPr>
                                <w:t>9</w:t>
                              </w:r>
                            </w:sdtContent>
                          </w:sdt>
                          <w:r>
                            <w:rPr>
                              <w:szCs w:val="24"/>
                            </w:rPr>
                            <w:t>) paprastojo remonto aprašas – statinio, išskyrus šios dalies 5 punkte nurodytus statinius, paprastajam remontui;</w:t>
                          </w:r>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95769a7a820d40fa9ac0ce02d9241741"/>
                    <w:lock w:val="sdtLocked"/>
                    <w:richText/>
                  </w:sdtPr>
                  <w:sdtContent>
                    <w:p>
                      <w:pPr>
                        <w:tabs>
                          <w:tab w:val="left" w:pos="1418"/>
                        </w:tabs>
                        <w:suppressAutoHyphens/>
                        <w:spacing w:line="360" w:lineRule="auto"/>
                        <w:ind w:firstLine="720"/>
                        <w:jc w:val="both"/>
                        <w:textAlignment w:val="baseline"/>
                        <w:rPr>
                          <w:iCs/>
                          <w:szCs w:val="24"/>
                        </w:rPr>
                      </w:pPr>
                      <w:sdt>
                        <w:sdtPr>
                          <w:alias w:val="Numeris"/>
                          <w:tag w:val="nr_95769a7a820d40fa9ac0ce02d9241741"/>
                          <w:lock w:val="sdtLocked"/>
                          <w:richText/>
                        </w:sdtPr>
                        <w:sdtContent>
                          <w:r>
                            <w:rPr>
                              <w:iCs/>
                              <w:szCs w:val="24"/>
                            </w:rPr>
                            <w:t>3</w:t>
                          </w:r>
                        </w:sdtContent>
                      </w:sdt>
                      <w:r>
                        <w:rPr>
                          <w:iCs/>
                          <w:szCs w:val="24"/>
                        </w:rPr>
                        <w:t>. Statinio projektas turi būti parengtas tais atvejais kai privaloma gauti šio įstatymo 27 straipsnio 1 dalies 1–7 punktuose nurodytus statybą leidžiančius dokumentus,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ministerijos nustatytais atvejais. Statinio projektas rengiamas vadovaujantis privalomaisiais statinio projekto rengimo dokumentais (atrankos išvada dėl poveikio aplinkai vertinimo, poveikio aplinkai vertinimo ataskaita, sprendimu dėl planuojamos ūkinės veiklos galimybių (</w:t>
                      </w:r>
                      <w:r>
                        <w:rPr>
                          <w:szCs w:val="24"/>
                        </w:rPr>
                        <w:t>kai pagal Lietuvos Respublikos planuojamos ūkinės veiklos poveikio aplinkai vertinimo įstatymo nuostatas turi būti atliktos planuojamos ūkinės veiklos poveikio aplinkai vertinimo procedūros</w:t>
                      </w:r>
                      <w:r>
                        <w:rPr>
                          <w:iCs/>
                          <w:szCs w:val="24"/>
                        </w:rPr>
                        <w:t>);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technine užduotimi; žemės sklypo (teritorijos) ir statinio statybinių tyrimų (jeigu juos atlikti privaloma arba jie atlikti) dokumentais; kultūros paveldo tyrimų medžiaga; projektiniais pasiūlymais (kai juos rengti privaloma aplinkos ministro nustatytais atvejais); specialiaisiais reikalavimais (jeigu jie buvo gauti), prisijungimo sąlygomis); galiojančiais teisės aktais.</w:t>
                      </w:r>
                    </w:p>
                  </w:sdtContent>
                </w:sdt>
                <w:sdt>
                  <w:sdtPr>
                    <w:alias w:val="24 str. 4 d."/>
                    <w:tag w:val="part_812195fee108492bbe8652aa8f03a4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12195fee108492bbe8652aa8f03a489"/>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administracijos direktoriui (jo įgaliotam savivaldybės administracijos valstybės tarnautojui) prašymą ir:</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f19acc7209546da8c0e36476673dd14"/>
                    <w:lock w:val="sdtLocked"/>
                    <w:richText/>
                  </w:sdtPr>
                  <w:sdtContent>
                    <w:p>
                      <w:pPr>
                        <w:tabs>
                          <w:tab w:val="left" w:pos="1418"/>
                        </w:tabs>
                        <w:suppressAutoHyphens/>
                        <w:spacing w:line="360" w:lineRule="auto"/>
                        <w:ind w:firstLine="720"/>
                        <w:jc w:val="both"/>
                        <w:textAlignment w:val="baseline"/>
                        <w:rPr>
                          <w:szCs w:val="24"/>
                        </w:rPr>
                      </w:pPr>
                      <w:sdt>
                        <w:sdtPr>
                          <w:alias w:val="Numeris"/>
                          <w:tag w:val="nr_8f19acc7209546da8c0e36476673dd14"/>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ir 3 punktuose nustatytus reikalavimus, apie tai ne vėliau kaip per 3 darbo dienas nuo prašymo išduoti specialiuosius reikalavimus pateikimo pranešama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teikti naują prašymą.</w:t>
                      </w:r>
                    </w:p>
                  </w:sdtContent>
                </w:sdt>
                <w:sdt>
                  <w:sdtPr>
                    <w:alias w:val="24 str. 6 d."/>
                    <w:tag w:val="part_dd7d29f6f40c492b957dee6c6d1d44d9"/>
                    <w:lock w:val="sdtLocked"/>
                    <w:richText/>
                  </w:sdtPr>
                  <w:sdtContent>
                    <w:p>
                      <w:pPr>
                        <w:tabs>
                          <w:tab w:val="left" w:pos="1418"/>
                        </w:tabs>
                        <w:suppressAutoHyphens/>
                        <w:spacing w:line="360" w:lineRule="auto"/>
                        <w:ind w:firstLine="720"/>
                        <w:jc w:val="both"/>
                        <w:textAlignment w:val="baseline"/>
                        <w:rPr>
                          <w:szCs w:val="24"/>
                        </w:rPr>
                      </w:pPr>
                      <w:sdt>
                        <w:sdtPr>
                          <w:alias w:val="Numeris"/>
                          <w:tag w:val="nr_dd7d29f6f40c492b957dee6c6d1d44d9"/>
                          <w:lock w:val="sdtLocked"/>
                          <w:richText/>
                        </w:sdtPr>
                        <w:sdtContent>
                          <w:r>
                            <w:rPr>
                              <w:szCs w:val="24"/>
                            </w:rPr>
                            <w:t>6</w:t>
                          </w:r>
                        </w:sdtContent>
                      </w:sdt>
                      <w:r>
                        <w:rPr>
                          <w:szCs w:val="24"/>
                        </w:rPr>
                        <w:t>. Savivaldybės administracijos direktorius ar jo įgaliotas savivaldybės administracijos valstybės tarnautojas, gavęs šio straipsnio 4 dalyje nurodytus duomenis, per 3 darbo dienas pateikia aplinkos ministro patvirtintos formos paraiškas:</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7b46ad574ed84bfc9448e64749ba5e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b46ad574ed84bfc9448e64749ba5e35"/>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administracijos direktoriaus ar jo įgalioto savivaldybės administracijos valstybės tarnautojo paraišką ir pateikiami savivaldybės administracijos direktoriui ar jo įgaliotam asmeniui. Savivaldybės administracijos direktorius ar jo įgaliotas savivaldybės administracijos valstybės tarnautojas, gavęs šio straipsnio 4 dalyje nurodytus duomenis, per 10 darbo dienų parengia specialiuosius architektūros reikalavimus. </w:t>
                      </w:r>
                    </w:p>
                  </w:sdtContent>
                </w:sdt>
                <w:sdt>
                  <w:sdtPr>
                    <w:alias w:val="24 str. 8 d."/>
                    <w:tag w:val="part_7abc092cc60b470b9ef9acc855e8ecb0"/>
                    <w:lock w:val="sdtLocked"/>
                    <w:richText/>
                  </w:sdtPr>
                  <w:sdtContent>
                    <w:p>
                      <w:pPr>
                        <w:tabs>
                          <w:tab w:val="left" w:pos="1418"/>
                        </w:tabs>
                        <w:spacing w:line="360" w:lineRule="auto"/>
                        <w:ind w:firstLine="720"/>
                        <w:jc w:val="both"/>
                        <w:rPr>
                          <w:bCs/>
                          <w:szCs w:val="24"/>
                        </w:rPr>
                      </w:pPr>
                      <w:sdt>
                        <w:sdtPr>
                          <w:alias w:val="Numeris"/>
                          <w:tag w:val="nr_7abc092cc60b470b9ef9acc855e8ecb0"/>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administracijos direktorius ar jo įgaliotas savivaldybės administracijos valstybės tarnautojas. Jeigu dėl specialiųjų paveldosaugos reikalavimų, specialiųjų saugomos teritorijos tvarkymo ir apsaugos reikalavimų, specialiųjų architektūros reikalavimų neiškyla poreikis kreiptis į jas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administracijos direktorius 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administracijos direktoriui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ar apsaugos reikalavimų, specialiųjų architektūros reikalavimų gavimo dienos. Jeigu šių reikalavimų suderinti nepavyksta, savivaldybės administracijos direktorius ar jo įgaliotas savivaldybės administracijos valstybės tarnautojas perduoda ginčą dėl specialiųjų reikalavimų suderinamumo nagrinėti savivaldybės administracijos direktoriaus sudarytai komisijai. Išnagrinėjus ginčą, savivaldybės administracijos direktorius ar jo įgaliotas savivaldybės administracijos valstybės tarnautojas išduoda specialiuosius reikalavimus per 3 darbo dienas nuo ginčą išsprendusios institucijos sprendimo priėmimo dienos.</w:t>
                      </w:r>
                    </w:p>
                  </w:sdtContent>
                </w:sdt>
                <w:sdt>
                  <w:sdtPr>
                    <w:alias w:val="24 str. 9 d."/>
                    <w:tag w:val="part_40c2d99d9d8d4b69a5a3a8d29c2ac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2d99d9d8d4b69a5a3a8d29c2acda5"/>
                          <w:lock w:val="sdtLocked"/>
                          <w:richText/>
                        </w:sdtPr>
                        <w:sdtContent>
                          <w:r>
                            <w:rPr>
                              <w:szCs w:val="24"/>
                            </w:rPr>
                            <w:t>9</w:t>
                          </w:r>
                        </w:sdtContent>
                      </w:sdt>
                      <w:r>
                        <w:rPr>
                          <w:szCs w:val="24"/>
                        </w:rPr>
                        <w:t>. Savivaldybės administracijos direktoriaus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administracijos direktoriaus sudaryta komisija per 10 darbo dienų balsų dauguma gali nuspręsti:</w:t>
                      </w:r>
                    </w:p>
                    <w:sdt>
                      <w:sdtPr>
                        <w:alias w:val="24 str. 9 d. 1 p."/>
                        <w:tag w:val="part_a9a6655b6fd745c58eec59bc43cc6600"/>
                        <w:lock w:val="sdtLocked"/>
                        <w:richText/>
                      </w:sdtPr>
                      <w:sdtContent>
                        <w:p>
                          <w:pPr>
                            <w:tabs>
                              <w:tab w:val="left" w:pos="1418"/>
                            </w:tabs>
                            <w:suppressAutoHyphens/>
                            <w:spacing w:line="360" w:lineRule="auto"/>
                            <w:ind w:firstLine="720"/>
                            <w:jc w:val="both"/>
                            <w:textAlignment w:val="baseline"/>
                            <w:rPr>
                              <w:szCs w:val="24"/>
                            </w:rPr>
                          </w:pPr>
                          <w:sdt>
                            <w:sdtPr>
                              <w:alias w:val="Numeris"/>
                              <w:tag w:val="nr_a9a6655b6fd745c58eec59bc43cc6600"/>
                              <w:lock w:val="sdtLocked"/>
                              <w:richText/>
                            </w:sdtPr>
                            <w:sdtContent>
                              <w:r>
                                <w:rPr>
                                  <w:szCs w:val="24"/>
                                </w:rPr>
                                <w:t>1</w:t>
                              </w:r>
                            </w:sdtContent>
                          </w:sdt>
                          <w:r>
                            <w:rPr>
                              <w:szCs w:val="24"/>
                            </w:rPr>
                            <w:t>) siūlyti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8839ede02b148ccb406f235e9efdb2a"/>
                        <w:lock w:val="sdtLocked"/>
                        <w:richText/>
                      </w:sdtPr>
                      <w:sdtContent>
                        <w:p>
                          <w:pPr>
                            <w:tabs>
                              <w:tab w:val="left" w:pos="1418"/>
                            </w:tabs>
                            <w:suppressAutoHyphens/>
                            <w:spacing w:line="360" w:lineRule="auto"/>
                            <w:ind w:firstLine="720"/>
                            <w:jc w:val="both"/>
                            <w:textAlignment w:val="baseline"/>
                            <w:rPr>
                              <w:szCs w:val="24"/>
                            </w:rPr>
                          </w:pPr>
                          <w:sdt>
                            <w:sdtPr>
                              <w:alias w:val="Numeris"/>
                              <w:tag w:val="nr_08839ede02b148ccb406f235e9efdb2a"/>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sdtContent>
                </w:sdt>
                <w:sdt>
                  <w:sdtPr>
                    <w:alias w:val="24 str. 10 d."/>
                    <w:tag w:val="part_a8787402070447dda3cb21d6cccab8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8787402070447dda3cb21d6cccab8a5"/>
                          <w:lock w:val="sdtLocked"/>
                          <w:richText/>
                        </w:sdtPr>
                        <w:sdtContent>
                          <w:r>
                            <w:rPr>
                              <w:szCs w:val="24"/>
                            </w:rPr>
                            <w:t>10</w:t>
                          </w:r>
                        </w:sdtContent>
                      </w:sdt>
                      <w:r>
                        <w:rPr>
                          <w:szCs w:val="24"/>
                        </w:rPr>
                        <w:t>. Šio straipsnio 9 dalies 2 punkte nurodytu atveju savivaldybės administracijos direktoriaus sudaryta komisija per 3 darbo dienas ginčą perduoda nagrinėti aplinkos ministro ir kultūros ministro sudarytai komisijai. Aplinkos ministras ir kultūros ministras tvirtina šios komisijos nuostatus ir sudėtį.</w:t>
                      </w:r>
                    </w:p>
                  </w:sdtContent>
                </w:sdt>
                <w:sdt>
                  <w:sdtPr>
                    <w:alias w:val="24 str. 11 d."/>
                    <w:tag w:val="part_8cca23d90c1041a199e07ad2b52c92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cca23d90c1041a199e07ad2b52c92ff"/>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administracijos direktoriui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b0d5407d947448c2bc3355c1bf2a8b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0d5407d947448c2bc3355c1bf2a8bc2"/>
                          <w:lock w:val="sdtLocked"/>
                          <w:richText/>
                        </w:sdtPr>
                        <w:sdtContent>
                          <w:r>
                            <w:rPr>
                              <w:bCs/>
                              <w:szCs w:val="24"/>
                            </w:rPr>
                            <w:t>13</w:t>
                          </w:r>
                        </w:sdtContent>
                      </w:sdt>
                      <w:r>
                        <w:rPr>
                          <w:bCs/>
                          <w:szCs w:val="24"/>
                        </w:rPr>
                        <w:t>. Statytojas (užsakovas) turi teisę pasirinkti, ar jis naudosis komunaliniais inžineriniais tinklais, ar ties vietinius, jeigu tokia galimybė yra numatyta teritorijų planavimo dokumentuose arba jeigu teritorijų planavimo dokumentų sprendiniai, kuriuose numatomas komunalinių tinklų tiesimas, neįgyvendinti.</w:t>
                      </w:r>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dfe77fac0e264fb790f958b9d8740259"/>
                    <w:lock w:val="sdtLocked"/>
                    <w:richText/>
                  </w:sdtPr>
                  <w:sdtContent>
                    <w:p>
                      <w:pPr>
                        <w:tabs>
                          <w:tab w:val="left" w:pos="1418"/>
                        </w:tabs>
                        <w:suppressAutoHyphens/>
                        <w:spacing w:line="360" w:lineRule="auto"/>
                        <w:ind w:firstLine="720"/>
                        <w:jc w:val="both"/>
                        <w:textAlignment w:val="baseline"/>
                        <w:rPr>
                          <w:szCs w:val="24"/>
                        </w:rPr>
                      </w:pPr>
                      <w:sdt>
                        <w:sdtPr>
                          <w:alias w:val="Numeris"/>
                          <w:tag w:val="nr_dfe77fac0e264fb790f958b9d8740259"/>
                          <w:lock w:val="sdtLocked"/>
                          <w:richText/>
                        </w:sdtPr>
                        <w:sdtContent>
                          <w:r>
                            <w:rPr>
                              <w:szCs w:val="24"/>
                            </w:rPr>
                            <w:t>16</w:t>
                          </w:r>
                        </w:sdtContent>
                      </w:sdt>
                      <w:r>
                        <w:rPr>
                          <w:szCs w:val="24"/>
                        </w:rPr>
                        <w:t>. Energijos pirkimo–pardavimo sutartys su naujai pastatytų daugiabučių gyvenamųjų namų atskirų butų ar kitų patalpų savininkais (naudotojais) gali būti sudaromos tik įvykdžius šio įstatymo 28 straipsnio 1 dalyje nustatytus reikalavimus.</w:t>
                      </w:r>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dee045bc8564c32a1a13edb2d1c3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fdee045bc8564c32a1a13edb2d1c3a57"/>
                          <w:lock w:val="sdtLocked"/>
                          <w:richText/>
                        </w:sdtPr>
                        <w:sdtContent>
                          <w:r>
                            <w:rPr>
                              <w:szCs w:val="24"/>
                            </w:rPr>
                            <w:t>21</w:t>
                          </w:r>
                        </w:sdtContent>
                      </w:sdt>
                      <w:r>
                        <w:rPr>
                          <w:szCs w:val="24"/>
                        </w:rPr>
                        <w:t>. Už statinio projekto sprendinių atitiktį nustatytiems reikalavimams atsako statinio projektą pasirašę asmenys teisės aktų nustatyta tvarka.</w:t>
                      </w:r>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3c2bd531d9474438962ccb22055f5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3c2bd531d9474438962ccb22055f5710"/>
                          <w:lock w:val="sdtLocked"/>
                          <w:richText/>
                        </w:sdtPr>
                        <w:sdtContent>
                          <w:r>
                            <w:rPr>
                              <w:szCs w:val="24"/>
                            </w:rPr>
                            <w:t>24</w:t>
                          </w:r>
                        </w:sdtContent>
                      </w:sdt>
                      <w:r>
                        <w:rPr>
                          <w:szCs w:val="24"/>
                        </w:rPr>
                        <w:t xml:space="preserve">. </w:t>
                      </w:r>
                      <w:r>
                        <w:rPr>
                          <w:bCs/>
                          <w:szCs w:val="24"/>
                        </w:rPr>
                        <w:t xml:space="preserve">Šio straipsnio 1 dalyje nurodyti statinio projektai turi atitikti </w:t>
                      </w:r>
                      <w:r>
                        <w:rPr>
                          <w:szCs w:val="24"/>
                        </w:rPr>
                        <w:t xml:space="preserve">Lietuvos Respublikos </w:t>
                      </w:r>
                      <w:r>
                        <w:rPr>
                          <w:bCs/>
                          <w:szCs w:val="24"/>
                        </w:rPr>
                        <w:t xml:space="preserve">įstatymų, kitų teisės aktų, normatyvinių statybos techninių dokumentų reikalavimus, kurie galiojo tą dieną, kai buvo išduoti specialieji reikalavimai </w:t>
                      </w:r>
                      <w:r>
                        <w:rPr>
                          <w:szCs w:val="24"/>
                        </w:rPr>
                        <w:t>Praėjus 5 metams po specialiųjų reikalavimų išdavimo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r>
                        <w:rPr>
                          <w:bCs/>
                          <w:szCs w:val="24"/>
                        </w:rPr>
                        <w:t>.</w:t>
                      </w:r>
                    </w:p>
                    <w:p>
                      <w:pPr>
                        <w:tabs>
                          <w:tab w:val="left" w:pos="1418"/>
                        </w:tabs>
                        <w:spacing w:line="360" w:lineRule="auto"/>
                        <w:ind w:firstLine="720"/>
                        <w:rPr>
                          <w:szCs w:val="24"/>
                        </w:rPr>
                      </w:pPr>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273a8746565b4fcca0ea7885b57a0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a8746565b4fcca0ea7885b57a0676"/>
                          <w:lock w:val="sdtLocked"/>
                          <w:richText/>
                        </w:sdtPr>
                        <w:sdtContent>
                          <w:r>
                            <w:rPr>
                              <w:szCs w:val="24"/>
                            </w:rPr>
                            <w:t>1</w:t>
                          </w:r>
                        </w:sdtContent>
                      </w:sdt>
                      <w:r>
                        <w:rPr>
                          <w:szCs w:val="24"/>
                        </w:rPr>
                        <w:t>. Statybą leidžiantys dokumentai yra:</w:t>
                      </w:r>
                    </w:p>
                    <w:sdt>
                      <w:sdtPr>
                        <w:alias w:val="27 str. 1 d. 1 p."/>
                        <w:tag w:val="part_12717e6309fe4492a00a578b8096c1f4"/>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2717e6309fe4492a00a578b8096c1f4"/>
                              <w:lock w:val="sdtLocked"/>
                              <w:richText/>
                            </w:sdtPr>
                            <w:sdtContent>
                              <w:r>
                                <w:rPr>
                                  <w:szCs w:val="24"/>
                                </w:rPr>
                                <w:t>1</w:t>
                              </w:r>
                            </w:sdtContent>
                          </w:sdt>
                          <w:r>
                            <w:rPr>
                              <w:szCs w:val="24"/>
                            </w:rPr>
                            <w:t xml:space="preserve">) leidimas statyti naują statinį – naujo ypatingojo ir neypatingojo statinio statybai; </w:t>
                          </w:r>
                          <w:r>
                            <w:rPr>
                              <w:bCs/>
                              <w:szCs w:val="24"/>
                            </w:rPr>
                            <w:t>naujo nesudėtingojo statinio statybai mieste,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kultūros ministro ir aplinkos ministro nustatytais atvejais;</w:t>
                          </w:r>
                        </w:p>
                      </w:sdtContent>
                    </w:sdt>
                    <w:sdt>
                      <w:sdtPr>
                        <w:alias w:val="27 str. 1 d. 2 p."/>
                        <w:tag w:val="part_47d47b0a5ec94a6c906ce7ecd48cf3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7d47b0a5ec94a6c906ce7ecd48cf3c2"/>
                              <w:lock w:val="sdtLocked"/>
                              <w:richText/>
                            </w:sdtPr>
                            <w:sdtContent>
                              <w:r>
                                <w:rPr>
                                  <w:szCs w:val="24"/>
                                </w:rPr>
                                <w:t>2</w:t>
                              </w:r>
                            </w:sdtContent>
                          </w:sdt>
                          <w:r>
                            <w:rPr>
                              <w:szCs w:val="24"/>
                            </w:rPr>
                            <w:t xml:space="preserve">) leidimas rekonstruoti statinį – ypatingojo ar neypatingojo statinio rekonstravimui; </w:t>
                          </w:r>
                          <w:r>
                            <w:rPr>
                              <w:bCs/>
                              <w:szCs w:val="24"/>
                            </w:rPr>
                            <w:t>nesudėtingojo statinio rekonstravimui mieste,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kultūros ministro ir aplinkos ministro nustatytais atvejais;</w:t>
                          </w:r>
                        </w:p>
                      </w:sdtContent>
                    </w:sdt>
                    <w:sdt>
                      <w:sdtPr>
                        <w:alias w:val="27 str. 1 d. 3 p."/>
                        <w:tag w:val="part_8fd20f2225b84d35850f9dba0dd9f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8fd20f2225b84d35850f9dba0dd9ffab"/>
                              <w:lock w:val="sdtLocked"/>
                              <w:richText/>
                            </w:sdtPr>
                            <w:sdtContent>
                              <w:r>
                                <w:rPr>
                                  <w:szCs w:val="24"/>
                                </w:rPr>
                                <w:t>3</w:t>
                              </w:r>
                            </w:sdtContent>
                          </w:sdt>
                          <w:r>
                            <w:rPr>
                              <w:szCs w:val="24"/>
                            </w:rPr>
                            <w:t>) leidimas atnaujinti (modernizuoti) pastatą – pastato atnaujinimui (modernizavimui);</w:t>
                          </w:r>
                        </w:p>
                      </w:sdtContent>
                    </w:sdt>
                    <w:sdt>
                      <w:sdtPr>
                        <w:alias w:val="27 str. 1 d. 4 p."/>
                        <w:tag w:val="part_b35112971ebe4f5290dbdc7041109e16"/>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b35112971ebe4f5290dbdc7041109e16"/>
                              <w:lock w:val="sdtLocked"/>
                              <w:richText/>
                            </w:sdtPr>
                            <w:sdtContent>
                              <w:r>
                                <w:rPr>
                                  <w:bCs/>
                                  <w:szCs w:val="24"/>
                                </w:rPr>
                                <w:t>4</w:t>
                              </w:r>
                            </w:sdtContent>
                          </w:sdt>
                          <w:r>
                            <w:rPr>
                              <w:bCs/>
                              <w:szCs w:val="24"/>
                            </w:rPr>
                            <w:t xml:space="preserve">) leidimas atlikti statinio kapitalinį remontą – ypatingo ir neypatingo daugiabučio namo, viešojo pastato kapitaliniam remontui,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ypatingojo ir neypatingojo daugiabučio namo, viešojo pastato, nesudėtingojo statinio kapitaliniam remontui kultūros paveldo objekto teritorijoje arba kultūros paveldo vietovėje kultūros ministro ir aplinkos ministro nustatytais atvejais; </w:t>
                          </w:r>
                        </w:p>
                      </w:sdtContent>
                    </w:sdt>
                    <w:sdt>
                      <w:sdtPr>
                        <w:alias w:val="27 str. 1 d. 5 p."/>
                        <w:tag w:val="part_410ab013e69e4f7980a508f4c51c0320"/>
                        <w:lock w:val="sdtLocked"/>
                        <w:richText/>
                      </w:sdtPr>
                      <w:sdtContent>
                        <w:p>
                          <w:pPr>
                            <w:tabs>
                              <w:tab w:val="left" w:pos="1418"/>
                            </w:tabs>
                            <w:suppressAutoHyphens/>
                            <w:spacing w:line="360" w:lineRule="auto"/>
                            <w:ind w:firstLine="720"/>
                            <w:jc w:val="both"/>
                            <w:textAlignment w:val="center"/>
                            <w:rPr>
                              <w:bCs/>
                              <w:szCs w:val="24"/>
                            </w:rPr>
                          </w:pPr>
                          <w:sdt>
                            <w:sdtPr>
                              <w:alias w:val="Numeris"/>
                              <w:tag w:val="nr_410ab013e69e4f7980a508f4c51c0320"/>
                              <w:lock w:val="sdtLocked"/>
                              <w:richText/>
                            </w:sdtPr>
                            <w:sdtContent>
                              <w:r>
                                <w:rPr>
                                  <w:szCs w:val="24"/>
                                </w:rPr>
                                <w:t>5</w:t>
                              </w:r>
                            </w:sdtContent>
                          </w:sdt>
                          <w:r>
                            <w:rPr>
                              <w:szCs w:val="24"/>
                            </w:rPr>
                            <w:t xml:space="preserve">)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w:t>
                          </w:r>
                          <w:r>
                            <w:rPr>
                              <w:bCs/>
                              <w:szCs w:val="24"/>
                            </w:rPr>
                            <w:t>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03678c42472c4dc0afcd97d1ed48f812"/>
                        <w:lock w:val="sdtLocked"/>
                        <w:richText/>
                      </w:sdtPr>
                      <w:sdtContent>
                        <w:p>
                          <w:pPr>
                            <w:tabs>
                              <w:tab w:val="left" w:pos="1418"/>
                            </w:tabs>
                            <w:suppressAutoHyphens/>
                            <w:spacing w:line="360" w:lineRule="auto"/>
                            <w:ind w:firstLine="720"/>
                            <w:jc w:val="both"/>
                            <w:textAlignment w:val="baseline"/>
                            <w:rPr>
                              <w:szCs w:val="24"/>
                            </w:rPr>
                          </w:pPr>
                          <w:sdt>
                            <w:sdtPr>
                              <w:alias w:val="Numeris"/>
                              <w:tag w:val="nr_03678c42472c4dc0afcd97d1ed48f812"/>
                              <w:lock w:val="sdtLocked"/>
                              <w:richText/>
                            </w:sdtPr>
                            <w:sdtContent>
                              <w:r>
                                <w:rPr>
                                  <w:szCs w:val="24"/>
                                </w:rPr>
                                <w:t>6</w:t>
                              </w:r>
                            </w:sdtContent>
                          </w:sdt>
                          <w:r>
                            <w:rPr>
                              <w:szCs w:val="24"/>
                            </w:rPr>
                            <w:t>) leidimas pakeisti statinio ar jo dalies paskirtį – keičiant ypatingojo ar neypatingojo pastato (patalpos, patalpų) ar inžinerinio statinio paskirtį, kai atliekami statinio paprastojo remonto darbai arba neatliekami jokie statybos darbai;</w:t>
                          </w:r>
                        </w:p>
                      </w:sdtContent>
                    </w:sdt>
                    <w:sdt>
                      <w:sdtPr>
                        <w:alias w:val="27 str. 1 d. 7 p."/>
                        <w:tag w:val="part_e6a858866e13477e864fd21c207e5d8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6a858866e13477e864fd21c207e5d8d"/>
                              <w:lock w:val="sdtLocked"/>
                              <w:richText/>
                            </w:sdtPr>
                            <w:sdtContent>
                              <w:r>
                                <w:rPr>
                                  <w:bCs/>
                                  <w:szCs w:val="24"/>
                                </w:rPr>
                                <w:t>7</w:t>
                              </w:r>
                            </w:sdtContent>
                          </w:sdt>
                          <w:r>
                            <w:rPr>
                              <w:bCs/>
                              <w:szCs w:val="24"/>
                            </w:rPr>
                            <w:t>) leidimas nugriauti statinį – ypatingojo ar neypatingojo statinio griovimui, išskyrus atvejus, kai statinys griaunamas vykdant teismo sprendimą ar Valstybinės teritorijų planavimo ir statybos inspekcijos prie Aplinkos ministerijos privalomąjį nurodymą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dfda3b6cfa7e4614a093b6dafa596742"/>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szCs w:val="24"/>
                            </w:rPr>
                          </w:pPr>
                          <w:sdt>
                            <w:sdtPr>
                              <w:alias w:val="Numeris"/>
                              <w:tag w:val="nr_dfda3b6cfa7e4614a093b6dafa596742"/>
                              <w:lock w:val="sdtLocked"/>
                              <w:richText/>
                            </w:sdtPr>
                            <w:sdtContent>
                              <w:r>
                                <w:rPr>
                                  <w:szCs w:val="24"/>
                                </w:rPr>
                                <w:t>8</w:t>
                              </w:r>
                            </w:sdtContent>
                          </w:sdt>
                          <w:r>
                            <w:rPr>
                              <w:szCs w:val="24"/>
                            </w:rPr>
                            <w:t>) leidimas tęsti sustabdytą statybą, išskyrus atvejus, kai statyba tęsiama pašalinus savavališkos statybos padarinius.</w:t>
                          </w:r>
                        </w:p>
                      </w:sdtContent>
                    </w:sdt>
                  </w:sdtContent>
                </w:sdt>
                <w:sdt>
                  <w:sdtPr>
                    <w:alias w:val="27 str. 2 d."/>
                    <w:tag w:val="part_6ddca13984184f8c921621df4d6e941d"/>
                    <w:lock w:val="sdtLocked"/>
                    <w:richText/>
                  </w:sdtPr>
                  <w:sdtContent>
                    <w:p>
                      <w:pPr>
                        <w:tabs>
                          <w:tab w:val="left" w:pos="1418"/>
                        </w:tabs>
                        <w:suppressAutoHyphens/>
                        <w:spacing w:line="360" w:lineRule="auto"/>
                        <w:ind w:firstLine="720"/>
                        <w:jc w:val="both"/>
                        <w:textAlignment w:val="baseline"/>
                        <w:rPr>
                          <w:szCs w:val="24"/>
                        </w:rPr>
                      </w:pPr>
                      <w:sdt>
                        <w:sdtPr>
                          <w:alias w:val="Numeris"/>
                          <w:tag w:val="nr_6ddca13984184f8c921621df4d6e941d"/>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administracijos direktorius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358d7692ca7c45cbb07ee173d2cb96e1"/>
                    <w:lock w:val="sdtLocked"/>
                    <w:richText/>
                  </w:sdtPr>
                  <w:sdtContent>
                    <w:p>
                      <w:pPr>
                        <w:tabs>
                          <w:tab w:val="left" w:pos="1418"/>
                        </w:tabs>
                        <w:suppressAutoHyphens/>
                        <w:spacing w:line="360" w:lineRule="auto"/>
                        <w:ind w:firstLine="720"/>
                        <w:jc w:val="both"/>
                        <w:textAlignment w:val="baseline"/>
                        <w:rPr>
                          <w:szCs w:val="24"/>
                        </w:rPr>
                      </w:pPr>
                      <w:sdt>
                        <w:sdtPr>
                          <w:alias w:val="Numeris"/>
                          <w:tag w:val="nr_358d7692ca7c45cbb07ee173d2cb96e1"/>
                          <w:lock w:val="sdtLocked"/>
                          <w:richText/>
                        </w:sdtPr>
                        <w:sdtContent>
                          <w:r>
                            <w:rPr>
                              <w:szCs w:val="24"/>
                            </w:rPr>
                            <w:t>4</w:t>
                          </w:r>
                        </w:sdtContent>
                      </w:sdt>
                      <w:r>
                        <w:rPr>
                          <w:szCs w:val="24"/>
                        </w:rPr>
                        <w:t>. Jeigu statinys statomas kelių savivaldybių teritorijoje, kiekvienos savivaldybės administracijos direktorius ar jo įgaliotas savivaldybės administracijos valstybės tarnautojas išduoda statinio dalies, kuri yra tos savivaldybės teritorijoje, statybą leidžiantį dokumentą.</w:t>
                      </w:r>
                    </w:p>
                  </w:sdtContent>
                </w:sdt>
                <w:sdt>
                  <w:sdtPr>
                    <w:alias w:val="27 str. 5 d."/>
                    <w:tag w:val="part_742eb400ded342aaab3c58ee5f7b9555"/>
                    <w:lock w:val="sdtLocked"/>
                    <w:richText/>
                  </w:sdtPr>
                  <w:sdtContent>
                    <w:p>
                      <w:pPr>
                        <w:tabs>
                          <w:tab w:val="left" w:pos="1418"/>
                        </w:tabs>
                        <w:suppressAutoHyphens/>
                        <w:spacing w:line="360" w:lineRule="auto"/>
                        <w:ind w:firstLine="720"/>
                        <w:jc w:val="both"/>
                        <w:textAlignment w:val="baseline"/>
                        <w:rPr>
                          <w:szCs w:val="24"/>
                        </w:rPr>
                      </w:pPr>
                      <w:sdt>
                        <w:sdtPr>
                          <w:alias w:val="Numeris"/>
                          <w:tag w:val="nr_742eb400ded342aaab3c58ee5f7b9555"/>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c1acc17ece684cd7a06f496b0f56a377"/>
                        <w:lock w:val="sdtLocked"/>
                        <w:richText/>
                      </w:sdtPr>
                      <w:sdtContent>
                        <w:p>
                          <w:pPr>
                            <w:tabs>
                              <w:tab w:val="left" w:pos="1418"/>
                            </w:tabs>
                            <w:suppressAutoHyphens/>
                            <w:spacing w:line="360" w:lineRule="auto"/>
                            <w:ind w:firstLine="720"/>
                            <w:jc w:val="both"/>
                            <w:textAlignment w:val="baseline"/>
                            <w:rPr>
                              <w:szCs w:val="24"/>
                            </w:rPr>
                          </w:pPr>
                          <w:sdt>
                            <w:sdtPr>
                              <w:alias w:val="Numeris"/>
                              <w:tag w:val="nr_c1acc17ece684cd7a06f496b0f56a377"/>
                              <w:lock w:val="sdtLocked"/>
                              <w:richText/>
                            </w:sdtPr>
                            <w:sdtContent>
                              <w:r>
                                <w:rPr>
                                  <w:szCs w:val="24"/>
                                </w:rPr>
                                <w:t>1</w:t>
                              </w:r>
                            </w:sdtContent>
                          </w:sdt>
                          <w:r>
                            <w:rPr>
                              <w:szCs w:val="24"/>
                            </w:rPr>
                            <w:t>) prašymas;</w:t>
                          </w:r>
                        </w:p>
                      </w:sdtContent>
                    </w:sdt>
                    <w:sdt>
                      <w:sdtPr>
                        <w:alias w:val="27 str. 5 d. 2 p."/>
                        <w:tag w:val="part_db8a0e1720b845bab222673d7b7beea9"/>
                        <w:lock w:val="sdtLocked"/>
                        <w:richText/>
                      </w:sdtPr>
                      <w:sdtContent>
                        <w:p>
                          <w:pPr>
                            <w:tabs>
                              <w:tab w:val="left" w:pos="1418"/>
                            </w:tabs>
                            <w:suppressAutoHyphens/>
                            <w:spacing w:line="360" w:lineRule="auto"/>
                            <w:ind w:firstLine="720"/>
                            <w:jc w:val="both"/>
                            <w:textAlignment w:val="baseline"/>
                            <w:rPr>
                              <w:szCs w:val="24"/>
                            </w:rPr>
                          </w:pPr>
                          <w:sdt>
                            <w:sdtPr>
                              <w:alias w:val="Numeris"/>
                              <w:tag w:val="nr_db8a0e1720b845bab222673d7b7beea9"/>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(įskaitant ir atvejus, kai ši versija teikiama per prieigą), – Vyriausybės įgaliotos institucijos nustatyta tvarka ir sąlygomis; jeigu statinio projektas sudarytas iš atskirų dalių, pateikiama bendroji, architektūrinė, kultūros paveldo tvarkybos (su leidimu atlikti tvarkomuosius paveldosaugos darbus, kai ši dalis privaloma) dalys ir (ar) jų kompiuterinis įrašas;</w:t>
                          </w:r>
                        </w:p>
                      </w:sdtContent>
                    </w:sdt>
                    <w:sdt>
                      <w:sdtPr>
                        <w:alias w:val="27 str. 5 d. 3 p."/>
                        <w:tag w:val="part_785e121afa414d689618b78085f2bb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85e121afa414d689618b78085f2bb7f"/>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547ebe6479e241458e3e4a1a17278ab8"/>
                        <w:lock w:val="sdtLocked"/>
                        <w:richText/>
                      </w:sdtPr>
                      <w:sdtContent>
                        <w:p>
                          <w:pPr>
                            <w:tabs>
                              <w:tab w:val="left" w:pos="1418"/>
                            </w:tabs>
                            <w:suppressAutoHyphens/>
                            <w:spacing w:line="360" w:lineRule="auto"/>
                            <w:ind w:firstLine="720"/>
                            <w:jc w:val="both"/>
                            <w:textAlignment w:val="baseline"/>
                            <w:rPr>
                              <w:szCs w:val="24"/>
                            </w:rPr>
                          </w:pPr>
                          <w:sdt>
                            <w:sdtPr>
                              <w:alias w:val="Numeris"/>
                              <w:tag w:val="nr_547ebe6479e241458e3e4a1a17278ab8"/>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w:t>
                          </w:r>
                        </w:p>
                      </w:sdtContent>
                    </w:sdt>
                    <w:sdt>
                      <w:sdtPr>
                        <w:alias w:val="27 str. 5 d. 5 p."/>
                        <w:tag w:val="part_15a25af59730437bb67f44926b83068a"/>
                        <w:lock w:val="sdtLocked"/>
                        <w:richText/>
                      </w:sdtPr>
                      <w:sdtContent>
                        <w:p>
                          <w:pPr>
                            <w:tabs>
                              <w:tab w:val="left" w:pos="1418"/>
                            </w:tabs>
                            <w:suppressAutoHyphens/>
                            <w:spacing w:line="360" w:lineRule="auto"/>
                            <w:ind w:firstLine="720"/>
                            <w:jc w:val="both"/>
                            <w:textAlignment w:val="baseline"/>
                            <w:rPr>
                              <w:szCs w:val="24"/>
                            </w:rPr>
                          </w:pPr>
                          <w:sdt>
                            <w:sdtPr>
                              <w:alias w:val="Numeris"/>
                              <w:tag w:val="nr_15a25af59730437bb67f44926b83068a"/>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1d6a92bee6bb448294f880cb2b15ddd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d6a92bee6bb448294f880cb2b15dddf"/>
                              <w:lock w:val="sdtLocked"/>
                              <w:richText/>
                            </w:sdtPr>
                            <w:sdtContent>
                              <w:r>
                                <w:rPr>
                                  <w:szCs w:val="24"/>
                                </w:rPr>
                                <w:t>6</w:t>
                              </w:r>
                            </w:sdtContent>
                          </w:sdt>
                          <w:r>
                            <w:rPr>
                              <w:szCs w:val="24"/>
                            </w:rPr>
                            <w:t xml:space="preserve">) žemės sklype (teritorijoje), kurio </w:t>
                          </w:r>
                          <w:r>
                            <w:rPr>
                              <w:bCs/>
                              <w:szCs w:val="24"/>
                            </w:rPr>
                            <w:t>nuosavybės teise ar kita valdymo ir naudojimo teise nevaldo statytojas (užsakovas),</w:t>
                          </w:r>
                          <w:r>
                            <w:rPr>
                              <w:szCs w:val="24"/>
                            </w:rPr>
                            <w:t xml:space="preserve"> numatoma vykdyti statybos darbus (išskyrus atvejus, kai valstybinėje žemėje atnaujinami (modernizuojami) pastatai neatliekant rekonstravimo darbų; kai valstybinėje žemėje nesuformuotame žemės sklype atliekamas statinio kapitalinis remontas;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w:t>
                          </w:r>
                          <w:r>
                            <w:rPr>
                              <w:bCs/>
                              <w:szCs w:val="24"/>
                            </w:rPr>
                            <w:t>ar servituto nustatymą patvirtinantys dokumentai (statant inžinerinius statinius);</w:t>
                          </w:r>
                        </w:p>
                      </w:sdtContent>
                    </w:sdt>
                    <w:sdt>
                      <w:sdtPr>
                        <w:alias w:val="27 str. 5 d. 7 p."/>
                        <w:tag w:val="part_0e033ebbb4a343178bcbce33ee90c0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e033ebbb4a343178bcbce33ee90c0a9"/>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8a53a61354a14abca65454ad3e21e8ff"/>
                        <w:lock w:val="sdtLocked"/>
                        <w:richText/>
                      </w:sdtPr>
                      <w:sdtContent>
                        <w:p>
                          <w:pPr>
                            <w:tabs>
                              <w:tab w:val="left" w:pos="1418"/>
                            </w:tabs>
                            <w:suppressAutoHyphens/>
                            <w:spacing w:line="360" w:lineRule="auto"/>
                            <w:ind w:firstLine="720"/>
                            <w:jc w:val="both"/>
                            <w:textAlignment w:val="baseline"/>
                            <w:rPr>
                              <w:szCs w:val="24"/>
                            </w:rPr>
                          </w:pPr>
                          <w:sdt>
                            <w:sdtPr>
                              <w:alias w:val="Numeris"/>
                              <w:tag w:val="nr_8a53a61354a14abca65454ad3e21e8ff"/>
                              <w:lock w:val="sdtLocked"/>
                              <w:richText/>
                            </w:sdtPr>
                            <w:sdtContent>
                              <w:r>
                                <w:rPr>
                                  <w:szCs w:val="24"/>
                                </w:rPr>
                                <w:t>8</w:t>
                              </w:r>
                            </w:sdtContent>
                          </w:sdt>
                          <w:r>
                            <w:rPr>
                              <w:szCs w:val="24"/>
                            </w:rPr>
                            <w:t>) atrankos išvada dėl planuojamos ūkinės veiklos poveikio aplinkai vertinimo arba sprendimas dėl planuojamos ūkinės veiklos galimybių ir atrankos išvados ar sprendimo viešinimo dokumentai, kai pagal Lietuvos Respublikos planuojamos ūkinės veiklos poveikio aplinkai vertinimo įstatymo nuostatas turi būti atliktos planuojamos ūkinės veiklos poveikio aplinkai vertinimo procedūros</w:t>
                          </w:r>
                          <w:r>
                            <w:rPr>
                              <w:bCs/>
                              <w:szCs w:val="24"/>
                            </w:rPr>
                            <w:t>;</w:t>
                          </w:r>
                        </w:p>
                      </w:sdtContent>
                    </w:sdt>
                    <w:sdt>
                      <w:sdtPr>
                        <w:alias w:val="27 str. 5 d. 9 p."/>
                        <w:tag w:val="part_93f81c98312a49c285cfe18b4af7bbda"/>
                        <w:lock w:val="sdtLocked"/>
                        <w:richText/>
                      </w:sdtPr>
                      <w:sdtContent>
                        <w:p>
                          <w:pPr>
                            <w:tabs>
                              <w:tab w:val="left" w:pos="1418"/>
                            </w:tabs>
                            <w:suppressAutoHyphens/>
                            <w:spacing w:line="360" w:lineRule="auto"/>
                            <w:ind w:firstLine="720"/>
                            <w:jc w:val="both"/>
                            <w:textAlignment w:val="baseline"/>
                            <w:rPr>
                              <w:szCs w:val="24"/>
                            </w:rPr>
                          </w:pPr>
                          <w:sdt>
                            <w:sdtPr>
                              <w:alias w:val="Numeris"/>
                              <w:tag w:val="nr_93f81c98312a49c285cfe18b4af7bbda"/>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9f215ff2477040dabb90d93477f932b4"/>
                        <w:lock w:val="sdtLocked"/>
                        <w:richText/>
                      </w:sdtPr>
                      <w:sdtContent>
                        <w:p>
                          <w:pPr>
                            <w:tabs>
                              <w:tab w:val="left" w:pos="1418"/>
                            </w:tabs>
                            <w:suppressAutoHyphens/>
                            <w:spacing w:line="360" w:lineRule="auto"/>
                            <w:ind w:firstLine="720"/>
                            <w:jc w:val="both"/>
                            <w:textAlignment w:val="baseline"/>
                            <w:rPr>
                              <w:szCs w:val="24"/>
                            </w:rPr>
                          </w:pPr>
                          <w:sdt>
                            <w:sdtPr>
                              <w:alias w:val="Numeris"/>
                              <w:tag w:val="nr_9f215ff2477040dabb90d93477f932b4"/>
                              <w:lock w:val="sdtLocked"/>
                              <w:richText/>
                            </w:sdtPr>
                            <w:sdtContent>
                              <w:r>
                                <w:rPr>
                                  <w:bCs/>
                                  <w:szCs w:val="24"/>
                                </w:rPr>
                                <w:t>10</w:t>
                              </w:r>
                            </w:sdtContent>
                          </w:sdt>
                          <w:r>
                            <w:rPr>
                              <w:bCs/>
                              <w:szCs w:val="24"/>
                            </w:rPr>
                            <w:t>) atsakingos institucijos sprendimas dėl planuojamos ūkinės veiklos galimybių poveikio visuomenės sveikatai vertinimo požiūriu ir sanitarinės apsaugos zonos ribų nustatymo, kai pagal Lietuvos Respublikos visuomenės sveikatos priežiūros įstatymą atliekamas poveikio visuomenės sveikatai vertinimas;</w:t>
                          </w:r>
                        </w:p>
                      </w:sdtContent>
                    </w:sdt>
                    <w:sdt>
                      <w:sdtPr>
                        <w:alias w:val="27 str. 5 d. 11 p."/>
                        <w:tag w:val="part_e9074989b8684978a8a8430e94623ad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074989b8684978a8a8430e94623adf"/>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435c763e36146ba9f822b33e86538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435c763e36146ba9f822b33e8653893"/>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f9f4ba00e26b4361b79dc96f063858e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9f4ba00e26b4361b79dc96f063858e2"/>
                              <w:lock w:val="sdtLocked"/>
                              <w:richText/>
                            </w:sdtPr>
                            <w:sdtContent>
                              <w:r>
                                <w:rPr>
                                  <w:bCs/>
                                  <w:szCs w:val="24"/>
                                </w:rPr>
                                <w:t>13</w:t>
                              </w:r>
                            </w:sdtContent>
                          </w:sdt>
                          <w:r>
                            <w:rPr>
                              <w:bCs/>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0cb3d422c28644219cc63eab2abdb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cb3d422c28644219cc63eab2abdb6fd"/>
                              <w:lock w:val="sdtLocked"/>
                              <w:richText/>
                            </w:sdtPr>
                            <w:sdtContent>
                              <w:r>
                                <w:rPr>
                                  <w:szCs w:val="24"/>
                                </w:rPr>
                                <w:t>14</w:t>
                              </w:r>
                            </w:sdtContent>
                          </w:sdt>
                          <w:r>
                            <w:rPr>
                              <w:szCs w:val="24"/>
                            </w:rPr>
                            <w:t>)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
                      <w:sdtPr>
                        <w:alias w:val="27 str. 5 d. 15 p."/>
                        <w:tag w:val="part_340a9fd89a3a463f94e2834bd1f92522"/>
                        <w:lock w:val="sdtLocked"/>
                        <w:richText/>
                      </w:sdtPr>
                      <w:sdtContent>
                        <w:p>
                          <w:pPr>
                            <w:tabs>
                              <w:tab w:val="left" w:pos="1418"/>
                            </w:tabs>
                            <w:suppressAutoHyphens/>
                            <w:spacing w:line="360" w:lineRule="auto"/>
                            <w:ind w:firstLine="720"/>
                            <w:jc w:val="both"/>
                            <w:textAlignment w:val="baseline"/>
                            <w:rPr>
                              <w:szCs w:val="24"/>
                            </w:rPr>
                          </w:pPr>
                          <w:sdt>
                            <w:sdtPr>
                              <w:alias w:val="Numeris"/>
                              <w:tag w:val="nr_340a9fd89a3a463f94e2834bd1f92522"/>
                              <w:lock w:val="sdtLocked"/>
                              <w:richText/>
                            </w:sdtPr>
                            <w:sdtContent>
                              <w:r>
                                <w:rPr>
                                  <w:bCs/>
                                  <w:szCs w:val="24"/>
                                </w:rPr>
                                <w:t>15</w:t>
                              </w:r>
                            </w:sdtContent>
                          </w:sdt>
                          <w:r>
                            <w:rPr>
                              <w:bCs/>
                              <w:szCs w:val="24"/>
                            </w:rPr>
                            <w:t>) statybos techniniuose reglamentuose nurodytų subjektų rašytiniai pritarimai statinio projektui statybos techniniuose reglamentuose nustatytais atvejais;</w:t>
                          </w:r>
                        </w:p>
                      </w:sdtContent>
                    </w:sdt>
                    <w:sdt>
                      <w:sdtPr>
                        <w:alias w:val="27 str. 5 d. 16 p."/>
                        <w:tag w:val="part_9288dd10dd23438c856846f844148693"/>
                        <w:lock w:val="sdtLocked"/>
                        <w:richText/>
                      </w:sdtPr>
                      <w:sdtContent>
                        <w:p>
                          <w:pPr>
                            <w:tabs>
                              <w:tab w:val="left" w:pos="1418"/>
                            </w:tabs>
                            <w:suppressAutoHyphens/>
                            <w:spacing w:line="360" w:lineRule="auto"/>
                            <w:ind w:firstLine="720"/>
                            <w:jc w:val="both"/>
                            <w:textAlignment w:val="baseline"/>
                            <w:rPr>
                              <w:szCs w:val="24"/>
                            </w:rPr>
                          </w:pPr>
                          <w:sdt>
                            <w:sdtPr>
                              <w:alias w:val="Numeris"/>
                              <w:tag w:val="nr_9288dd10dd23438c856846f844148693"/>
                              <w:lock w:val="sdtLocked"/>
                              <w:richText/>
                            </w:sdtPr>
                            <w:sdtContent>
                              <w:r>
                                <w:rPr>
                                  <w:szCs w:val="24"/>
                                </w:rPr>
                                <w:t>16</w:t>
                              </w:r>
                            </w:sdtContent>
                          </w:sdt>
                          <w:r>
                            <w:rPr>
                              <w:szCs w:val="24"/>
                            </w:rPr>
                            <w:t>) statinio projekto priėmimo–perdavimo aktas;</w:t>
                          </w:r>
                        </w:p>
                      </w:sdtContent>
                    </w:sdt>
                    <w:sdt>
                      <w:sdtPr>
                        <w:alias w:val="27 str. 5 d. 17 p."/>
                        <w:tag w:val="part_b82e6e6461db4786acc4a48ca6866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82e6e6461db4786acc4a48ca6866e8d"/>
                              <w:lock w:val="sdtLocked"/>
                              <w:richText/>
                            </w:sdtPr>
                            <w:sdtContent>
                              <w:r>
                                <w:rPr>
                                  <w:szCs w:val="24"/>
                                </w:rPr>
                                <w:t>17</w:t>
                              </w:r>
                            </w:sdtContent>
                          </w:sdt>
                          <w:r>
                            <w:rPr>
                              <w:szCs w:val="24"/>
                            </w:rPr>
                            <w:t xml:space="preserve">) </w:t>
                          </w:r>
                          <w:r>
                            <w:rPr>
                              <w:rFonts w:eastAsia="Andale Sans UI"/>
                              <w:color w:val="000000"/>
                              <w:szCs w:val="24"/>
                              <w:lang w:bidi="en-US"/>
                            </w:rPr>
                            <w:t>dokumentas, patvirtinantis nurodytos įmokos už savavališkos statybos įteisinimą šio įstatymo 1 priede sumokėjimą, ir dokumentai, pagrindžiantys šios įmokos apskaičiavimo dydį, – savavališkos statybos atveju.</w:t>
                          </w:r>
                        </w:p>
                      </w:sdtContent>
                    </w:sdt>
                  </w:sdtContent>
                </w:sdt>
                <w:sdt>
                  <w:sdtPr>
                    <w:alias w:val="27 str. 6 d."/>
                    <w:tag w:val="part_8cf8cd5f433f4e4fa6b79f00ae3c474c"/>
                    <w:lock w:val="sdtLocked"/>
                    <w:richText/>
                  </w:sdtPr>
                  <w:sdtContent>
                    <w:p>
                      <w:pPr>
                        <w:tabs>
                          <w:tab w:val="left" w:pos="1418"/>
                        </w:tabs>
                        <w:suppressAutoHyphens/>
                        <w:spacing w:line="360" w:lineRule="auto"/>
                        <w:ind w:firstLine="720"/>
                        <w:jc w:val="both"/>
                        <w:textAlignment w:val="baseline"/>
                        <w:rPr>
                          <w:szCs w:val="24"/>
                        </w:rPr>
                      </w:pPr>
                      <w:sdt>
                        <w:sdtPr>
                          <w:alias w:val="Numeris"/>
                          <w:tag w:val="nr_8cf8cd5f433f4e4fa6b79f00ae3c474c"/>
                          <w:lock w:val="sdtLocked"/>
                          <w:richText/>
                        </w:sdtPr>
                        <w:sdtContent>
                          <w:r>
                            <w:rPr>
                              <w:szCs w:val="24"/>
                            </w:rPr>
                            <w:t>6</w:t>
                          </w:r>
                        </w:sdtContent>
                      </w:sdt>
                      <w:r>
                        <w:rPr>
                          <w:szCs w:val="24"/>
                        </w:rPr>
                        <w:t>. Šio straipsnio 5 dalies 3–13 punktuose nurodyti dokumentai atskirai neteikiami, jeigu jie ar jų patvirtintos kopijos yra įtraukti į statinio projektą.</w:t>
                      </w:r>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3df6345211884c59854c6198c6f9aced"/>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6345211884c59854c6198c6f9aced"/>
                          <w:lock w:val="sdtLocked"/>
                          <w:richText/>
                        </w:sdtPr>
                        <w:sdtContent>
                          <w:r>
                            <w:rPr>
                              <w:szCs w:val="24"/>
                            </w:rPr>
                            <w:t>8</w:t>
                          </w:r>
                        </w:sdtContent>
                      </w:sdt>
                      <w:r>
                        <w:rPr>
                          <w:szCs w:val="24"/>
                        </w:rPr>
                        <w:t>. Jeigu pateikti ne visi statybą leidžiančiam dokumentui išduoti privalomi dokumentai ar prašantis išduoti statybą leidžiantį dokumentą asmuo negali įgyvendinti statytojo teisės pagal šio įstatymo 3 straipsnio 2 dalies 1 ir 3 punktų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sdtContent>
                </w:sdt>
                <w:sdt>
                  <w:sdtPr>
                    <w:alias w:val="27 str. 9 d."/>
                    <w:tag w:val="part_ded87fd9262846d9a3a3a51e8908f2c7"/>
                    <w:lock w:val="sdtLocked"/>
                    <w:richText/>
                  </w:sdtPr>
                  <w:sdtContent>
                    <w:p>
                      <w:pPr>
                        <w:tabs>
                          <w:tab w:val="left" w:pos="1418"/>
                        </w:tabs>
                        <w:suppressAutoHyphens/>
                        <w:spacing w:line="360" w:lineRule="auto"/>
                        <w:ind w:firstLine="720"/>
                        <w:jc w:val="both"/>
                        <w:textAlignment w:val="baseline"/>
                        <w:rPr>
                          <w:szCs w:val="24"/>
                        </w:rPr>
                      </w:pPr>
                      <w:sdt>
                        <w:sdtPr>
                          <w:alias w:val="Numeris"/>
                          <w:tag w:val="nr_ded87fd9262846d9a3a3a51e8908f2c7"/>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nustatytais atvejais ir tvarka tikrina:</w:t>
                      </w:r>
                    </w:p>
                    <w:sdt>
                      <w:sdtPr>
                        <w:alias w:val="27 str. 9 d. 1 p."/>
                        <w:tag w:val="part_121fe707368c4c74bb63b34665c65c9d"/>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121fe707368c4c74bb63b34665c65c9d"/>
                              <w:lock w:val="sdtLocked"/>
                              <w:richText/>
                            </w:sdtPr>
                            <w:sdtContent>
                              <w:r>
                                <w:rPr>
                                  <w:bCs/>
                                  <w:szCs w:val="24"/>
                                </w:rPr>
                                <w:t>1</w:t>
                              </w:r>
                            </w:sdtContent>
                          </w:sdt>
                          <w:r>
                            <w:rPr>
                              <w:bCs/>
                              <w:szCs w:val="24"/>
                            </w:rPr>
                            <w:t>) savivaldybės administracija;</w:t>
                          </w:r>
                        </w:p>
                      </w:sdtContent>
                    </w:sdt>
                    <w:sdt>
                      <w:sdtPr>
                        <w:alias w:val="27 str. 9 d. 2 p."/>
                        <w:tag w:val="part_e587adcd667f4fdf867824fb7df3ca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e587adcd667f4fdf867824fb7df3ca59"/>
                              <w:lock w:val="sdtLocked"/>
                              <w:richText/>
                            </w:sdtPr>
                            <w:sdtContent>
                              <w:r>
                                <w:rPr>
                                  <w:bCs/>
                                  <w:szCs w:val="24"/>
                                </w:rPr>
                                <w:t>2</w:t>
                              </w:r>
                            </w:sdtContent>
                          </w:sdt>
                          <w:r>
                            <w:rPr>
                              <w:bCs/>
                              <w:szCs w:val="24"/>
                            </w:rPr>
                            <w:t>) saugomų teritorijų direkcijos;</w:t>
                          </w:r>
                        </w:p>
                      </w:sdtContent>
                    </w:sdt>
                    <w:sdt>
                      <w:sdtPr>
                        <w:alias w:val="27 str. 9 d. 3 p."/>
                        <w:tag w:val="part_642ea1e5e54543d38a96b4cc90aaace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642ea1e5e54543d38a96b4cc90aaace9"/>
                              <w:lock w:val="sdtLocked"/>
                              <w:richText/>
                            </w:sdtPr>
                            <w:sdtContent>
                              <w:r>
                                <w:rPr>
                                  <w:bCs/>
                                  <w:szCs w:val="24"/>
                                </w:rPr>
                                <w:t>3</w:t>
                              </w:r>
                            </w:sdtContent>
                          </w:sdt>
                          <w:r>
                            <w:rPr>
                              <w:bCs/>
                              <w:szCs w:val="24"/>
                            </w:rPr>
                            <w:t>) Kultūros paveldo departamentas prie Kultūros ministerijos;</w:t>
                          </w:r>
                        </w:p>
                      </w:sdtContent>
                    </w:sdt>
                    <w:sdt>
                      <w:sdtPr>
                        <w:alias w:val="27 str. 9 d. 4 p."/>
                        <w:tag w:val="part_75c4f7e4fdcc48fe8ae80d27e0f19fe6"/>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75c4f7e4fdcc48fe8ae80d27e0f19fe6"/>
                              <w:lock w:val="sdtLocked"/>
                              <w:richText/>
                            </w:sdtPr>
                            <w:sdtContent>
                              <w:r>
                                <w:rPr>
                                  <w:bCs/>
                                  <w:szCs w:val="24"/>
                                </w:rPr>
                                <w:t>4</w:t>
                              </w:r>
                            </w:sdtContent>
                          </w:sdt>
                          <w:r>
                            <w:rPr>
                              <w:bCs/>
                              <w:szCs w:val="24"/>
                            </w:rPr>
                            <w:t>) Nacionalinis visuomenės sveikatos centras prie Sveikatos apsaugos ministerijos;</w:t>
                          </w:r>
                        </w:p>
                      </w:sdtContent>
                    </w:sdt>
                    <w:sdt>
                      <w:sdtPr>
                        <w:alias w:val="27 str. 9 d. 5 p."/>
                        <w:tag w:val="part_bb597afc5ace448db4d7902991afe3a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rPr>
                              <w:bCs/>
                              <w:szCs w:val="24"/>
                            </w:rPr>
                          </w:pPr>
                          <w:sdt>
                            <w:sdtPr>
                              <w:alias w:val="Numeris"/>
                              <w:tag w:val="nr_bb597afc5ace448db4d7902991afe3a9"/>
                              <w:lock w:val="sdtLocked"/>
                              <w:richText/>
                            </w:sdtPr>
                            <w:sdtContent>
                              <w:r>
                                <w:rPr>
                                  <w:bCs/>
                                  <w:szCs w:val="24"/>
                                </w:rPr>
                                <w:t>5</w:t>
                              </w:r>
                            </w:sdtContent>
                          </w:sdt>
                          <w:r>
                            <w:rPr>
                              <w:bCs/>
                              <w:szCs w:val="24"/>
                            </w:rPr>
                            <w:t>) Radiacinės saugos centras;</w:t>
                          </w:r>
                        </w:p>
                      </w:sdtContent>
                    </w:sdt>
                    <w:sdt>
                      <w:sdtPr>
                        <w:alias w:val="27 str. 9 d. 6 p."/>
                        <w:tag w:val="part_f96e33d8a1ad4eba9aab88d6f1e1f32d"/>
                        <w:lock w:val="sdtLocked"/>
                        <w:richText/>
                      </w:sdtPr>
                      <w:sdtContent>
                        <w:p>
                          <w:pPr>
                            <w:spacing w:line="360" w:lineRule="auto"/>
                            <w:ind w:firstLine="720"/>
                            <w:jc w:val="both"/>
                            <w:rPr>
                              <w:bCs/>
                              <w:szCs w:val="24"/>
                            </w:rPr>
                          </w:pPr>
                          <w:sdt>
                            <w:sdtPr>
                              <w:alias w:val="Numeris"/>
                              <w:tag w:val="nr_f96e33d8a1ad4eba9aab88d6f1e1f32d"/>
                              <w:lock w:val="sdtLocked"/>
                              <w:richText/>
                            </w:sdtPr>
                            <w:sdtContent>
                              <w:r>
                                <w:rPr>
                                  <w:szCs w:val="24"/>
                                </w:rPr>
                                <w:t>6</w:t>
                              </w:r>
                            </w:sdtContent>
                          </w:sdt>
                          <w:r>
                            <w:rPr>
                              <w:szCs w:val="24"/>
                            </w:rPr>
                            <w:t>) susisiekimo ministro įgaliota įstaiga, atsakinga už geležinkelių transporto eismo 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acfc0664311e7b85cfdc787069b42">
                            <w:r w:rsidRPr="00532B9F">
                              <w:rPr>
                                <w:rFonts w:ascii="Times New Roman" w:eastAsia="MS Mincho" w:hAnsi="Times New Roman"/>
                                <w:sz w:val="20"/>
                                <w:i/>
                                <w:iCs/>
                                <w:color w:val="0000FF" w:themeColor="hyperlink"/>
                                <w:u w:val="single"/>
                              </w:rPr>
                              <w:t>XIII-591</w:t>
                            </w:r>
                          </w:fldSimple>
                          <w:r>
                            <w:rPr>
                              <w:rFonts w:ascii="Times New Roman" w:eastAsia="MS Mincho" w:hAnsi="Times New Roman"/>
                              <w:sz w:val="20"/>
                              <w:i/>
                              <w:iCs/>
                            </w:rPr>
                            <w:t>,
2017-06-30,
paskelbta TAR 2017-07-11, i. k. 2017-11960            </w:t>
                          </w:r>
                        </w:p>
                        <w:p/>
                      </w:sdtContent>
                    </w:sdt>
                    <w:sdt>
                      <w:sdtPr>
                        <w:alias w:val="27 str. 9 d. 7 p."/>
                        <w:tag w:val="part_59bb31e028b64878a412dd9b64628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59bb31e028b64878a412dd9b64628ccc"/>
                              <w:lock w:val="sdtLocked"/>
                              <w:richText/>
                            </w:sdtPr>
                            <w:sdtContent>
                              <w:r>
                                <w:rPr>
                                  <w:szCs w:val="24"/>
                                </w:rPr>
                                <w:t>7</w:t>
                              </w:r>
                            </w:sdtContent>
                          </w:sdt>
                          <w:r>
                            <w:rPr>
                              <w:szCs w:val="24"/>
                            </w:rPr>
                            <w:t>) Neįgaliųjų reikalų departamentas prie Socialinės apsaugos ir darbo ministerijos ar jo įgaliota institucija;</w:t>
                          </w:r>
                        </w:p>
                      </w:sdtContent>
                    </w:sdt>
                    <w:sdt>
                      <w:sdtPr>
                        <w:alias w:val="27 str. 9 d. 8 p."/>
                        <w:tag w:val="part_3ebf514b60e147c896399d2391c1c992"/>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f514b60e147c896399d2391c1c992"/>
                              <w:lock w:val="sdtLocked"/>
                              <w:richText/>
                            </w:sdtPr>
                            <w:sdtContent>
                              <w:r>
                                <w:rPr>
                                  <w:szCs w:val="24"/>
                                </w:rPr>
                                <w:t>8</w:t>
                              </w:r>
                            </w:sdtContent>
                          </w:sdt>
                          <w:r>
                            <w:rPr>
                              <w:szCs w:val="24"/>
                            </w:rPr>
                            <w:t>) Aplinkos apsaugos agentūra;</w:t>
                          </w:r>
                        </w:p>
                      </w:sdtContent>
                    </w:sdt>
                    <w:sdt>
                      <w:sdtPr>
                        <w:alias w:val="27 str. 9 d. 9 p."/>
                        <w:tag w:val="part_79a8746f71b24745ae2a988aca8fe13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a8746f71b24745ae2a988aca8fe135"/>
                              <w:lock w:val="sdtLocked"/>
                              <w:richText/>
                            </w:sdtPr>
                            <w:sdtContent>
                              <w:r>
                                <w:rPr>
                                  <w:szCs w:val="24"/>
                                </w:rPr>
                                <w:t>9</w:t>
                              </w:r>
                            </w:sdtContent>
                          </w:sdt>
                          <w:r>
                            <w:rPr>
                              <w:szCs w:val="24"/>
                            </w:rPr>
                            <w:t xml:space="preserve">) </w:t>
                          </w:r>
                          <w:r>
                            <w:rPr>
                              <w:bCs/>
                              <w:iCs/>
                              <w:szCs w:val="24"/>
                            </w:rPr>
                            <w:t>Valstybinė energetikos inspekcija prie Energetikos ministerijos;</w:t>
                          </w:r>
                        </w:p>
                      </w:sdtContent>
                    </w:sdt>
                    <w:sdt>
                      <w:sdtPr>
                        <w:alias w:val="27 str. 9 d. 10 p."/>
                        <w:tag w:val="part_8c0cd7386fb94538b681fd22394f69f9"/>
                        <w:lock w:val="sdtLocked"/>
                        <w:richText/>
                      </w:sdtPr>
                      <w:sdtContent>
                        <w:p>
                          <w:pPr>
                            <w:tabs>
                              <w:tab w:val="left" w:pos="1418"/>
                            </w:tabs>
                            <w:suppressAutoHyphens/>
                            <w:spacing w:line="360" w:lineRule="auto"/>
                            <w:ind w:firstLine="720"/>
                            <w:jc w:val="both"/>
                            <w:textAlignment w:val="baseline"/>
                            <w:rPr>
                              <w:szCs w:val="24"/>
                            </w:rPr>
                          </w:pPr>
                          <w:sdt>
                            <w:sdtPr>
                              <w:alias w:val="Numeris"/>
                              <w:tag w:val="nr_8c0cd7386fb94538b681fd22394f69f9"/>
                              <w:lock w:val="sdtLocked"/>
                              <w:richText/>
                            </w:sdtPr>
                            <w:sdtContent>
                              <w:r>
                                <w:rPr>
                                  <w:szCs w:val="24"/>
                                </w:rPr>
                                <w:t>10</w:t>
                              </w:r>
                            </w:sdtContent>
                          </w:sdt>
                          <w:r>
                            <w:rPr>
                              <w:szCs w:val="24"/>
                            </w:rPr>
                            <w:t>) inžinerinių tinklų ir susisiekimo komunikacijų, prie kurių prijungiami sklypo inžineriniai tinklai ar susisiekimo komunikacijos, savininkai, valdytojai ar naudotojai.</w:t>
                          </w:r>
                        </w:p>
                      </w:sdtContent>
                    </w:sdt>
                  </w:sdtContent>
                </w:sdt>
                <w:sdt>
                  <w:sdtPr>
                    <w:alias w:val="27 str. 10 d."/>
                    <w:tag w:val="part_a71d03674a7c408dad4f1341d8b2f536"/>
                    <w:lock w:val="sdtLocked"/>
                    <w:richText/>
                  </w:sdtPr>
                  <w:sdtContent>
                    <w:p>
                      <w:pPr>
                        <w:tabs>
                          <w:tab w:val="left" w:pos="1418"/>
                        </w:tabs>
                        <w:suppressAutoHyphens/>
                        <w:spacing w:line="360" w:lineRule="auto"/>
                        <w:ind w:firstLine="720"/>
                        <w:jc w:val="both"/>
                        <w:textAlignment w:val="baseline"/>
                        <w:rPr>
                          <w:szCs w:val="24"/>
                        </w:rPr>
                      </w:pPr>
                      <w:sdt>
                        <w:sdtPr>
                          <w:alias w:val="Numeris"/>
                          <w:tag w:val="nr_a71d03674a7c408dad4f1341d8b2f536"/>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ji, Kultūros paveldo departamentas prie Kultūros ministerijos, kai statybos darbai projektuojami kultūros paveldo statinyje, jo teritorijoje, kultūros paveldo vietovėje, saugomoje kultūrinėje teritorijoje (kultūriniame arba kompleksiniame (kraštovaizdžio) draustinyje, istoriniame nacionaliniame, istoriniame regioniniame parke) esančiuose statiniuose. Šio įstatymo 24 straipsnio 1 dalies 4 ir 12 punktuose nurodytų statinio projektų sprendinių atitiktį nustatytiems reikalavimams aplinkos ministro nustatyta tvarka tikrina ir Nacionalinis visuomenės sveikatos centras prie Sveikatos apsaugos ministerijos.</w:t>
                      </w:r>
                      <w:r>
                        <w:rPr>
                          <w:bCs/>
                          <w:szCs w:val="24"/>
                        </w:rPr>
                        <w:t xml:space="preserve"> </w:t>
                      </w:r>
                      <w:r>
                        <w:rPr>
                          <w:szCs w:val="24"/>
                        </w:rPr>
                        <w:t xml:space="preserve">Šio įstatymo 24 straipsnio 1 dalies 4, 6, 7 ir 8 punktuose nurodytų statinio projektų sprendinių atitiktį nustatytiems reikalavimams aplinkos ministro nustatyta tvarka tikrina ir </w:t>
                      </w:r>
                      <w:r>
                        <w:rPr>
                          <w:bCs/>
                          <w:szCs w:val="24"/>
                        </w:rPr>
                        <w:t>Neįgaliųjų reikalų departamentas prie Socialinės apsaugos ir darbo ministerijos ar jo įgaliota institucija. Šio įstatymo 24 straipsnio 1 dalies 4 ir 9 punktuose nurodytų statinio projektų sprendinių atitiktį nustatytiems reikalavimams pagal kompetenciją tikrina ir Valstybinė energetikos inspekcija prie Energetikos ministerijos, kai pertvarkoma daugiabučio namo ar jo dalies šildymo ir apsirūpinimo karštu vandeniu bendroji inžinerinė sistema (keičiamas šildymo būdas, atsijungiama nuo (prisijungiama prie) šilumos tiekimo inžinerinių tinklų).</w:t>
                      </w:r>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3 d."/>
                    <w:tag w:val="part_220f25af86a5424c8c1e50acee6dca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20f25af86a5424c8c1e50acee6dca59"/>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statybą leidžiantis dokumentas neišduodamas ir statytojas apie tai per 3 darbo dienas praėjus statinio projekto patikrinimo terminui pasinaudojant Lietuvos Respublikos statybos leidimų ir statybos valstybinės priežiūros informacine sistema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kai Lietuvos Respublikos statybos leidimų ir statybos valstybinės priežiūros informacinėje sistemoje „Infostatyba“ pakartotinis prašymas išduoti statybą leidžiantį dokumentą pažymimas kaip priimtas.</w:t>
                      </w:r>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c33af235f07a448c81fd43649508af29"/>
                    <w:lock w:val="sdtLocked"/>
                    <w:richText/>
                  </w:sdtPr>
                  <w:sdtContent>
                    <w:p>
                      <w:pPr>
                        <w:tabs>
                          <w:tab w:val="left" w:pos="1418"/>
                        </w:tabs>
                        <w:suppressAutoHyphens/>
                        <w:spacing w:line="360" w:lineRule="auto"/>
                        <w:ind w:firstLine="720"/>
                        <w:jc w:val="both"/>
                        <w:textAlignment w:val="baseline"/>
                        <w:rPr>
                          <w:szCs w:val="24"/>
                        </w:rPr>
                      </w:pPr>
                      <w:sdt>
                        <w:sdtPr>
                          <w:alias w:val="Numeris"/>
                          <w:tag w:val="nr_c33af235f07a448c81fd43649508af29"/>
                          <w:lock w:val="sdtLocked"/>
                          <w:richText/>
                        </w:sdtPr>
                        <w:sdtContent>
                          <w:r>
                            <w:rPr>
                              <w:szCs w:val="24"/>
                            </w:rPr>
                            <w:t>15</w:t>
                          </w:r>
                        </w:sdtContent>
                      </w:sdt>
                      <w:r>
                        <w:rPr>
                          <w:szCs w:val="24"/>
                        </w:rPr>
                        <w:t>. Laikoma, kad statybą leidžiantis dokumentas yra išduotas ir galiojantis, jeigu jo duomenys įregistruoti Lietuvos Respublikos statybos leidimų ir statybos valstybinės priežiūros informacinėje sistemoje „Infostatyba“ (apie įregistruotą statybą leidžiantį dokumentą statytojas (užsakovas) ar jo įgaliotas asmuo turi būti informuojamas). Įregistravus šiuos duomenis, tik statytojo (užsakovo) ar jo įgalioto asmens prašymu ne vėliau kaip per 3 darbo dienas išduodamas įgalioto valstybės tarnautojo pasirašytas statybą leidžiantis dokumentas ar nuotoliniu būdu pateikiamas įgalioto valstybės tarnautojo elektroniniu parašu pasirašytas statybą leidžiantis dokumentas. Pasikeitus statytojui (užsakovui), statybos darbai ir statybos užbaigimo procedūros gali būti vykdomi pagal tą patį statybą leidžiantį dokumentą.</w:t>
                      </w:r>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79573a572d5841cc899c51a2d717fcb5"/>
                        <w:lock w:val="sdtLocked"/>
                        <w:richText/>
                      </w:sdtPr>
                      <w:sdtContent>
                        <w:p>
                          <w:pPr>
                            <w:tabs>
                              <w:tab w:val="left" w:pos="1418"/>
                            </w:tabs>
                            <w:suppressAutoHyphens/>
                            <w:spacing w:line="360" w:lineRule="auto"/>
                            <w:ind w:firstLine="720"/>
                            <w:jc w:val="both"/>
                            <w:textAlignment w:val="baseline"/>
                            <w:rPr>
                              <w:szCs w:val="24"/>
                            </w:rPr>
                          </w:pPr>
                          <w:sdt>
                            <w:sdtPr>
                              <w:alias w:val="Numeris"/>
                              <w:tag w:val="nr_79573a572d5841cc899c51a2d717fcb5"/>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statybą leidžiantis dokumentas tik su savavališkos statybos padarinių šalinimu susijusiems statybos darbams atlikti;</w:t>
                          </w:r>
                        </w:p>
                      </w:sdtContent>
                    </w:sdt>
                    <w:sdt>
                      <w:sdtPr>
                        <w:alias w:val="27 str. 16 d. 2 p."/>
                        <w:tag w:val="part_cd12d1a014e74b77b63c67dddf6657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12d1a014e74b77b63c67dddf665716"/>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w:t>
                          </w:r>
                        </w:p>
                      </w:sdtContent>
                    </w:sdt>
                    <w:sdt>
                      <w:sdtPr>
                        <w:alias w:val="27 str. 16 d. 3 p."/>
                        <w:tag w:val="part_557a7185daea4160a7b78cb6d66db7bf"/>
                        <w:lock w:val="sdtLocked"/>
                        <w:richText/>
                      </w:sdtPr>
                      <w:sdtContent>
                        <w:p>
                          <w:pPr>
                            <w:tabs>
                              <w:tab w:val="left" w:pos="1418"/>
                            </w:tabs>
                            <w:suppressAutoHyphens/>
                            <w:spacing w:line="360" w:lineRule="auto"/>
                            <w:ind w:firstLine="720"/>
                            <w:jc w:val="both"/>
                            <w:textAlignment w:val="baseline"/>
                            <w:rPr>
                              <w:szCs w:val="24"/>
                            </w:rPr>
                          </w:pPr>
                          <w:sdt>
                            <w:sdtPr>
                              <w:alias w:val="Numeris"/>
                              <w:tag w:val="nr_557a7185daea4160a7b78cb6d66db7bf"/>
                              <w:lock w:val="sdtLocked"/>
                              <w:richText/>
                            </w:sdtPr>
                            <w:sdtContent>
                              <w:r>
                                <w:rPr>
                                  <w:szCs w:val="24"/>
                                </w:rPr>
                                <w:t>3</w:t>
                              </w:r>
                            </w:sdtContent>
                          </w:sdt>
                          <w:r>
                            <w:rPr>
                              <w:szCs w:val="24"/>
                            </w:rPr>
                            <w:t>) kai nepateiktas gretimo žemės sklypo savininko, valstybinės ar savivaldybės žemės patikėtinio sutikimas dėl specialiųjų žemės naudojimo sąlygų įrašymo į Nekilnojamojo turto registrą, Nekilnojamojo turto kadastrą, kitus valstybės registrus, kai šiam sklypui dėl statytojo žemės sklype numatomos vykdyti ar vykdomos ūkinės veiklos turi būti nustatytos šios sąlygos, arba valstybinės ar savivaldybės žemės patikėtinio rašytinis sutikimas, kai dėl šios veiklos atsiranda apribojimų valstybinėje ar savivaldybės žemėje.</w:t>
                          </w:r>
                        </w:p>
                      </w:sdtContent>
                    </w:sdt>
                  </w:sdtContent>
                </w:sdt>
                <w:sdt>
                  <w:sdtPr>
                    <w:alias w:val="27 str. 17 d."/>
                    <w:tag w:val="part_d3b889f9ffcb465caed73c02b2d53440"/>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d3b889f9ffcb465caed73c02b2d53440"/>
                          <w:lock w:val="sdtLocked"/>
                          <w:richText/>
                        </w:sdtPr>
                        <w:sdtContent>
                          <w:r>
                            <w:rPr>
                              <w:szCs w:val="24"/>
                            </w:rPr>
                            <w:t>17</w:t>
                          </w:r>
                        </w:sdtContent>
                      </w:sdt>
                      <w:r>
                        <w:rPr>
                          <w:szCs w:val="24"/>
                        </w:rPr>
                        <w:t>. Statytojas (užsakovas) turi teisę kreiptis į Valstybinę teritorijų planavimo ir statybos inspekciją prie Aplinkos ministerijos su prašymu išduoti statybą leidžiantį dokumentą, jeigu jis nesutinka su tuo, kad, visiems statinio projektą tikrinusiems subjektams šiam statinio projektui pritarus, statybą leidžiantį dokumentą atsisakoma išduoti, per 10 darbo dienų nuo atsisakymo išduoti statybą leidžiantį dokumentą gavimo dienos.</w:t>
                      </w:r>
                    </w:p>
                  </w:sdtContent>
                </w:sdt>
                <w:sdt>
                  <w:sdtPr>
                    <w:alias w:val="27 str. 18 d."/>
                    <w:tag w:val="part_19fc1b18d60346da9edf7c4e349e1263"/>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19fc1b18d60346da9edf7c4e349e1263"/>
                          <w:lock w:val="sdtLocked"/>
                          <w:richText/>
                        </w:sdtPr>
                        <w:sdtContent>
                          <w:r>
                            <w:rPr>
                              <w:szCs w:val="24"/>
                            </w:rPr>
                            <w:t>18</w:t>
                          </w:r>
                        </w:sdtContent>
                      </w:sdt>
                      <w:r>
                        <w:rPr>
                          <w:szCs w:val="24"/>
                        </w:rPr>
                        <w:t xml:space="preserve">. </w:t>
                      </w:r>
                      <w:r>
                        <w:rPr>
                          <w:rFonts w:eastAsia="Andale Sans UI"/>
                          <w:szCs w:val="24"/>
                          <w:lang w:bidi="en-US"/>
                        </w:rPr>
                        <w:t>Savivaldybės administracijos direktorius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yra neišduodamas.</w:t>
                      </w:r>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885b12a265d54036a3041f4f5b1c7355"/>
                    <w:lock w:val="sdtLocked"/>
                    <w:richText/>
                  </w:sdtPr>
                  <w:sdtContent>
                    <w:p>
                      <w:pPr>
                        <w:tabs>
                          <w:tab w:val="left" w:pos="1418"/>
                        </w:tabs>
                        <w:suppressAutoHyphens/>
                        <w:spacing w:line="360" w:lineRule="auto"/>
                        <w:ind w:firstLine="720"/>
                        <w:jc w:val="both"/>
                        <w:textAlignment w:val="baseline"/>
                        <w:rPr>
                          <w:szCs w:val="24"/>
                        </w:rPr>
                      </w:pPr>
                      <w:sdt>
                        <w:sdtPr>
                          <w:alias w:val="Numeris"/>
                          <w:tag w:val="nr_885b12a265d54036a3041f4f5b1c7355"/>
                          <w:lock w:val="sdtLocked"/>
                          <w:richText/>
                        </w:sdtPr>
                        <w:sdtContent>
                          <w:r>
                            <w:rPr>
                              <w:szCs w:val="24"/>
                            </w:rPr>
                            <w:t>20</w:t>
                          </w:r>
                        </w:sdtContent>
                      </w:sdt>
                      <w:r>
                        <w:rPr>
                          <w:szCs w:val="24"/>
                        </w:rPr>
                        <w:t>. Prašymų išduoti statybą leidžiantį dokumentą turinį, statybą leidžiančiam dokumentui gauti pateikiamo statinio projekto apimtį ir statybą leidžiančių dokumentų turinį ir jų viešinimo tvarką nustato aplinkos ministras.</w:t>
                      </w:r>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696dbc38482401fb450d134c979a7ab"/>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696dbc38482401fb450d134c979a7ab"/>
                              <w:lock w:val="sdtLocked"/>
                              <w:richText/>
                            </w:sdtPr>
                            <w:sdtContent>
                              <w:r>
                                <w:rPr>
                                  <w:szCs w:val="24"/>
                                </w:rPr>
                                <w:t>2</w:t>
                              </w:r>
                            </w:sdtContent>
                          </w:sdt>
                          <w:r>
                            <w:rPr>
                              <w:szCs w:val="24"/>
                            </w:rPr>
                            <w:t>)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w:t>
                          </w:r>
                          <w:r>
                            <w:rPr>
                              <w:bCs/>
                              <w:szCs w:val="24"/>
                            </w:rPr>
                            <w:t xml:space="preserve"> ir dėl to pažeidžiami leidžiami žemės sklypo užstatymo rodikliai ir kiti teisės aktai; </w:t>
                          </w:r>
                          <w:r>
                            <w:rPr>
                              <w:szCs w:val="24"/>
                            </w:rPr>
                            <w:t>statytojo (užsakovo) prašymu;</w:t>
                          </w:r>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e30c3db0ff734dcb8b6550bd56a0f58e"/>
                    <w:lock w:val="sdtLocked"/>
                    <w:richText/>
                  </w:sdtPr>
                  <w:sdtContent>
                    <w:p>
                      <w:pPr>
                        <w:tabs>
                          <w:tab w:val="left" w:pos="1418"/>
                        </w:tabs>
                        <w:suppressAutoHyphens/>
                        <w:spacing w:line="360" w:lineRule="auto"/>
                        <w:ind w:firstLine="720"/>
                        <w:jc w:val="both"/>
                        <w:textAlignment w:val="baseline"/>
                        <w:rPr>
                          <w:szCs w:val="24"/>
                        </w:rPr>
                      </w:pPr>
                      <w:sdt>
                        <w:sdtPr>
                          <w:alias w:val="Numeris"/>
                          <w:tag w:val="nr_e30c3db0ff734dcb8b6550bd56a0f58e"/>
                          <w:lock w:val="sdtLocked"/>
                          <w:richText/>
                        </w:sdtPr>
                        <w:sdtContent>
                          <w:r>
                            <w:rPr>
                              <w:szCs w:val="24"/>
                            </w:rPr>
                            <w:t>24</w:t>
                          </w:r>
                        </w:sdtContent>
                      </w:sdt>
                      <w:r>
                        <w:rPr>
                          <w:szCs w:val="24"/>
                        </w:rPr>
                        <w:t>. Kreiptis į teismą dėl statybą leidžiančio dokumento galiojimo panaikinimo turi teisę asmenys, kurių teisės ir teisėti interesai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pažeistas viešasis interesas, šios institucijos dėl viešojo intereso gynimo turi teisę kreiptis į prokuratūrą arba į teismą. Bylose dėl išduotų statybą leidžiančių dokumentų galiojimo panaikinimo atsakovais laikomi asmenys, pritarę statybą leidžiančio dokumento išdavimui, ir šiuos dokumentus išdavę subjektai.</w:t>
                      </w:r>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97b136bcaa934d8a9acd1f1ab438a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36bcaa934d8a9acd1f1ab438a9c8"/>
                          <w:lock w:val="sdtLocked"/>
                          <w:richText/>
                        </w:sdtPr>
                        <w:sdtContent>
                          <w:r>
                            <w:rPr>
                              <w:szCs w:val="24"/>
                            </w:rPr>
                            <w:t>32</w:t>
                          </w:r>
                        </w:sdtContent>
                      </w:sdt>
                      <w:r>
                        <w:rPr>
                          <w:szCs w:val="24"/>
                        </w:rPr>
                        <w:t>. Statybą leidžiantis dokumentas išduodamas vieno asmens vardu.</w:t>
                      </w:r>
                    </w:p>
                  </w:sdtContent>
                </w:sdt>
              </w:sdtContent>
            </w:sdt>
            <w:sdt>
              <w:sdtPr>
                <w:alias w:val="28 str."/>
                <w:tag w:val="part_f9f8dfd0e27b42d09fccbd3428996f46"/>
                <w:lock w:val="sdtLocked"/>
                <w:richText/>
              </w:sdtPr>
              <w:sdtContent>
                <w:p>
                  <w:pPr>
                    <w:tabs>
                      <w:tab w:val="left" w:pos="1418"/>
                    </w:tabs>
                    <w:suppressAutoHyphens/>
                    <w:spacing w:line="360" w:lineRule="auto"/>
                    <w:ind w:firstLine="720"/>
                    <w:jc w:val="both"/>
                    <w:rPr>
                      <w:rFonts w:eastAsia="Calibri"/>
                      <w:b/>
                      <w:szCs w:val="24"/>
                    </w:rPr>
                  </w:pPr>
                  <w:sdt>
                    <w:sdtPr>
                      <w:alias w:val="Numeris"/>
                      <w:tag w:val="nr_f9f8dfd0e27b42d09fccbd3428996f46"/>
                      <w:lock w:val="sdtLocked"/>
                      <w:richText/>
                    </w:sdtPr>
                    <w:sdtContent>
                      <w:r>
                        <w:rPr>
                          <w:rFonts w:eastAsia="Calibri"/>
                          <w:b/>
                          <w:szCs w:val="24"/>
                        </w:rPr>
                        <w:t>28</w:t>
                      </w:r>
                    </w:sdtContent>
                  </w:sdt>
                  <w:r>
                    <w:rPr>
                      <w:rFonts w:eastAsia="Calibri"/>
                      <w:b/>
                      <w:szCs w:val="24"/>
                    </w:rPr>
                    <w:t xml:space="preserve"> straipsnis. </w:t>
                  </w:r>
                  <w:sdt>
                    <w:sdtPr>
                      <w:alias w:val="Pavadinimas"/>
                      <w:tag w:val="title_f9f8dfd0e27b42d09fccbd3428996f46"/>
                      <w:lock w:val="sdtLocked"/>
                      <w:richText/>
                    </w:sdtPr>
                    <w:sdtContent>
                      <w:r>
                        <w:rPr>
                          <w:rFonts w:eastAsia="Calibri"/>
                          <w:b/>
                          <w:szCs w:val="24"/>
                        </w:rPr>
                        <w:t>Statybos užbaigimas</w:t>
                      </w:r>
                    </w:sdtContent>
                  </w:sdt>
                </w:p>
                <w:sdt>
                  <w:sdtPr>
                    <w:alias w:val="28 str. 1 d."/>
                    <w:tag w:val="part_d67834bd5ef24b8695a3e3f54ed8e70f"/>
                    <w:lock w:val="sdtLocked"/>
                    <w:richText/>
                  </w:sdtPr>
                  <w:sdtContent>
                    <w:p>
                      <w:pPr>
                        <w:tabs>
                          <w:tab w:val="left" w:pos="1418"/>
                        </w:tabs>
                        <w:suppressAutoHyphens/>
                        <w:spacing w:line="360" w:lineRule="auto"/>
                        <w:ind w:firstLine="720"/>
                        <w:jc w:val="both"/>
                        <w:rPr>
                          <w:rFonts w:eastAsia="Calibri"/>
                          <w:szCs w:val="24"/>
                        </w:rPr>
                      </w:pPr>
                      <w:sdt>
                        <w:sdtPr>
                          <w:alias w:val="Numeris"/>
                          <w:tag w:val="nr_d67834bd5ef24b8695a3e3f54ed8e70f"/>
                          <w:lock w:val="sdtLocked"/>
                          <w:richText/>
                        </w:sdtPr>
                        <w:sdtContent>
                          <w:r>
                            <w:rPr>
                              <w:rFonts w:eastAsia="Calibri"/>
                              <w:szCs w:val="24"/>
                            </w:rPr>
                            <w:t>1</w:t>
                          </w:r>
                        </w:sdtContent>
                      </w:sdt>
                      <w:r>
                        <w:rPr>
                          <w:rFonts w:eastAsia="Calibri"/>
                          <w:szCs w:val="24"/>
                        </w:rPr>
                        <w:t>. Ypatingųjų ir neypatingųjų statinių, išskyrus nurodytuosius šio straipsnio 2 dalyje, kurių statybai išduotas šio įstatymo 27 straipsnio 1 dalies 1, 2 arba 3 punkte nurodytas statybą leidžiantis dokumentas, statyba užbaigiama, taip pat ir daugiabučio namo šildymo ir apsirūpinimo karštu vandeniu bendrosios inžinerinės sistemos pertvarkymas (visame pastate ar jo dalyje keičiant šildymo būdą, prisijungiant prie ar atsijungiant nuo centralizuotų šilumos tiekimo inžinerinių tinklų) užbaigiamas surašant statybos užbaigimo aktą.</w:t>
                      </w:r>
                    </w:p>
                  </w:sdtContent>
                </w:sdt>
                <w:sdt>
                  <w:sdtPr>
                    <w:alias w:val="28 str. 2 d."/>
                    <w:tag w:val="part_9e5b2149113f467e807dcafdd95d59d2"/>
                    <w:lock w:val="sdtLocked"/>
                    <w:richText/>
                  </w:sdtPr>
                  <w:sdtContent>
                    <w:p>
                      <w:pPr>
                        <w:tabs>
                          <w:tab w:val="left" w:pos="1418"/>
                        </w:tabs>
                        <w:suppressAutoHyphens/>
                        <w:spacing w:line="360" w:lineRule="auto"/>
                        <w:ind w:firstLine="720"/>
                        <w:jc w:val="both"/>
                        <w:textAlignment w:val="baseline"/>
                        <w:rPr>
                          <w:szCs w:val="24"/>
                        </w:rPr>
                      </w:pPr>
                      <w:sdt>
                        <w:sdtPr>
                          <w:alias w:val="Numeris"/>
                          <w:tag w:val="nr_9e5b2149113f467e807dcafdd95d59d2"/>
                          <w:lock w:val="sdtLocked"/>
                          <w:richText/>
                        </w:sdtPr>
                        <w:sdtContent>
                          <w:r>
                            <w:rPr>
                              <w:szCs w:val="24"/>
                            </w:rPr>
                            <w:t>2</w:t>
                          </w:r>
                        </w:sdtContent>
                      </w:sdt>
                      <w:r>
                        <w:rPr>
                          <w:szCs w:val="24"/>
                        </w:rPr>
                        <w:t>. Ypatingųjų ir neypatingųjų vieno ar dviejų butų gyvenamųjų, pagalbinio ūkio paskirties pastatų (išskyrus kultūros paveldo statinius) ir ypatingųjų bei neypatingųjų statinių pagal aplinkos ministro patvirtintą sąrašą statyba (naujo statinio statyba, statinio rekonstravimas)</w:t>
                      </w:r>
                      <w:r>
                        <w:rPr>
                          <w:bCs/>
                          <w:szCs w:val="24"/>
                        </w:rPr>
                        <w:t xml:space="preserve"> </w:t>
                      </w:r>
                      <w:r>
                        <w:rPr>
                          <w:szCs w:val="24"/>
                        </w:rPr>
                        <w:t>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3 d."/>
                    <w:tag w:val="part_c3707f4e35554ff58cabc4b2fa90492c"/>
                    <w:lock w:val="sdtLocked"/>
                    <w:richText/>
                  </w:sdtPr>
                  <w:sdtContent>
                    <w:p>
                      <w:pPr>
                        <w:tabs>
                          <w:tab w:val="left" w:pos="1418"/>
                        </w:tabs>
                        <w:suppressAutoHyphens/>
                        <w:spacing w:line="360" w:lineRule="auto"/>
                        <w:ind w:firstLine="720"/>
                        <w:jc w:val="both"/>
                        <w:textAlignment w:val="baseline"/>
                        <w:rPr>
                          <w:szCs w:val="24"/>
                        </w:rPr>
                      </w:pPr>
                      <w:sdt>
                        <w:sdtPr>
                          <w:alias w:val="Numeris"/>
                          <w:tag w:val="nr_c3707f4e35554ff58cabc4b2fa90492c"/>
                          <w:lock w:val="sdtLocked"/>
                          <w:richText/>
                        </w:sdtPr>
                        <w:sdtContent>
                          <w:r>
                            <w:rPr>
                              <w:szCs w:val="24"/>
                            </w:rPr>
                            <w:t>3</w:t>
                          </w:r>
                        </w:sdtContent>
                      </w:sdt>
                      <w:r>
                        <w:rPr>
                          <w:szCs w:val="24"/>
                        </w:rPr>
                        <w:t>. Statinių, išskyrus nesudėtinguosius statinius ir statinius, kuriems pagal aplinkos ministro patvirtintą sąrašą nereikalingas statybą leidžiantis dokumentas, kapitalinis remontas užbaigiamas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 Šioje dalyje nurodytais atvejais deklaracijos apie statybos užbaigimą neprivaloma tvirtinti, jeigu atlikta statinio ekspertizė Aplinkos ministerijos nustatyta tvarka.</w:t>
                      </w:r>
                    </w:p>
                  </w:sdtContent>
                </w:sdt>
                <w:sdt>
                  <w:sdtPr>
                    <w:alias w:val="28 str. 4 d."/>
                    <w:tag w:val="part_233c67b6c2fe43deba2f795d3130d559"/>
                    <w:lock w:val="sdtLocked"/>
                    <w:richText/>
                  </w:sdtPr>
                  <w:sdtContent>
                    <w:p>
                      <w:pPr>
                        <w:tabs>
                          <w:tab w:val="left" w:pos="1418"/>
                        </w:tabs>
                        <w:suppressAutoHyphens/>
                        <w:spacing w:line="360" w:lineRule="auto"/>
                        <w:ind w:firstLine="720"/>
                        <w:jc w:val="both"/>
                        <w:textAlignment w:val="baseline"/>
                        <w:rPr>
                          <w:szCs w:val="24"/>
                        </w:rPr>
                      </w:pPr>
                      <w:sdt>
                        <w:sdtPr>
                          <w:alias w:val="Numeris"/>
                          <w:tag w:val="nr_233c67b6c2fe43deba2f795d3130d559"/>
                          <w:lock w:val="sdtLocked"/>
                          <w:richText/>
                        </w:sdtPr>
                        <w:sdtContent>
                          <w:r>
                            <w:rPr>
                              <w:szCs w:val="24"/>
                            </w:rPr>
                            <w:t>4</w:t>
                          </w:r>
                        </w:sdtContent>
                      </w:sdt>
                      <w:r>
                        <w:rPr>
                          <w:szCs w:val="24"/>
                        </w:rPr>
                        <w:t xml:space="preserve">. Statinių paprastasis remontas, statinių ar patalpų paskirties keitimas, kai atliekami tik statinio paprastojo remonto darbai arba statybos darbai iš viso neatliekami, nesudėtingųjų statinių </w:t>
                      </w:r>
                      <w:r>
                        <w:rPr>
                          <w:bCs/>
                          <w:szCs w:val="24"/>
                        </w:rPr>
                        <w:t>ir statinių (statytojui (užsakovui) pageidaujant)</w:t>
                      </w:r>
                      <w:r>
                        <w:rPr>
                          <w:szCs w:val="24"/>
                        </w:rPr>
                        <w:t>, kuriems pagal aplinkos ministro patvirtintą sąrašą nereikalingas statybą leidžiantis dokumentas, statyba (naujo statinio statyba, statinio rekonstravimas, statinio kapitalinis remontas, statinio paprastasis remontas</w:t>
                      </w:r>
                      <w:r>
                        <w:rPr>
                          <w:bCs/>
                          <w:szCs w:val="24"/>
                        </w:rPr>
                        <w:t>, statinio griovimas</w:t>
                      </w:r>
                      <w:r>
                        <w:rPr>
                          <w:szCs w:val="24"/>
                        </w:rPr>
                        <w:t>) užbaigiami statytojui ar jo teises ir pareigas perėmusiam asmeniui surašant deklaraciją apie statybos užbaigimą.</w:t>
                      </w:r>
                    </w:p>
                  </w:sdtContent>
                </w:sdt>
                <w:sdt>
                  <w:sdtPr>
                    <w:alias w:val="28 str. 5 d."/>
                    <w:tag w:val="part_ffefe875634c448692ca1edd9b77c05a"/>
                    <w:lock w:val="sdtLocked"/>
                    <w:richText/>
                  </w:sdtPr>
                  <w:sdtContent>
                    <w:p>
                      <w:pPr>
                        <w:tabs>
                          <w:tab w:val="left" w:pos="1418"/>
                        </w:tabs>
                        <w:suppressAutoHyphens/>
                        <w:spacing w:line="360" w:lineRule="auto"/>
                        <w:ind w:firstLine="720"/>
                        <w:jc w:val="both"/>
                        <w:textAlignment w:val="baseline"/>
                        <w:rPr>
                          <w:szCs w:val="24"/>
                        </w:rPr>
                      </w:pPr>
                      <w:sdt>
                        <w:sdtPr>
                          <w:alias w:val="Numeris"/>
                          <w:tag w:val="nr_ffefe875634c448692ca1edd9b77c05a"/>
                          <w:lock w:val="sdtLocked"/>
                          <w:richText/>
                        </w:sdtPr>
                        <w:sdtContent>
                          <w:r>
                            <w:rPr>
                              <w:szCs w:val="24"/>
                            </w:rPr>
                            <w:t>5</w:t>
                          </w:r>
                        </w:sdtContent>
                      </w:sdt>
                      <w:r>
                        <w:rPr>
                          <w:szCs w:val="24"/>
                        </w:rPr>
                        <w:t>. Atlikus statybos užbaigimo procedūras, statinį ir daiktines teises į jį privaloma įregistruoti Nekilnojamojo turto registre ne vėliau kaip per 3 mėnesius nuo statybos užbaigimo akto gavimo dienos, deklaracijos apie statybos užbaigimą patvirtinimo ir įregistravimo dienos arba nuo deklaracijos apie statybos užbaigimą pasirašymo dienos (kai ji netvirtinama ir neregistruojama).</w:t>
                      </w:r>
                    </w:p>
                  </w:sdtContent>
                </w:sdt>
                <w:sdt>
                  <w:sdtPr>
                    <w:alias w:val="28 str. 6 d."/>
                    <w:tag w:val="part_0f14cac00d8048ef8e504500dea0ca36"/>
                    <w:lock w:val="sdtLocked"/>
                    <w:richText/>
                  </w:sdtPr>
                  <w:sdtContent>
                    <w:p>
                      <w:pPr>
                        <w:tabs>
                          <w:tab w:val="left" w:pos="1418"/>
                        </w:tabs>
                        <w:suppressAutoHyphens/>
                        <w:spacing w:line="360" w:lineRule="auto"/>
                        <w:ind w:firstLine="720"/>
                        <w:jc w:val="both"/>
                        <w:textAlignment w:val="baseline"/>
                        <w:rPr>
                          <w:szCs w:val="24"/>
                        </w:rPr>
                      </w:pPr>
                      <w:sdt>
                        <w:sdtPr>
                          <w:alias w:val="Numeris"/>
                          <w:tag w:val="nr_0f14cac00d8048ef8e504500dea0ca36"/>
                          <w:lock w:val="sdtLocked"/>
                          <w:richText/>
                        </w:sdtPr>
                        <w:sdtContent>
                          <w:r>
                            <w:rPr>
                              <w:szCs w:val="24"/>
                            </w:rPr>
                            <w:t>6</w:t>
                          </w:r>
                        </w:sdtContent>
                      </w:sdt>
                      <w:r>
                        <w:rPr>
                          <w:szCs w:val="24"/>
                        </w:rPr>
                        <w:t>. Statybos užbaigimo akto galiojimą ar deklaracijos apie statybos užbaigimą patvirtinimą ir įregistravimą panaikina:</w:t>
                      </w:r>
                    </w:p>
                    <w:sdt>
                      <w:sdtPr>
                        <w:alias w:val="28 str. 6 d. 1 p."/>
                        <w:tag w:val="part_8a487884ffff41e29d95cced7bab2f9c"/>
                        <w:lock w:val="sdtLocked"/>
                        <w:richText/>
                      </w:sdtPr>
                      <w:sdtContent>
                        <w:p>
                          <w:pPr>
                            <w:tabs>
                              <w:tab w:val="left" w:pos="1418"/>
                            </w:tabs>
                            <w:suppressAutoHyphens/>
                            <w:spacing w:line="360" w:lineRule="auto"/>
                            <w:ind w:firstLine="720"/>
                            <w:jc w:val="both"/>
                            <w:textAlignment w:val="baseline"/>
                            <w:rPr>
                              <w:szCs w:val="24"/>
                            </w:rPr>
                          </w:pPr>
                          <w:sdt>
                            <w:sdtPr>
                              <w:alias w:val="Numeris"/>
                              <w:tag w:val="nr_8a487884ffff41e29d95cced7bab2f9c"/>
                              <w:lock w:val="sdtLocked"/>
                              <w:richText/>
                            </w:sdtPr>
                            <w:sdtContent>
                              <w:r>
                                <w:rPr>
                                  <w:szCs w:val="24"/>
                                </w:rPr>
                                <w:t>1</w:t>
                              </w:r>
                            </w:sdtContent>
                          </w:sdt>
                          <w:r>
                            <w:rPr>
                              <w:szCs w:val="24"/>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6 d. 2 p."/>
                        <w:tag w:val="part_e3b6767a744d4768b6924cbcbab76284"/>
                        <w:lock w:val="sdtLocked"/>
                        <w:richText/>
                      </w:sdtPr>
                      <w:sdtContent>
                        <w:p>
                          <w:pPr>
                            <w:tabs>
                              <w:tab w:val="left" w:pos="1418"/>
                            </w:tabs>
                            <w:suppressAutoHyphens/>
                            <w:spacing w:line="360" w:lineRule="auto"/>
                            <w:ind w:firstLine="720"/>
                            <w:jc w:val="both"/>
                            <w:textAlignment w:val="baseline"/>
                            <w:rPr>
                              <w:szCs w:val="24"/>
                            </w:rPr>
                          </w:pPr>
                          <w:sdt>
                            <w:sdtPr>
                              <w:alias w:val="Numeris"/>
                              <w:tag w:val="nr_e3b6767a744d4768b6924cbcbab76284"/>
                              <w:lock w:val="sdtLocked"/>
                              <w:richText/>
                            </w:sdtPr>
                            <w:sdtContent>
                              <w:r>
                                <w:rPr>
                                  <w:szCs w:val="24"/>
                                </w:rPr>
                                <w:t>2</w:t>
                              </w:r>
                            </w:sdtContent>
                          </w:sdt>
                          <w:r>
                            <w:rPr>
                              <w:szCs w:val="24"/>
                            </w:rPr>
                            <w:t>) Valstybinė teritorijų planavimo ir statybos inspekcija prie Aplinkos ministerijos, jeigu nustatoma, kad statybos užbaigimo aktas pasirašytas ar deklaracija įregistruota ir patvirtinta nesilaikant teisės aktų nustatytų šios procedūros reikalavimų ar nustačius techninio pobūdžio klaidų, – iki statinio įregistravimo Nekilnojamojo turto registre;</w:t>
                          </w:r>
                        </w:p>
                      </w:sdtContent>
                    </w:sdt>
                    <w:sdt>
                      <w:sdtPr>
                        <w:alias w:val="28 str. 6 d. 3 p."/>
                        <w:tag w:val="part_43592c771dd94436a7c3fa1858ef16d6"/>
                        <w:lock w:val="sdtLocked"/>
                        <w:richText/>
                      </w:sdtPr>
                      <w:sdtContent>
                        <w:p>
                          <w:pPr>
                            <w:tabs>
                              <w:tab w:val="left" w:pos="1418"/>
                            </w:tabs>
                            <w:suppressAutoHyphens/>
                            <w:spacing w:line="360" w:lineRule="auto"/>
                            <w:ind w:firstLine="720"/>
                            <w:jc w:val="both"/>
                            <w:textAlignment w:val="baseline"/>
                            <w:rPr>
                              <w:szCs w:val="24"/>
                            </w:rPr>
                          </w:pPr>
                          <w:sdt>
                            <w:sdtPr>
                              <w:alias w:val="Numeris"/>
                              <w:tag w:val="nr_43592c771dd94436a7c3fa1858ef16d6"/>
                              <w:lock w:val="sdtLocked"/>
                              <w:richText/>
                            </w:sdtPr>
                            <w:sdtContent>
                              <w:r>
                                <w:rPr>
                                  <w:szCs w:val="24"/>
                                </w:rPr>
                                <w:t>3</w:t>
                              </w:r>
                            </w:sdtContent>
                          </w:sdt>
                          <w:r>
                            <w:rPr>
                              <w:szCs w:val="24"/>
                            </w:rPr>
                            <w:t>) teismas.</w:t>
                          </w:r>
                        </w:p>
                      </w:sdtContent>
                    </w:sdt>
                  </w:sdtContent>
                </w:sdt>
                <w:sdt>
                  <w:sdtPr>
                    <w:alias w:val="28 str. 7 d."/>
                    <w:tag w:val="part_e3de5013559943af9e7531aed4e306f2"/>
                    <w:lock w:val="sdtLocked"/>
                    <w:richText/>
                  </w:sdtPr>
                  <w:sdtContent>
                    <w:p>
                      <w:pPr>
                        <w:tabs>
                          <w:tab w:val="left" w:pos="1418"/>
                        </w:tabs>
                        <w:suppressAutoHyphens/>
                        <w:spacing w:line="360" w:lineRule="auto"/>
                        <w:ind w:firstLine="720"/>
                        <w:jc w:val="both"/>
                        <w:textAlignment w:val="baseline"/>
                        <w:rPr>
                          <w:szCs w:val="24"/>
                        </w:rPr>
                      </w:pPr>
                      <w:sdt>
                        <w:sdtPr>
                          <w:alias w:val="Numeris"/>
                          <w:tag w:val="nr_e3de5013559943af9e7531aed4e306f2"/>
                          <w:lock w:val="sdtLocked"/>
                          <w:richText/>
                        </w:sdtPr>
                        <w:sdtContent>
                          <w:r>
                            <w:rPr>
                              <w:szCs w:val="24"/>
                            </w:rPr>
                            <w:t>7</w:t>
                          </w:r>
                        </w:sdtContent>
                      </w:sdt>
                      <w:r>
                        <w:rPr>
                          <w:szCs w:val="24"/>
                        </w:rPr>
                        <w:t>. Deklaracijos apie statybos užbaigimą galiojimą panaikina statytojas</w:t>
                      </w:r>
                      <w:r>
                        <w:rPr>
                          <w:bCs/>
                          <w:szCs w:val="24"/>
                        </w:rPr>
                        <w:t>, apie tai nedelsiant raštu informuodamas subjektus, kuriems ši deklaracija pateikta,</w:t>
                      </w:r>
                      <w:r>
                        <w:rPr>
                          <w:szCs w:val="24"/>
                        </w:rPr>
                        <w:t xml:space="preserve"> arba teismas.</w:t>
                      </w:r>
                    </w:p>
                  </w:sdtContent>
                </w:sdt>
                <w:sdt>
                  <w:sdtPr>
                    <w:alias w:val="28 str. 8 d."/>
                    <w:tag w:val="part_d40b1febdc924056a254afe8cc73d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d40b1febdc924056a254afe8cc73d172"/>
                          <w:lock w:val="sdtLocked"/>
                          <w:richText/>
                        </w:sdtPr>
                        <w:sdtContent>
                          <w:r>
                            <w:rPr>
                              <w:szCs w:val="24"/>
                            </w:rPr>
                            <w:t>8</w:t>
                          </w:r>
                        </w:sdtContent>
                      </w:sdt>
                      <w:r>
                        <w:rPr>
                          <w:szCs w:val="24"/>
                        </w:rPr>
                        <w:t>. Kreiptis į teismą dėl statybos užbaigimo akto galiojimo ar deklaracijos apie statybos užbaigimą galiojimo arba jos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sdtContent>
                </w:sdt>
                <w:sdt>
                  <w:sdtPr>
                    <w:alias w:val="28 str. 9 d."/>
                    <w:tag w:val="part_a0d1c2232cc547da9335b8d50d990aa6"/>
                    <w:lock w:val="sdtLocked"/>
                    <w:richText/>
                  </w:sdtPr>
                  <w:sdtContent>
                    <w:p>
                      <w:pPr>
                        <w:tabs>
                          <w:tab w:val="left" w:pos="1418"/>
                        </w:tabs>
                        <w:suppressAutoHyphens/>
                        <w:spacing w:line="360" w:lineRule="auto"/>
                        <w:ind w:firstLine="720"/>
                        <w:jc w:val="both"/>
                        <w:textAlignment w:val="baseline"/>
                        <w:rPr>
                          <w:szCs w:val="24"/>
                        </w:rPr>
                      </w:pPr>
                      <w:sdt>
                        <w:sdtPr>
                          <w:alias w:val="Numeris"/>
                          <w:tag w:val="nr_a0d1c2232cc547da9335b8d50d990aa6"/>
                          <w:lock w:val="sdtLocked"/>
                          <w:richText/>
                        </w:sdtPr>
                        <w:sdtContent>
                          <w:r>
                            <w:rPr>
                              <w:szCs w:val="24"/>
                            </w:rPr>
                            <w:t>9</w:t>
                          </w:r>
                        </w:sdtContent>
                      </w:sdt>
                      <w:r>
                        <w:rPr>
                          <w:szCs w:val="24"/>
                        </w:rPr>
                        <w:t>. Statybos užbaigimo tvarka nustatyta Lietuvos Respublikos teritorijų planavimo ir statybos valstybinės priežiūros įstatyme.</w:t>
                      </w:r>
                    </w:p>
                  </w:sdtContent>
                </w:sdt>
                <w:sdt>
                  <w:sdtPr>
                    <w:alias w:val="28 str. 10 d."/>
                    <w:tag w:val="part_598e44c446484901b0b4ce2740151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598e44c446484901b0b4ce2740151825"/>
                          <w:lock w:val="sdtLocked"/>
                          <w:richText/>
                        </w:sdtPr>
                        <w:sdtContent>
                          <w:r>
                            <w:rPr>
                              <w:szCs w:val="24"/>
                            </w:rPr>
                            <w:t>10</w:t>
                          </w:r>
                        </w:sdtContent>
                      </w:sdt>
                      <w:r>
                        <w:rPr>
                          <w:szCs w:val="24"/>
                        </w:rPr>
                        <w:t>. Branduolinės energetikos objekto statinių statybos užbaigimo tvarką ir reikalavimus nustato aplinkos ministras, suderinęs su Valstybine atominės energetikos saugos inspekcija.</w:t>
                      </w:r>
                    </w:p>
                    <w:p>
                      <w:pPr>
                        <w:tabs>
                          <w:tab w:val="left" w:pos="1418"/>
                        </w:tabs>
                        <w:spacing w:line="360" w:lineRule="auto"/>
                        <w:ind w:firstLine="720"/>
                        <w:rPr>
                          <w:szCs w:val="24"/>
                        </w:rPr>
                      </w:pPr>
                    </w:p>
                  </w:sdtContent>
                </w:sdt>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cad297803e73452b99623bb205065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cad297803e73452b99623bb20506531f"/>
                              <w:lock w:val="sdtLocked"/>
                              <w:richText/>
                            </w:sdtPr>
                            <w:sdtContent>
                              <w:r>
                                <w:rPr>
                                  <w:szCs w:val="24"/>
                                </w:rPr>
                                <w:t>5</w:t>
                              </w:r>
                            </w:sdtContent>
                          </w:sdt>
                          <w:r>
                            <w:rPr>
                              <w:szCs w:val="24"/>
                            </w:rPr>
                            <w:t>) pranešti apie avariją savivaldybės administracijos direktoriui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įvyksta avarija, dėl kurios buvo (gali būti) užteršta aplinka, – už aplinkos apsaugą atsakingai institucijai;</w:t>
                          </w:r>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b7400fbbfdb343efbeeb9c194081478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00fbbfdb343efbeeb9c194081478d"/>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ministerija.</w:t>
                      </w:r>
                    </w:p>
                    <w:p>
                      <w:pPr>
                        <w:tabs>
                          <w:tab w:val="left" w:pos="1418"/>
                        </w:tabs>
                        <w:spacing w:line="360" w:lineRule="auto"/>
                        <w:ind w:firstLine="720"/>
                        <w:rPr>
                          <w:szCs w:val="24"/>
                        </w:rPr>
                      </w:pPr>
                    </w:p>
                  </w:sdtContent>
                </w:sdt>
              </w:sdtContent>
            </w:sdt>
            <w:sdt>
              <w:sdtPr>
                <w:alias w:val="34 str."/>
                <w:tag w:val="part_435a100252fa400aa9f79e888afdbae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435a100252fa400aa9f79e888afdbaed"/>
                      <w:lock w:val="sdtLocked"/>
                      <w:richText/>
                    </w:sdtPr>
                    <w:sdtContent>
                      <w:r>
                        <w:rPr>
                          <w:b/>
                          <w:szCs w:val="24"/>
                        </w:rPr>
                        <w:t>34</w:t>
                      </w:r>
                    </w:sdtContent>
                  </w:sdt>
                  <w:r>
                    <w:rPr>
                      <w:b/>
                      <w:szCs w:val="24"/>
                    </w:rPr>
                    <w:t xml:space="preserve"> straipsnis. </w:t>
                  </w:r>
                  <w:sdt>
                    <w:sdtPr>
                      <w:alias w:val="Pavadinimas"/>
                      <w:tag w:val="title_435a100252fa400aa9f79e888afdbaed"/>
                      <w:lock w:val="sdtLocked"/>
                      <w:richText/>
                    </w:sdtPr>
                    <w:sdtContent>
                      <w:r>
                        <w:rPr>
                          <w:b/>
                          <w:szCs w:val="24"/>
                        </w:rPr>
                        <w:t>Statinio projekto ekspertizė. Statinio ekspertizė</w:t>
                      </w:r>
                    </w:sdtContent>
                  </w:sdt>
                </w:p>
                <w:sdt>
                  <w:sdtPr>
                    <w:alias w:val="34 str. 1 d."/>
                    <w:tag w:val="part_2bf6ef1bea184ae99d49a08bdcf1242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bf6ef1bea184ae99d49a08bdcf1242b"/>
                          <w:lock w:val="sdtLocked"/>
                          <w:richText/>
                        </w:sdtPr>
                        <w:sdtContent>
                          <w:r>
                            <w:rPr>
                              <w:bCs/>
                              <w:szCs w:val="24"/>
                            </w:rPr>
                            <w:t>1</w:t>
                          </w:r>
                        </w:sdtContent>
                      </w:sdt>
                      <w:r>
                        <w:rPr>
                          <w:bCs/>
                          <w:szCs w:val="24"/>
                        </w:rPr>
                        <w:t>. Ypatingojo statinio ir statinio, kurio projektavimas ir (ar) statyba finansuojama Lietuvos Respublikos ir (ar) Europos Sąjungos biudžeto lėšomis, statinių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p>
                  </w:sdtContent>
                </w:sdt>
                <w:sdt>
                  <w:sdtPr>
                    <w:alias w:val="34 str. 2 d."/>
                    <w:tag w:val="part_345334b661a4487a8a640dd5e254d5c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45334b661a4487a8a640dd5e254d5c2"/>
                          <w:lock w:val="sdtLocked"/>
                          <w:richText/>
                        </w:sdtPr>
                        <w:sdtContent>
                          <w:r>
                            <w:rPr>
                              <w:bCs/>
                              <w:szCs w:val="24"/>
                            </w:rPr>
                            <w:t>2</w:t>
                          </w:r>
                        </w:sdtContent>
                      </w:sdt>
                      <w:r>
                        <w:rPr>
                          <w:bCs/>
                          <w:szCs w:val="24"/>
                        </w:rPr>
                        <w:t>. Šio straipsnio 1 dalyje nurodytų statinių projektų ekspertizė atliekama dėl naujų statinių statybos, statinių rekonstravimo, kapitalinio remonto projektų ir statinių projektų, kuriuose numatyti kultūros paveldo statinio tvarkomieji paveldosaugos darbai.</w:t>
                      </w:r>
                    </w:p>
                  </w:sdtContent>
                </w:sdt>
                <w:sdt>
                  <w:sdtPr>
                    <w:alias w:val="34 str. 3 d."/>
                    <w:tag w:val="part_e7c25c8569da44cc9c2f4e50a2157fc8"/>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7c25c8569da44cc9c2f4e50a2157fc8"/>
                          <w:lock w:val="sdtLocked"/>
                          <w:richText/>
                        </w:sdtPr>
                        <w:sdtContent>
                          <w:r>
                            <w:rPr>
                              <w:bCs/>
                              <w:szCs w:val="24"/>
                            </w:rPr>
                            <w:t>3</w:t>
                          </w:r>
                        </w:sdtContent>
                      </w:sdt>
                      <w:r>
                        <w:rPr>
                          <w:bCs/>
                          <w:szCs w:val="24"/>
                        </w:rPr>
                        <w:t>. Statinio ekspertizė atliekama viešojo administravimo subjektų, pagal kompetenciją atliekančių statybos valstybinę priežiūrą arba statinių naudojimo priežiūrą, iniciatyva, kai:</w:t>
                      </w:r>
                    </w:p>
                    <w:sdt>
                      <w:sdtPr>
                        <w:alias w:val="34 str. 3 d. 1 p."/>
                        <w:tag w:val="part_09d20feea7164d0b9a3b7c233295b3e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09d20feea7164d0b9a3b7c233295b3ea"/>
                              <w:lock w:val="sdtLocked"/>
                              <w:richText/>
                            </w:sdtPr>
                            <w:sdtContent>
                              <w:r>
                                <w:rPr>
                                  <w:bCs/>
                                  <w:szCs w:val="24"/>
                                </w:rPr>
                                <w:t>1</w:t>
                              </w:r>
                            </w:sdtContent>
                          </w:sdt>
                          <w:r>
                            <w:rPr>
                              <w:bCs/>
                              <w:szCs w:val="24"/>
                            </w:rPr>
                            <w:t>) įvyko statinio avarija ar yra nustatyta jos grėsmė, pastebėtos statinio deformacijos;</w:t>
                          </w:r>
                        </w:p>
                      </w:sdtContent>
                    </w:sdt>
                    <w:sdt>
                      <w:sdtPr>
                        <w:alias w:val="34 str. 3 d. 2 p."/>
                        <w:tag w:val="part_4ae0c51f99314698b4465aab5924d65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ae0c51f99314698b4465aab5924d655"/>
                              <w:lock w:val="sdtLocked"/>
                              <w:richText/>
                            </w:sdtPr>
                            <w:sdtContent>
                              <w:r>
                                <w:rPr>
                                  <w:bCs/>
                                  <w:szCs w:val="24"/>
                                </w:rPr>
                                <w:t>2</w:t>
                              </w:r>
                            </w:sdtContent>
                          </w:sdt>
                          <w:r>
                            <w:rPr>
                              <w:bCs/>
                              <w:szCs w:val="24"/>
                            </w:rPr>
                            <w:t>) gautas statytojo (užsakovo) ar statinio naudotojo skundas arba yra prielaidų, kad statinys neatitinka esminių statinių reikalavimų, nustatytų Reglamente (ES) Nr. 305/2011.</w:t>
                          </w:r>
                        </w:p>
                      </w:sdtContent>
                    </w:sdt>
                  </w:sdtContent>
                </w:sdt>
                <w:sdt>
                  <w:sdtPr>
                    <w:alias w:val="34 str. 4 d."/>
                    <w:tag w:val="part_b722837948874950b17918544ebcc5b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722837948874950b17918544ebcc5b3"/>
                          <w:lock w:val="sdtLocked"/>
                          <w:richText/>
                        </w:sdtPr>
                        <w:sdtContent>
                          <w:r>
                            <w:rPr>
                              <w:bCs/>
                              <w:szCs w:val="24"/>
                            </w:rPr>
                            <w:t>4</w:t>
                          </w:r>
                        </w:sdtContent>
                      </w:sdt>
                      <w:r>
                        <w:rPr>
                          <w:bCs/>
                          <w:szCs w:val="24"/>
                        </w:rPr>
                        <w:t>. Statinio projekto ekspertizės, statinio ekspertizės rūšis ir atlikimo tvarką nustato aplinkos ministras, o kultūros paveldo statinio tvarkomųjų statybos darbų projekto ekspertizės tvarką kultūros ministras kartu su aplinkos ministru.</w:t>
                      </w:r>
                    </w:p>
                  </w:sdtContent>
                </w:sdt>
                <w:sdt>
                  <w:sdtPr>
                    <w:alias w:val="34 str. 5 d."/>
                    <w:tag w:val="part_090ead541cd04e21a5db6ad044c2bd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90ead541cd04e21a5db6ad044c2bda9"/>
                          <w:lock w:val="sdtLocked"/>
                          <w:richText/>
                        </w:sdtPr>
                        <w:sdtContent>
                          <w:r>
                            <w:rPr>
                              <w:bCs/>
                              <w:szCs w:val="24"/>
                            </w:rPr>
                            <w:t>5</w:t>
                          </w:r>
                        </w:sdtContent>
                      </w:sdt>
                      <w:r>
                        <w:rPr>
                          <w:bCs/>
                          <w:szCs w:val="24"/>
                        </w:rPr>
                        <w:t>. Statinio projekto ar statinio ekspertizės išlaidas apmoka statytojas (užsakovas) arba statinio naudotojas.</w:t>
                      </w:r>
                    </w:p>
                    <w:p>
                      <w:pPr>
                        <w:tabs>
                          <w:tab w:val="left" w:pos="1418"/>
                        </w:tabs>
                        <w:spacing w:line="360" w:lineRule="auto"/>
                        <w:ind w:firstLine="720"/>
                        <w:rPr>
                          <w:szCs w:val="24"/>
                        </w:rPr>
                      </w:pPr>
                    </w:p>
                  </w:sdtContent>
                </w:sdt>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3e37923a6fd84d6f9937f6eb986037ce"/>
                    <w:lock w:val="sdtLocked"/>
                    <w:richText/>
                  </w:sdtPr>
                  <w:sdtContent>
                    <w:p>
                      <w:pPr>
                        <w:tabs>
                          <w:tab w:val="left" w:pos="1418"/>
                        </w:tabs>
                        <w:suppressAutoHyphens/>
                        <w:spacing w:line="360" w:lineRule="auto"/>
                        <w:ind w:firstLine="720"/>
                        <w:jc w:val="both"/>
                        <w:textAlignment w:val="baseline"/>
                        <w:rPr>
                          <w:szCs w:val="24"/>
                        </w:rPr>
                      </w:pPr>
                      <w:sdt>
                        <w:sdtPr>
                          <w:alias w:val="Numeris"/>
                          <w:tag w:val="nr_3e37923a6fd84d6f9937f6eb986037ce"/>
                          <w:lock w:val="sdtLocked"/>
                          <w:richText/>
                        </w:sdtPr>
                        <w:sdtContent>
                          <w:r>
                            <w:rPr>
                              <w:szCs w:val="24"/>
                            </w:rPr>
                            <w:t>1</w:t>
                          </w:r>
                        </w:sdtContent>
                      </w:sdt>
                      <w:r>
                        <w:rPr>
                          <w:szCs w:val="24"/>
                        </w:rPr>
                        <w:t>. Statinio statybos techninė priežiūra privaloma</w:t>
                      </w:r>
                      <w:r>
                        <w:rPr>
                          <w:bCs/>
                          <w:szCs w:val="24"/>
                        </w:rPr>
                        <w:t xml:space="preserve"> (išskyrus atvejus, kai ne didesnių kaip 300 m</w:t>
                      </w:r>
                      <w:r>
                        <w:rPr>
                          <w:bCs/>
                          <w:szCs w:val="24"/>
                          <w:vertAlign w:val="superscript"/>
                        </w:rPr>
                        <w:t>2</w:t>
                      </w:r>
                      <w:r>
                        <w:rPr>
                          <w:bCs/>
                          <w:szCs w:val="24"/>
                        </w:rPr>
                        <w:t xml:space="preserve"> bendrojo ploto nesublokuotų vieno buto gyvenamųjų namų, pagalbinio ūkio paskirties pastatų, nesudėtingųjų statinių statyba vykdoma ūkio būdu)</w:t>
                      </w:r>
                      <w:r>
                        <w:rPr>
                          <w:szCs w:val="24"/>
                        </w:rPr>
                        <w:t>, kai statybos darbai turi būti vykdomi vadovaujantis šiais dokumentais: statybos projektu, rekonstravimo projektu, pastato atnaujinimo (modernizavimo) projektu, kapitalinio remonto projektu, griovimo projektu, griovimo aprašu.</w:t>
                      </w:r>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2420ae60a9bd4e769ba784600a1e629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20ae60a9bd4e769ba784600a1e6295"/>
                          <w:lock w:val="sdtLocked"/>
                          <w:richText/>
                        </w:sdtPr>
                        <w:sdtContent>
                          <w:r>
                            <w:rPr>
                              <w:szCs w:val="24"/>
                            </w:rPr>
                            <w:t>3</w:t>
                          </w:r>
                        </w:sdtContent>
                      </w:sdt>
                      <w:r>
                        <w:rPr>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(nebeveikia statinio projektą parengusi projektavimo įmonė, statinio projektuotojas fizinis asmuo jau nesiverčia projektavimo veikla, neturi šios veiklos verslo liudijimo ar statinio projekto vadovo atestato arba yra miręs), 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šiai priežiūrai atlikti.</w:t>
                      </w:r>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24806f060e4cb289f17b3c19265ba0"/>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a24806f060e4cb289f17b3c19265ba0"/>
                      <w:lock w:val="sdtLocked"/>
                      <w:richText/>
                    </w:sdtPr>
                    <w:sdtContent>
                      <w:r>
                        <w:rPr>
                          <w:b/>
                          <w:szCs w:val="24"/>
                        </w:rPr>
                        <w:t>37</w:t>
                      </w:r>
                    </w:sdtContent>
                  </w:sdt>
                  <w:r>
                    <w:rPr>
                      <w:b/>
                      <w:szCs w:val="24"/>
                    </w:rPr>
                    <w:t xml:space="preserve"> straipsnis. </w:t>
                  </w:r>
                  <w:sdt>
                    <w:sdtPr>
                      <w:alias w:val="Pavadinimas"/>
                      <w:tag w:val="title_2a24806f060e4cb289f17b3c19265ba0"/>
                      <w:lock w:val="sdtLocked"/>
                      <w:richText/>
                    </w:sdtPr>
                    <w:sdtContent>
                      <w:r>
                        <w:rPr>
                          <w:b/>
                          <w:szCs w:val="24"/>
                        </w:rPr>
                        <w:t>Visuomenės informavimas apie numatomą statinių projektavimą ir visuomenės dalyvavimas svarstant statinių projektinius pasiūlymus</w:t>
                      </w:r>
                    </w:sdtContent>
                  </w:sdt>
                </w:p>
                <w:sdt>
                  <w:sdtPr>
                    <w:alias w:val="37 str. 1 d."/>
                    <w:tag w:val="part_6855de27d2e949d1b52f8fecf1c90941"/>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r>
                        <w:rPr>
                          <w:szCs w:val="24"/>
                        </w:rPr>
                        <w:t xml:space="preserve">Savivaldybės administracijos direktorius (jo įgaliotas savivaldybės administracijos valstybės tarnautojas) privalo informuoti visuomenę apie numatomą visuomenei svarbių statinių ir statinių dalių projektavimą, apie numatomą statinių ir statinių dalių projektavimą, kai Lietuvos Respublikos </w:t>
                      </w:r>
                      <w:r>
                        <w:rPr>
                          <w:iCs/>
                          <w:szCs w:val="24"/>
                        </w:rPr>
                        <w:t>teritorijų planavimo įstatymo</w:t>
                      </w:r>
                      <w:r>
                        <w:rPr>
                          <w:szCs w:val="24"/>
                        </w:rPr>
                        <w:t xml:space="preserve"> 20 straipsnyje nustatytais atvejais neparengti vietovės lygmens teritorijų planavimo dokumentai ir statyba konkrečiame žemės sklype leidžiama. Visuomenei svarbių statinių ir statinių dalių sąrašus (nurodant paskirtį), informavimo ir visuomenės dalyvavimo svarstant statinių ir statinių dalių projektinius pasiūlymus tvarką nustato aplinkos ministras.</w:t>
                      </w:r>
                    </w:p>
                    <w:p>
                      <w:pPr>
                        <w:tabs>
                          <w:tab w:val="left" w:pos="1418"/>
                        </w:tabs>
                        <w:spacing w:line="360" w:lineRule="auto"/>
                        <w:ind w:firstLine="720"/>
                        <w:rPr>
                          <w:szCs w:val="24"/>
                        </w:rPr>
                      </w:pPr>
                    </w:p>
                  </w:sdtContent>
                </w:sdt>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cd0a8dd2884440e9b9c26eb354e41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cd0a8dd2884440e9b9c26eb354e41788"/>
                      <w:lock w:val="sdtLocked"/>
                      <w:richText/>
                    </w:sdtPr>
                    <w:sdtContent>
                      <w:r>
                        <w:rPr>
                          <w:b/>
                          <w:szCs w:val="24"/>
                        </w:rPr>
                        <w:t>39</w:t>
                      </w:r>
                    </w:sdtContent>
                  </w:sdt>
                  <w:r>
                    <w:rPr>
                      <w:b/>
                      <w:szCs w:val="24"/>
                    </w:rPr>
                    <w:t xml:space="preserve"> straipsnis. </w:t>
                  </w:r>
                  <w:sdt>
                    <w:sdtPr>
                      <w:alias w:val="Pavadinimas"/>
                      <w:tag w:val="title_cd0a8dd2884440e9b9c26eb354e41788"/>
                      <w:lock w:val="sdtLocked"/>
                      <w:richText/>
                    </w:sdtPr>
                    <w:sdtContent>
                      <w:r>
                        <w:rPr>
                          <w:b/>
                          <w:szCs w:val="24"/>
                        </w:rPr>
                        <w:t>Nebaigto statinio registravimas ir perleidimas</w:t>
                      </w:r>
                    </w:sdtContent>
                  </w:sdt>
                </w:p>
                <w:sdt>
                  <w:sdtPr>
                    <w:alias w:val="39 str. 1 d."/>
                    <w:tag w:val="part_15a27a47c2d6431a826d231b3e5c87f0"/>
                    <w:lock w:val="sdtLocked"/>
                    <w:richText/>
                  </w:sdtPr>
                  <w:sdtContent>
                    <w:p>
                      <w:pPr>
                        <w:tabs>
                          <w:tab w:val="left" w:pos="1418"/>
                          <w:tab w:val="left" w:pos="8647"/>
                        </w:tabs>
                        <w:suppressAutoHyphens/>
                        <w:spacing w:line="360" w:lineRule="auto"/>
                        <w:ind w:firstLine="720"/>
                        <w:jc w:val="both"/>
                        <w:textAlignment w:val="baseline"/>
                        <w:rPr>
                          <w:szCs w:val="24"/>
                        </w:rPr>
                      </w:pPr>
                      <w:sdt>
                        <w:sdtPr>
                          <w:alias w:val="Numeris"/>
                          <w:tag w:val="nr_15a27a47c2d6431a826d231b3e5c87f0"/>
                          <w:lock w:val="sdtLocked"/>
                          <w:richText/>
                        </w:sdtPr>
                        <w:sdtContent>
                          <w:r>
                            <w:rPr>
                              <w:szCs w:val="24"/>
                            </w:rPr>
                            <w:t>1</w:t>
                          </w:r>
                        </w:sdtContent>
                      </w:sdt>
                      <w:r>
                        <w:rPr>
                          <w:szCs w:val="24"/>
                        </w:rPr>
                        <w:t xml:space="preserve">. Nebaigtas statyti ar rekonstruoti ypatingasis ar neypatingasis statinys </w:t>
                      </w:r>
                      <w:r>
                        <w:rPr>
                          <w:rFonts w:eastAsia="SimSun"/>
                          <w:bCs/>
                          <w:szCs w:val="24"/>
                        </w:rPr>
                        <w:t>ir daiktinės teisės į jį</w:t>
                      </w:r>
                      <w:r>
                        <w:rPr>
                          <w:rFonts w:eastAsia="SimSun"/>
                          <w:szCs w:val="24"/>
                        </w:rPr>
                        <w:t>,</w:t>
                      </w:r>
                      <w:r>
                        <w:rPr>
                          <w:szCs w:val="24"/>
                        </w:rPr>
                        <w:t xml:space="preserve"> taip pat nebaigtas rekonstruoti į ypatingąjį ar neypatingąjį statinį nesudėtingasis statinys </w:t>
                      </w:r>
                      <w:r>
                        <w:rPr>
                          <w:rFonts w:eastAsia="SimSun"/>
                          <w:bCs/>
                          <w:szCs w:val="24"/>
                        </w:rPr>
                        <w:t xml:space="preserve">ir daiktinės teisės į jį ne vėliau kaip per 3 metus nuo statybą leidžiančio dokumento išdavimo pradžios turi būti </w:t>
                      </w:r>
                      <w:r>
                        <w:rPr>
                          <w:szCs w:val="24"/>
                        </w:rPr>
                        <w:t xml:space="preserve">įregistruoti Nekilnojamojo turto registre Valstybinės teritorijų planavimo ir statybos inspekcijos prie Aplinkos ministerijos išduotos pažymos apie </w:t>
                      </w:r>
                      <w:r>
                        <w:rPr>
                          <w:rFonts w:eastAsia="SimSun"/>
                          <w:bCs/>
                          <w:szCs w:val="24"/>
                        </w:rPr>
                        <w:t>statinio statybą be nukrypimų nuo esminių statinio projekto sprendinių</w:t>
                      </w:r>
                      <w:r>
                        <w:rPr>
                          <w:rFonts w:eastAsia="SimSun"/>
                          <w:szCs w:val="24"/>
                        </w:rPr>
                        <w:t xml:space="preserve"> </w:t>
                      </w:r>
                      <w:r>
                        <w:rPr>
                          <w:szCs w:val="24"/>
                        </w:rPr>
                        <w:t xml:space="preserve">pagrindu, </w:t>
                      </w:r>
                      <w:r>
                        <w:rPr>
                          <w:bCs/>
                          <w:szCs w:val="24"/>
                        </w:rPr>
                        <w:t>o išardytas Nekilnojamojo turto registre registruotas nebaigtas statyti ar rekonstruoti ypatingasis ar neypatingasis statinys, taip pat nebaigtas rekonstruoti į ypatingąjį ar neypatingąjį statinį nesudėtingasis statinys gali būti išregistruoti iš Nekilnojamojo turto registro Valstybinės teritorijų planavimo ir statybos inspekcijos prie Aplinkos ministerijos išduotos pažymos apie tai, kad nebaigtas statyti ar rekonstruoti statinys nugriautas, pagrindu.</w:t>
                      </w:r>
                    </w:p>
                  </w:sdtContent>
                </w:sdt>
                <w:sdt>
                  <w:sdtPr>
                    <w:alias w:val="39 str. 2 d."/>
                    <w:tag w:val="part_2ebd1f0b608f43528ab3e769a43f02ef"/>
                    <w:lock w:val="sdtLocked"/>
                    <w:richText/>
                  </w:sdtPr>
                  <w:sdtContent>
                    <w:p>
                      <w:pPr>
                        <w:tabs>
                          <w:tab w:val="left" w:pos="1418"/>
                        </w:tabs>
                        <w:suppressAutoHyphens/>
                        <w:spacing w:line="360" w:lineRule="auto"/>
                        <w:ind w:firstLine="720"/>
                        <w:jc w:val="both"/>
                        <w:textAlignment w:val="baseline"/>
                        <w:rPr>
                          <w:szCs w:val="24"/>
                        </w:rPr>
                      </w:pPr>
                      <w:sdt>
                        <w:sdtPr>
                          <w:alias w:val="Numeris"/>
                          <w:tag w:val="nr_2ebd1f0b608f43528ab3e769a43f02ef"/>
                          <w:lock w:val="sdtLocked"/>
                          <w:richText/>
                        </w:sdtPr>
                        <w:sdtContent>
                          <w:r>
                            <w:rPr>
                              <w:szCs w:val="24"/>
                            </w:rPr>
                            <w:t>2</w:t>
                          </w:r>
                        </w:sdtContent>
                      </w:sdt>
                      <w:r>
                        <w:rPr>
                          <w:szCs w:val="24"/>
                        </w:rPr>
                        <w:t xml:space="preserve">. Nebaigtas statyti ar rekonstruoti nesudėtingasis statinys (išskyrus atvejį, kai jis rekonstruojamas į ypatingąjį ar neypatingąjį statinį) gali būti įregistruojamas Nekilnojamojo turto registre Lietuvos Respublikos nekilnojamojo turto kadastro įstatyme nustatyta tvarka nepateikus šio straipsnio 1 dalyje nurodytos pažymos. </w:t>
                      </w:r>
                    </w:p>
                  </w:sdtContent>
                </w:sdt>
                <w:sdt>
                  <w:sdtPr>
                    <w:alias w:val="39 str. 3 d."/>
                    <w:tag w:val="part_52077a03b9014c928c19f959fd7af2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2077a03b9014c928c19f959fd7af2c9"/>
                          <w:lock w:val="sdtLocked"/>
                          <w:richText/>
                        </w:sdtPr>
                        <w:sdtContent>
                          <w:r>
                            <w:rPr>
                              <w:szCs w:val="24"/>
                            </w:rPr>
                            <w:t>3</w:t>
                          </w:r>
                        </w:sdtContent>
                      </w:sdt>
                      <w:r>
                        <w:rPr>
                          <w:szCs w:val="24"/>
                        </w:rPr>
                        <w:t>. Pasikeitę nebaigto statyti ar rekonstruoti statinio kadastro duomenys Valstybinės teritorijų planavimo ir statybos inspekcijos prie Aplinkos ministerijos išduotos pažymos apie statinio statybą be nukrypimų nuo esminių statinio projekto sprendinių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56e855789ae74d38b6216638f4a611e3"/>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855789ae74d38b6216638f4a611e3"/>
                          <w:lock w:val="sdtLocked"/>
                          <w:richText/>
                        </w:sdtPr>
                        <w:sdtContent>
                          <w:r>
                            <w:rPr>
                              <w:szCs w:val="24"/>
                            </w:rPr>
                            <w:t>4</w:t>
                          </w:r>
                        </w:sdtContent>
                      </w:sdt>
                      <w:r>
                        <w:rPr>
                          <w:szCs w:val="24"/>
                        </w:rPr>
                        <w:t>. Pasikeitę nebaigto remontuoti ar griauti statinio kadastro duomenys Nekilnojamojo turto registre gali būti tikslinami nepateikus šio straipsnio 1 dalyje nurodytos pažymos.</w:t>
                      </w:r>
                    </w:p>
                    <w:p>
                      <w:pPr>
                        <w:tabs>
                          <w:tab w:val="left" w:pos="1418"/>
                        </w:tabs>
                        <w:spacing w:line="360" w:lineRule="auto"/>
                        <w:ind w:firstLine="720"/>
                        <w:rPr>
                          <w:szCs w:val="24"/>
                        </w:rPr>
                      </w:pPr>
                    </w:p>
                  </w:sdtContent>
                </w:sdt>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20deda090cbd469d968f527bb31192b0"/>
                        <w:lock w:val="sdtLocked"/>
                        <w:richText/>
                      </w:sdtPr>
                      <w:sdtContent>
                        <w:p>
                          <w:pPr>
                            <w:tabs>
                              <w:tab w:val="left" w:pos="1418"/>
                            </w:tabs>
                            <w:suppressAutoHyphens/>
                            <w:spacing w:line="360" w:lineRule="auto"/>
                            <w:ind w:firstLine="720"/>
                            <w:jc w:val="both"/>
                            <w:textAlignment w:val="baseline"/>
                            <w:rPr>
                              <w:szCs w:val="24"/>
                            </w:rPr>
                          </w:pPr>
                          <w:sdt>
                            <w:sdtPr>
                              <w:alias w:val="Numeris"/>
                              <w:tag w:val="nr_20deda090cbd469d968f527bb31192b0"/>
                              <w:lock w:val="sdtLocked"/>
                              <w:richText/>
                            </w:sdtPr>
                            <w:sdtContent>
                              <w:r>
                                <w:rPr>
                                  <w:szCs w:val="24"/>
                                </w:rPr>
                                <w:t>2</w:t>
                              </w:r>
                            </w:sdtContent>
                          </w:sdt>
                          <w:r>
                            <w:rPr>
                              <w:szCs w:val="24"/>
                            </w:rPr>
                            <w:t>)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7b88ba196c20497eab21e7a53c8aa201"/>
            <w:lock w:val="sdtLocked"/>
            <w:richText/>
          </w:sdtPr>
          <w:sdtContent>
            <w:p>
              <w:pPr>
                <w:spacing w:line="360" w:lineRule="auto"/>
                <w:jc w:val="center"/>
                <w:rPr>
                  <w:b/>
                </w:rPr>
              </w:pPr>
              <w:sdt>
                <w:sdtPr>
                  <w:alias w:val="Numeris"/>
                  <w:tag w:val="nr_7b88ba196c20497eab21e7a53c8aa201"/>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7b88ba196c20497eab21e7a53c8aa201"/>
                  <w:lock w:val="sdtLocked"/>
                  <w:richText/>
                </w:sdtPr>
                <w:sdtContent>
                  <w:r>
                    <w:rPr>
                      <w:b/>
                    </w:rPr>
                    <w:t xml:space="preserve">STATINIO PROJEKTUOTOJO, </w:t>
                  </w:r>
                  <w:r>
                    <w:rPr>
                      <w:b/>
                      <w:caps/>
                    </w:rPr>
                    <w:t>STATINIO PROJEKTO (JO DALIES) EKSPERTIZĖS RANGOVO, statinio statybos techninio prižiūrėtojo CIVILINĖS ATSAKOMYBĖS BEI</w:t>
                  </w:r>
                  <w:r>
                    <w:rPr>
                      <w:b/>
                    </w:rPr>
                    <w:t xml:space="preserve"> STATINIO STATYBOS, REKONSTRAVIMO, REMONTO, GRIOVIMO, ATNAUJINIMO (MODERNIZAVIMO) IR KULTŪROS PAVELDO STATINIO TVARKOMŲJŲ STATYBOS DARBŲ IR CIVILINĖS ATSAKOMYBĖS DRAUDIMAS</w:t>
                  </w:r>
                </w:sdtContent>
              </w:sdt>
            </w:p>
            <w:p>
              <w:pPr>
                <w:tabs>
                  <w:tab w:val="left" w:pos="1418"/>
                </w:tabs>
                <w:spacing w:line="360" w:lineRule="auto"/>
                <w:ind w:firstLine="720"/>
                <w:rPr>
                  <w:szCs w:val="24"/>
                </w:rPr>
              </w:pPr>
            </w:p>
            <w:sdt>
              <w:sdtPr>
                <w:alias w:val="42 str."/>
                <w:tag w:val="part_82c2ea2a72084cfe98cf88907d52a2e9"/>
                <w:lock w:val="sdtLocked"/>
                <w:richText/>
              </w:sdtPr>
              <w:sdtContent>
                <w:p>
                  <w:pPr>
                    <w:tabs>
                      <w:tab w:val="left" w:pos="1418"/>
                    </w:tabs>
                    <w:suppressAutoHyphens/>
                    <w:spacing w:line="360" w:lineRule="auto"/>
                    <w:ind w:firstLine="720"/>
                    <w:jc w:val="both"/>
                    <w:textAlignment w:val="baseline"/>
                    <w:rPr>
                      <w:b/>
                      <w:bCs/>
                      <w:szCs w:val="24"/>
                    </w:rPr>
                  </w:pPr>
                  <w:sdt>
                    <w:sdtPr>
                      <w:alias w:val="Numeris"/>
                      <w:tag w:val="nr_82c2ea2a72084cfe98cf88907d52a2e9"/>
                      <w:lock w:val="sdtLocked"/>
                      <w:richText/>
                    </w:sdtPr>
                    <w:sdtContent>
                      <w:r>
                        <w:rPr>
                          <w:b/>
                          <w:szCs w:val="24"/>
                        </w:rPr>
                        <w:t>42</w:t>
                      </w:r>
                    </w:sdtContent>
                  </w:sdt>
                  <w:r>
                    <w:rPr>
                      <w:b/>
                      <w:szCs w:val="24"/>
                    </w:rPr>
                    <w:t xml:space="preserve"> straipsnis. </w:t>
                  </w:r>
                  <w:sdt>
                    <w:sdtPr>
                      <w:alias w:val="Pavadinimas"/>
                      <w:tag w:val="title_82c2ea2a72084cfe98cf88907d52a2e9"/>
                      <w:lock w:val="sdtLocked"/>
                      <w:richText/>
                    </w:sdtPr>
                    <w:sdtContent>
                      <w:r>
                        <w:rPr>
                          <w:b/>
                          <w:szCs w:val="24"/>
                        </w:rPr>
                        <w:t>Draudimo objektas ir draudimo sutartys</w:t>
                      </w:r>
                    </w:sdtContent>
                  </w:sdt>
                </w:p>
                <w:sdt>
                  <w:sdtPr>
                    <w:alias w:val="42 str. 1 d."/>
                    <w:tag w:val="part_0b323cee51414903b1ed4726309f2e9c"/>
                    <w:lock w:val="sdtLocked"/>
                    <w:richText/>
                  </w:sdtPr>
                  <w:sdtContent>
                    <w:p>
                      <w:pPr>
                        <w:tabs>
                          <w:tab w:val="left" w:pos="1418"/>
                        </w:tabs>
                        <w:suppressAutoHyphens/>
                        <w:spacing w:line="360" w:lineRule="auto"/>
                        <w:ind w:firstLine="720"/>
                        <w:jc w:val="both"/>
                        <w:textAlignment w:val="baseline"/>
                        <w:rPr>
                          <w:szCs w:val="24"/>
                        </w:rPr>
                      </w:pPr>
                      <w:sdt>
                        <w:sdtPr>
                          <w:alias w:val="Numeris"/>
                          <w:tag w:val="nr_0b323cee51414903b1ed4726309f2e9c"/>
                          <w:lock w:val="sdtLocked"/>
                          <w:richText/>
                        </w:sdtPr>
                        <w:sdtContent>
                          <w:r>
                            <w:rPr>
                              <w:szCs w:val="24"/>
                            </w:rPr>
                            <w:t>1</w:t>
                          </w:r>
                        </w:sdtContent>
                      </w:sdt>
                      <w:r>
                        <w:rPr>
                          <w:szCs w:val="24"/>
                        </w:rPr>
                        <w:t>. Statinio projektuotojo</w:t>
                      </w:r>
                      <w:r>
                        <w:rPr>
                          <w:bCs/>
                          <w:szCs w:val="24"/>
                        </w:rPr>
                        <w:t>,</w:t>
                      </w:r>
                      <w:r>
                        <w:rPr>
                          <w:szCs w:val="24"/>
                        </w:rPr>
                        <w:t xml:space="preserve"> </w:t>
                      </w:r>
                      <w:r>
                        <w:rPr>
                          <w:bCs/>
                          <w:szCs w:val="24"/>
                        </w:rPr>
                        <w:t>statinio projekto (jo dalies) ekspertizės rangovo, statinio statybos techninio prižiūrėtojo civilinė atsakomybė,</w:t>
                      </w:r>
                      <w:r>
                        <w:rPr>
                          <w:szCs w:val="24"/>
                        </w:rPr>
                        <w:t xml:space="preserve"> statinio statybos, rekonstravimo, remonto, atnaujinimo (modernizavimo), griovimo ir kultūros paveldo statinio tvarkomieji statybos darbai ir civilinė atsakomybė draudžiama privalomuoju draudimu, neatsižvelgiant į statinio projektavimo ir statybos finansavimo šaltinius, statinio nuosavybės formą bei statinio projektuotojo, statinio projekto (dalies) ekspertizės rangovo,</w:t>
                      </w:r>
                      <w:r>
                        <w:rPr>
                          <w:bCs/>
                          <w:szCs w:val="24"/>
                        </w:rPr>
                        <w:t xml:space="preserve"> statinio statybos techninio prižiūrėtojo</w:t>
                      </w:r>
                      <w:r>
                        <w:rPr>
                          <w:szCs w:val="24"/>
                        </w:rPr>
                        <w:t>, statybos rangovo ir statytojo (užsakovo) juridinį statusą.</w:t>
                      </w:r>
                    </w:p>
                  </w:sdtContent>
                </w:sdt>
                <w:sdt>
                  <w:sdtPr>
                    <w:alias w:val="42 str. 2 d."/>
                    <w:tag w:val="part_92d07ca090524deeb55269e3978c0492"/>
                    <w:lock w:val="sdtLocked"/>
                    <w:richText/>
                  </w:sdtPr>
                  <w:sdtContent>
                    <w:p>
                      <w:pPr>
                        <w:tabs>
                          <w:tab w:val="left" w:pos="1418"/>
                        </w:tabs>
                        <w:suppressAutoHyphens/>
                        <w:spacing w:line="360" w:lineRule="auto"/>
                        <w:ind w:firstLine="720"/>
                        <w:jc w:val="both"/>
                        <w:textAlignment w:val="baseline"/>
                        <w:rPr>
                          <w:szCs w:val="24"/>
                        </w:rPr>
                      </w:pPr>
                      <w:sdt>
                        <w:sdtPr>
                          <w:alias w:val="Numeris"/>
                          <w:tag w:val="nr_92d07ca090524deeb55269e3978c0492"/>
                          <w:lock w:val="sdtLocked"/>
                          <w:richText/>
                        </w:sdtPr>
                        <w:sdtContent>
                          <w:r>
                            <w:rPr>
                              <w:szCs w:val="24"/>
                            </w:rPr>
                            <w:t>2</w:t>
                          </w:r>
                        </w:sdtContent>
                      </w:sdt>
                      <w:r>
                        <w:rPr>
                          <w:szCs w:val="24"/>
                        </w:rPr>
                        <w:t xml:space="preserve">. Draudžiant statinio projektuotojo, </w:t>
                      </w:r>
                      <w:r>
                        <w:rPr>
                          <w:bCs/>
                          <w:szCs w:val="24"/>
                        </w:rPr>
                        <w:t>statinio projekto (jo dalies) ekspertizės rangovo</w:t>
                      </w:r>
                      <w:r>
                        <w:rPr>
                          <w:szCs w:val="24"/>
                        </w:rPr>
                        <w:t xml:space="preserve"> ir statinio statybos techninio prižiūrėtojo civilinę atsakomybę, draudimo objektas yra statinio projektuotojo,</w:t>
                      </w:r>
                      <w:r>
                        <w:rPr>
                          <w:bCs/>
                          <w:szCs w:val="24"/>
                        </w:rPr>
                        <w:t xml:space="preserve"> statinio projekto (dalies) ekspertizės rangovo</w:t>
                      </w:r>
                      <w:r>
                        <w:rPr>
                          <w:szCs w:val="24"/>
                        </w:rPr>
                        <w:t xml:space="preserve"> ir </w:t>
                      </w:r>
                      <w:r>
                        <w:rPr>
                          <w:bCs/>
                          <w:szCs w:val="24"/>
                        </w:rPr>
                        <w:t>statinio statybos techninio prižiūrėtojo</w:t>
                      </w:r>
                      <w:r>
                        <w:rPr>
                          <w:szCs w:val="24"/>
                        </w:rPr>
                        <w:t xml:space="preserve"> civilinė atsakomybė už jų padarytą žalą statytojui (užsakovui) ir tretiesiems asmenims. Statinio projektuotojo, </w:t>
                      </w:r>
                      <w:r>
                        <w:rPr>
                          <w:bCs/>
                          <w:szCs w:val="24"/>
                        </w:rPr>
                        <w:t>statinio projekto (jo dalies) ekspertizės rangovo</w:t>
                      </w:r>
                      <w:r>
                        <w:rPr>
                          <w:szCs w:val="24"/>
                        </w:rPr>
                        <w:t xml:space="preserve"> ir </w:t>
                      </w:r>
                      <w:r>
                        <w:rPr>
                          <w:bCs/>
                          <w:szCs w:val="24"/>
                        </w:rPr>
                        <w:t>statinio statybos techninio prižiūrėtojo</w:t>
                      </w:r>
                      <w:r>
                        <w:rPr>
                          <w:szCs w:val="24"/>
                        </w:rPr>
                        <w:t xml:space="preserve"> civilinės atsakomybės draudimas apima ir jų subrangovų civilinę atsakomybę.</w:t>
                      </w:r>
                    </w:p>
                  </w:sdtContent>
                </w:sdt>
                <w:sdt>
                  <w:sdtPr>
                    <w:alias w:val="42 str. 3 d."/>
                    <w:tag w:val="part_a2536092de3041099f9c183f10d4cab3"/>
                    <w:lock w:val="sdtLocked"/>
                    <w:richText/>
                  </w:sdtPr>
                  <w:sdtContent>
                    <w:p>
                      <w:pPr>
                        <w:tabs>
                          <w:tab w:val="left" w:pos="1418"/>
                        </w:tabs>
                        <w:suppressAutoHyphens/>
                        <w:spacing w:line="360" w:lineRule="auto"/>
                        <w:ind w:firstLine="720"/>
                        <w:jc w:val="both"/>
                        <w:textAlignment w:val="baseline"/>
                        <w:rPr>
                          <w:szCs w:val="24"/>
                        </w:rPr>
                      </w:pPr>
                      <w:sdt>
                        <w:sdtPr>
                          <w:alias w:val="Numeris"/>
                          <w:tag w:val="nr_a2536092de3041099f9c183f10d4cab3"/>
                          <w:lock w:val="sdtLocked"/>
                          <w:richText/>
                        </w:sdtPr>
                        <w:sdtContent>
                          <w:r>
                            <w:rPr>
                              <w:szCs w:val="24"/>
                            </w:rPr>
                            <w:t>3</w:t>
                          </w:r>
                        </w:sdtContent>
                      </w:sdt>
                      <w:r>
                        <w:rPr>
                          <w:szCs w:val="24"/>
                        </w:rPr>
                        <w:t>. Draudžiant statinio statybos, rekonstravimo, remonto, atnaujinimo (modernizavimo), griovimo ar kultūros paveldo statinio tvarkomuosius statybos darbus ir civilinę atsakomybę, draudimo objektas yra rangovo arba statytojo (užsakovo), kai statyba vykdoma ūkio būdu,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w:t>
                      </w:r>
                    </w:p>
                  </w:sdtContent>
                </w:sdt>
                <w:sdt>
                  <w:sdtPr>
                    <w:alias w:val="42 str. 4 d."/>
                    <w:tag w:val="part_c5e3cf3112bb4bf380ab2fb85928a4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cf3112bb4bf380ab2fb85928a44e"/>
                          <w:lock w:val="sdtLocked"/>
                          <w:richText/>
                        </w:sdtPr>
                        <w:sdtContent>
                          <w:r>
                            <w:rPr>
                              <w:szCs w:val="24"/>
                            </w:rPr>
                            <w:t>4</w:t>
                          </w:r>
                        </w:sdtContent>
                      </w:sdt>
                      <w:r>
                        <w:rPr>
                          <w:szCs w:val="24"/>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4f8fcd48a3664ac5874015c0d681ecf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4f8fcd48a3664ac5874015c0d681ecfa"/>
                          <w:lock w:val="sdtLocked"/>
                          <w:richText/>
                        </w:sdtPr>
                        <w:sdtContent>
                          <w:r>
                            <w:rPr>
                              <w:szCs w:val="24"/>
                            </w:rPr>
                            <w:t>5</w:t>
                          </w:r>
                        </w:sdtContent>
                      </w:sdt>
                      <w:r>
                        <w:rPr>
                          <w:szCs w:val="24"/>
                        </w:rPr>
                        <w:t xml:space="preserve">. Tuo atveju, kai statytojas (užsakovas) nesudaro su </w:t>
                      </w:r>
                      <w:r>
                        <w:rPr>
                          <w:bCs/>
                          <w:szCs w:val="24"/>
                        </w:rPr>
                        <w:t>statinio projekto (jo dalies) ekspertizės rangovu</w:t>
                      </w:r>
                      <w:r>
                        <w:rPr>
                          <w:szCs w:val="24"/>
                        </w:rPr>
                        <w:t xml:space="preserve"> paslaugų teikimo sutarties visai statinio projektuotojo parengto statinio projekto ekspertizei atlikti, bet sudaro paslaugų teikimo sutartis su skirtingais </w:t>
                      </w:r>
                      <w:r>
                        <w:rPr>
                          <w:bCs/>
                          <w:szCs w:val="24"/>
                        </w:rPr>
                        <w:t>statinio projekto (dalies) ekspertizės rangovais</w:t>
                      </w:r>
                      <w:r>
                        <w:rPr>
                          <w:szCs w:val="24"/>
                        </w:rPr>
                        <w:t xml:space="preserve"> statinio projektuotojo parengto statinio projekto atskirų dalių ekspertizei atlikti, kiekvieno </w:t>
                      </w:r>
                      <w:r>
                        <w:rPr>
                          <w:bCs/>
                          <w:szCs w:val="24"/>
                        </w:rPr>
                        <w:t>statinio projekto (dalies) ekspertizės rangovo</w:t>
                      </w:r>
                      <w:r>
                        <w:rPr>
                          <w:szCs w:val="24"/>
                        </w:rPr>
                        <w:t xml:space="preserve"> civilinė atsakomybė draudžiama atskirai.</w:t>
                      </w:r>
                    </w:p>
                  </w:sdtContent>
                </w:sdt>
                <w:sdt>
                  <w:sdtPr>
                    <w:alias w:val="42 str. 6 d."/>
                    <w:tag w:val="part_b6f917c90e924cb08d7bcf9376f2e07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6f917c90e924cb08d7bcf9376f2e073"/>
                          <w:lock w:val="sdtLocked"/>
                          <w:richText/>
                        </w:sdtPr>
                        <w:sdtContent>
                          <w:r>
                            <w:rPr>
                              <w:bCs/>
                              <w:szCs w:val="24"/>
                            </w:rPr>
                            <w:t>6</w:t>
                          </w:r>
                        </w:sdtContent>
                      </w:sdt>
                      <w:r>
                        <w:rPr>
                          <w:bCs/>
                          <w:szCs w:val="24"/>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7 d."/>
                    <w:tag w:val="part_58bcb928c4c146ee805f7a3f7f65a311"/>
                    <w:lock w:val="sdtLocked"/>
                    <w:richText/>
                  </w:sdtPr>
                  <w:sdtContent>
                    <w:p>
                      <w:pPr>
                        <w:tabs>
                          <w:tab w:val="left" w:pos="1418"/>
                        </w:tabs>
                        <w:suppressAutoHyphens/>
                        <w:spacing w:line="360" w:lineRule="auto"/>
                        <w:ind w:firstLine="720"/>
                        <w:jc w:val="both"/>
                        <w:textAlignment w:val="baseline"/>
                        <w:rPr>
                          <w:szCs w:val="24"/>
                        </w:rPr>
                      </w:pPr>
                      <w:sdt>
                        <w:sdtPr>
                          <w:alias w:val="Numeris"/>
                          <w:tag w:val="nr_58bcb928c4c146ee805f7a3f7f65a311"/>
                          <w:lock w:val="sdtLocked"/>
                          <w:richText/>
                        </w:sdtPr>
                        <w:sdtContent>
                          <w:r>
                            <w:rPr>
                              <w:bCs/>
                              <w:szCs w:val="24"/>
                            </w:rPr>
                            <w:t>7</w:t>
                          </w:r>
                        </w:sdtContent>
                      </w:sdt>
                      <w:r>
                        <w:rPr>
                          <w:szCs w:val="24"/>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8 d."/>
                    <w:tag w:val="part_47bbdd6c7f0049c6bdbcc2b785b88404"/>
                    <w:lock w:val="sdtLocked"/>
                    <w:richText/>
                  </w:sdtPr>
                  <w:sdtContent>
                    <w:p>
                      <w:pPr>
                        <w:tabs>
                          <w:tab w:val="left" w:pos="1418"/>
                        </w:tabs>
                        <w:suppressAutoHyphens/>
                        <w:spacing w:line="360" w:lineRule="auto"/>
                        <w:ind w:firstLine="720"/>
                        <w:jc w:val="both"/>
                        <w:textAlignment w:val="baseline"/>
                        <w:rPr>
                          <w:szCs w:val="24"/>
                        </w:rPr>
                      </w:pPr>
                      <w:sdt>
                        <w:sdtPr>
                          <w:alias w:val="Numeris"/>
                          <w:tag w:val="nr_47bbdd6c7f0049c6bdbcc2b785b88404"/>
                          <w:lock w:val="sdtLocked"/>
                          <w:richText/>
                        </w:sdtPr>
                        <w:sdtContent>
                          <w:r>
                            <w:rPr>
                              <w:bCs/>
                              <w:szCs w:val="24"/>
                            </w:rPr>
                            <w:t>8</w:t>
                          </w:r>
                        </w:sdtContent>
                      </w:sdt>
                      <w:r>
                        <w:rPr>
                          <w:szCs w:val="24"/>
                        </w:rPr>
                        <w:t>. Tuo atveju, kai statytojas (užsakovas) statinio statybą vykdo ūkio arba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9 d."/>
                    <w:tag w:val="part_323a913c929042f4a586e89f1515f226"/>
                    <w:lock w:val="sdtLocked"/>
                    <w:richText/>
                  </w:sdtPr>
                  <w:sdtContent>
                    <w:p>
                      <w:pPr>
                        <w:tabs>
                          <w:tab w:val="left" w:pos="1418"/>
                        </w:tabs>
                        <w:suppressAutoHyphens/>
                        <w:spacing w:line="360" w:lineRule="auto"/>
                        <w:ind w:firstLine="720"/>
                        <w:jc w:val="both"/>
                        <w:textAlignment w:val="baseline"/>
                        <w:rPr>
                          <w:szCs w:val="24"/>
                        </w:rPr>
                      </w:pPr>
                      <w:sdt>
                        <w:sdtPr>
                          <w:alias w:val="Numeris"/>
                          <w:tag w:val="nr_323a913c929042f4a586e89f1515f226"/>
                          <w:lock w:val="sdtLocked"/>
                          <w:richText/>
                        </w:sdtPr>
                        <w:sdtContent>
                          <w:r>
                            <w:rPr>
                              <w:bCs/>
                              <w:szCs w:val="24"/>
                            </w:rPr>
                            <w:t>9</w:t>
                          </w:r>
                        </w:sdtContent>
                      </w:sdt>
                      <w:r>
                        <w:rPr>
                          <w:szCs w:val="24"/>
                        </w:rPr>
                        <w:t>. Draudimo sutarties šalys yra draudėjas (statinio projektuotojas</w:t>
                      </w:r>
                      <w:r>
                        <w:rPr>
                          <w:bCs/>
                          <w:szCs w:val="24"/>
                        </w:rPr>
                        <w:t>,</w:t>
                      </w:r>
                      <w:r>
                        <w:rPr>
                          <w:szCs w:val="24"/>
                        </w:rPr>
                        <w:t xml:space="preserve"> </w:t>
                      </w:r>
                      <w:r>
                        <w:rPr>
                          <w:bCs/>
                          <w:szCs w:val="24"/>
                        </w:rPr>
                        <w:t xml:space="preserve">statinio projekto (dalies) ekspertizės rangovas, statinio statybos techninis prižiūrėtojas (statinio statybos techninės priežiūros rangovas), </w:t>
                      </w:r>
                      <w:r>
                        <w:rPr>
                          <w:szCs w:val="24"/>
                        </w:rPr>
                        <w:t>rangovas ar statytojas (užsakovas) ir draudikas (draudimo įmonė, turinti teisę Lietuvos Respublikoje vykdyti statinio projektuotojo, statinio projekto (dalies) ekspertizės rangovo,</w:t>
                      </w:r>
                      <w:r>
                        <w:rPr>
                          <w:b/>
                          <w:szCs w:val="24"/>
                        </w:rPr>
                        <w:t xml:space="preserve"> </w:t>
                      </w:r>
                      <w:r>
                        <w:rPr>
                          <w:szCs w:val="24"/>
                        </w:rPr>
                        <w:t>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0 d."/>
                    <w:tag w:val="part_5d102e50c63e41e3a77ba07b500aadb4"/>
                    <w:lock w:val="sdtLocked"/>
                    <w:richText/>
                  </w:sdtPr>
                  <w:sdtContent>
                    <w:p>
                      <w:pPr>
                        <w:tabs>
                          <w:tab w:val="left" w:pos="1418"/>
                        </w:tabs>
                        <w:suppressAutoHyphens/>
                        <w:spacing w:line="360" w:lineRule="auto"/>
                        <w:ind w:firstLine="720"/>
                        <w:jc w:val="both"/>
                        <w:textAlignment w:val="baseline"/>
                        <w:rPr>
                          <w:szCs w:val="24"/>
                        </w:rPr>
                      </w:pPr>
                      <w:sdt>
                        <w:sdtPr>
                          <w:alias w:val="Numeris"/>
                          <w:tag w:val="nr_5d102e50c63e41e3a77ba07b500aadb4"/>
                          <w:lock w:val="sdtLocked"/>
                          <w:richText/>
                        </w:sdtPr>
                        <w:sdtContent>
                          <w:r>
                            <w:rPr>
                              <w:szCs w:val="24"/>
                            </w:rPr>
                            <w:t>10</w:t>
                          </w:r>
                        </w:sdtContent>
                      </w:sdt>
                      <w:r>
                        <w:rPr>
                          <w:szCs w:val="24"/>
                        </w:rPr>
                        <w:t xml:space="preserve">. </w:t>
                      </w:r>
                      <w:r>
                        <w:rPr>
                          <w:rFonts w:eastAsia="Calibri"/>
                          <w:bCs/>
                          <w:szCs w:val="24"/>
                        </w:rPr>
                        <w:t>Projektuojant, statant, rekonstruojant ir kapitališkai remontuojant nesudėtinguosius statinius, atliekant nesudėtingojo statinio projekto (jo dalies) ekspertizę, taip pat atliekant visų statinių paprastąjį remontą, išskyrus atvejus, kai paprastojo remonto darbais statiniai atnaujinami (modernizuojami), draustis privalomuoju statybos darbų ir civilinės atsakomybės draudimu</w:t>
                      </w:r>
                      <w:r>
                        <w:rPr>
                          <w:rFonts w:eastAsia="Calibri"/>
                          <w:bCs/>
                          <w:color w:val="000000"/>
                          <w:szCs w:val="24"/>
                        </w:rPr>
                        <w:t xml:space="preserve"> nebūtina. Taip pat nebūtina draustis </w:t>
                      </w:r>
                      <w:r>
                        <w:rPr>
                          <w:rFonts w:eastAsia="Calibri"/>
                          <w:bCs/>
                          <w:szCs w:val="24"/>
                        </w:rPr>
                        <w:t xml:space="preserve">statybos </w:t>
                      </w:r>
                      <w:r>
                        <w:rPr>
                          <w:rFonts w:eastAsia="Calibri"/>
                          <w:bCs/>
                          <w:color w:val="000000"/>
                          <w:szCs w:val="24"/>
                        </w:rPr>
                        <w:t>darbų draudimu griaunant statinius, tačiau privalu drausti civilinę atsakomybę, atliekant visų statinių (išskyrus nesudėtinguosius) griovimo darbus</w:t>
                      </w:r>
                      <w:r>
                        <w:rPr>
                          <w:szCs w:val="24"/>
                        </w:rPr>
                        <w:t xml:space="preserve">. </w:t>
                      </w:r>
                    </w:p>
                  </w:sdtContent>
                </w:sdt>
                <w:sdt>
                  <w:sdtPr>
                    <w:alias w:val="42 str. 11 d."/>
                    <w:tag w:val="part_aa226acc4c994c1d8f087ba5be18ac96"/>
                    <w:lock w:val="sdtLocked"/>
                    <w:richText/>
                  </w:sdtPr>
                  <w:sdtContent>
                    <w:p>
                      <w:pPr>
                        <w:tabs>
                          <w:tab w:val="left" w:pos="1418"/>
                        </w:tabs>
                        <w:suppressAutoHyphens/>
                        <w:spacing w:line="360" w:lineRule="auto"/>
                        <w:ind w:firstLine="720"/>
                        <w:jc w:val="both"/>
                        <w:textAlignment w:val="baseline"/>
                        <w:rPr>
                          <w:szCs w:val="24"/>
                        </w:rPr>
                      </w:pPr>
                      <w:sdt>
                        <w:sdtPr>
                          <w:alias w:val="Numeris"/>
                          <w:tag w:val="nr_aa226acc4c994c1d8f087ba5be18ac96"/>
                          <w:lock w:val="sdtLocked"/>
                          <w:richText/>
                        </w:sdtPr>
                        <w:sdtContent>
                          <w:r>
                            <w:rPr>
                              <w:bCs/>
                              <w:szCs w:val="24"/>
                            </w:rPr>
                            <w:t>11</w:t>
                          </w:r>
                        </w:sdtContent>
                      </w:sdt>
                      <w:r>
                        <w:rPr>
                          <w:szCs w:val="24"/>
                        </w:rPr>
                        <w:t>. Draudimo galiojimo terminai nustatomi draudimo veiklos priežiūros institucijos</w:t>
                      </w:r>
                      <w:r>
                        <w:rPr>
                          <w:i/>
                          <w:szCs w:val="24"/>
                        </w:rPr>
                        <w:t xml:space="preserve"> </w:t>
                      </w:r>
                      <w:r>
                        <w:rPr>
                          <w:szCs w:val="24"/>
                        </w:rPr>
                        <w:t>tvirtinamose statinio projektuotojo civilinės atsakomybės privalomojo draudimo taisyklėse</w:t>
                      </w:r>
                      <w:r>
                        <w:rPr>
                          <w:bCs/>
                          <w:szCs w:val="24"/>
                        </w:rPr>
                        <w:t>, statinio projekto (dalies) ekspertizės rangovo civilinės atsakomybės privalomojo draudimo taisyklėse, statinio statybos techninio prižiūrėtojo</w:t>
                      </w:r>
                      <w:r>
                        <w:rPr>
                          <w:szCs w:val="24"/>
                        </w:rPr>
                        <w:t xml:space="preserve"> </w:t>
                      </w:r>
                      <w:r>
                        <w:rPr>
                          <w:bCs/>
                          <w:szCs w:val="24"/>
                        </w:rPr>
                        <w:t>civilinės atsakomybės privalomojo draudimo taisyklėse</w:t>
                      </w:r>
                      <w:r>
                        <w:rPr>
                          <w:szCs w:val="24"/>
                        </w:rPr>
                        <w:t xml:space="preserve"> ir statinio statybos, rekonstravimo, remonto, atnaujinimo (modernizavimo), griovimo ar kultūros paveldo statinio tvarkomųjų statybos darbų ir civilinės atsakomybės privalomojo draudimo taisyklėse.</w:t>
                      </w:r>
                    </w:p>
                  </w:sdtContent>
                </w:sdt>
                <w:sdt>
                  <w:sdtPr>
                    <w:alias w:val="42 str. 12 d."/>
                    <w:tag w:val="part_9ca51d55b8fc4a3bb4fc6e4d56824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9ca51d55b8fc4a3bb4fc6e4d56824320"/>
                          <w:lock w:val="sdtLocked"/>
                          <w:richText/>
                        </w:sdtPr>
                        <w:sdtContent>
                          <w:r>
                            <w:rPr>
                              <w:bCs/>
                              <w:szCs w:val="24"/>
                            </w:rPr>
                            <w:t>12</w:t>
                          </w:r>
                        </w:sdtContent>
                      </w:sdt>
                      <w:r>
                        <w:rPr>
                          <w:szCs w:val="24"/>
                        </w:rPr>
                        <w:t>. Statinio projektuotojo</w:t>
                      </w:r>
                      <w:r>
                        <w:rPr>
                          <w:bCs/>
                          <w:szCs w:val="24"/>
                        </w:rPr>
                        <w:t>, statinio projekto (dalies) ekspertizės rangovo, statinio statybos techninio prižiūrėtojo</w:t>
                      </w:r>
                      <w:r>
                        <w:rPr>
                          <w:szCs w:val="24"/>
                        </w:rPr>
                        <w:t xml:space="preserve">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w:t>
                      </w:r>
                      <w:r>
                        <w:rPr>
                          <w:bCs/>
                          <w:szCs w:val="24"/>
                        </w:rPr>
                        <w:t>,</w:t>
                      </w:r>
                      <w:r>
                        <w:rPr>
                          <w:szCs w:val="24"/>
                        </w:rPr>
                        <w:t xml:space="preserve"> </w:t>
                      </w:r>
                      <w:r>
                        <w:rPr>
                          <w:bCs/>
                          <w:szCs w:val="24"/>
                        </w:rPr>
                        <w:t>statinio projekto (dalies) ekspertizės rangovo civilinės atsakomybės privalomojo draudimo taisykles, statinio statybos techninio prižiūrėtojo</w:t>
                      </w:r>
                      <w:r>
                        <w:rPr>
                          <w:szCs w:val="24"/>
                        </w:rPr>
                        <w:t xml:space="preserve"> </w:t>
                      </w:r>
                      <w:r>
                        <w:rPr>
                          <w:bCs/>
                          <w:szCs w:val="24"/>
                        </w:rPr>
                        <w:t>civilinės atsakomybės privalomojo draudimo taisykles</w:t>
                      </w:r>
                      <w:r>
                        <w:rPr>
                          <w:szCs w:val="24"/>
                        </w:rPr>
                        <w:t xml:space="preserve"> ir statinio statybos, rekonstravimo, remonto, atnaujinimo (modernizavimo), griovimo ar kultūros paveldo statinio tvarkomųjų statybos darbų ir civilinės atsakomybės privalomojo draudimo taisykles.</w:t>
                      </w:r>
                    </w:p>
                  </w:sdtContent>
                </w:sdt>
                <w:sdt>
                  <w:sdtPr>
                    <w:alias w:val="42 str. 13 d."/>
                    <w:tag w:val="part_74850e6fb8ea42b4957a22a2c052d7fa"/>
                    <w:lock w:val="sdtLocked"/>
                    <w:richText/>
                  </w:sdtPr>
                  <w:sdtContent>
                    <w:p>
                      <w:pPr>
                        <w:tabs>
                          <w:tab w:val="left" w:pos="1418"/>
                        </w:tabs>
                        <w:suppressAutoHyphens/>
                        <w:spacing w:line="360" w:lineRule="auto"/>
                        <w:ind w:firstLine="720"/>
                        <w:jc w:val="both"/>
                        <w:textAlignment w:val="baseline"/>
                        <w:rPr>
                          <w:szCs w:val="24"/>
                        </w:rPr>
                      </w:pPr>
                      <w:sdt>
                        <w:sdtPr>
                          <w:alias w:val="Numeris"/>
                          <w:tag w:val="nr_74850e6fb8ea42b4957a22a2c052d7fa"/>
                          <w:lock w:val="sdtLocked"/>
                          <w:richText/>
                        </w:sdtPr>
                        <w:sdtContent>
                          <w:r>
                            <w:rPr>
                              <w:bCs/>
                              <w:szCs w:val="24"/>
                            </w:rPr>
                            <w:t>13</w:t>
                          </w:r>
                        </w:sdtContent>
                      </w:sdt>
                      <w:r>
                        <w:rPr>
                          <w:szCs w:val="24"/>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4 d."/>
                    <w:tag w:val="part_89c1a2c6fb45499caef32085e7f0dc5a"/>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1a2c6fb45499caef32085e7f0dc5a"/>
                          <w:lock w:val="sdtLocked"/>
                          <w:richText/>
                        </w:sdtPr>
                        <w:sdtContent>
                          <w:r>
                            <w:rPr>
                              <w:bCs/>
                              <w:szCs w:val="24"/>
                            </w:rPr>
                            <w:t>14</w:t>
                          </w:r>
                        </w:sdtContent>
                      </w:sdt>
                      <w:r>
                        <w:rPr>
                          <w:szCs w:val="24"/>
                        </w:rPr>
                        <w:t>. Statinio projektuotojo civilinės atsakomybės privalomojo draudimo</w:t>
                      </w:r>
                      <w:r>
                        <w:rPr>
                          <w:bCs/>
                          <w:szCs w:val="24"/>
                        </w:rPr>
                        <w:t>,</w:t>
                      </w:r>
                      <w:r>
                        <w:rPr>
                          <w:szCs w:val="24"/>
                        </w:rPr>
                        <w:t xml:space="preserve"> </w:t>
                      </w:r>
                      <w:r>
                        <w:rPr>
                          <w:bCs/>
                          <w:szCs w:val="24"/>
                        </w:rPr>
                        <w:t>statinio projekto (dalies) ekspertizės rangovo civilinės atsakomybės privalomojo draudimo, statinio statybos techninio prižiūrėtojo</w:t>
                      </w:r>
                      <w:r>
                        <w:rPr>
                          <w:szCs w:val="24"/>
                        </w:rPr>
                        <w:t xml:space="preserve"> </w:t>
                      </w:r>
                      <w:r>
                        <w:rPr>
                          <w:bCs/>
                          <w:szCs w:val="24"/>
                        </w:rPr>
                        <w:t>civilinės atsakomybės privalomojo draudimo</w:t>
                      </w:r>
                      <w:r>
                        <w:rPr>
                          <w:szCs w:val="24"/>
                        </w:rPr>
                        <w:t xml:space="preserve">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p>
                      <w:pPr>
                        <w:tabs>
                          <w:tab w:val="left" w:pos="1418"/>
                        </w:tabs>
                        <w:spacing w:line="360" w:lineRule="auto"/>
                        <w:ind w:firstLine="720"/>
                        <w:rPr>
                          <w:szCs w:val="24"/>
                        </w:rPr>
                      </w:pPr>
                    </w:p>
                  </w:sdtContent>
                </w:sdt>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e9b5b0f3d004224bcd73cb21dfe4959"/>
                    <w:lock w:val="sdtLocked"/>
                    <w:richText/>
                  </w:sdtPr>
                  <w:sdtContent>
                    <w:p>
                      <w:pPr>
                        <w:tabs>
                          <w:tab w:val="left" w:pos="1418"/>
                        </w:tabs>
                        <w:suppressAutoHyphens/>
                        <w:spacing w:line="360" w:lineRule="auto"/>
                        <w:ind w:firstLine="720"/>
                        <w:jc w:val="both"/>
                        <w:textAlignment w:val="baseline"/>
                        <w:rPr>
                          <w:szCs w:val="24"/>
                        </w:rPr>
                      </w:pPr>
                      <w:sdt>
                        <w:sdtPr>
                          <w:alias w:val="Numeris"/>
                          <w:tag w:val="nr_4e9b5b0f3d004224bcd73cb21dfe4959"/>
                          <w:lock w:val="sdtLocked"/>
                          <w:richText/>
                        </w:sdtPr>
                        <w:sdtContent>
                          <w:r>
                            <w:rPr>
                              <w:bCs/>
                              <w:szCs w:val="24"/>
                            </w:rPr>
                            <w:t>4</w:t>
                          </w:r>
                        </w:sdtContent>
                      </w:sdt>
                      <w:r>
                        <w:rPr>
                          <w:bCs/>
                          <w:szCs w:val="24"/>
                        </w:rPr>
                        <w:t xml:space="preserve">. Draudėjas civilinę atsakomybę turi apdrausti </w:t>
                      </w:r>
                      <w:r>
                        <w:rPr>
                          <w:szCs w:val="24"/>
                        </w:rPr>
                        <w:t>pagal kiekvieną vykdomą statinio statybos techninės priežiūros paslaugų sutartį atskirai</w:t>
                      </w:r>
                      <w:r>
                        <w:rPr>
                          <w:bCs/>
                          <w:szCs w:val="24"/>
                        </w:rPr>
                        <w:t>.</w:t>
                      </w:r>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5fd906d372124578991e23276da9239d"/>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5fd906d372124578991e23276da9239d"/>
                      <w:lock w:val="sdtLocked"/>
                      <w:richText/>
                    </w:sdtPr>
                    <w:sdtContent>
                      <w:r>
                        <w:rPr>
                          <w:b/>
                          <w:szCs w:val="24"/>
                        </w:rPr>
                        <w:t>45</w:t>
                      </w:r>
                    </w:sdtContent>
                  </w:sdt>
                  <w:r>
                    <w:rPr>
                      <w:b/>
                      <w:szCs w:val="24"/>
                    </w:rPr>
                    <w:t xml:space="preserve"> straipsnis. </w:t>
                  </w:r>
                  <w:sdt>
                    <w:sdtPr>
                      <w:alias w:val="Pavadinimas"/>
                      <w:tag w:val="title_5fd906d372124578991e23276da9239d"/>
                      <w:lock w:val="sdtLocked"/>
                      <w:richText/>
                    </w:sdtPr>
                    <w:sdtContent>
                      <w:r>
                        <w:rPr>
                          <w:b/>
                          <w:szCs w:val="24"/>
                        </w:rPr>
                        <w:t>Statinio projekto (jo dalies) ekspertizės rangovo civilinės atsakomybės privalomasis draudimas</w:t>
                      </w:r>
                    </w:sdtContent>
                  </w:sdt>
                </w:p>
                <w:sdt>
                  <w:sdtPr>
                    <w:alias w:val="45 str. 1 d."/>
                    <w:tag w:val="part_0306d4a581fa4c90b89e1c347f72c6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306d4a581fa4c90b89e1c347f72c6a5"/>
                          <w:lock w:val="sdtLocked"/>
                          <w:richText/>
                        </w:sdtPr>
                        <w:sdtContent>
                          <w:r>
                            <w:rPr>
                              <w:szCs w:val="24"/>
                            </w:rPr>
                            <w:t>1</w:t>
                          </w:r>
                        </w:sdtContent>
                      </w:sdt>
                      <w:r>
                        <w:rPr>
                          <w:szCs w:val="24"/>
                        </w:rPr>
                        <w:t xml:space="preserve">. Pagal statinio projekto (jo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c0de502d00e04a1992608be86f33d97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0de502d00e04a1992608be86f33d976"/>
                          <w:lock w:val="sdtLocked"/>
                          <w:richText/>
                        </w:sdtPr>
                        <w:sdtContent>
                          <w:r>
                            <w:rPr>
                              <w:bCs/>
                              <w:szCs w:val="24"/>
                            </w:rPr>
                            <w:t>2</w:t>
                          </w:r>
                        </w:sdtContent>
                      </w:sdt>
                      <w:r>
                        <w:rPr>
                          <w:bCs/>
                          <w:szCs w:val="24"/>
                        </w:rPr>
                        <w:t>. Draudimo išmokos mokamos tik atsitikus draudžiamajam įvykiui, remiantis šį įvykį patvirtinančiais oficialiais dokumentais.</w:t>
                      </w:r>
                    </w:p>
                  </w:sdtContent>
                </w:sdt>
                <w:sdt>
                  <w:sdtPr>
                    <w:alias w:val="45 str. 3 d."/>
                    <w:tag w:val="part_f8a48e513b6e4f7f84ca90bf9fbc500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8a48e513b6e4f7f84ca90bf9fbc5006"/>
                          <w:lock w:val="sdtLocked"/>
                          <w:richText/>
                        </w:sdtPr>
                        <w:sdtContent>
                          <w:r>
                            <w:rPr>
                              <w:bCs/>
                              <w:szCs w:val="24"/>
                            </w:rPr>
                            <w:t>3</w:t>
                          </w:r>
                        </w:sdtContent>
                      </w:sdt>
                      <w:r>
                        <w:rPr>
                          <w:bCs/>
                          <w:szCs w:val="24"/>
                        </w:rPr>
                        <w:t>. Draudžiamieji ir nedraudžiamieji įvykiai nustatomi statinio projekto (jo dalies) ekspertizės rangovo civilinės atsakomybės privalomojo draudimo taisyklėse.</w:t>
                      </w:r>
                    </w:p>
                  </w:sdtContent>
                </w:sdt>
                <w:sdt>
                  <w:sdtPr>
                    <w:alias w:val="45 str. 4 d."/>
                    <w:tag w:val="part_71b2b89066ea4232a8e42282b81a506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1b2b89066ea4232a8e42282b81a506a"/>
                          <w:lock w:val="sdtLocked"/>
                          <w:richText/>
                        </w:sdtPr>
                        <w:sdtContent>
                          <w:r>
                            <w:rPr>
                              <w:bCs/>
                              <w:szCs w:val="24"/>
                            </w:rPr>
                            <w:t>4</w:t>
                          </w:r>
                        </w:sdtContent>
                      </w:sdt>
                      <w:r>
                        <w:rPr>
                          <w:bCs/>
                          <w:szCs w:val="24"/>
                        </w:rPr>
                        <w:t xml:space="preserve">. Draudėjas civilinę atsakomybę turi apdrausti </w:t>
                      </w:r>
                      <w:r>
                        <w:rPr>
                          <w:szCs w:val="24"/>
                        </w:rPr>
                        <w:t>pagal kiekvieną vykdomą statinio projekto (jo dalies) ekspertizės paslaugų sutartį atskirai arba pagal statinio projekto (jo dalies) ekspertizės rangovo vykdomos veiklos paslaugų mastą per metus</w:t>
                      </w:r>
                      <w:r>
                        <w:rPr>
                          <w:bCs/>
                          <w:szCs w:val="24"/>
                        </w:rPr>
                        <w:t>.</w:t>
                      </w:r>
                    </w:p>
                  </w:sdtContent>
                </w:sdt>
                <w:sdt>
                  <w:sdtPr>
                    <w:alias w:val="45 str. 5 d."/>
                    <w:tag w:val="part_de1e5f189c474937b2fcb2a563e45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e1e5f189c474937b2fcb2a563e45242"/>
                          <w:lock w:val="sdtLocked"/>
                          <w:richText/>
                        </w:sdtPr>
                        <w:sdtContent>
                          <w:r>
                            <w:rPr>
                              <w:bCs/>
                              <w:szCs w:val="24"/>
                            </w:rPr>
                            <w:t>5</w:t>
                          </w:r>
                        </w:sdtContent>
                      </w:sdt>
                      <w:r>
                        <w:rPr>
                          <w:bCs/>
                          <w:szCs w:val="24"/>
                        </w:rPr>
                        <w:t xml:space="preserve">. Draudėjo civilinės atsakomybės privalomojo draudimo minimali </w:t>
                      </w:r>
                      <w:r>
                        <w:rPr>
                          <w:szCs w:val="24"/>
                        </w:rPr>
                        <w:t>suma nustatoma draudiko ir draudėjo susitarimu ir nurodoma draudimo liudijime. Minimali draudimo suma, apdraudžiant draudėjo civilinę atsakomybę pagal vieną statinio projekto (jo dalies) ekspertizės sutartį, turi būti ne mažesnė kaip keturiasdešimt trys tūkstančiai keturi šimtai eurų vienam draudžiamajam įvykiui. Minimali draudimo suma draudžiant pagal statinio projekto (jo dalies) ekspertizės rangovo vykdomos veiklos paslaugų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e34539d052947d3aa52fad24040198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34539d052947d3aa52fad24040198b"/>
                          <w:lock w:val="sdtLocked"/>
                          <w:richText/>
                        </w:sdtPr>
                        <w:sdtContent>
                          <w:r>
                            <w:rPr>
                              <w:szCs w:val="24"/>
                            </w:rPr>
                            <w:t>1</w:t>
                          </w:r>
                        </w:sdtContent>
                      </w:sdt>
                      <w:r>
                        <w:rPr>
                          <w:szCs w:val="24"/>
                        </w:rPr>
                        <w:t xml:space="preserve">.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yra privalomas tik statybos laikotarpiu iki </w:t>
                      </w:r>
                      <w:r>
                        <w:rPr>
                          <w:bCs/>
                          <w:szCs w:val="24"/>
                        </w:rPr>
                        <w:t>visų rangovo atliktų statybos darbų rezultato perdavimo statytojui (užsakovui) dienos</w:t>
                      </w:r>
                      <w:r>
                        <w:rPr>
                          <w:szCs w:val="24"/>
                        </w:rPr>
                        <w:t>.</w:t>
                      </w:r>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eacb5edfc5d145208b69504d81e941c1"/>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b5edfc5d145208b69504d81e941c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Content>
                </w:sdt>
                <w:sdt>
                  <w:sdtPr>
                    <w:alias w:val="47 str. 2 d."/>
                    <w:tag w:val="part_c5e3292eae0648e3bd74b28c1ab9d738"/>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3292eae0648e3bd74b28c1ab9d738"/>
                          <w:lock w:val="sdtLocked"/>
                          <w:richText/>
                        </w:sdtPr>
                        <w:sdtContent>
                          <w:r>
                            <w:rPr>
                              <w:bCs/>
                              <w:szCs w:val="24"/>
                            </w:rPr>
                            <w:t>2</w:t>
                          </w:r>
                        </w:sdtContent>
                      </w:sdt>
                      <w:r>
                        <w:rPr>
                          <w:bCs/>
                          <w:szCs w:val="24"/>
                        </w:rPr>
                        <w:t xml:space="preserve">. Pastatytą naują ypatingąjį ar neypatingąjį statinį galima naudoti tik įvykdžius šio įstatymo 28 straipsnio 1 </w:t>
                      </w:r>
                      <w:r>
                        <w:rPr>
                          <w:rFonts w:eastAsia="SimSun"/>
                          <w:szCs w:val="24"/>
                        </w:rPr>
                        <w:t xml:space="preserve">ir </w:t>
                      </w:r>
                      <w:r>
                        <w:rPr>
                          <w:rFonts w:eastAsia="SimSun"/>
                          <w:bCs/>
                          <w:szCs w:val="24"/>
                        </w:rPr>
                        <w:t>5 dalyse</w:t>
                      </w:r>
                      <w:r>
                        <w:rPr>
                          <w:bCs/>
                          <w:szCs w:val="24"/>
                        </w:rPr>
                        <w:t xml:space="preserve"> nustatytus reikalavimus. Šios dalies nuostatos neprivalomos statant </w:t>
                      </w:r>
                      <w:r>
                        <w:rPr>
                          <w:szCs w:val="24"/>
                        </w:rPr>
                        <w:t>vieno ir dviejų butų</w:t>
                      </w:r>
                      <w:r>
                        <w:rPr>
                          <w:bCs/>
                          <w:szCs w:val="24"/>
                        </w:rPr>
                        <w:t xml:space="preserve"> gyvenamuosius namus, inžinerinius tinklus ir susisiekimo komunikacijas.</w:t>
                      </w:r>
                    </w:p>
                  </w:sdtContent>
                </w:sdt>
                <w:sdt>
                  <w:sdtPr>
                    <w:alias w:val="47 str. 3 d."/>
                    <w:tag w:val="part_7dde4758de8c4dd29793ebe24c884a03"/>
                    <w:lock w:val="sdtLocked"/>
                    <w:richText/>
                  </w:sdtPr>
                  <w:sdtContent>
                    <w:p>
                      <w:pPr>
                        <w:tabs>
                          <w:tab w:val="left" w:pos="1418"/>
                        </w:tabs>
                        <w:suppressAutoHyphens/>
                        <w:spacing w:line="360" w:lineRule="auto"/>
                        <w:ind w:firstLine="720"/>
                        <w:jc w:val="both"/>
                        <w:textAlignment w:val="baseline"/>
                        <w:rPr>
                          <w:szCs w:val="24"/>
                        </w:rPr>
                      </w:pPr>
                      <w:sdt>
                        <w:sdtPr>
                          <w:alias w:val="Numeris"/>
                          <w:tag w:val="nr_7dde4758de8c4dd29793ebe24c884a03"/>
                          <w:lock w:val="sdtLocked"/>
                          <w:richText/>
                        </w:sdtPr>
                        <w:sdtContent>
                          <w:r>
                            <w:rPr>
                              <w:bCs/>
                              <w:szCs w:val="24"/>
                            </w:rPr>
                            <w:t>3</w:t>
                          </w:r>
                        </w:sdtContent>
                      </w:sdt>
                      <w:r>
                        <w:rPr>
                          <w:bCs/>
                          <w:szCs w:val="24"/>
                        </w:rPr>
                        <w:t>. Rekonstruoto ypatingojo ar neypatingojo statinio naujas dalis galima pradėti naudoti tik įvykdžius šio įstatymo 28 straipsnio 1 ir 5 dalyse nustatytus reikalavimus. Šios dalies nuostatos neprivalomos rekonstruojant gyvenamuosius namus, inžinerinius tinklus ir susisiekimo komunikacijas.</w:t>
                      </w:r>
                    </w:p>
                    <w:p>
                      <w:pPr>
                        <w:tabs>
                          <w:tab w:val="left" w:pos="1418"/>
                        </w:tabs>
                        <w:spacing w:line="360" w:lineRule="auto"/>
                        <w:ind w:firstLine="720"/>
                        <w:rPr>
                          <w:szCs w:val="24"/>
                        </w:rPr>
                      </w:pPr>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9c6f360d3ace4e9883a26a0c644f413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c6f360d3ace4e9883a26a0c644f4135"/>
                              <w:lock w:val="sdtLocked"/>
                              <w:richText/>
                            </w:sdtPr>
                            <w:sdtContent>
                              <w:r>
                                <w:rPr>
                                  <w:szCs w:val="24"/>
                                </w:rPr>
                                <w:t>1</w:t>
                              </w:r>
                            </w:sdtContent>
                          </w:sdt>
                          <w:r>
                            <w:rPr>
                              <w:szCs w:val="24"/>
                            </w:rPr>
                            <w:t xml:space="preserve">) </w:t>
                          </w:r>
                          <w:r>
                            <w:rPr>
                              <w:bCs/>
                              <w:szCs w:val="24"/>
                            </w:rPr>
                            <w:t xml:space="preserve">energetikos objektų – </w:t>
                          </w:r>
                          <w:r>
                            <w:rPr>
                              <w:szCs w:val="24"/>
                            </w:rPr>
                            <w:t>Valstybinė energetikos inspekcija prie Energetikos ministerijos</w:t>
                          </w:r>
                          <w:r>
                            <w:rPr>
                              <w:bCs/>
                              <w:szCs w:val="24"/>
                            </w:rPr>
                            <w:t xml:space="preserve"> </w:t>
                          </w:r>
                          <w:r>
                            <w:rPr>
                              <w:szCs w:val="24"/>
                            </w:rPr>
                            <w:t>pagal Energetikos ministerijos nustatytą tvarką;</w:t>
                          </w:r>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06a2d8d705ef4aa09f1cdc19305bef48"/>
                    <w:lock w:val="sdtLocked"/>
                    <w:richText/>
                  </w:sdtPr>
                  <w:sdtContent>
                    <w:p>
                      <w:pPr>
                        <w:tabs>
                          <w:tab w:val="left" w:pos="1418"/>
                        </w:tabs>
                        <w:suppressAutoHyphens/>
                        <w:spacing w:line="360" w:lineRule="auto"/>
                        <w:ind w:firstLine="720"/>
                        <w:jc w:val="both"/>
                        <w:textAlignment w:val="baseline"/>
                        <w:rPr>
                          <w:szCs w:val="24"/>
                        </w:rPr>
                      </w:pPr>
                      <w:sdt>
                        <w:sdtPr>
                          <w:alias w:val="Numeris"/>
                          <w:tag w:val="nr_06a2d8d705ef4aa09f1cdc19305bef48"/>
                          <w:lock w:val="sdtLocked"/>
                          <w:richText/>
                        </w:sdtPr>
                        <w:sdtContent>
                          <w:r>
                            <w:rPr>
                              <w:szCs w:val="24"/>
                            </w:rPr>
                            <w:t>5</w:t>
                          </w:r>
                        </w:sdtContent>
                      </w:sdt>
                      <w:r>
                        <w:rPr>
                          <w:szCs w:val="24"/>
                        </w:rPr>
                        <w:t>. Statinių naudojimo priežiūrą atliekantys subjektai informaciją apie statinių naudojimo priežiūros vykdymą Aplinkos ministerijos nustatyta tvarka teikia Valstybinei teritorijų planavimo ir statybos inspekcijai prie Aplinkos ministerijos.</w:t>
                      </w:r>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7dda7501188b465d9f4bf12a228eeba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da7501188b465d9f4bf12a228eeba7"/>
                          <w:lock w:val="sdtLocked"/>
                          <w:richText/>
                        </w:sdtPr>
                        <w:sdtContent>
                          <w:r>
                            <w:rPr>
                              <w:szCs w:val="24"/>
                            </w:rPr>
                            <w:t>5</w:t>
                          </w:r>
                        </w:sdtContent>
                      </w:sdt>
                      <w:r>
                        <w:rPr>
                          <w:szCs w:val="24"/>
                        </w:rPr>
                        <w:t>.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Nuo 2019 m. sausio 1 d.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valdytojas yra Aplinkos ministerija, o tvarkytojas – pastatų energinio naudingumo sertifikavimą prižiūrinti institucija. Pastatų energinio naudingumo sertifikavimą prižiūrinčias institucijas ir jų funkcijas sertifikavimo priežiūros srityje nustato aplinkos ministras. Pastatų energinio naudingumo sertifikavimą prižiūrinčios institucijos funkcijas vykdo valstybės įmonė Statybos produkcijos sertifikavimo centras.</w:t>
                      </w:r>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970a025dc262408d840ab724b03b5df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70a025dc262408d840ab724b03b5dff"/>
                          <w:lock w:val="sdtLocked"/>
                          <w:richText/>
                        </w:sdtPr>
                        <w:sdtContent>
                          <w:r>
                            <w:rPr>
                              <w:szCs w:val="24"/>
                            </w:rPr>
                            <w:t>8</w:t>
                          </w:r>
                        </w:sdtContent>
                      </w:sdt>
                      <w:r>
                        <w:rPr>
                          <w:szCs w:val="24"/>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414fc31cd83c4ec88dd8a98abd2a79b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14fc31cd83c4ec88dd8a98abd2a79be"/>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p>
                      <w:pPr>
                        <w:tabs>
                          <w:tab w:val="left" w:pos="1418"/>
                        </w:tabs>
                        <w:spacing w:line="360" w:lineRule="auto"/>
                        <w:ind w:firstLine="720"/>
                        <w:rPr>
                          <w:szCs w:val="24"/>
                        </w:rPr>
                      </w:pPr>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ceec00eac4b44994be0a3c3f68dfeb4f"/>
                    <w:lock w:val="sdtLocked"/>
                    <w:richText/>
                  </w:sdtPr>
                  <w:sdtContent>
                    <w:p>
                      <w:pPr>
                        <w:tabs>
                          <w:tab w:val="left" w:pos="1418"/>
                        </w:tabs>
                        <w:suppressAutoHyphens/>
                        <w:spacing w:line="360" w:lineRule="auto"/>
                        <w:ind w:firstLine="720"/>
                        <w:jc w:val="both"/>
                        <w:textAlignment w:val="baseline"/>
                        <w:rPr>
                          <w:szCs w:val="24"/>
                        </w:rPr>
                      </w:pPr>
                      <w:sdt>
                        <w:sdtPr>
                          <w:alias w:val="Numeris"/>
                          <w:tag w:val="nr_ceec00eac4b44994be0a3c3f68dfeb4f"/>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ministerijos nustatyta tvarka.</w:t>
                      </w:r>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0e2ad8c62990478886c3f7177ae82186"/>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0e2ad8c62990478886c3f7177ae82186"/>
                      <w:lock w:val="sdtLocked"/>
                      <w:richText/>
                    </w:sdtPr>
                    <w:sdtContent>
                      <w:r>
                        <w:rPr>
                          <w:b/>
                          <w:bCs/>
                          <w:szCs w:val="24"/>
                        </w:rPr>
                        <w:t>55</w:t>
                      </w:r>
                    </w:sdtContent>
                  </w:sdt>
                  <w:r>
                    <w:rPr>
                      <w:b/>
                      <w:bCs/>
                      <w:szCs w:val="24"/>
                    </w:rPr>
                    <w:t xml:space="preserve"> straipsnis. </w:t>
                  </w:r>
                  <w:sdt>
                    <w:sdtPr>
                      <w:alias w:val="Pavadinimas"/>
                      <w:tag w:val="title_0e2ad8c62990478886c3f7177ae82186"/>
                      <w:lock w:val="sdtLocked"/>
                      <w:richText/>
                    </w:sdtPr>
                    <w:sdtContent>
                      <w:r>
                        <w:rPr>
                          <w:b/>
                          <w:bCs/>
                          <w:szCs w:val="24"/>
                        </w:rPr>
                        <w:t xml:space="preserve">Juridinių asmenų atsakomybė už teisės aktų, nustatančių statinio projektavimo, statinio projekto ekspertizės ir statinio ekspertizės  reikalavimus, pažeidimus</w:t>
                      </w:r>
                    </w:sdtContent>
                  </w:sdt>
                </w:p>
                <w:sdt>
                  <w:sdtPr>
                    <w:alias w:val="55 str. 1 d."/>
                    <w:tag w:val="part_11b0c1c26fb74db1bfc9d5d9a3e4570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1b0c1c26fb74db1bfc9d5d9a3e45707"/>
                          <w:lock w:val="sdtLocked"/>
                          <w:richText/>
                        </w:sdtPr>
                        <w:sdtContent>
                          <w:r>
                            <w:rPr>
                              <w:szCs w:val="24"/>
                            </w:rPr>
                            <w:t>1</w:t>
                          </w:r>
                        </w:sdtContent>
                      </w:sdt>
                      <w:r>
                        <w:rPr>
                          <w:szCs w:val="24"/>
                        </w:rPr>
                        <w:t>. Už statinio projekto, kurio sprendiniai prieštarauja esminiams su statinio sauga ar saugiu naudojimu susijusiems statinio reikalavimams ar teritorijų planavimo dokumentų sprendiniams, pateikimą statinio projekto užsakovui ar tokio statinio projekto ekspertizės akto su teigiamu statinio projekto įvertinimu pateikimą statinio projekto ekspertizės užsakovui skiriama bauda statinio projektuotojams arba statinio projekto ekspertizės rangovams nuo aštuonių šimtų šešiasdešimt aštuonių iki keturių tūkstančių trijų šimtų keturiasdešimt keturių eurų. Už t</w:t>
                      </w:r>
                      <w:r>
                        <w:rPr>
                          <w:bCs/>
                          <w:szCs w:val="24"/>
                        </w:rPr>
                        <w:t>okius pačius veiksmus, padarytus juridinio asmens, bausto bauda už šioje dalyje numatytus pažeidimus, skiriama bauda nuo vieno tūkstančio septynių šimtų trisdešimt septynių iki aštuonių tūkstančių šešių šimtų aštuoniasdešimt aštuonių eurų.</w:t>
                      </w:r>
                    </w:p>
                  </w:sdtContent>
                </w:sdt>
                <w:sdt>
                  <w:sdtPr>
                    <w:alias w:val="55 str. 2 d."/>
                    <w:tag w:val="part_0c0efa85659a4213b18f0778dc8719c3"/>
                    <w:lock w:val="sdtLocked"/>
                    <w:richText/>
                  </w:sdtPr>
                  <w:sdtContent>
                    <w:p>
                      <w:pPr>
                        <w:tabs>
                          <w:tab w:val="left" w:pos="1418"/>
                        </w:tabs>
                        <w:suppressAutoHyphens/>
                        <w:spacing w:line="360" w:lineRule="auto"/>
                        <w:ind w:firstLine="720"/>
                        <w:jc w:val="both"/>
                        <w:textAlignment w:val="baseline"/>
                        <w:rPr>
                          <w:szCs w:val="24"/>
                        </w:rPr>
                      </w:pPr>
                      <w:sdt>
                        <w:sdtPr>
                          <w:alias w:val="Numeris"/>
                          <w:tag w:val="nr_0c0efa85659a4213b18f0778dc8719c3"/>
                          <w:lock w:val="sdtLocked"/>
                          <w:richText/>
                        </w:sdtPr>
                        <w:sdtContent>
                          <w:r>
                            <w:rPr>
                              <w:bCs/>
                              <w:szCs w:val="24"/>
                            </w:rPr>
                            <w:t>2</w:t>
                          </w:r>
                        </w:sdtContent>
                      </w:sdt>
                      <w:r>
                        <w:rPr>
                          <w:bCs/>
                          <w:szCs w:val="24"/>
                        </w:rPr>
                        <w:t xml:space="preserve">. Už statinio ekspertizės akto, neatitinkančio teisės aktų nustatytų reikalavimų, pateikimą statinio ekspertizės užsakovui skiriama bauda statinio ekspertizės rangovams </w:t>
                      </w:r>
                      <w:r>
                        <w:rPr>
                          <w:szCs w:val="24"/>
                        </w:rPr>
                        <w:t xml:space="preserve">nuo vieno tūkstančio vieno šimto penkiasdešimt aštuonių iki keturių tūkstančių trijų šimtų keturiasdešimt keturių eurų. </w:t>
                      </w:r>
                      <w:r>
                        <w:rPr>
                          <w:bCs/>
                          <w:szCs w:val="24"/>
                        </w:rPr>
                        <w:t xml:space="preserve">Už tokius pačius veiksmus, padarytus juridinio asmens, bausto bauda už šioje dalyje numatytus pažeidimus, skiriama bauda </w:t>
                      </w:r>
                      <w:r>
                        <w:rPr>
                          <w:szCs w:val="24"/>
                        </w:rPr>
                        <w:t>nuo dviejų tūkstančių aštuonių šimtų devyniasdešimt šešių iki aštuonių tūkstančių šešių šimtų aštuoniasdešimt aštuonių eurų.</w:t>
                      </w:r>
                    </w:p>
                    <w:p>
                      <w:pPr>
                        <w:tabs>
                          <w:tab w:val="left" w:pos="1418"/>
                        </w:tabs>
                        <w:suppressAutoHyphens/>
                        <w:spacing w:line="360" w:lineRule="auto"/>
                        <w:ind w:firstLine="720"/>
                        <w:jc w:val="both"/>
                        <w:textAlignment w:val="baseline"/>
                        <w:rPr>
                          <w:b/>
                          <w:szCs w:val="24"/>
                        </w:rPr>
                      </w:pPr>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0c31a1e103324fa9a7f9007bfa70c949"/>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1a1e103324fa9a7f9007bfa70c949"/>
                          <w:lock w:val="sdtLocked"/>
                          <w:richText/>
                        </w:sdtPr>
                        <w:sdtContent>
                          <w:r>
                            <w:rPr>
                              <w:szCs w:val="24"/>
                            </w:rPr>
                            <w:t>1</w:t>
                          </w:r>
                        </w:sdtContent>
                      </w:sdt>
                      <w:r>
                        <w:rPr>
                          <w:szCs w:val="24"/>
                        </w:rPr>
                        <w:t>. Už naujo ypatingojo statinio savavališką statybą skiriama bauda statytojams nuo dešimt tūkstančių iki trisdešimt tūkstančių eurų. Už tokius pačius veiksmus, padarytus juridinio asmens, bausto bauda už šioje dalyje numatytus pažeidimus, skiriama bauda nuo šešiolikos tūkstančių iki penkiasdešimt tūkstančių eurų.</w:t>
                      </w:r>
                    </w:p>
                  </w:sdtContent>
                </w:sdt>
                <w:sdt>
                  <w:sdtPr>
                    <w:alias w:val="56 str. 2 d."/>
                    <w:tag w:val="part_e3a8812dc2c74c64b44c0d9bec1ed367"/>
                    <w:lock w:val="sdtLocked"/>
                    <w:richText/>
                  </w:sdtPr>
                  <w:sdtContent>
                    <w:p>
                      <w:pPr>
                        <w:tabs>
                          <w:tab w:val="left" w:pos="1418"/>
                        </w:tabs>
                        <w:suppressAutoHyphens/>
                        <w:spacing w:line="360" w:lineRule="auto"/>
                        <w:ind w:firstLine="720"/>
                        <w:jc w:val="both"/>
                        <w:textAlignment w:val="baseline"/>
                        <w:rPr>
                          <w:szCs w:val="24"/>
                        </w:rPr>
                      </w:pPr>
                      <w:sdt>
                        <w:sdtPr>
                          <w:alias w:val="Numeris"/>
                          <w:tag w:val="nr_e3a8812dc2c74c64b44c0d9bec1ed367"/>
                          <w:lock w:val="sdtLocked"/>
                          <w:richText/>
                        </w:sdtPr>
                        <w:sdtContent>
                          <w:r>
                            <w:rPr>
                              <w:szCs w:val="24"/>
                            </w:rPr>
                            <w:t>2</w:t>
                          </w:r>
                        </w:sdtContent>
                      </w:sdt>
                      <w:r>
                        <w:rPr>
                          <w:szCs w:val="24"/>
                        </w:rPr>
                        <w:t>. Už naujo ypatingojo statinio savavališką statybą saugomoje teritorijoje skiriama bauda statytojams nuo šešiolikos tūkstančių iki keturiasdešimt tūkstančių eurų. Už tokius pačius veiksmus, padarytus juridinio asmens, bausto bauda už šioje dalyje numatytus pažeidimus, skiriama bauda nuo dvidešimt tūkstančių iki šešiasdešimt tūkstančių eurų.</w:t>
                      </w:r>
                    </w:p>
                  </w:sdtContent>
                </w:sdt>
                <w:sdt>
                  <w:sdtPr>
                    <w:alias w:val="56 str. 3 d."/>
                    <w:tag w:val="part_96eebae7eeb9429fbb3c2c46be682e78"/>
                    <w:lock w:val="sdtLocked"/>
                    <w:richText/>
                  </w:sdtPr>
                  <w:sdtContent>
                    <w:p>
                      <w:pPr>
                        <w:tabs>
                          <w:tab w:val="left" w:pos="1418"/>
                        </w:tabs>
                        <w:suppressAutoHyphens/>
                        <w:spacing w:line="360" w:lineRule="auto"/>
                        <w:ind w:firstLine="720"/>
                        <w:jc w:val="both"/>
                        <w:textAlignment w:val="baseline"/>
                        <w:rPr>
                          <w:szCs w:val="24"/>
                        </w:rPr>
                      </w:pPr>
                      <w:sdt>
                        <w:sdtPr>
                          <w:alias w:val="Numeris"/>
                          <w:tag w:val="nr_96eebae7eeb9429fbb3c2c46be682e78"/>
                          <w:lock w:val="sdtLocked"/>
                          <w:richText/>
                        </w:sdtPr>
                        <w:sdtContent>
                          <w:r>
                            <w:rPr>
                              <w:szCs w:val="24"/>
                            </w:rPr>
                            <w:t>3</w:t>
                          </w:r>
                        </w:sdtContent>
                      </w:sdt>
                      <w:r>
                        <w:rPr>
                          <w:szCs w:val="24"/>
                        </w:rPr>
                        <w:t>. Už naujo neypatingojo statinio savavališką statybą skiriama bauda statytojams nuo dviejų tūkstančių iki devynių tūkstančių eurų. Už tokius pačius veiksmus, padarytus juridinio asmens, bausto bauda už šioje dalyje numatytus pažeidimus, skiriama bauda nuo keturių tūkstančių penkių šimtų iki septyniolikos tūkstančių eurų.</w:t>
                      </w:r>
                    </w:p>
                  </w:sdtContent>
                </w:sdt>
                <w:sdt>
                  <w:sdtPr>
                    <w:alias w:val="56 str. 4 d."/>
                    <w:tag w:val="part_cc4883f24e524242a974ff94dc5461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4883f24e524242a974ff94dc5461f9"/>
                          <w:lock w:val="sdtLocked"/>
                          <w:richText/>
                        </w:sdtPr>
                        <w:sdtContent>
                          <w:r>
                            <w:rPr>
                              <w:szCs w:val="24"/>
                            </w:rPr>
                            <w:t>4</w:t>
                          </w:r>
                        </w:sdtContent>
                      </w:sdt>
                      <w:r>
                        <w:rPr>
                          <w:szCs w:val="24"/>
                        </w:rPr>
                        <w:t>. Už naujo neypatingojo statinio savavališką statybą saugomoje teritorijoje skiriama bauda statytojams nuo keturių tūkstančių penkių šimtų</w:t>
                      </w:r>
                      <w:r>
                        <w:rPr>
                          <w:color w:val="92D050"/>
                          <w:szCs w:val="24"/>
                        </w:rPr>
                        <w:t xml:space="preserve"> </w:t>
                      </w:r>
                      <w:r>
                        <w:rPr>
                          <w:szCs w:val="24"/>
                        </w:rPr>
                        <w:t>iki vienuolikos tūkstančių eurų. Už tokius pačius veiksmus, padarytus juridinio asmens, bausto bauda už šioje dalyje numatytus pažeidimus, skiriama bauda nuo septynių tūkstančių iki dvidešimt penkių tūkstančių eurų.</w:t>
                      </w:r>
                    </w:p>
                  </w:sdtContent>
                </w:sdt>
                <w:sdt>
                  <w:sdtPr>
                    <w:alias w:val="56 str. 5 d."/>
                    <w:tag w:val="part_3df3c2c1389546d195545e39096d45db"/>
                    <w:lock w:val="sdtLocked"/>
                    <w:richText/>
                  </w:sdtPr>
                  <w:sdtContent>
                    <w:p>
                      <w:pPr>
                        <w:tabs>
                          <w:tab w:val="left" w:pos="1418"/>
                        </w:tabs>
                        <w:suppressAutoHyphens/>
                        <w:spacing w:line="360" w:lineRule="auto"/>
                        <w:ind w:firstLine="720"/>
                        <w:jc w:val="both"/>
                        <w:textAlignment w:val="baseline"/>
                        <w:rPr>
                          <w:szCs w:val="24"/>
                        </w:rPr>
                      </w:pPr>
                      <w:sdt>
                        <w:sdtPr>
                          <w:alias w:val="Numeris"/>
                          <w:tag w:val="nr_3df3c2c1389546d195545e39096d45db"/>
                          <w:lock w:val="sdtLocked"/>
                          <w:richText/>
                        </w:sdtPr>
                        <w:sdtContent>
                          <w:r>
                            <w:rPr>
                              <w:szCs w:val="24"/>
                            </w:rPr>
                            <w:t>5</w:t>
                          </w:r>
                        </w:sdtContent>
                      </w:sdt>
                      <w:r>
                        <w:rPr>
                          <w:szCs w:val="24"/>
                        </w:rPr>
                        <w:t>. Už naujo nesudėtingojo statinio savavališką statybą skiriama bauda statytojams nuo trijų šimtų penkiasdešimt iki septynių šimtų eurų. Už tokius pačius veiksmus, padarytus juridinio asmens, bausto bauda už šioje dalyje numatytus pažeidimus, skiriama bauda nuo septynių šimtų iki vieno tūkstančio eurų.</w:t>
                      </w:r>
                    </w:p>
                  </w:sdtContent>
                </w:sdt>
                <w:sdt>
                  <w:sdtPr>
                    <w:alias w:val="56 str. 6 d."/>
                    <w:tag w:val="part_c782eed5923a47a1b2ddf242b96c6172"/>
                    <w:lock w:val="sdtLocked"/>
                    <w:richText/>
                  </w:sdtPr>
                  <w:sdtContent>
                    <w:p>
                      <w:pPr>
                        <w:tabs>
                          <w:tab w:val="left" w:pos="1418"/>
                        </w:tabs>
                        <w:suppressAutoHyphens/>
                        <w:spacing w:line="360" w:lineRule="auto"/>
                        <w:ind w:firstLine="720"/>
                        <w:jc w:val="both"/>
                        <w:textAlignment w:val="baseline"/>
                        <w:rPr>
                          <w:szCs w:val="24"/>
                        </w:rPr>
                      </w:pPr>
                      <w:sdt>
                        <w:sdtPr>
                          <w:alias w:val="Numeris"/>
                          <w:tag w:val="nr_c782eed5923a47a1b2ddf242b96c6172"/>
                          <w:lock w:val="sdtLocked"/>
                          <w:richText/>
                        </w:sdtPr>
                        <w:sdtContent>
                          <w:r>
                            <w:rPr>
                              <w:szCs w:val="24"/>
                            </w:rPr>
                            <w:t>6</w:t>
                          </w:r>
                        </w:sdtContent>
                      </w:sdt>
                      <w:r>
                        <w:rPr>
                          <w:szCs w:val="24"/>
                        </w:rPr>
                        <w:t>. Už naujo nesudėtingojo statinio savavališką statybą saugomoje teritorijoje skiriama bauda statytojams nuo septynių šimtų iki vieno tūkstančio dviejų šimtų eurų. Už tokius pačius veiksmus, padarytus juridinio asmens, bausto bauda už šioje dalyje numatytus pažeidimus, skiriama bauda nuo vieno tūkstančio iki dviejų tūkstančių eurų.</w:t>
                      </w:r>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6628137eadb4cae929edc2b418fa616"/>
                <w:lock w:val="sdtLocked"/>
                <w:richText/>
              </w:sdtPr>
              <w:sdtContent>
                <w:p>
                  <w:pPr>
                    <w:tabs>
                      <w:tab w:val="left" w:pos="1418"/>
                    </w:tabs>
                    <w:suppressAutoHyphens/>
                    <w:spacing w:line="360" w:lineRule="auto"/>
                    <w:ind w:leftChars="295" w:left="2261" w:hangingChars="647" w:hanging="1553"/>
                    <w:jc w:val="both"/>
                    <w:textAlignment w:val="baseline"/>
                    <w:rPr>
                      <w:b/>
                      <w:szCs w:val="24"/>
                    </w:rPr>
                  </w:pPr>
                  <w:sdt>
                    <w:sdtPr>
                      <w:alias w:val="Numeris"/>
                      <w:tag w:val="nr_d6628137eadb4cae929edc2b418fa616"/>
                      <w:lock w:val="sdtLocked"/>
                      <w:richText/>
                    </w:sdtPr>
                    <w:sdtContent>
                      <w:r>
                        <w:rPr>
                          <w:b/>
                          <w:szCs w:val="24"/>
                          <w:lang w:eastAsia="zh-CN"/>
                        </w:rPr>
                        <w:t>67</w:t>
                      </w:r>
                    </w:sdtContent>
                  </w:sdt>
                  <w:r>
                    <w:rPr>
                      <w:b/>
                      <w:szCs w:val="24"/>
                      <w:lang w:eastAsia="zh-CN"/>
                    </w:rPr>
                    <w:t xml:space="preserve"> straipsnis. </w:t>
                  </w:r>
                  <w:sdt>
                    <w:sdtPr>
                      <w:alias w:val="Pavadinimas"/>
                      <w:tag w:val="title_d6628137eadb4cae929edc2b418fa616"/>
                      <w:lock w:val="sdtLocked"/>
                      <w:richText/>
                    </w:sdtPr>
                    <w:sdtContent>
                      <w:r>
                        <w:rPr>
                          <w:b/>
                          <w:szCs w:val="24"/>
                          <w:lang w:eastAsia="zh-CN"/>
                        </w:rPr>
                        <w:t>Šio įstatymo 54, 55, 56, 57, 58, 59, 60, 61, 62, 63</w:t>
                      </w:r>
                      <w:r>
                        <w:rPr>
                          <w:b/>
                          <w:bCs/>
                          <w:szCs w:val="24"/>
                          <w:lang w:eastAsia="zh-CN"/>
                        </w:rPr>
                        <w:t>,</w:t>
                      </w:r>
                      <w:r>
                        <w:rPr>
                          <w:b/>
                          <w:szCs w:val="24"/>
                          <w:lang w:eastAsia="zh-CN"/>
                        </w:rPr>
                        <w:t> 64</w:t>
                      </w:r>
                      <w:r>
                        <w:rPr>
                          <w:b/>
                          <w:bCs/>
                          <w:szCs w:val="24"/>
                          <w:lang w:eastAsia="zh-CN"/>
                        </w:rPr>
                        <w:t xml:space="preserve">, </w:t>
                      </w:r>
                      <w:r>
                        <w:rPr>
                          <w:b/>
                          <w:bCs/>
                          <w:szCs w:val="24"/>
                        </w:rPr>
                        <w:t>65 ir 66</w:t>
                      </w:r>
                      <w:r>
                        <w:rPr>
                          <w:b/>
                          <w:szCs w:val="24"/>
                          <w:vertAlign w:val="superscript"/>
                        </w:rPr>
                        <w:t xml:space="preserve"> </w:t>
                      </w:r>
                      <w:r>
                        <w:rPr>
                          <w:b/>
                          <w:szCs w:val="24"/>
                          <w:lang w:eastAsia="zh-CN"/>
                        </w:rPr>
                        <w:t>straipsniuose nurodytų pažeidimų taikymo ir nagrinėjimo tvarka</w:t>
                      </w:r>
                    </w:sdtContent>
                  </w:sdt>
                </w:p>
                <w:sdt>
                  <w:sdtPr>
                    <w:alias w:val="67 str. 1 d."/>
                    <w:tag w:val="part_d192a148baf347c5903d3bbeba8a4f6b"/>
                    <w:lock w:val="sdtLocked"/>
                    <w:richText/>
                  </w:sdtPr>
                  <w:sdtContent>
                    <w:p>
                      <w:pPr>
                        <w:tabs>
                          <w:tab w:val="left" w:pos="1418"/>
                        </w:tabs>
                        <w:suppressAutoHyphens/>
                        <w:spacing w:line="360" w:lineRule="auto"/>
                        <w:ind w:firstLineChars="295" w:firstLine="708"/>
                        <w:jc w:val="both"/>
                        <w:textAlignment w:val="baseline"/>
                      </w:pPr>
                      <w:r>
                        <w:rPr>
                          <w:szCs w:val="24"/>
                        </w:rPr>
                        <w:t>Šio įstatymo 54, 55, 56, 57, 58, 59, 60, 61, 62, 63, 64, 65 ir 66 straipsniuose nurodyti pažeidimai taikomi ir juridinių asmenų padaliniams, taip pat kitoms užsienio organizacijoms</w:t>
                      </w:r>
                      <w:r>
                        <w:rPr>
                          <w:i/>
                          <w:szCs w:val="24"/>
                        </w:rPr>
                        <w:t xml:space="preserve"> </w:t>
                      </w:r>
                      <w:r>
                        <w:rPr>
                          <w:szCs w:val="24"/>
                        </w:rPr>
                        <w:t>ir jų padaliniams; nurodyti pažeidimai tiriami, nagrinėjami, nutarimai skundžiami ir vykdomi tokia pačia tvarka kaip atitinkamuose Lietuvos Respublikos a</w:t>
                      </w:r>
                      <w:r>
                        <w:rPr>
                          <w:iCs/>
                          <w:szCs w:val="24"/>
                        </w:rPr>
                        <w:t>dministracinių nusižengimų kodekso</w:t>
                      </w:r>
                      <w:r>
                        <w:rPr>
                          <w:szCs w:val="24"/>
                        </w:rPr>
                        <w:t xml:space="preserve"> straipsniuose nurodyti pažeidimai.</w:t>
                      </w:r>
                    </w:p>
                  </w:sdtContent>
                </w:sdt>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22b8329d86b54c91bcef515bceedcf0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8329d86b54c91bcef515bceedcf0a"/>
                  <w:lock w:val="sdtLocked"/>
                  <w:richText/>
                </w:sdtPr>
                <w:sdtContent>
                  <w:r>
                    <w:rPr>
                      <w:bCs/>
                      <w:szCs w:val="24"/>
                    </w:rPr>
                    <w:t>2</w:t>
                  </w:r>
                </w:sdtContent>
              </w:sdt>
              <w:r>
                <w:rPr>
                  <w:bCs/>
                  <w:szCs w:val="24"/>
                </w:rPr>
                <w:t xml:space="preserve">. </w:t>
              </w:r>
              <w:r>
                <w:rPr>
                  <w:szCs w:val="24"/>
                </w:rPr>
                <w:t>Įmokos dydis kinta atsižvelgiant į savavališkai atliktų statybos darbų, įskaitant panaudotus statybos produktus, sąnaudų vertę. Įmoka negali būti mažesnė kaip 86</w:t>
              </w:r>
              <w:r>
                <w:rPr>
                  <w:color w:val="92D050"/>
                  <w:szCs w:val="24"/>
                </w:rPr>
                <w:t xml:space="preserve"> </w:t>
              </w:r>
              <w:r>
                <w:rPr>
                  <w:szCs w:val="24"/>
                </w:rPr>
                <w:t>eurai</w:t>
              </w:r>
              <w:r>
                <w:rPr>
                  <w:b/>
                  <w:szCs w:val="24"/>
                </w:rPr>
                <w:t xml:space="preserve"> </w:t>
              </w:r>
              <w:r>
                <w:rPr>
                  <w:szCs w:val="24"/>
                </w:rPr>
                <w:t>ir negali viršyti 300 000 eurų ir 70 procentų savavališkai atliktų statybos darbų sąnaudų vertės (V). Įmokos dydis apskaičiuojamas pagal formulę Į = V</w:t>
              </w:r>
              <w:r>
                <w:rPr>
                  <w:szCs w:val="24"/>
                  <w:vertAlign w:val="superscript"/>
                </w:rPr>
                <w:t>2</w:t>
              </w:r>
              <w:r>
                <w:rPr>
                  <w:szCs w:val="24"/>
                </w:rPr>
                <w:t>/144 810 Eur, čia:</w:t>
              </w:r>
            </w:p>
            <w:sdt>
              <w:sdtPr>
                <w:alias w:val="1 pr. 2 p. 1 pp."/>
                <w:tag w:val="part_5c6e3f7734ab49ddb31553bee1e12f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6e3f7734ab49ddb31553bee1e12f35"/>
                      <w:lock w:val="sdtLocked"/>
                      <w:richText/>
                    </w:sdtPr>
                    <w:sdtContent>
                      <w:r>
                        <w:rPr>
                          <w:bCs/>
                          <w:szCs w:val="24"/>
                        </w:rPr>
                        <w:t>1</w:t>
                      </w:r>
                    </w:sdtContent>
                  </w:sdt>
                  <w:r>
                    <w:rPr>
                      <w:bCs/>
                      <w:szCs w:val="24"/>
                    </w:rPr>
                    <w:t>) Į – įmokos dydis;</w:t>
                  </w:r>
                </w:p>
              </w:sdtContent>
            </w:sdt>
            <w:sdt>
              <w:sdtPr>
                <w:alias w:val="1 pr. 2 p. 2 pp."/>
                <w:tag w:val="part_f27236c1352e4d509a7c55c17162cf4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27236c1352e4d509a7c55c17162cf43"/>
                      <w:lock w:val="sdtLocked"/>
                      <w:richText/>
                    </w:sdtPr>
                    <w:sdtContent>
                      <w:r>
                        <w:rPr>
                          <w:bCs/>
                          <w:szCs w:val="24"/>
                        </w:rPr>
                        <w:t>2</w:t>
                      </w:r>
                    </w:sdtContent>
                  </w:sdt>
                  <w:r>
                    <w:rPr>
                      <w:bCs/>
                      <w:szCs w:val="24"/>
                    </w:rPr>
                    <w:t>) V – sąnaudų vertė.</w:t>
                  </w:r>
                </w:p>
              </w:sdtContent>
            </w:sdt>
          </w:sdtContent>
        </w:sdt>
        <w:sdt>
          <w:sdtPr>
            <w:alias w:val="1 pr. 3 p."/>
            <w:tag w:val="part_c1be2281037a4161aece0f02082dea9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1be2281037a4161aece0f02082dea99"/>
                  <w:lock w:val="sdtLocked"/>
                  <w:richText/>
                </w:sdtPr>
                <w:sdtContent>
                  <w:r>
                    <w:rPr>
                      <w:bCs/>
                      <w:szCs w:val="24"/>
                    </w:rPr>
                    <w:t>3</w:t>
                  </w:r>
                </w:sdtContent>
              </w:sdt>
              <w:r>
                <w:rPr>
                  <w:bCs/>
                  <w:szCs w:val="24"/>
                </w:rPr>
                <w:t xml:space="preserve">. </w:t>
              </w:r>
              <w:r>
                <w:rPr>
                  <w:rFonts w:eastAsia="Calibri"/>
                  <w:szCs w:val="24"/>
                </w:rPr>
                <w:t xml:space="preserve">Tais atvejais, kai savavališkos statybos darbai, dėl kurių nebuvo surašytas savavališkos statybos aktas, buvo įteisinti išduodant statybą leidžiantį dokumentą ir šią aplinkybę Valstybinė teritorijų planavimo ir statybos inspekcija prie Aplinkos ministerijos nustato išdavus statybą leidžiantį dokumentą, mokėtinos įmokos dydis apskaičiuojamas pagal formulę </w:t>
                <w:br/>
                <w:t>Į= V</w:t>
              </w:r>
              <w:r>
                <w:rPr>
                  <w:rFonts w:eastAsia="Calibri"/>
                  <w:szCs w:val="24"/>
                  <w:vertAlign w:val="superscript"/>
                </w:rPr>
                <w:t>2</w:t>
              </w:r>
              <w:r>
                <w:rPr>
                  <w:rFonts w:eastAsia="Calibri"/>
                  <w:szCs w:val="24"/>
                </w:rPr>
                <w:t xml:space="preserve">/144 810 Eur * </w:t>
              </w:r>
              <w:r>
                <w:rPr>
                  <w:rFonts w:eastAsia="Calibri"/>
                  <w:szCs w:val="24"/>
                  <w:vertAlign w:val="subscript"/>
                </w:rPr>
                <w:t xml:space="preserve"> </w:t>
              </w:r>
              <w:r>
                <w:rPr>
                  <w:rFonts w:eastAsia="Calibri"/>
                  <w:szCs w:val="24"/>
                </w:rPr>
                <w:t>a/b, čia:</w:t>
              </w:r>
            </w:p>
            <w:sdt>
              <w:sdtPr>
                <w:alias w:val="1 pr. 3 p. 1 pp."/>
                <w:tag w:val="part_096e0524156d41d488cd0af53e75165b"/>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096e0524156d41d488cd0af53e75165b"/>
                      <w:lock w:val="sdtLocked"/>
                      <w:richText/>
                    </w:sdtPr>
                    <w:sdtContent>
                      <w:r>
                        <w:rPr>
                          <w:rFonts w:eastAsia="Calibri"/>
                          <w:szCs w:val="24"/>
                        </w:rPr>
                        <w:t>1</w:t>
                      </w:r>
                    </w:sdtContent>
                  </w:sdt>
                  <w:r>
                    <w:rPr>
                      <w:rFonts w:eastAsia="Calibri"/>
                      <w:szCs w:val="24"/>
                    </w:rPr>
                    <w:t>) Į – įmokos dydis;</w:t>
                  </w:r>
                </w:p>
              </w:sdtContent>
            </w:sdt>
            <w:sdt>
              <w:sdtPr>
                <w:alias w:val="1 pr. 3 p. 2 pp."/>
                <w:tag w:val="part_fb2723ca5bdb4637819c7ff539c79eaa"/>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fb2723ca5bdb4637819c7ff539c79eaa"/>
                      <w:lock w:val="sdtLocked"/>
                      <w:richText/>
                    </w:sdtPr>
                    <w:sdtContent>
                      <w:r>
                        <w:rPr>
                          <w:rFonts w:eastAsia="Calibri"/>
                          <w:szCs w:val="24"/>
                        </w:rPr>
                        <w:t>2</w:t>
                      </w:r>
                    </w:sdtContent>
                  </w:sdt>
                  <w:r>
                    <w:rPr>
                      <w:rFonts w:eastAsia="Calibri"/>
                      <w:szCs w:val="24"/>
                    </w:rPr>
                    <w:t>) V – sąnaudų vertė;</w:t>
                  </w:r>
                </w:p>
              </w:sdtContent>
            </w:sdt>
            <w:sdt>
              <w:sdtPr>
                <w:alias w:val="1 pr. 3 p. 3 pp."/>
                <w:tag w:val="part_922ba868c69a4b52af0014a8a45fc7f9"/>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22ba868c69a4b52af0014a8a45fc7f9"/>
                      <w:lock w:val="sdtLocked"/>
                      <w:richText/>
                    </w:sdtPr>
                    <w:sdtContent>
                      <w:r>
                        <w:rPr>
                          <w:rFonts w:eastAsia="Calibri"/>
                          <w:szCs w:val="24"/>
                        </w:rPr>
                        <w:t>3</w:t>
                      </w:r>
                    </w:sdtContent>
                  </w:sdt>
                  <w:r>
                    <w:rPr>
                      <w:rFonts w:eastAsia="Calibri"/>
                      <w:szCs w:val="24"/>
                    </w:rPr>
                    <w:t>) a – laikotarpis nuo savavališkos statybos darbų pradžios iki statybą leidžiančio dokumento išdavimo;</w:t>
                  </w:r>
                </w:p>
              </w:sdtContent>
            </w:sdt>
            <w:sdt>
              <w:sdtPr>
                <w:alias w:val="1 pr. 3 p. 4 pp."/>
                <w:tag w:val="part_06c0e3774e0c41928a0c65dc91f7bce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0e3774e0c41928a0c65dc91f7bce9"/>
                      <w:lock w:val="sdtLocked"/>
                      <w:richText/>
                    </w:sdtPr>
                    <w:sdtContent>
                      <w:r>
                        <w:rPr>
                          <w:rFonts w:eastAsia="Calibri"/>
                          <w:szCs w:val="24"/>
                        </w:rPr>
                        <w:t>4</w:t>
                      </w:r>
                    </w:sdtContent>
                  </w:sdt>
                  <w:r>
                    <w:rPr>
                      <w:rFonts w:eastAsia="Calibri"/>
                      <w:szCs w:val="24"/>
                    </w:rPr>
                    <w:t>) b – laikotarpis nuo savavališkos statybos darbų pradžios iki statybos užbaigimo, o jeigu statybos užbaigimo procedūros nebuvo atliktos, – iki fakto, kad nebuvo sumokėta įmoka, nustatymo momento.</w:t>
                  </w:r>
                </w:p>
                <w:p>
                  <w:pPr>
                    <w:tabs>
                      <w:tab w:val="left" w:pos="1418"/>
                    </w:tabs>
                    <w:suppressAutoHyphens/>
                    <w:spacing w:line="360" w:lineRule="auto"/>
                    <w:ind w:firstLine="720"/>
                    <w:jc w:val="both"/>
                    <w:textAlignment w:val="baseline"/>
                    <w:rPr>
                      <w:szCs w:val="24"/>
                    </w:rPr>
                  </w:pPr>
                  <w:r>
                    <w:rPr>
                      <w:rFonts w:eastAsia="Calibri"/>
                      <w:szCs w:val="24"/>
                    </w:rPr>
                    <w:t>Šiame punkte nurodyti laikotarpiai a ir b skaičiuojami naudojant tuos pačius laiko matavimo vienetus (pvz., dienas, mėnesius ir kt.). Apskaičiuojant įmokos vertę, taikomos šio priedo 2 punkte nustatytos minimalios ir maksimalios įmokų vertės.</w:t>
                  </w:r>
                </w:p>
              </w:sdtContent>
            </w:sdt>
          </w:sdtContent>
        </w:sdt>
        <w:sdt>
          <w:sdtPr>
            <w:alias w:val="1 pr. 4 p."/>
            <w:tag w:val="part_1947caad24214b53beeab883167e27b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947caad24214b53beeab883167e27b5"/>
                  <w:lock w:val="sdtLocked"/>
                  <w:richText/>
                </w:sdtPr>
                <w:sdtContent>
                  <w:r>
                    <w:rPr>
                      <w:bCs/>
                      <w:szCs w:val="24"/>
                    </w:rPr>
                    <w:t>4</w:t>
                  </w:r>
                </w:sdtContent>
              </w:sdt>
              <w:r>
                <w:rPr>
                  <w:bCs/>
                  <w:szCs w:val="24"/>
                </w:rPr>
                <w:t xml:space="preserve">. Sąnaudų vertė nustatoma atliekant statinio ar statinio projekto ekspertizę pagal statybos darbų įkainius ir statybos produktų kainas savavališkos statybos akto surašymo metu </w:t>
              </w:r>
              <w:r>
                <w:rPr>
                  <w:rFonts w:eastAsia="Calibri"/>
                  <w:szCs w:val="24"/>
                </w:rPr>
                <w:t>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sdtContent>
        </w:sdt>
        <w:sdt>
          <w:sdtPr>
            <w:alias w:val="1 pr. 5 p."/>
            <w:tag w:val="part_38ba9f2541214fdb9e52014a37a6923e"/>
            <w:lock w:val="sdtLocked"/>
            <w:richText/>
          </w:sdtPr>
          <w:sdtContent>
            <w:p>
              <w:pPr>
                <w:tabs>
                  <w:tab w:val="left" w:pos="1418"/>
                </w:tabs>
                <w:suppressAutoHyphens/>
                <w:spacing w:line="360" w:lineRule="auto"/>
                <w:ind w:firstLine="720"/>
                <w:jc w:val="both"/>
                <w:textAlignment w:val="baseline"/>
                <w:rPr>
                  <w:szCs w:val="24"/>
                </w:rPr>
              </w:pPr>
              <w:sdt>
                <w:sdtPr>
                  <w:alias w:val="Numeris"/>
                  <w:tag w:val="nr_38ba9f2541214fdb9e52014a37a6923e"/>
                  <w:lock w:val="sdtLocked"/>
                  <w:richText/>
                </w:sdtPr>
                <w:sdtContent>
                  <w:r>
                    <w:rPr>
                      <w:bCs/>
                      <w:szCs w:val="24"/>
                    </w:rPr>
                    <w:t>5</w:t>
                  </w:r>
                </w:sdtContent>
              </w:sdt>
              <w:r>
                <w:rPr>
                  <w:bCs/>
                  <w:szCs w:val="24"/>
                </w:rPr>
                <w:t>. Statinio ar statinio projekto ekspertizė atliekama asmens, kuris siekia įteisinti savavališką statybą, iniciatyva ir lėšomis.</w:t>
              </w:r>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c6ac133d9b994ffb987f7b95e3981d16"/>
            <w:lock w:val="sdtLocked"/>
            <w:richText/>
          </w:sdtPr>
          <w:sdtContent>
            <w:p>
              <w:pPr>
                <w:tabs>
                  <w:tab w:val="left" w:pos="1418"/>
                </w:tabs>
                <w:suppressAutoHyphens/>
                <w:spacing w:line="360" w:lineRule="auto"/>
                <w:ind w:firstLine="720"/>
                <w:jc w:val="both"/>
                <w:textAlignment w:val="baseline"/>
                <w:rPr>
                  <w:szCs w:val="24"/>
                </w:rPr>
              </w:pPr>
              <w:sdt>
                <w:sdtPr>
                  <w:alias w:val="Numeris"/>
                  <w:tag w:val="nr_c6ac133d9b994ffb987f7b95e3981d16"/>
                  <w:lock w:val="sdtLocked"/>
                  <w:richText/>
                </w:sdtPr>
                <w:sdtContent>
                  <w:r>
                    <w:rPr>
                      <w:bCs/>
                      <w:szCs w:val="24"/>
                    </w:rPr>
                    <w:t>8</w:t>
                  </w:r>
                </w:sdtContent>
              </w:sdt>
              <w:r>
                <w:rPr>
                  <w:bCs/>
                  <w:szCs w:val="24"/>
                </w:rPr>
                <w:t>. Įmokos mokėjimo tvarką nustato Aplinkos ministerija kartu su Finansų ministerija.</w:t>
              </w:r>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0" w:history="1">
                <w:hyperlink r:id="rId11"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 w:history="1">
                <w:hyperlink r:id="rId13"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 w:history="1">
                <w:hyperlink r:id="rId15"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16" w:history="1">
                <w:hyperlink r:id="rId17"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18"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9"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0"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4"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9"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1"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2"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3"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7"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8"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9"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0"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2"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F15235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41495&amp;Condition2="/>
  <Relationship Id="rId11" Type="http://schemas.openxmlformats.org/officeDocument/2006/relationships/hyperlink" TargetMode="External" Target="http://www3.lrs.lt/cgi-bin/preps2?Condition1=41495&amp;Condition2="/>
  <Relationship Id="rId12" Type="http://schemas.openxmlformats.org/officeDocument/2006/relationships/hyperlink" TargetMode="External" Target="http://www3.lrs.lt/cgi-bin/preps2?Condition1=108265&amp;Condition2="/>
  <Relationship Id="rId13" Type="http://schemas.openxmlformats.org/officeDocument/2006/relationships/hyperlink" TargetMode="External" Target="http://www3.lrs.lt/cgi-bin/preps2?Condition1=108265&amp;Condition2="/>
  <Relationship Id="rId14" Type="http://schemas.openxmlformats.org/officeDocument/2006/relationships/hyperlink" TargetMode="External" Target="http://www3.lrs.lt/cgi-bin/preps2?Condition1=109923&amp;Condition2="/>
  <Relationship Id="rId15" Type="http://schemas.openxmlformats.org/officeDocument/2006/relationships/hyperlink" TargetMode="External" Target="http://www3.lrs.lt/cgi-bin/preps2?Condition1=109923&amp;Condition2="/>
  <Relationship Id="rId16" Type="http://schemas.openxmlformats.org/officeDocument/2006/relationships/hyperlink" TargetMode="External" Target="http://www3.lrs.lt/cgi-bin/preps2?Condition1=116685&amp;Condition2="/>
  <Relationship Id="rId17" Type="http://schemas.openxmlformats.org/officeDocument/2006/relationships/hyperlink" TargetMode="External" Target="http://www3.lrs.lt/cgi-bin/preps2?Condition1=116685&amp;Condition2="/>
  <Relationship Id="rId18" Type="http://schemas.openxmlformats.org/officeDocument/2006/relationships/hyperlink" TargetMode="External" Target="http://www3.lrs.lt/cgi-bin/preps2?a=145882&amp;b="/>
  <Relationship Id="rId19" Type="http://schemas.openxmlformats.org/officeDocument/2006/relationships/hyperlink" TargetMode="External" Target="http://www3.lrs.lt/cgi-bin/preps2?a=154805&amp;b="/>
  <Relationship Id="rId2" Type="http://schemas.openxmlformats.org/officeDocument/2006/relationships/endnotes" Target="endnotes.xml"/>
  <Relationship Id="rId20" Type="http://schemas.openxmlformats.org/officeDocument/2006/relationships/hyperlink" TargetMode="External" Target="http://www3.lrs.lt/cgi-bin/preps2?a=154815&amp;b="/>
  <Relationship Id="rId21" Type="http://schemas.openxmlformats.org/officeDocument/2006/relationships/hyperlink" TargetMode="External" Target="http://www3.lrs.lt/cgi-bin/preps2?a=171377&amp;b="/>
  <Relationship Id="rId22" Type="http://schemas.openxmlformats.org/officeDocument/2006/relationships/hyperlink" TargetMode="External" Target="http://www3.lrs.lt/cgi-bin/preps2?a=197727&amp;b="/>
  <Relationship Id="rId23" Type="http://schemas.openxmlformats.org/officeDocument/2006/relationships/hyperlink" TargetMode="External" Target="http://www3.lrs.lt/cgi-bin/preps2?a=220290&amp;b="/>
  <Relationship Id="rId24" Type="http://schemas.openxmlformats.org/officeDocument/2006/relationships/hyperlink" TargetMode="External" Target="http://www3.lrs.lt/cgi-bin/preps2?a=224266&amp;b="/>
  <Relationship Id="rId25" Type="http://schemas.openxmlformats.org/officeDocument/2006/relationships/hyperlink" TargetMode="External" Target="http://www3.lrs.lt/cgi-bin/preps2?a=232384&amp;b="/>
  <Relationship Id="rId26" Type="http://schemas.openxmlformats.org/officeDocument/2006/relationships/hyperlink" TargetMode="External" Target="http://www3.lrs.lt/cgi-bin/preps2?a=253003&amp;b="/>
  <Relationship Id="rId27" Type="http://schemas.openxmlformats.org/officeDocument/2006/relationships/hyperlink" TargetMode="External" Target="http://www3.lrs.lt/cgi-bin/preps2?a=266757&amp;b="/>
  <Relationship Id="rId28" Type="http://schemas.openxmlformats.org/officeDocument/2006/relationships/hyperlink" TargetMode="External" Target="http://www3.lrs.lt/cgi-bin/preps2?a=285396&amp;b="/>
  <Relationship Id="rId29" Type="http://schemas.openxmlformats.org/officeDocument/2006/relationships/hyperlink" TargetMode="External" Target="http://www3.lrs.lt/cgi-bin/preps2?a=290089&amp;b="/>
  <Relationship Id="rId3" Type="http://schemas.openxmlformats.org/officeDocument/2006/relationships/fontTable" Target="fontTable.xml"/>
  <Relationship Id="rId30" Type="http://schemas.openxmlformats.org/officeDocument/2006/relationships/hyperlink" TargetMode="External" Target="http://www3.lrs.lt/cgi-bin/preps2?a=297423&amp;b="/>
  <Relationship Id="rId31" Type="http://schemas.openxmlformats.org/officeDocument/2006/relationships/hyperlink" TargetMode="External" Target="http://www3.lrs.lt/cgi-bin/preps2?a=353179&amp;b="/>
  <Relationship Id="rId32" Type="http://schemas.openxmlformats.org/officeDocument/2006/relationships/hyperlink" TargetMode="External" Target="http://www3.lrs.lt/cgi-bin/preps2?a=358741&amp;b="/>
  <Relationship Id="rId33" Type="http://schemas.openxmlformats.org/officeDocument/2006/relationships/hyperlink" TargetMode="External" Target="http://www3.lrs.lt/cgi-bin/preps2?a=377909&amp;b="/>
  <Relationship Id="rId34" Type="http://schemas.openxmlformats.org/officeDocument/2006/relationships/hyperlink" TargetMode="External" Target="http://www3.lrs.lt/cgi-bin/preps2?a=398877&amp;b="/>
  <Relationship Id="rId35" Type="http://schemas.openxmlformats.org/officeDocument/2006/relationships/hyperlink" TargetMode="External" Target="http://www3.lrs.lt/cgi-bin/preps2?a=400335&amp;b="/>
  <Relationship Id="rId36" Type="http://schemas.openxmlformats.org/officeDocument/2006/relationships/hyperlink" TargetMode="External" Target="http://www3.lrs.lt/cgi-bin/preps2?a=402193&amp;b="/>
  <Relationship Id="rId37" Type="http://schemas.openxmlformats.org/officeDocument/2006/relationships/hyperlink" TargetMode="External" Target="http://www3.lrs.lt/cgi-bin/preps2?a=403284&amp;b="/>
  <Relationship Id="rId38" Type="http://schemas.openxmlformats.org/officeDocument/2006/relationships/hyperlink" TargetMode="External" Target="http://www3.lrs.lt/cgi-bin/preps2?a=412344&amp;b="/>
  <Relationship Id="rId39" Type="http://schemas.openxmlformats.org/officeDocument/2006/relationships/hyperlink" TargetMode="External" Target="http://www3.lrs.lt/cgi-bin/preps2?a=413473&amp;b="/>
  <Relationship Id="rId4" Type="http://schemas.openxmlformats.org/officeDocument/2006/relationships/footnotes" Target="footnotes.xml"/>
  <Relationship Id="rId40" Type="http://schemas.openxmlformats.org/officeDocument/2006/relationships/hyperlink" TargetMode="External" Target="http://www3.lrs.lt/cgi-bin/preps2?a=425437&amp;b="/>
  <Relationship Id="rId41" Type="http://schemas.openxmlformats.org/officeDocument/2006/relationships/hyperlink" TargetMode="External" Target="http://www3.lrs.lt/cgi-bin/preps2?a=427594&amp;b="/>
  <Relationship Id="rId42" Type="http://schemas.openxmlformats.org/officeDocument/2006/relationships/hyperlink" TargetMode="External" Target="http://www3.lrs.lt/cgi-bin/preps2?a=428509&amp;b="/>
  <Relationship Id="rId43" Type="http://schemas.openxmlformats.org/officeDocument/2006/relationships/hyperlink" TargetMode="External" Target="http://www3.lrs.lt/cgi-bin/preps2?a=451763&amp;b="/>
  <Relationship Id="rId44" Type="http://schemas.openxmlformats.org/officeDocument/2006/relationships/hyperlink" TargetMode="External" Target="http://www3.lrs.lt/cgi-bin/preps2?a=451899&amp;b="/>
  <Relationship Id="rId45" Type="http://schemas.openxmlformats.org/officeDocument/2006/relationships/hyperlink" TargetMode="External" Target="http://www3.lrs.lt/cgi-bin/preps2?a=453050&amp;b="/>
  <Relationship Id="rId46" Type="http://schemas.openxmlformats.org/officeDocument/2006/relationships/customXml" Target="../customXml/item1.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90880fb5c685446abf0900a223edb4c9"/>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f2d148f0b5c4454da610bbd74d5a3312"/>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258ca9cabdce4609ba1735bc5f497da9"/>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24ecb353a74f4dbda9d6b93194ea2972"/>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d3e372501ee4e93b743fb16e7287363"/>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0e3770c17e19403aa4b53461f1312d29"/>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eaf42c3440424839b550549344c87e85"/>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e8d00cf85fba40cd93ddf27fa712137a"/>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c3a979f3c3c24ddca54aed7f80136cf4"/>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9e8e5d697dbc4b5c82cb6683f783eb1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bc5a786e3b7244108c065c73d5b09c22"/>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c3432a9db2e84f21b974d9c219b34379"/>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bb3414a6824341cd9fe0911476a7b65e"/>
        <Part Type="strDalis" Nr="8" Abbr="8 str. 8 d." DocPartId="4f3a1276044048389880c8f2ef36fc06" PartId="c64c0a1f07454eef8a5ce912dde7b6ec"/>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d055c1fe06b04197a41f27dfc6c7a0a7"/>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19d69aa132e54993b1d40f8cff0cd3e4"/>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4ddac5f74b0749b4879a007a8c0b25ad"/>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cdc9019e71444228a064a7511a384d7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cf807fc4c182420eb3c03adff95f301f"/>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4feb3ebe69384b6885e777418083af93"/>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126a2765dc784b199ea4412316aaa963"/>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c3b777d7f4e8414c9dc9e6a21ab4d77a"/>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caa804cc34b64c4a9d98656786d376c2"/>
        <Part Type="strDalis" Nr="19" Abbr="12 str. 19 d." DocPartId="85e404e023474a7589de3fd77af35174" PartId="93240ee7cd72454b8c1126378f3deb8f"/>
        <Part Type="strDalis" Nr="20" Abbr="12 str. 20 d." DocPartId="12197d58166d49558ba574abc7bcf965" PartId="883b976a25e243f29b7fb2b917901c2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c0350b17f65142f495afefc1f628ea91"/>
      </Part>
    </Part>
    <Part Type="skirsnis" Nr="4" Title="STATYBOS DALYVIAI, JŲ PAREIGOS IR TEISĖS" DocPartId="512d8a131b114b9b95ef91bd5c9fd0e8" PartId="0d2420232b844bc5a22c6deba17237a8">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1af07e46bf6a427faaf8a9ce53098943"/>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6597c4d8780741fab14b22fbdae2a17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0ea1ae1e5d8a491091e0deadd77d2ab5"/>
        <Part Type="strDalis" Nr="3" Abbr="16 str. 3 d." DocPartId="04319d35859d4da5bf786cd78bac625a" PartId="4b696b03c6c44a249a8cf4f86f7f3d91"/>
        <Part Type="strDalis" Nr="4" Abbr="16 str. 4 d." DocPartId="ba95a30a5ba0492c89019aa307ce1ce6" PartId="4fc5caf63a7240abbe038b0c77c92699"/>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53e67a7e4e44bf7afd98fdf27b55f2b"/>
        <Part Type="strDalis" Nr="3" Abbr="17 str. 3 d." DocPartId="e7dbb5482f0f4c038ee2043e3d042bf9" PartId="a5d3734ac38d4600af43e1fd065fd155">
          <Part Type="strPunktas" Nr="1" Abbr="17 str. 3 d. 1 p." DocPartId="fee7003e798b45d487e548b209a2d752" PartId="facfb0ed4e8c4e59ba859e02fa834c0a"/>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632091af11bd471c8ef0c70b026141a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3e4b5d36a96343119774906d4bcd313a"/>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53f28311402f490d8f7d836a007c12e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aa1a5afed91e48458ebc4ac74070109c">
          <Part Type="strPunktas" Nr="1" Abbr="17 str. 8 d. 1 p." DocPartId="e893f635b80e4d10968721e4fd882c43" PartId="20af9ad6cbc94cd8abe553e86a46ee25"/>
          <Part Type="strPunktas" Nr="2" Abbr="17 str. 8 d. 2 p." DocPartId="09346f4d71b04d98824bf3892a6d75eb" PartId="ac6059c8f59f4a6a8696be4fa6b6bbae"/>
          <Part Type="strPunktas" Nr="3" Abbr="17 str. 8 d. 3 p." DocPartId="31b26ffe5f4343a4810654bd4e9a6b66" PartId="cff8a6005eab4ea3a6eb4fd5cc79e0ce"/>
          <Part Type="strPunktas" Nr="4" Abbr="17 str. 8 d. 4 p." DocPartId="aadaf9dac1074eb2abfea3646aaed3df" PartId="5b4f782c40dd4bcf836c44c07463141c"/>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16870ae8470419696d6816bf91cdc6a"/>
        <Part Type="strDalis" Nr="12" Abbr="17 str. 12 d." DocPartId="4c1b0d39d31d4a9dbf7f63ffb7b06067" PartId="209d497d6b354f12856c9a6ba3d5431a"/>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df9d8d44e0b54948941737e7ceb17acd"/>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3f8ff333d4884120b07191e1c901dd6a"/>
        <Part Type="strDalis" Nr="5" Abbr="18 str. 5 d." DocPartId="2cc8c781497a43ddb8d2635e2d6aef42" PartId="bc4e6b9317e647fc8c716df8c8c3a8dd"/>
        <Part Type="strDalis" Nr="6" Abbr="18 str. 6 d." DocPartId="081a582f121a485e9d50d61bbb7a8be4" PartId="e9b4ac9a9365408e81d9374997fe07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bbd0d38331e343c599a94b8e90a8fe55"/>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9457e4c8e302404f81911179748aea0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65a5b82d026740e5a3ebefd04ea2e1ad">
          <Part Type="strPunktas" Nr="1" Abbr="22 str. 5 d. 1 p." DocPartId="0347280d363f418bb9787bb90f0ffad1" PartId="db248cd7694942f2917720553ddffdcd"/>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93531bca646e4c7fad34fd03827dbd95"/>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2b6b97464e8a41028b015073435fe489"/>
        <Part Type="strDalis" Nr="10" Abbr="22 str. 10 d." DocPartId="decb972194f54965aacec9cec7603f8a" PartId="b65d5af8c6d846af9a790f4f3441c27f"/>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bfafb94e51df4a0bbe7d643d73635d13"/>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95769a7a820d40fa9ac0ce02d9241741"/>
        <Part Type="strDalis" Nr="4" Abbr="24 str. 4 d." DocPartId="fe8709804885496c9030ca85c5554523" PartId="812195fee108492bbe8652aa8f03a489">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f19acc7209546da8c0e36476673dd14"/>
        <Part Type="strDalis" Nr="6" Abbr="24 str. 6 d." DocPartId="2c48dff395e64736924ff673df81a2de" PartId="dd7d29f6f40c492b957dee6c6d1d44d9">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7b46ad574ed84bfc9448e64749ba5e35"/>
        <Part Type="strDalis" Nr="8" Abbr="24 str. 8 d." DocPartId="04edd33d23374b43a83b75570274f1d1" PartId="7abc092cc60b470b9ef9acc855e8ecb0"/>
        <Part Type="strDalis" Nr="9" Abbr="24 str. 9 d." DocPartId="f8c8ec78c37b4185bb923c4a739da78b" PartId="40c2d99d9d8d4b69a5a3a8d29c2acda5">
          <Part Type="strPunktas" Nr="1" Abbr="24 str. 9 d. 1 p." DocPartId="1c3c4b13e60040208f8111de3dde12c0" PartId="a9a6655b6fd745c58eec59bc43cc6600"/>
          <Part Type="strPunktas" Nr="2" Abbr="24 str. 9 d. 2 p." DocPartId="215488995f024e1a86cd83322611b524" PartId="08839ede02b148ccb406f235e9efdb2a"/>
        </Part>
        <Part Type="strDalis" Nr="10" Abbr="24 str. 10 d." DocPartId="9cf0be74c77347a0a13525a93646eec8" PartId="a8787402070447dda3cb21d6cccab8a5"/>
        <Part Type="strDalis" Nr="11" Abbr="24 str. 11 d." DocPartId="2cce9a75d8d940568fedc6610f6655e5" PartId="8cca23d90c1041a199e07ad2b52c92ff"/>
        <Part Type="strDalis" Nr="12" Abbr="24 str. 12 d." DocPartId="be16028dd76e4216aa9ec4d17c2fb515" PartId="abac91cbabc3488993df72792a570153"/>
        <Part Type="strDalis" Nr="13" Abbr="24 str. 13 d." DocPartId="de15df2979784009a153eb35323b6c98" PartId="b0d5407d947448c2bc3355c1bf2a8bc2"/>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dfe77fac0e264fb790f958b9d8740259"/>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dee045bc8564c32a1a13edb2d1c3a57"/>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3c2bd531d9474438962ccb22055f5710"/>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273a8746565b4fcca0ea7885b57a0676">
          <Part Type="strPunktas" Nr="1" Abbr="27 str. 1 d. 1 p." DocPartId="75e0b0f9653e483f9a923eb306806107" PartId="12717e6309fe4492a00a578b8096c1f4"/>
          <Part Type="strPunktas" Nr="2" Abbr="27 str. 1 d. 2 p." DocPartId="8f5025108f71459ca9a59a8d8ec9a0ca" PartId="47d47b0a5ec94a6c906ce7ecd48cf3c2"/>
          <Part Type="strPunktas" Nr="3" Abbr="27 str. 1 d. 3 p." DocPartId="52da5cc12fd74920adf3b587b002daa9" PartId="8fd20f2225b84d35850f9dba0dd9ffab"/>
          <Part Type="strPunktas" Nr="4" Abbr="27 str. 1 d. 4 p." DocPartId="8ae23df9bd9c43c693b5f2bce7fd2955" PartId="b35112971ebe4f5290dbdc7041109e16"/>
          <Part Type="strPunktas" Nr="5" Abbr="27 str. 1 d. 5 p." DocPartId="a7d79e261337452fae745cf6e4d6ccba" PartId="410ab013e69e4f7980a508f4c51c0320"/>
          <Part Type="strPunktas" Nr="6" Abbr="27 str. 1 d. 6 p." DocPartId="09d4a1e7190b410aa6087b5ae690155d" PartId="03678c42472c4dc0afcd97d1ed48f812"/>
          <Part Type="strPunktas" Nr="7" Abbr="27 str. 1 d. 7 p." DocPartId="62ccf6e327114ea090b57337f773d6fc" PartId="e6a858866e13477e864fd21c207e5d8d"/>
          <Part Type="strPunktas" Nr="8" Abbr="27 str. 1 d. 8 p." DocPartId="eddf7ea609c14f0b82441ce1ee6923b9" PartId="dfda3b6cfa7e4614a093b6dafa596742"/>
        </Part>
        <Part Type="strDalis" Nr="2" Abbr="27 str. 2 d." DocPartId="09c04fe7850a4d8bb9496db1af20289a" PartId="6ddca13984184f8c921621df4d6e941d"/>
        <Part Type="strDalis" Nr="3" Abbr="27 str. 3 d." DocPartId="3ccd054812ff4725b7aece3560a11f31" PartId="a864a65037144e53a9781a1360e2de61"/>
        <Part Type="strDalis" Nr="4" Abbr="27 str. 4 d." DocPartId="fc791c2a9e9443c89ae28638fd831c50" PartId="358d7692ca7c45cbb07ee173d2cb96e1"/>
        <Part Type="strDalis" Nr="5" Abbr="27 str. 5 d." DocPartId="e296b21144d648f4b33cdaf272f17890" PartId="742eb400ded342aaab3c58ee5f7b9555">
          <Part Type="strPunktas" Nr="1" Abbr="27 str. 5 d. 1 p." DocPartId="81cc1d85793b4be18afc2dc1eeea7cbd" PartId="c1acc17ece684cd7a06f496b0f56a377"/>
          <Part Type="strPunktas" Nr="2" Abbr="27 str. 5 d. 2 p." DocPartId="1b7018a26f824c7b9f808af9811d9ce5" PartId="db8a0e1720b845bab222673d7b7beea9"/>
          <Part Type="strPunktas" Nr="3" Abbr="27 str. 5 d. 3 p." DocPartId="d07e28e064e2422ea3ed6dc79c737a02" PartId="785e121afa414d689618b78085f2bb7f"/>
          <Part Type="strPunktas" Nr="4" Abbr="27 str. 5 d. 4 p." DocPartId="e80c996d554648d6a628623b560734b3" PartId="547ebe6479e241458e3e4a1a17278ab8"/>
          <Part Type="strPunktas" Nr="5" Abbr="27 str. 5 d. 5 p." DocPartId="8482affd8d004a3ab0c462bce1cbe887" PartId="15a25af59730437bb67f44926b83068a"/>
          <Part Type="strPunktas" Nr="6" Abbr="27 str. 5 d. 6 p." DocPartId="4e9ef164168549e691980c4b5f5566a8" PartId="1d6a92bee6bb448294f880cb2b15dddf"/>
          <Part Type="strPunktas" Nr="7" Abbr="27 str. 5 d. 7 p." DocPartId="da7529dc66d14d1db1fc8fda5dc8ec89" PartId="0e033ebbb4a343178bcbce33ee90c0a9"/>
          <Part Type="strPunktas" Nr="8" Abbr="27 str. 5 d. 8 p." DocPartId="12aa8e46ffbb4845a0007bce78929bb0" PartId="8a53a61354a14abca65454ad3e21e8ff"/>
          <Part Type="strPunktas" Nr="9" Abbr="27 str. 5 d. 9 p." DocPartId="e351130645b84759bf005b4185c29f8d" PartId="93f81c98312a49c285cfe18b4af7bbda"/>
          <Part Type="strPunktas" Nr="10" Abbr="27 str. 5 d. 10 p." DocPartId="66f8f1ce472640bdade2f50917eefc0c" PartId="9f215ff2477040dabb90d93477f932b4"/>
          <Part Type="strPunktas" Nr="11" Abbr="27 str. 5 d. 11 p." DocPartId="3b4ad297331449e7a47280ea52e46ec0" PartId="e9074989b8684978a8a8430e94623adf"/>
          <Part Type="strPunktas" Nr="12" Abbr="27 str. 5 d. 12 p." DocPartId="5328f1f85ff545afa9ec5c342f8d68e1" PartId="c435c763e36146ba9f822b33e8653893"/>
          <Part Type="strPunktas" Nr="13" Abbr="27 str. 5 d. 13 p." DocPartId="f549c8d330af4d418a2c28703bb2a607" PartId="f9f4ba00e26b4361b79dc96f063858e2"/>
          <Part Type="strPunktas" Nr="14" Abbr="27 str. 5 d. 14 p." DocPartId="a16f1e50d4bd45668e4309716ca2cd7d" PartId="0cb3d422c28644219cc63eab2abdb6fd"/>
          <Part Type="strPunktas" Nr="15" Abbr="27 str. 5 d. 15 p." DocPartId="cf8539ba46f0460588154598b17eb7a4" PartId="340a9fd89a3a463f94e2834bd1f92522"/>
          <Part Type="strPunktas" Nr="16" Abbr="27 str. 5 d. 16 p." DocPartId="7cf1450931684e598b4f1d9d1751fb15" PartId="9288dd10dd23438c856846f844148693"/>
          <Part Type="strPunktas" Nr="17" Abbr="27 str. 5 d. 17 p." DocPartId="12e3f5b9a23c434e8f7c592d8221b92d" PartId="b82e6e6461db4786acc4a48ca6866e8d"/>
        </Part>
        <Part Type="strDalis" Nr="6" Abbr="27 str. 6 d." DocPartId="47bb2665c0694371acfa0dbd419682fc" PartId="8cf8cd5f433f4e4fa6b79f00ae3c474c"/>
        <Part Type="strDalis" Nr="7" Abbr="27 str. 7 d." DocPartId="d5a32d4e59dd4806978e8738021b3b8f" PartId="673c86c9beec49b091d397955f146ec0"/>
        <Part Type="strDalis" Nr="8" Abbr="27 str. 8 d." DocPartId="1cc14ec0a2994d2797b377248efb40a2" PartId="3df6345211884c59854c6198c6f9aced"/>
        <Part Type="strDalis" Nr="9" Abbr="27 str. 9 d." DocPartId="50b9bab11fe94ec8a905bff3644e76ec" PartId="ded87fd9262846d9a3a3a51e8908f2c7">
          <Part Type="strPunktas" Nr="1" Abbr="27 str. 9 d. 1 p." DocPartId="4d8aa4017cec49659f8fbe143d1f4240" PartId="121fe707368c4c74bb63b34665c65c9d"/>
          <Part Type="strPunktas" Nr="2" Abbr="27 str. 9 d. 2 p." DocPartId="367f1d301eff4388ad2ed843808411ec" PartId="e587adcd667f4fdf867824fb7df3ca59"/>
          <Part Type="strPunktas" Nr="3" Abbr="27 str. 9 d. 3 p." DocPartId="96241ac5dbbe4aa0b510d7539fb900d3" PartId="642ea1e5e54543d38a96b4cc90aaace9"/>
          <Part Type="strPunktas" Nr="4" Abbr="27 str. 9 d. 4 p." DocPartId="d5012e273636425e815f7288a76808ad" PartId="75c4f7e4fdcc48fe8ae80d27e0f19fe6"/>
          <Part Type="strPunktas" Nr="5" Abbr="27 str. 9 d. 5 p." DocPartId="d50e20d76b21447aab77385b8365ccb5" PartId="bb597afc5ace448db4d7902991afe3a9"/>
          <Part Type="strPunktas" Nr="6" Abbr="27 str. 9 d. 6 p." DocPartId="9d98ae85e6e949409518bd1b7f4389ab" PartId="f96e33d8a1ad4eba9aab88d6f1e1f32d"/>
          <Part Type="strPunktas" Nr="7" Abbr="27 str. 9 d. 7 p." DocPartId="c33b7e7970e845c683dfb15d9095a6ec" PartId="59bb31e028b64878a412dd9b64628ccc"/>
          <Part Type="strPunktas" Nr="8" Abbr="27 str. 9 d. 8 p." DocPartId="a07688813a084a8a8a9d9739b7b9114a" PartId="3ebf514b60e147c896399d2391c1c992"/>
          <Part Type="strPunktas" Nr="9" Abbr="27 str. 9 d. 9 p." DocPartId="f2dc486bf1744eccb2f504008cb8cbbd" PartId="79a8746f71b24745ae2a988aca8fe135"/>
          <Part Type="strPunktas" Nr="10" Abbr="27 str. 9 d. 10 p." DocPartId="87c30b0b7015401d87e8e07c96096211" PartId="8c0cd7386fb94538b681fd22394f69f9"/>
        </Part>
        <Part Type="strDalis" Nr="10" Abbr="27 str. 10 d." DocPartId="dcf939b29dd8410e9278e040ecd4c331" PartId="a71d03674a7c408dad4f1341d8b2f536"/>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3" Abbr="27 str. 13 d." DocPartId="6c15d3d3248b4f01a36ae04075e3ee88" PartId="220f25af86a5424c8c1e50acee6dca59"/>
        <Part Type="strDalis" Nr="14" Abbr="27 str. 14 d." DocPartId="1397bb05663d47c8b475d42e23cff6d4" PartId="d9cc38e94e994017ba4c5557632b5a42"/>
        <Part Type="strDalis" Nr="15" Abbr="27 str. 15 d." DocPartId="b63e526583d845f8b3b04e166f915469" PartId="c33af235f07a448c81fd43649508af29"/>
        <Part Type="strDalis" Nr="16" Abbr="27 str. 16 d." DocPartId="9ef4fdbf3a4542fb95d27002bac52881" PartId="bf40e37e043f4bf0b7d7037522aa1749">
          <Part Type="strPunktas" Nr="1" Abbr="27 str. 16 d. 1 p." DocPartId="0eb29f416c964d14a0fe2642f281fbb2" PartId="79573a572d5841cc899c51a2d717fcb5"/>
          <Part Type="strPunktas" Nr="2" Abbr="27 str. 16 d. 2 p." DocPartId="2db804820f244835a10adee2bee0a8db" PartId="cd12d1a014e74b77b63c67dddf665716"/>
          <Part Type="strPunktas" Nr="3" Abbr="27 str. 16 d. 3 p." DocPartId="20f688bb86434895bc54f05217c334c1" PartId="557a7185daea4160a7b78cb6d66db7bf"/>
        </Part>
        <Part Type="strDalis" Nr="17" Abbr="27 str. 17 d." DocPartId="59ef1f5965a84bf784aba1d4abce8b6b" PartId="d3b889f9ffcb465caed73c02b2d53440"/>
        <Part Type="strDalis" Nr="18" Abbr="27 str. 18 d." DocPartId="94743465369f4c3eba7520fec59a28c2" PartId="19fc1b18d60346da9edf7c4e349e1263"/>
        <Part Type="strDalis" Nr="19" Abbr="27 str. 19 d." DocPartId="a130e2cea8ae45648f05a2825204d533" PartId="ac7bb1c70c544a6a952940697ca6c526"/>
        <Part Type="strDalis" Nr="20" Abbr="27 str. 20 d." DocPartId="ab5a34a172e84b039ac80d6dc504400d" PartId="885b12a265d54036a3041f4f5b1c7355"/>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696dbc38482401fb450d134c979a7ab"/>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e30c3db0ff734dcb8b6550bd56a0f58e"/>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97b136bcaa934d8a9acd1f1ab438a9c8"/>
      </Part>
      <Part Type="straipsnis" Nr="28" Abbr="28 str." Title="Statybos užbaigimas" DocPartId="7585f3462ed74f9492dcb863a62e20bd" PartId="f9f8dfd0e27b42d09fccbd3428996f46">
        <Part Type="strDalis" Nr="1" Abbr="28 str. 1 d." DocPartId="c7abacea1f864ebe816596cbf287196a" PartId="d67834bd5ef24b8695a3e3f54ed8e70f"/>
        <Part Type="strDalis" Nr="2" Abbr="28 str. 2 d." DocPartId="eb62342ec0af4fcb8589ed35d1b58009" PartId="9e5b2149113f467e807dcafdd95d59d2"/>
        <Part Type="strDalis" Nr="3" Abbr="28 str. 3 d." DocPartId="f11b642ca2694e238a879b28b8ae6c7e" PartId="c3707f4e35554ff58cabc4b2fa90492c"/>
        <Part Type="strDalis" Nr="4" Abbr="28 str. 4 d." DocPartId="9c7de739d1f0461da015a5ec696b5e34" PartId="233c67b6c2fe43deba2f795d3130d559"/>
        <Part Type="strDalis" Nr="5" Abbr="28 str. 5 d." DocPartId="2d1d02b10b04427c9d02e9482d18c84e" PartId="ffefe875634c448692ca1edd9b77c05a"/>
        <Part Type="strDalis" Nr="6" Abbr="28 str. 6 d." DocPartId="7a170f4767f2426a89803f63f103fec3" PartId="0f14cac00d8048ef8e504500dea0ca36">
          <Part Type="strPunktas" Nr="1" Abbr="28 str. 6 d. 1 p." DocPartId="e2704fdc27a94cf09b1c4e418d4c1c7e" PartId="8a487884ffff41e29d95cced7bab2f9c"/>
          <Part Type="strPunktas" Nr="2" Abbr="28 str. 6 d. 2 p." DocPartId="40e4b1ca8cd9427e8ec8f38f66d4b50a" PartId="e3b6767a744d4768b6924cbcbab76284"/>
          <Part Type="strPunktas" Nr="3" Abbr="28 str. 6 d. 3 p." DocPartId="8ac5f0766b854949aabc5543093f1248" PartId="43592c771dd94436a7c3fa1858ef16d6"/>
        </Part>
        <Part Type="strDalis" Nr="7" Abbr="28 str. 7 d." DocPartId="b1fce7fb67f74f97b01c64a7d816693e" PartId="e3de5013559943af9e7531aed4e306f2"/>
        <Part Type="strDalis" Nr="8" Abbr="28 str. 8 d." DocPartId="ff7aa8515c3241e58456eca5e142427c" PartId="d40b1febdc924056a254afe8cc73d172"/>
        <Part Type="strDalis" Nr="9" Abbr="28 str. 9 d." DocPartId="032c5bfed0d94db381375f8182cb4999" PartId="a0d1c2232cc547da9335b8d50d990aa6"/>
        <Part Type="strDalis" Nr="10" Abbr="28 str. 10 d." DocPartId="cef67a269d55419f9ae56d8ee0603b63" PartId="598e44c446484901b0b4ce2740151825"/>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cad297803e73452b99623bb20506531f"/>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b7400fbbfdb343efbeeb9c194081478d"/>
      </Part>
      <Part Type="straipsnis" Nr="34" Abbr="34 str." Title="Statinio projekto ekspertizė. Statinio ekspertizė" DocPartId="91ff46a90fe44897a2f375e4e4a218c0" PartId="435a100252fa400aa9f79e888afdbaed">
        <Part Type="strDalis" Nr="1" Abbr="34 str. 1 d." DocPartId="9791fe5ee56c4db68d1efef1916027a7" PartId="2bf6ef1bea184ae99d49a08bdcf1242b"/>
        <Part Type="strDalis" Nr="2" Abbr="34 str. 2 d." DocPartId="af798219808046cc8ea4ce4e5b3ece8d" PartId="345334b661a4487a8a640dd5e254d5c2"/>
        <Part Type="strDalis" Nr="3" Abbr="34 str. 3 d." DocPartId="d75a2df150c24081b2a3b70a47fff72c" PartId="e7c25c8569da44cc9c2f4e50a2157fc8">
          <Part Type="strPunktas" Nr="1" Abbr="34 str. 3 d. 1 p." DocPartId="912b4103149146b49a97800f293b755f" PartId="09d20feea7164d0b9a3b7c233295b3ea"/>
          <Part Type="strPunktas" Nr="2" Abbr="34 str. 3 d. 2 p." DocPartId="ea4ce6b70fdb4c85b021ff9b7e3d4ecb" PartId="4ae0c51f99314698b4465aab5924d655"/>
        </Part>
        <Part Type="strDalis" Nr="4" Abbr="34 str. 4 d." DocPartId="7f6c81f5b67641098c884f9968b01382" PartId="b722837948874950b17918544ebcc5b3"/>
        <Part Type="strDalis" Nr="5" Abbr="34 str. 5 d." DocPartId="6876156c092f4cf89f8da35256d250dd" PartId="090ead541cd04e21a5db6ad044c2bda9"/>
      </Part>
      <Part Type="straipsnis" Nr="35" Abbr="35 str." Title="Statinio statybos techninė priežiūra" DocPartId="be48c32aa86d4b1a92cb9f838aef4d8d" PartId="81682722674d4bffb648d9799bc24970">
        <Part Type="strDalis" Nr="1" Abbr="35 str. 1 d." DocPartId="2651c33a5cd6495fb8c4d77c05614a64" PartId="3e37923a6fd84d6f9937f6eb986037ce"/>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2420ae60a9bd4e769ba784600a1e6295"/>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24806f060e4cb289f17b3c19265ba0">
        <Part Type="strDalis" Nr="1" Abbr="37 str. 1 d." DocPartId="2ea9d1260ceb42459f59c8ba3930fa18" PartId="6855de27d2e949d1b52f8fecf1c90941"/>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cd0a8dd2884440e9b9c26eb354e41788">
        <Part Type="strDalis" Nr="1" Abbr="39 str. 1 d." DocPartId="b15b2c2f0ef34714910dd935c29e89dd" PartId="15a27a47c2d6431a826d231b3e5c87f0"/>
        <Part Type="strDalis" Nr="2" Abbr="39 str. 2 d." DocPartId="80b68d27bc304177bfbebe44d4107326" PartId="2ebd1f0b608f43528ab3e769a43f02ef"/>
        <Part Type="strDalis" Nr="3" Abbr="39 str. 3 d." DocPartId="91ef0fca83bf4a25837c5690492e0825" PartId="52077a03b9014c928c19f959fd7af2c9"/>
        <Part Type="strDalis" Nr="4" Abbr="39 str. 4 d." DocPartId="53f618bfd3d244cf84039d4f0e2c09f6" PartId="56e855789ae74d38b6216638f4a611e3"/>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20deda090cbd469d968f527bb31192b0"/>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STATINIO PROJEKTUOTOJO, STATINIO PROJEKTO (J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7b88ba196c20497eab21e7a53c8aa201">
      <Part Type="straipsnis" Nr="42" Abbr="42 str." Title="Draudimo objektas ir draudimo sutartys" DocPartId="4ca5eab1f13e4020a3dfa1c6121197ce" PartId="82c2ea2a72084cfe98cf88907d52a2e9">
        <Part Type="strDalis" Nr="1" Abbr="42 str. 1 d." DocPartId="7eaf0efae80d483b9be3c0028e0a8833" PartId="0b323cee51414903b1ed4726309f2e9c"/>
        <Part Type="strDalis" Nr="2" Abbr="42 str. 2 d." DocPartId="2dd7e41019cb42b4b911745e9e7ea5ca" PartId="92d07ca090524deeb55269e3978c0492"/>
        <Part Type="strDalis" Nr="3" Abbr="42 str. 3 d." DocPartId="d842a1a8ec794791bb65b6863021f330" PartId="a2536092de3041099f9c183f10d4cab3"/>
        <Part Type="strDalis" Nr="4" Abbr="42 str. 4 d." DocPartId="971c2bb350e14e909d7ce231fa381328" PartId="c5e3cf3112bb4bf380ab2fb85928a44e"/>
        <Part Type="strDalis" Nr="5" Abbr="42 str. 5 d." DocPartId="57449a8c4c3d46e3b16b6148b438d025" PartId="4f8fcd48a3664ac5874015c0d681ecfa"/>
        <Part Type="strDalis" Nr="6" Abbr="42 str. 6 d." DocPartId="b3b64511449a47878171402a3f82f78f" PartId="b6f917c90e924cb08d7bcf9376f2e073"/>
        <Part Type="strDalis" Nr="7" Abbr="42 str. 7 d." DocPartId="9e837cb709584b2cab4b747543cb444b" PartId="58bcb928c4c146ee805f7a3f7f65a311"/>
        <Part Type="strDalis" Nr="8" Abbr="42 str. 8 d." DocPartId="dfe4847089d246a3af96d783422979a6" PartId="47bbdd6c7f0049c6bdbcc2b785b88404"/>
        <Part Type="strDalis" Nr="9" Abbr="42 str. 9 d." DocPartId="5d1b41ff1cbc4f32a45905651e74d9b5" PartId="323a913c929042f4a586e89f1515f226"/>
        <Part Type="strDalis" Nr="10" Abbr="42 str. 10 d." DocPartId="a41750a392c643488590fe99dc31d84f" PartId="5d102e50c63e41e3a77ba07b500aadb4"/>
        <Part Type="strDalis" Nr="11" Abbr="42 str. 11 d." DocPartId="e9e86cde8be242ea9792db04923f445d" PartId="aa226acc4c994c1d8f087ba5be18ac96"/>
        <Part Type="strDalis" Nr="12" Abbr="42 str. 12 d." DocPartId="7e90baa9316346749e551101c927f6c5" PartId="9ca51d55b8fc4a3bb4fc6e4d56824320"/>
        <Part Type="strDalis" Nr="13" Abbr="42 str. 13 d." DocPartId="fd1ddcd91df24b6590f4346f153ef247" PartId="74850e6fb8ea42b4957a22a2c052d7fa"/>
        <Part Type="strDalis" Nr="14" Abbr="42 str. 14 d." DocPartId="b9a784fdb3e04410bb2e98deae62364e" PartId="89c1a2c6fb45499caef32085e7f0dc5a"/>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e9b5b0f3d004224bcd73cb21dfe4959"/>
        <Part Type="strDalis" Nr="5" Abbr="44 str. 5 d." DocPartId="516917bfd2f743cc935cb2939d485049" PartId="7e822012f15c4c5889cdbde08645c9bd"/>
      </Part>
      <Part Type="straipsnis" Nr="45" Abbr="45 str." Title="Statinio projekto (jo dalies) ekspertizės rangovo civilinės atsakomybės privalomasis draudimas" DocPartId="6b92234856dc4a5cb01570fe5cab1e11" PartId="5fd906d372124578991e23276da9239d">
        <Part Type="strDalis" Nr="1" Abbr="45 str. 1 d." DocPartId="7f7b4de1bce34103be1d4e7edaa16329" PartId="0306d4a581fa4c90b89e1c347f72c6a5"/>
        <Part Type="strDalis" Nr="2" Abbr="45 str. 2 d." DocPartId="d95e13f29e08417a8b6874dfdef10be4" PartId="c0de502d00e04a1992608be86f33d976"/>
        <Part Type="strDalis" Nr="3" Abbr="45 str. 3 d." DocPartId="4a88c23f76f246b790a444e554ef0501" PartId="f8a48e513b6e4f7f84ca90bf9fbc5006"/>
        <Part Type="strDalis" Nr="4" Abbr="45 str. 4 d." DocPartId="f539ffaf753f473aad1456c3b060f6d9" PartId="71b2b89066ea4232a8e42282b81a506a"/>
        <Part Type="strDalis" Nr="5" Abbr="45 str. 5 d." DocPartId="385564caf73a4a75bbbdc602d61fc2b1" PartId="de1e5f189c474937b2fcb2a563e45242"/>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e34539d052947d3aa52fad24040198b"/>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eacb5edfc5d145208b69504d81e941c1"/>
        </Part>
        <Part Type="strDalis" Nr="2" Abbr="47 str. 2 d." DocPartId="2a2809b3c1564e0395c13568293345e9" PartId="c5e3292eae0648e3bd74b28c1ab9d738"/>
        <Part Type="strDalis" Nr="3" Abbr="47 str. 3 d." DocPartId="2b364e06e2d14f889fdf37e28020e1cd" PartId="7dde4758de8c4dd29793ebe24c884a03"/>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9c6f360d3ace4e9883a26a0c644f4135"/>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06a2d8d705ef4aa09f1cdc19305bef48"/>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7dda7501188b465d9f4bf12a228eeba7"/>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970a025dc262408d840ab724b03b5dff"/>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414fc31cd83c4ec88dd8a98abd2a79b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3" Abbr="53 str." Title="Naudojimasis informacinėmis sistemomis ir elektroniniu parašu" DocPartId="519e4b39fc2c4360bc1b797da374921d" PartId="eac4a74625f0443b8a0863efa512586a">
        <Part Type="strDalis" Nr="1" Abbr="53 str. 1 d." DocPartId="dcc942c2f4d246ed9d0410e7b882edf1" PartId="ceec00eac4b44994be0a3c3f68dfeb4f"/>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Juridinių asmenų atsakomybė už teisės aktų, nustatančių statinio projektavimo, statinio projekto ekspertizės ir statinio ekspertizės reikalavimus, pažeidimus" DocPartId="1ba7eb307a104b0f92510e3a4f623964" PartId="0e2ad8c62990478886c3f7177ae82186">
        <Part Type="strDalis" Nr="1" Abbr="55 str. 1 d." DocPartId="ed1eac70e6ec456aab595e9977340f97" PartId="11b0c1c26fb74db1bfc9d5d9a3e45707"/>
        <Part Type="strDalis" Nr="2" Abbr="55 str. 2 d." DocPartId="dc7ee90ef2484d5f89741042c4573d65" PartId="0c0efa85659a4213b18f0778dc8719c3"/>
      </Part>
      <Part Type="straipsnis" Nr="56" Abbr="56 str." Title="Juridinių asmenų atsakomybė už savavališką statybą" DocPartId="de23d7daf7814fd4a5071959088ffec7" PartId="457c52b63f4242c18af0c9696df221cf">
        <Part Type="strDalis" Nr="1" Abbr="56 str. 1 d." DocPartId="07d8a7b852054f49a042065a3bd59a17" PartId="0c31a1e103324fa9a7f9007bfa70c949"/>
        <Part Type="strDalis" Nr="2" Abbr="56 str. 2 d." DocPartId="c17ac30ec6994794b01e6f3eb9cafc48" PartId="e3a8812dc2c74c64b44c0d9bec1ed367"/>
        <Part Type="strDalis" Nr="3" Abbr="56 str. 3 d." DocPartId="99a6ed2be87d4592a7ede0a020c2d393" PartId="96eebae7eeb9429fbb3c2c46be682e78"/>
        <Part Type="strDalis" Nr="4" Abbr="56 str. 4 d." DocPartId="4a984e77389345bdb03ad1d1233e1862" PartId="cc4883f24e524242a974ff94dc5461f9"/>
        <Part Type="strDalis" Nr="5" Abbr="56 str. 5 d." DocPartId="6567fca481694c718489e3f699d1e2a9" PartId="3df3c2c1389546d195545e39096d45db"/>
        <Part Type="strDalis" Nr="6" Abbr="56 str. 6 d." DocPartId="0f7a5abf4a8f402f88554ba97db994b0" PartId="c782eed5923a47a1b2ddf242b96c6172"/>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Šio įstatymo 54, 55, 56, 57, 58, 59, 60, 61, 62, 63, 64, 65 ir 66 straipsniuose nurodytų pažeidimų taikymo ir nagrinėjimo tvarka" DocPartId="5ae803bc562149f692333d4298f35bdc" PartId="d6628137eadb4cae929edc2b418fa616">
        <Part Type="strDalis" Nr="1" Abbr="67 str. 1 d." DocPartId="c9d57954948147f4b5161a0fb497808d" PartId="d192a148baf347c5903d3bbeba8a4f6b"/>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22b8329d86b54c91bcef515bceedcf0a">
      <Part Type="strPapunktis" Nr="1" Abbr="1 pr. 2 p. 1 pp." DocPartId="cbbac10960d742599d8d8f0beebdbc9c" PartId="5c6e3f7734ab49ddb31553bee1e12f35"/>
      <Part Type="strPapunktis" Nr="2" Abbr="1 pr. 2 p. 2 pp." DocPartId="29454b9b5678427c9de2fb1cb379be55" PartId="f27236c1352e4d509a7c55c17162cf43"/>
    </Part>
    <Part Type="punktas" Nr="3" Abbr="1 pr. 3 p." DocPartId="8fa18173ad2b41f4a892d4ff5dfdb8f6" PartId="c1be2281037a4161aece0f02082dea99">
      <Part Type="strPapunktis" Nr="1" Abbr="1 pr. 3 p. 1 pp." DocPartId="0cd04ee205f049839dd708cbdf818abd" PartId="096e0524156d41d488cd0af53e75165b"/>
      <Part Type="strPapunktis" Nr="2" Abbr="1 pr. 3 p. 2 pp." DocPartId="bff93af10dcc40f4948d563702509c49" PartId="fb2723ca5bdb4637819c7ff539c79eaa"/>
      <Part Type="strPapunktis" Nr="3" Abbr="1 pr. 3 p. 3 pp." DocPartId="d189e5dced034d56a2d81fe437aba1ef" PartId="922ba868c69a4b52af0014a8a45fc7f9"/>
      <Part Type="strPapunktis" Nr="4" Abbr="1 pr. 3 p. 4 pp." DocPartId="5276b98342524e9cbbbbf1a2ab154f13" PartId="06c0e3774e0c41928a0c65dc91f7bce9"/>
    </Part>
    <Part Type="punktas" Nr="4" Abbr="1 pr. 4 p." DocPartId="2a64f72e945e4b779318b8d7ba99ae4e" PartId="1947caad24214b53beeab883167e27b5"/>
    <Part Type="punktas" Nr="5" Abbr="1 pr. 5 p." DocPartId="b60f9b2437114a68855b7f519f28fa9c" PartId="38ba9f2541214fdb9e52014a37a6923e"/>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c6ac133d9b994ffb987f7b95e3981d16"/>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D076FE2-D4FC-46E0-B55A-3581ECACD4D6}">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9A41BD3-E5DF-4B06-ADFE-7C81D70B991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103</Pages>
  <Words>173314</Words>
  <Characters>98790</Characters>
  <Application>Microsoft Office Word</Application>
  <DocSecurity>0</DocSecurity>
  <Lines>823</Lines>
  <Paragraphs>543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271561</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2017-07-17T08:17:00Z</dcterms:modified>
  <revision>15</revision>
  <dc:title>Redagavo: Ramunė Lūžaitė (1997</dc:title>
</coreProperties>
</file>