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2023-11-01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7-1 d."/>
                    <w:tag w:val="part_6d2c05750b7748b7afbcdba9b2ac6351"/>
                    <w:lock w:val="sdtLocked"/>
                    <w:richText/>
                  </w:sdtPr>
                  <w:sdtContent>
                    <w:p>
                      <w:pPr>
                        <w:spacing w:line="360" w:lineRule="auto"/>
                        <w:ind w:firstLine="720"/>
                        <w:jc w:val="both"/>
                        <w:rPr>
                          <w:szCs w:val="24"/>
                        </w:rPr>
                      </w:pPr>
                      <w:sdt>
                        <w:sdtPr>
                          <w:alias w:val="Numeris"/>
                          <w:tag w:val="nr_6d2c05750b7748b7afbcdba9b2ac6351"/>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bCs/>
                          <w:szCs w:val="24"/>
                          <w:bdr w:val="none" w:sz="0" w:space="0" w:color="auto" w:frame="1"/>
                          <w:shd w:val="clear" w:color="auto" w:fill="FFFFFF"/>
                        </w:rPr>
                        <w:t xml:space="preserve">. </w:t>
                      </w:r>
                      <w:r>
                        <w:rPr>
                          <w:b/>
                          <w:bCs/>
                          <w:szCs w:val="24"/>
                          <w:bdr w:val="none" w:sz="0" w:space="0" w:color="auto" w:frame="1"/>
                          <w:shd w:val="clear" w:color="auto" w:fill="FFFFFF"/>
                        </w:rPr>
                        <w:t>Deklaracijos apie statybos užbaigimą tvirtinimas</w:t>
                      </w:r>
                      <w:r>
                        <w:rPr>
                          <w:bCs/>
                          <w:szCs w:val="24"/>
                          <w:bdr w:val="none" w:sz="0" w:space="0" w:color="auto" w:frame="1"/>
                          <w:shd w:val="clear" w:color="auto" w:fill="FFFFFF"/>
                        </w:rPr>
                        <w:t xml:space="preserve"> – </w:t>
                      </w:r>
                      <w:r>
                        <w:rPr>
                          <w:rFonts w:eastAsia="Palemonas"/>
                          <w:szCs w:val="24"/>
                          <w:lang w:eastAsia="lt-LT"/>
                        </w:rPr>
                        <w:t>dalis statinio statybos užbaigimo procedūros, per kurią statinio projekto (jo dalies) ekspertizės rangovas ar statinio (jo dalies) ekspertizės rangovas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4ab0c93455a9472ea70e22f72a81a8b7"/>
                    <w:lock w:val="sdtLocked"/>
                    <w:richText/>
                  </w:sdtPr>
                  <w:sdtContent>
                    <w:p>
                      <w:pPr>
                        <w:tabs>
                          <w:tab w:val="left" w:pos="993"/>
                        </w:tabs>
                        <w:spacing w:line="360" w:lineRule="auto"/>
                        <w:ind w:firstLine="720"/>
                        <w:jc w:val="both"/>
                        <w:textAlignment w:val="baseline"/>
                        <w:rPr>
                          <w:szCs w:val="24"/>
                        </w:rPr>
                      </w:pPr>
                      <w:sdt>
                        <w:sdtPr>
                          <w:alias w:val="Numeris"/>
                          <w:tag w:val="nr_4ab0c93455a9472ea70e22f72a81a8b7"/>
                          <w:lock w:val="sdtLocked"/>
                          <w:richText/>
                        </w:sdtPr>
                        <w:sdtContent>
                          <w:r>
                            <w:rPr>
                              <w:szCs w:val="24"/>
                              <w:bdr w:val="none" w:sz="0" w:space="0" w:color="auto" w:frame="1"/>
                              <w:lang w:eastAsia="lt-LT"/>
                            </w:rPr>
                            <w:t>34</w:t>
                          </w:r>
                        </w:sdtContent>
                      </w:sdt>
                      <w:r>
                        <w:rPr>
                          <w:szCs w:val="24"/>
                          <w:bdr w:val="none" w:sz="0" w:space="0" w:color="auto" w:frame="1"/>
                          <w:lang w:eastAsia="lt-LT"/>
                        </w:rPr>
                        <w:t xml:space="preserve">. </w:t>
                      </w:r>
                      <w:r>
                        <w:rPr>
                          <w:b/>
                          <w:szCs w:val="24"/>
                          <w:bdr w:val="none" w:sz="0" w:space="0" w:color="auto" w:frame="1"/>
                          <w:lang w:eastAsia="lt-LT"/>
                        </w:rPr>
                        <w:t>Paskirtoji įstaiga</w:t>
                      </w:r>
                      <w:r>
                        <w:rPr>
                          <w:szCs w:val="24"/>
                          <w:bdr w:val="none" w:sz="0" w:space="0" w:color="auto" w:frame="1"/>
                          <w:lang w:eastAsia="lt-LT"/>
                        </w:rPr>
                        <w:t xml:space="preserve"> – </w:t>
                      </w:r>
                      <w:r>
                        <w:rPr>
                          <w:bCs/>
                          <w:szCs w:val="24"/>
                        </w:rPr>
                        <w:t>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w:t>
                      </w:r>
                      <w:r>
                        <w:rPr>
                          <w:szCs w:val="24"/>
                        </w:rPr>
                        <w:t xml:space="preserve"> </w:t>
                      </w:r>
                      <w:r>
                        <w:rPr>
                          <w:szCs w:val="24"/>
                          <w:bdr w:val="none" w:sz="0" w:space="0" w:color="auto" w:frame="1"/>
                          <w:lang w:eastAsia="lt-LT"/>
                        </w:rPr>
                        <w:t>Vyriausybės įgaliotos įstaigos</w:t>
                      </w:r>
                      <w:r>
                        <w:rPr>
                          <w:bCs/>
                          <w:szCs w:val="24"/>
                          <w:bdr w:val="none" w:sz="0" w:space="0" w:color="auto" w:frame="1"/>
                          <w:lang w:eastAsia="lt-LT"/>
                        </w:rPr>
                        <w:t xml:space="preserve"> </w:t>
                      </w:r>
                      <w:r>
                        <w:rPr>
                          <w:bCs/>
                          <w:szCs w:val="24"/>
                        </w:rPr>
                        <w:t>paskirtas</w:t>
                      </w:r>
                      <w:r>
                        <w:rPr>
                          <w:szCs w:val="24"/>
                          <w:bdr w:val="none" w:sz="0" w:space="0" w:color="auto" w:frame="1"/>
                          <w:lang w:eastAsia="lt-LT"/>
                        </w:rPr>
                        <w:t xml:space="preserve"> atlikti trečiosios šalies užduotis vertinant ir tikrinant statybos produktų eksploatacinių savybių pastovumą.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42-1 d."/>
                    <w:tag w:val="part_1a48153e716c4d4e88ed94845c4d6013"/>
                    <w:lock w:val="sdtLocked"/>
                    <w:richText/>
                  </w:sdtPr>
                  <w:sdtContent>
                    <w:p>
                      <w:pPr>
                        <w:tabs>
                          <w:tab w:val="left" w:pos="993"/>
                        </w:tabs>
                        <w:spacing w:line="360" w:lineRule="auto"/>
                        <w:ind w:firstLine="720"/>
                        <w:jc w:val="both"/>
                        <w:textAlignment w:val="baseline"/>
                        <w:rPr>
                          <w:szCs w:val="24"/>
                        </w:rPr>
                      </w:pPr>
                      <w:sdt>
                        <w:sdtPr>
                          <w:alias w:val="Numeris"/>
                          <w:tag w:val="nr_1a48153e716c4d4e88ed94845c4d6013"/>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bCs/>
                          <w:szCs w:val="24"/>
                          <w:bdr w:val="none" w:sz="0" w:space="0" w:color="auto" w:frame="1"/>
                          <w:shd w:val="clear" w:color="auto" w:fill="FFFFFF"/>
                        </w:rPr>
                        <w:t xml:space="preserve">Pažymos apie statinio statybą be nukrypimų nuo esminių statinio projekto sprendinių </w:t>
                      </w:r>
                      <w:r>
                        <w:rPr>
                          <w:b/>
                          <w:bCs/>
                          <w:szCs w:val="24"/>
                          <w:shd w:val="clear" w:color="auto" w:fill="FFFFFF"/>
                        </w:rPr>
                        <w:t>tvirtinimas</w:t>
                      </w:r>
                      <w:r>
                        <w:rPr>
                          <w:bCs/>
                          <w:szCs w:val="24"/>
                          <w:shd w:val="clear" w:color="auto" w:fill="FFFFFF"/>
                        </w:rPr>
                        <w:t xml:space="preserve"> – </w:t>
                      </w:r>
                      <w:r>
                        <w:rPr>
                          <w:rFonts w:eastAsia="Palemonas"/>
                          <w:szCs w:val="24"/>
                          <w:lang w:eastAsia="lt-LT"/>
                        </w:rPr>
                        <w:t>esant nebaigtai statinio statybai atliekama procedūra, per kurią statinio projekto (jo dalies) ekspertizės rangovas ar statinio (jo dalies) ekspertizės rangovas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78b31642575c488da3b7945b12f03236"/>
                    <w:lock w:val="sdtLocked"/>
                    <w:richText/>
                  </w:sdtPr>
                  <w:sdtContent>
                    <w:p>
                      <w:pPr>
                        <w:suppressAutoHyphens/>
                        <w:spacing w:line="360" w:lineRule="auto"/>
                        <w:ind w:firstLine="720"/>
                        <w:jc w:val="both"/>
                        <w:textAlignment w:val="baseline"/>
                        <w:rPr>
                          <w:szCs w:val="24"/>
                        </w:rPr>
                      </w:pPr>
                      <w:sdt>
                        <w:sdtPr>
                          <w:alias w:val="Numeris"/>
                          <w:tag w:val="nr_78b31642575c488da3b7945b12f03236"/>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74109057238f4ecc8e02716a785acbd3"/>
                    <w:lock w:val="sdtLocked"/>
                    <w:richText/>
                  </w:sdtPr>
                  <w:sdtContent>
                    <w:p>
                      <w:pPr>
                        <w:spacing w:line="360" w:lineRule="auto"/>
                        <w:ind w:firstLine="720"/>
                        <w:jc w:val="both"/>
                        <w:rPr>
                          <w:szCs w:val="24"/>
                        </w:rPr>
                      </w:pPr>
                      <w:sdt>
                        <w:sdtPr>
                          <w:alias w:val="Numeris"/>
                          <w:tag w:val="nr_74109057238f4ecc8e02716a785acbd3"/>
                          <w:lock w:val="sdtLocked"/>
                          <w:richText/>
                        </w:sdtPr>
                        <w:sdtContent>
                          <w:r>
                            <w:rPr>
                              <w:iCs/>
                              <w:szCs w:val="24"/>
                              <w:bdr w:val="none" w:sz="0" w:space="0" w:color="auto" w:frame="1"/>
                              <w:lang w:eastAsia="lt-LT"/>
                            </w:rPr>
                            <w:t>3</w:t>
                          </w:r>
                        </w:sdtContent>
                      </w:sdt>
                      <w:r>
                        <w:rPr>
                          <w:iCs/>
                          <w:szCs w:val="24"/>
                          <w:bdr w:val="none" w:sz="0" w:space="0" w:color="auto" w:frame="1"/>
                          <w:lang w:eastAsia="lt-LT"/>
                        </w:rPr>
                        <w:t xml:space="preserve">. Statinių klasifikavimą pagal jų naudojimo paskirtį </w:t>
                      </w:r>
                      <w:r>
                        <w:rPr>
                          <w:bCs/>
                          <w:iCs/>
                          <w:szCs w:val="24"/>
                          <w:bdr w:val="none" w:sz="0" w:space="0" w:color="auto" w:frame="1"/>
                          <w:lang w:eastAsia="lt-LT"/>
                        </w:rPr>
                        <w:t xml:space="preserve">pagal jai būdingus funkcinius, inžinerinius, socialinius, turtinių vienetų kiekio, užimamo sklypo ir kitus požymius, </w:t>
                      </w:r>
                      <w:r>
                        <w:rPr>
                          <w:iCs/>
                          <w:szCs w:val="24"/>
                          <w:bdr w:val="none" w:sz="0" w:space="0" w:color="auto" w:frame="1"/>
                          <w:lang w:eastAsia="lt-LT"/>
                        </w:rPr>
                        <w:t>naujų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713506e69ae4e40bb6f5e93a26722e8"/>
                <w:lock w:val="sdtLocked"/>
                <w:richText/>
              </w:sdtPr>
              <w:sdtContent>
                <w:p>
                  <w:pPr>
                    <w:spacing w:line="360" w:lineRule="auto"/>
                    <w:ind w:firstLine="709"/>
                    <w:jc w:val="both"/>
                    <w:textAlignment w:val="baseline"/>
                    <w:rPr>
                      <w:szCs w:val="24"/>
                      <w:lang w:eastAsia="lt-LT"/>
                    </w:rPr>
                  </w:pPr>
                  <w:sdt>
                    <w:sdtPr>
                      <w:alias w:val="Numeris"/>
                      <w:tag w:val="nr_2713506e69ae4e40bb6f5e93a26722e8"/>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713506e69ae4e40bb6f5e93a26722e8"/>
                      <w:lock w:val="sdtLocked"/>
                      <w:richText/>
                    </w:sdtPr>
                    <w:sdtContent>
                      <w:r>
                        <w:rPr>
                          <w:b/>
                          <w:bCs/>
                          <w:szCs w:val="24"/>
                          <w:lang w:eastAsia="lt-LT"/>
                        </w:rPr>
                        <w:t>Statybos sektoriaus pažangos ir plėtros politiką įgyvendinanti įstaiga</w:t>
                      </w:r>
                    </w:sdtContent>
                  </w:sdt>
                </w:p>
                <w:sdt>
                  <w:sdtPr>
                    <w:alias w:val="1 d."/>
                    <w:tag w:val="part_331c16b147f846c28a8b88b49c9779a1"/>
                    <w:lock w:val="sdtLocked"/>
                    <w:richText/>
                  </w:sdtPr>
                  <w:sdtContent>
                    <w:p>
                      <w:pPr>
                        <w:spacing w:line="360" w:lineRule="auto"/>
                        <w:ind w:firstLine="709"/>
                        <w:jc w:val="both"/>
                        <w:textAlignment w:val="baseline"/>
                        <w:rPr>
                          <w:bCs/>
                          <w:szCs w:val="24"/>
                          <w:lang w:eastAsia="lt-LT"/>
                        </w:rPr>
                      </w:pPr>
                      <w:sdt>
                        <w:sdtPr>
                          <w:alias w:val="Numeris"/>
                          <w:tag w:val="nr_331c16b147f846c28a8b88b49c9779a1"/>
                          <w:lock w:val="sdtLocked"/>
                          <w:richText/>
                        </w:sdtPr>
                        <w:sdtContent>
                          <w:r>
                            <w:rPr>
                              <w:bCs/>
                              <w:szCs w:val="24"/>
                              <w:lang w:eastAsia="lt-LT"/>
                            </w:rPr>
                            <w:t>1</w:t>
                          </w:r>
                        </w:sdtContent>
                      </w:sdt>
                      <w:r>
                        <w:rPr>
                          <w:bCs/>
                          <w:szCs w:val="24"/>
                          <w:lang w:eastAsia="lt-LT"/>
                        </w:rPr>
                        <w:t>. Statybos sektoriaus pažangos ir plėtros politiką pagal šiame įstatyme nustatytą kompetenciją įgyvendina Vyriausybės įgaliota įstaiga.</w:t>
                      </w:r>
                    </w:p>
                  </w:sdtContent>
                </w:sdt>
                <w:sdt>
                  <w:sdtPr>
                    <w:alias w:val="2 d."/>
                    <w:tag w:val="part_92bc5271e3574f8a9bc08eea4acfd3f0"/>
                    <w:lock w:val="sdtLocked"/>
                    <w:richText/>
                  </w:sdtPr>
                  <w:sdtContent>
                    <w:p>
                      <w:pPr>
                        <w:spacing w:line="360" w:lineRule="auto"/>
                        <w:ind w:firstLine="709"/>
                        <w:jc w:val="both"/>
                        <w:textAlignment w:val="baseline"/>
                        <w:rPr>
                          <w:szCs w:val="24"/>
                          <w:lang w:eastAsia="lt-LT"/>
                        </w:rPr>
                      </w:pPr>
                      <w:sdt>
                        <w:sdtPr>
                          <w:alias w:val="Numeris"/>
                          <w:tag w:val="nr_92bc5271e3574f8a9bc08eea4acfd3f0"/>
                          <w:lock w:val="sdtLocked"/>
                          <w:richText/>
                        </w:sdtPr>
                        <w:sdtContent>
                          <w:r>
                            <w:rPr>
                              <w:bCs/>
                              <w:szCs w:val="24"/>
                              <w:lang w:eastAsia="lt-LT"/>
                            </w:rPr>
                            <w:t>2</w:t>
                          </w:r>
                        </w:sdtContent>
                      </w:sdt>
                      <w:r>
                        <w:rPr>
                          <w:bCs/>
                          <w:szCs w:val="24"/>
                          <w:lang w:eastAsia="lt-LT"/>
                        </w:rPr>
                        <w:t>.  Vyriausybės įgaliota įstaiga atlieka šias funkcijas:</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c4d83eea58704164833c970b6fd70a36"/>
                        <w:lock w:val="sdtLocked"/>
                        <w:richText/>
                      </w:sdtPr>
                      <w:sdtContent>
                        <w:p>
                          <w:pPr>
                            <w:spacing w:line="360" w:lineRule="auto"/>
                            <w:ind w:firstLine="709"/>
                            <w:jc w:val="both"/>
                            <w:textAlignment w:val="baseline"/>
                            <w:rPr>
                              <w:bCs/>
                              <w:szCs w:val="24"/>
                              <w:lang w:eastAsia="lt-LT"/>
                            </w:rPr>
                          </w:pPr>
                          <w:sdt>
                            <w:sdtPr>
                              <w:alias w:val="Numeris"/>
                              <w:tag w:val="nr_c4d83eea58704164833c970b6fd70a36"/>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c530a2f95103475c85d8ca6add20c792"/>
                        <w:lock w:val="sdtLocked"/>
                        <w:richText/>
                      </w:sdtPr>
                      <w:sdtContent>
                        <w:p>
                          <w:pPr>
                            <w:spacing w:line="360" w:lineRule="auto"/>
                            <w:ind w:firstLine="709"/>
                            <w:jc w:val="both"/>
                            <w:textAlignment w:val="baseline"/>
                            <w:rPr>
                              <w:bCs/>
                              <w:szCs w:val="24"/>
                              <w:lang w:eastAsia="lt-LT"/>
                            </w:rPr>
                          </w:pPr>
                          <w:sdt>
                            <w:sdtPr>
                              <w:alias w:val="Numeris"/>
                              <w:tag w:val="nr_c530a2f95103475c85d8ca6add20c792"/>
                              <w:lock w:val="sdtLocked"/>
                              <w:richText/>
                            </w:sdtPr>
                            <w:sdtContent>
                              <w:r>
                                <w:rPr>
                                  <w:bCs/>
                                  <w:szCs w:val="24"/>
                                  <w:lang w:eastAsia="lt-LT"/>
                                </w:rPr>
                                <w:t>6</w:t>
                              </w:r>
                            </w:sdtContent>
                          </w:sdt>
                          <w:r>
                            <w:rPr>
                              <w:bCs/>
                              <w:szCs w:val="24"/>
                              <w:lang w:eastAsia="lt-LT"/>
                            </w:rPr>
                            <w:t xml:space="preserve">) </w:t>
                          </w:r>
                          <w:r>
                            <w:rPr>
                              <w:bCs/>
                              <w:szCs w:val="24"/>
                            </w:rPr>
                            <w:t>kuria, tvarko, plėtoja priemones ir (ar) paslaugas, reikalingas statybos sektoriui skaitmeninti, statinio informacinio modeliavimo metodų taikymo plėtrai, jų naudai vertinti ir stebėti</w:t>
                          </w:r>
                          <w:r>
                            <w:rPr>
                              <w:bCs/>
                              <w:szCs w:val="24"/>
                              <w:lang w:eastAsia="lt-LT"/>
                            </w:rPr>
                            <w:t>;</w:t>
                          </w:r>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3 d."/>
                    <w:tag w:val="part_ded8fe447748454e9e786c3811ff3349"/>
                    <w:lock w:val="sdtLocked"/>
                    <w:richText/>
                  </w:sdtPr>
                  <w:sdtContent>
                    <w:p>
                      <w:pPr>
                        <w:spacing w:line="360" w:lineRule="auto"/>
                        <w:ind w:firstLine="709"/>
                        <w:jc w:val="both"/>
                        <w:textAlignment w:val="baseline"/>
                        <w:rPr>
                          <w:b/>
                        </w:rPr>
                      </w:pPr>
                      <w:sdt>
                        <w:sdtPr>
                          <w:alias w:val="Numeris"/>
                          <w:tag w:val="nr_ded8fe447748454e9e786c3811ff3349"/>
                          <w:lock w:val="sdtLocked"/>
                          <w:richText/>
                        </w:sdtPr>
                        <w:sdtContent>
                          <w:r>
                            <w:rPr>
                              <w:bCs/>
                              <w:szCs w:val="24"/>
                              <w:lang w:eastAsia="lt-LT"/>
                            </w:rPr>
                            <w:t>3</w:t>
                          </w:r>
                        </w:sdtContent>
                      </w:sdt>
                      <w:r>
                        <w:rPr>
                          <w:bCs/>
                          <w:szCs w:val="24"/>
                          <w:lang w:eastAsia="lt-LT"/>
                        </w:rPr>
                        <w:t>.  Vyriausybės įgaliotos įstaigos funkcijos, nurodytos šio straipsnio 2 dalyje, finansuojamos valstybės biudžeto lėšomis, pajamomis, gautomis iš įstaigos vykdomos veiklos, fizinių ar juridinių asmenų teikiamos paramos, kitomis teisėtai gautomis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c5a0d018dfbc4ffc86317a80457cc698"/>
                    <w:lock w:val="sdtLocked"/>
                    <w:richText/>
                  </w:sdtPr>
                  <w:sdtContent>
                    <w:p>
                      <w:pPr>
                        <w:spacing w:line="360" w:lineRule="auto"/>
                        <w:ind w:firstLine="720"/>
                        <w:jc w:val="both"/>
                        <w:rPr>
                          <w:szCs w:val="24"/>
                        </w:rPr>
                      </w:pPr>
                      <w:sdt>
                        <w:sdtPr>
                          <w:alias w:val="Numeris"/>
                          <w:tag w:val="nr_c5a0d018dfbc4ffc86317a80457cc698"/>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 xml:space="preserve">galiojimo panaikinimo tvarką nustato aplinkos ministras, vadovaudamasis šio straipsnio 10, 11, 12, 13, 14, 15, 16 ir 18 dalyse ir Lietuvos Respublikos viešojo administravimo įstatyme nustatytais reikalavimais. Atestavimą, išskyrus architektų atestavimą, atlieka </w:t>
                      </w:r>
                      <w:r>
                        <w:rPr>
                          <w:bCs/>
                          <w:szCs w:val="24"/>
                          <w:lang w:eastAsia="lt-LT"/>
                        </w:rPr>
                        <w:t>Vyriausybės įgaliota įstaiga</w:t>
                      </w:r>
                      <w:r>
                        <w:rPr>
                          <w:szCs w:val="24"/>
                        </w:rPr>
                        <w:t>. Architektų atestavimą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e102b8f662154f628623e62eb0f4ffcd"/>
                        <w:lock w:val="sdtLocked"/>
                        <w:richText/>
                      </w:sdtPr>
                      <w:sdtContent>
                        <w:p>
                          <w:pPr>
                            <w:tabs>
                              <w:tab w:val="left" w:pos="709"/>
                            </w:tabs>
                            <w:spacing w:line="360" w:lineRule="auto"/>
                            <w:ind w:firstLine="720"/>
                            <w:jc w:val="both"/>
                            <w:rPr>
                              <w:szCs w:val="24"/>
                            </w:rPr>
                          </w:pPr>
                          <w:sdt>
                            <w:sdtPr>
                              <w:alias w:val="Numeris"/>
                              <w:tag w:val="nr_e102b8f662154f628623e62eb0f4ffcd"/>
                              <w:lock w:val="sdtLocked"/>
                              <w:richText/>
                            </w:sdtPr>
                            <w:sdtContent>
                              <w:r>
                                <w:rPr>
                                  <w:szCs w:val="24"/>
                                  <w:lang w:eastAsia="lt-LT"/>
                                </w:rPr>
                                <w:t>2</w:t>
                              </w:r>
                            </w:sdtContent>
                          </w:sdt>
                          <w:r>
                            <w:rPr>
                              <w:szCs w:val="24"/>
                              <w:lang w:eastAsia="lt-LT"/>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r>
                            <w:rPr>
                              <w:bCs/>
                              <w:szCs w:val="24"/>
                              <w:shd w:val="clear" w:color="auto" w:fill="FFFFFF"/>
                            </w:rPr>
                            <w:t>; darbo patirties valstybės ir savivaldybių institucijose vykdant veiklą architektūros, statybos ir (ar) statybos valstybinės priežiūros srityse, jeigu pagal einamas pareigas jis tiesiogiai dalyvavo išduodant, rengiant, derinant ar tvirtinant tam tikrus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w:t>
                          </w:r>
                          <w:r>
                            <w:rPr>
                              <w:bCs/>
                              <w:szCs w:val="24"/>
                              <w:bdr w:val="none" w:sz="0" w:space="0" w:color="auto" w:frame="1"/>
                              <w:shd w:val="clear" w:color="auto" w:fill="FFFFFF"/>
                            </w:rPr>
                            <w:t xml:space="preserve"> Kai šie asmenys siekia eiti </w:t>
                          </w:r>
                          <w:r>
                            <w:rPr>
                              <w:bCs/>
                              <w:szCs w:val="24"/>
                              <w:bdr w:val="none" w:sz="0" w:space="0" w:color="auto" w:frame="1"/>
                            </w:rPr>
                            <w:t>ypatingojo ir neypatingojo statinio statybos techninės veiklos pagrindinių sričių vadovų pareigas, išskyrus statinio projekto ekspertizės, statinio projekto dalies ekspertizės, statinio ekspertizės ar statinio dalies ekspertizės vadovų pareigas,</w:t>
                          </w:r>
                          <w:r>
                            <w:rPr>
                              <w:bCs/>
                              <w:szCs w:val="24"/>
                              <w:bdr w:val="none" w:sz="0" w:space="0" w:color="auto" w:frame="1"/>
                              <w:shd w:val="clear" w:color="auto" w:fill="FFFFFF"/>
                            </w:rPr>
                            <w:t xml:space="preserve"> darbo patirties valstybės ir savivaldybių institucijose trukmė</w:t>
                          </w:r>
                          <w:r>
                            <w:rPr>
                              <w:bCs/>
                              <w:szCs w:val="24"/>
                              <w:bdr w:val="none" w:sz="0" w:space="0" w:color="auto" w:frame="1"/>
                            </w:rPr>
                            <w:t xml:space="preserve"> skaičiuojama kaip ir</w:t>
                          </w:r>
                          <w:r>
                            <w:rPr>
                              <w:bCs/>
                              <w:szCs w:val="24"/>
                              <w:bdr w:val="none" w:sz="0" w:space="0" w:color="auto" w:frame="1"/>
                              <w:shd w:val="clear" w:color="auto" w:fill="FFFFFF"/>
                            </w:rPr>
                            <w:t xml:space="preserve"> </w:t>
                          </w:r>
                          <w:r>
                            <w:rPr>
                              <w:bCs/>
                              <w:szCs w:val="24"/>
                              <w:bdr w:val="none" w:sz="0" w:space="0" w:color="auto" w:frame="1"/>
                            </w:rPr>
                            <w:t>profesinės patirties trukmė</w:t>
                          </w:r>
                          <w:r>
                            <w:rPr>
                              <w:szCs w:val="24"/>
                              <w:bdr w:val="none" w:sz="0" w:space="0" w:color="auto" w:frame="1"/>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7642a9d481f746bbbe16ac22c85aebc8"/>
                    <w:lock w:val="sdtLocked"/>
                    <w:richText/>
                  </w:sdtPr>
                  <w:sdtContent>
                    <w:p>
                      <w:pPr>
                        <w:tabs>
                          <w:tab w:val="left" w:pos="851"/>
                          <w:tab w:val="left" w:pos="1418"/>
                        </w:tabs>
                        <w:suppressAutoHyphens/>
                        <w:spacing w:line="360" w:lineRule="auto"/>
                        <w:ind w:firstLine="720"/>
                        <w:jc w:val="both"/>
                        <w:textAlignment w:val="baseline"/>
                        <w:rPr>
                          <w:bCs/>
                          <w:szCs w:val="24"/>
                        </w:rPr>
                      </w:pPr>
                      <w:sdt>
                        <w:sdtPr>
                          <w:alias w:val="Numeris"/>
                          <w:tag w:val="nr_7642a9d481f746bbbe16ac22c85aebc8"/>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w:t>
                      </w:r>
                      <w:r>
                        <w:rPr>
                          <w:bCs/>
                          <w:szCs w:val="24"/>
                          <w:lang w:eastAsia="lt-LT"/>
                        </w:rPr>
                        <w:t>Vyriausybės įgaliota įstaiga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3851ef149e33408e986a3662041a6172"/>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3851ef149e33408e986a3662041a6172"/>
                          <w:lock w:val="sdtLocked"/>
                          <w:richText/>
                        </w:sdtPr>
                        <w:sdtContent>
                          <w:r>
                            <w:rPr>
                              <w:szCs w:val="24"/>
                            </w:rPr>
                            <w:t>24</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46026dace503430f81ad2f1ff10ee392"/>
                        <w:lock w:val="sdtLocked"/>
                        <w:richText/>
                      </w:sdtPr>
                      <w:sdtContent>
                        <w:p>
                          <w:pPr>
                            <w:tabs>
                              <w:tab w:val="left" w:pos="1418"/>
                            </w:tabs>
                            <w:suppressAutoHyphens/>
                            <w:spacing w:line="360" w:lineRule="auto"/>
                            <w:ind w:firstLine="720"/>
                            <w:jc w:val="both"/>
                            <w:textAlignment w:val="baseline"/>
                          </w:pPr>
                          <w:sdt>
                            <w:sdtPr>
                              <w:alias w:val="Numeris"/>
                              <w:tag w:val="nr_46026dace503430f81ad2f1ff10ee392"/>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a95e48e1be943e28f6322f7ec56e49a"/>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4a95e48e1be943e28f6322f7ec56e49a"/>
                          <w:lock w:val="sdtLocked"/>
                          <w:richText/>
                        </w:sdtPr>
                        <w:sdtContent>
                          <w:r>
                            <w:rPr>
                              <w:szCs w:val="24"/>
                            </w:rPr>
                            <w:t>2</w:t>
                          </w:r>
                        </w:sdtContent>
                      </w:sdt>
                      <w:r>
                        <w:rPr>
                          <w:szCs w:val="24"/>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59e54269ddd54ac1bbf0fcc66c3196b1"/>
                        <w:lock w:val="sdtLocked"/>
                        <w:richText/>
                      </w:sdtPr>
                      <w:sdtContent>
                        <w:p>
                          <w:pPr>
                            <w:tabs>
                              <w:tab w:val="left" w:pos="709"/>
                              <w:tab w:val="left" w:pos="851"/>
                              <w:tab w:val="left" w:pos="1000"/>
                              <w:tab w:val="left" w:pos="1418"/>
                            </w:tabs>
                            <w:suppressAutoHyphens/>
                            <w:spacing w:line="360" w:lineRule="auto"/>
                            <w:ind w:firstLine="720"/>
                            <w:jc w:val="both"/>
                            <w:textAlignment w:val="baseline"/>
                            <w:rPr>
                              <w:szCs w:val="24"/>
                            </w:rPr>
                          </w:pPr>
                          <w:sdt>
                            <w:sdtPr>
                              <w:alias w:val="Numeris"/>
                              <w:tag w:val="nr_59e54269ddd54ac1bbf0fcc66c3196b1"/>
                              <w:lock w:val="sdtLocked"/>
                              <w:richText/>
                            </w:sdtPr>
                            <w:sdtContent>
                              <w:r>
                                <w:rPr>
                                  <w:szCs w:val="24"/>
                                </w:rPr>
                                <w:t>1</w:t>
                              </w:r>
                            </w:sdtContent>
                          </w:sdt>
                          <w:r>
                            <w:rPr>
                              <w:szCs w:val="24"/>
                            </w:rPr>
                            <w:t xml:space="preserve">) neturi būti pradėtas bankroto procesas (šią informaciją patikrina </w:t>
                          </w:r>
                          <w:r>
                            <w:rPr>
                              <w:bCs/>
                              <w:szCs w:val="24"/>
                              <w:lang w:eastAsia="lt-LT"/>
                            </w:rPr>
                            <w:t>Vyriausybės įgaliota įstaiga</w:t>
                          </w:r>
                          <w:r>
                            <w:rPr>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9 p."/>
                        <w:tag w:val="part_177fd2669d1141f7b68789f1058f5b38"/>
                        <w:lock w:val="sdtLocked"/>
                        <w:richText/>
                      </w:sdtPr>
                      <w:sdtContent>
                        <w:p>
                          <w:pPr>
                            <w:spacing w:line="360" w:lineRule="auto"/>
                            <w:ind w:firstLine="720"/>
                            <w:jc w:val="both"/>
                            <w:textAlignment w:val="baseline"/>
                            <w:rPr>
                              <w:szCs w:val="24"/>
                            </w:rPr>
                          </w:pPr>
                          <w:sdt>
                            <w:sdtPr>
                              <w:alias w:val="Numeris"/>
                              <w:tag w:val="nr_177fd2669d1141f7b68789f1058f5b38"/>
                              <w:lock w:val="sdtLocked"/>
                              <w:richText/>
                            </w:sdtPr>
                            <w:sdtContent>
                              <w:r>
                                <w:rPr>
                                  <w:szCs w:val="24"/>
                                  <w:lang w:eastAsia="lt-LT"/>
                                </w:rPr>
                                <w:t>9</w:t>
                              </w:r>
                            </w:sdtContent>
                          </w:sdt>
                          <w:r>
                            <w:rPr>
                              <w:szCs w:val="24"/>
                              <w:lang w:eastAsia="lt-LT"/>
                            </w:rPr>
                            <w:t xml:space="preserve">) </w:t>
                          </w:r>
                          <w:r>
                            <w:rPr>
                              <w:rFonts w:eastAsia="Andale Sans UI"/>
                              <w:szCs w:val="24"/>
                              <w:lang w:bidi="en-US"/>
                            </w:rPr>
                            <w:t xml:space="preserve">kai statinio projekto ar statinio ekspertizė atliekama pakartotinai, išnagrinėti pirminę ekspertizę atlikusio ekspertizės rangovo </w:t>
                          </w:r>
                          <w:r>
                            <w:rPr>
                              <w:szCs w:val="24"/>
                            </w:rPr>
                            <w:t>Lietuvos Respublikos statybos leidimų ir statybos valstybinės priežiūros</w:t>
                          </w:r>
                          <w:r>
                            <w:rPr>
                              <w:rFonts w:eastAsia="Andale Sans UI"/>
                              <w:szCs w:val="24"/>
                              <w:lang w:bidi="en-US"/>
                            </w:rPr>
                            <w:t xml:space="preserve"> informacinėje sistemoje „Infostatyba“ pateiktas pastabas ir į jas atsižvelgti arba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cbb9e23b87b54af7844ca0fa0449bd1a"/>
                    <w:lock w:val="sdtLocked"/>
                    <w:richText/>
                  </w:sdtPr>
                  <w:sdtContent>
                    <w:p>
                      <w:pPr>
                        <w:tabs>
                          <w:tab w:val="left" w:pos="1418"/>
                        </w:tabs>
                        <w:suppressAutoHyphens/>
                        <w:spacing w:line="360" w:lineRule="auto"/>
                        <w:ind w:firstLine="720"/>
                        <w:jc w:val="both"/>
                        <w:textAlignment w:val="baseline"/>
                        <w:rPr>
                          <w:szCs w:val="24"/>
                        </w:rPr>
                      </w:pPr>
                      <w:sdt>
                        <w:sdtPr>
                          <w:alias w:val="Numeris"/>
                          <w:tag w:val="nr_cbb9e23b87b54af7844ca0fa0449bd1a"/>
                          <w:lock w:val="sdtLocked"/>
                          <w:richText/>
                        </w:sdtPr>
                        <w:sdtContent>
                          <w:r>
                            <w:rPr>
                              <w:bCs/>
                              <w:szCs w:val="24"/>
                            </w:rPr>
                            <w:t>11</w:t>
                          </w:r>
                        </w:sdtContent>
                      </w:sdt>
                      <w:r>
                        <w:rPr>
                          <w:bCs/>
                          <w:szCs w:val="24"/>
                        </w:rPr>
                        <w:t xml:space="preserve">. </w:t>
                      </w:r>
                      <w:r>
                        <w:rPr>
                          <w:szCs w:val="24"/>
                        </w:rPr>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b25213d6a31549378e48364a19607e6e"/>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25213d6a31549378e48364a19607e6e"/>
                          <w:lock w:val="sdtLocked"/>
                          <w:richText/>
                        </w:sdtPr>
                        <w:sdtContent>
                          <w:r>
                            <w:rPr>
                              <w:szCs w:val="24"/>
                            </w:rPr>
                            <w:t>12</w:t>
                          </w:r>
                        </w:sdtContent>
                      </w:sdt>
                      <w:r>
                        <w:rPr>
                          <w:szCs w:val="24"/>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3e945bae2ec049f7bbdb5b2d590e669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e945bae2ec049f7bbdb5b2d590e6697"/>
                              <w:lock w:val="sdtLocked"/>
                              <w:richText/>
                            </w:sdtPr>
                            <w:sdtContent>
                              <w:r>
                                <w:rPr>
                                  <w:bCs/>
                                  <w:szCs w:val="24"/>
                                </w:rPr>
                                <w:t>1</w:t>
                              </w:r>
                            </w:sdtContent>
                          </w:sdt>
                          <w:r>
                            <w:rPr>
                              <w:bCs/>
                              <w:szCs w:val="24"/>
                            </w:rPr>
                            <w:t xml:space="preserve">) neturi būti pradėtas bankroto procesas (šią informaciją patikrina </w:t>
                          </w:r>
                          <w:r>
                            <w:rPr>
                              <w:bCs/>
                              <w:szCs w:val="24"/>
                              <w:lang w:eastAsia="lt-LT"/>
                            </w:rPr>
                            <w:t>Vyriausybės įgaliota įstaiga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240843031cc7449286544495eb8fbd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0843031cc7449286544495eb8fbd25"/>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c08c7470cebf45e182eeb1bb53e85938"/>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08c7470cebf45e182eeb1bb53e85938"/>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facf5242168b4657ba0fbe128ca322cc"/>
                        <w:lock w:val="sdtLocked"/>
                        <w:richText/>
                      </w:sdtPr>
                      <w:sdtContent>
                        <w:p>
                          <w:pPr>
                            <w:spacing w:line="360" w:lineRule="auto"/>
                            <w:ind w:firstLine="720"/>
                            <w:jc w:val="both"/>
                            <w:textAlignment w:val="baseline"/>
                            <w:rPr>
                              <w:szCs w:val="24"/>
                            </w:rPr>
                          </w:pPr>
                          <w:sdt>
                            <w:sdtPr>
                              <w:alias w:val="Numeris"/>
                              <w:tag w:val="nr_facf5242168b4657ba0fbe128ca322cc"/>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dbb837f915e44120a13e835369ff1d23"/>
                        <w:lock w:val="sdtLocked"/>
                        <w:richText/>
                      </w:sdtPr>
                      <w:sdtContent>
                        <w:p>
                          <w:pPr>
                            <w:spacing w:line="360" w:lineRule="auto"/>
                            <w:ind w:firstLine="720"/>
                            <w:jc w:val="both"/>
                            <w:textAlignment w:val="baseline"/>
                            <w:rPr>
                              <w:szCs w:val="24"/>
                            </w:rPr>
                          </w:pPr>
                          <w:sdt>
                            <w:sdtPr>
                              <w:alias w:val="Numeris"/>
                              <w:tag w:val="nr_dbb837f915e44120a13e835369ff1d23"/>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arba</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952da28561154b41a5ebe6cebe4109e9"/>
                    <w:lock w:val="sdtLocked"/>
                    <w:richText/>
                  </w:sdtPr>
                  <w:sdtContent>
                    <w:p>
                      <w:pPr>
                        <w:spacing w:line="360" w:lineRule="auto"/>
                        <w:ind w:firstLine="720"/>
                        <w:jc w:val="both"/>
                        <w:rPr>
                          <w:szCs w:val="24"/>
                        </w:rPr>
                      </w:pPr>
                      <w:sdt>
                        <w:sdtPr>
                          <w:alias w:val="Numeris"/>
                          <w:tag w:val="nr_952da28561154b41a5ebe6cebe4109e9"/>
                          <w:lock w:val="sdtLocked"/>
                          <w:richText/>
                        </w:sdtPr>
                        <w:sdtContent>
                          <w:r>
                            <w:rPr>
                              <w:szCs w:val="24"/>
                              <w:lang w:eastAsia="lt-LT"/>
                            </w:rPr>
                            <w:t>11</w:t>
                          </w:r>
                        </w:sdtContent>
                      </w:sdt>
                      <w:r>
                        <w:rPr>
                          <w:szCs w:val="24"/>
                          <w:lang w:eastAsia="lt-LT"/>
                        </w:rPr>
                        <w:t xml:space="preserve">. </w:t>
                      </w:r>
                      <w:r>
                        <w:rPr>
                          <w:bCs/>
                          <w:szCs w:val="24"/>
                          <w:lang w:eastAsia="lt-LT"/>
                        </w:rPr>
                        <w:t>Vyriausybės įgaliota įstaiga</w:t>
                      </w:r>
                      <w:r>
                        <w:rPr>
                          <w:szCs w:val="24"/>
                        </w:rPr>
                        <w:t xml:space="preserve"> 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3a734dc66fb24dd2be260558f203e197"/>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34dc66fb24dd2be260558f203e197"/>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merui (jo įgaliotam savivaldybės administracijos valstybės tarnautojui) prašymą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b89798d35b8640bebb6a1aa6767f3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89798d35b8640bebb6a1aa6767f39c8"/>
                          <w:lock w:val="sdtLocked"/>
                          <w:richText/>
                        </w:sdtPr>
                        <w:sdtContent>
                          <w:r>
                            <w:rPr>
                              <w:szCs w:val="24"/>
                            </w:rPr>
                            <w:t>6</w:t>
                          </w:r>
                        </w:sdtContent>
                      </w:sdt>
                      <w:r>
                        <w:rPr>
                          <w:szCs w:val="24"/>
                        </w:rPr>
                        <w:t>. Savivaldybės meras ar jo įgaliotas savivaldybės administracijos valstybės tarnautojas, gavę šio straipsnio 4 dalyje nurodytus duomenis, per 3 darbo dienas pateikia aplinkos ministro patvirtintos formos paraiškas: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22bb771a744b4d1489d42383ee4ae46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b771a744b4d1489d42383ee4ae46a"/>
                          <w:lock w:val="sdtLocked"/>
                          <w:richText/>
                        </w:sdtPr>
                        <w:sdtContent>
                          <w:r>
                            <w:rPr>
                              <w:szCs w:val="24"/>
                            </w:rPr>
                            <w:t>7</w:t>
                          </w:r>
                        </w:sdtContent>
                      </w:sdt>
                      <w:r>
                        <w:rPr>
                          <w:szCs w:val="24"/>
                        </w:rPr>
                        <w:t>. Specialieji paveldosaugos reikalavimai ir specialieji saugomos teritorijos tvarkymo ir apsaugos reikalavimai parengiami per 7 darbo dienas gavus savivaldybės mero ar jo įgalioto savivaldybės administracijos valstybės tarnautojo paraišką ir pateikiami savivaldybės merui ar jo įgaliotam asmeniui. Savivaldybės meras ar jo įgaliotas savivaldybės administracijos valstybės tarnautojas, gavę šio straipsnio 4 dalyje nurodytus duomenis, per 10 darbo dienų parengia specialiuosius architektūros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8 d."/>
                    <w:tag w:val="part_7550b36534b443c3a26c163a743c44e4"/>
                    <w:lock w:val="sdtLocked"/>
                    <w:richText/>
                  </w:sdtPr>
                  <w:sdtContent>
                    <w:p>
                      <w:pPr>
                        <w:tabs>
                          <w:tab w:val="left" w:pos="1418"/>
                        </w:tabs>
                        <w:spacing w:line="360" w:lineRule="auto"/>
                        <w:ind w:firstLine="720"/>
                        <w:jc w:val="both"/>
                        <w:rPr>
                          <w:bCs/>
                          <w:szCs w:val="24"/>
                        </w:rPr>
                      </w:pPr>
                      <w:sdt>
                        <w:sdtPr>
                          <w:alias w:val="Numeris"/>
                          <w:tag w:val="nr_7550b36534b443c3a26c163a743c44e4"/>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meras ar jo įgaliotas savivaldybės administracijos valstybės tarnautojas. Jeigu dėl specialiųjų paveldosaugos reikalavimų, specialiųjų saugomos teritorijos tvarkymo ir apsaugos reikalavimų, specialiųjų architektūros reikalavimų neiškyla poreikis kreiptis į juos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meras</w:t>
                      </w:r>
                      <w:r>
                        <w:rPr>
                          <w:b/>
                          <w:bCs/>
                          <w:szCs w:val="24"/>
                        </w:rPr>
                        <w:t xml:space="preserve"> </w:t>
                      </w:r>
                      <w:r>
                        <w:rPr>
                          <w:bCs/>
                          <w:szCs w:val="24"/>
                        </w:rPr>
                        <w:t>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merui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meras ar jo įgaliotas savivaldybės administracijos valstybės tarnautojas perduoda ginčą dėl specialiųjų reikalavimų suderinamumo nagrinėti savivaldybės mero sudarytai komisijai. Išnagrinėjus ginčą, savivaldybės meras ar jo įgaliotas savivaldybės administracijos valstybės tarnautojas išduoda specialiuosius reikalavimus per 3 darbo dienas nuo ginčą išsprendusios institucijos sprendimo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9 d."/>
                    <w:tag w:val="part_b45c952f7616469297093493b9d8c7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c952f7616469297093493b9d8c7ef"/>
                          <w:lock w:val="sdtLocked"/>
                          <w:richText/>
                        </w:sdtPr>
                        <w:sdtContent>
                          <w:r>
                            <w:rPr>
                              <w:szCs w:val="24"/>
                            </w:rPr>
                            <w:t>9</w:t>
                          </w:r>
                        </w:sdtContent>
                      </w:sdt>
                      <w:r>
                        <w:rPr>
                          <w:szCs w:val="24"/>
                        </w:rPr>
                        <w:t>. Savivaldybės mero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91cbe528293241e78407b6a924cea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91cbe528293241e78407b6a924cea38d"/>
                              <w:lock w:val="sdtLocked"/>
                              <w:richText/>
                            </w:sdtPr>
                            <w:sdtContent>
                              <w:r>
                                <w:rPr>
                                  <w:szCs w:val="24"/>
                                </w:rPr>
                                <w:t>1</w:t>
                              </w:r>
                            </w:sdtContent>
                          </w:sdt>
                          <w:r>
                            <w:rPr>
                              <w:szCs w:val="24"/>
                            </w:rPr>
                            <w:t>) siūlyti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2b3720f2b3b4938ae5d9e3a4fb60e73"/>
                        <w:lock w:val="sdtLocked"/>
                        <w:richText/>
                      </w:sdtPr>
                      <w:sdtContent>
                        <w:p>
                          <w:pPr>
                            <w:tabs>
                              <w:tab w:val="left" w:pos="1418"/>
                            </w:tabs>
                            <w:suppressAutoHyphens/>
                            <w:spacing w:line="360" w:lineRule="auto"/>
                            <w:ind w:firstLine="720"/>
                            <w:jc w:val="both"/>
                            <w:textAlignment w:val="baseline"/>
                            <w:rPr>
                              <w:szCs w:val="24"/>
                            </w:rPr>
                          </w:pPr>
                          <w:sdt>
                            <w:sdtPr>
                              <w:alias w:val="Numeris"/>
                              <w:tag w:val="nr_02b3720f2b3b4938ae5d9e3a4fb60e73"/>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0c1df8e4c0114aecbe92a31362bd9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1df8e4c0114aecbe92a31362bd9ef0"/>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33b36cbdbcc4ec6bea7f4ee74f1c457"/>
                    <w:lock w:val="sdtLocked"/>
                    <w:richText/>
                  </w:sdtPr>
                  <w:sdtContent>
                    <w:p>
                      <w:pPr>
                        <w:spacing w:line="360" w:lineRule="auto"/>
                        <w:ind w:firstLine="720"/>
                        <w:jc w:val="both"/>
                        <w:rPr>
                          <w:szCs w:val="24"/>
                        </w:rPr>
                      </w:pPr>
                      <w:sdt>
                        <w:sdtPr>
                          <w:alias w:val="Numeris"/>
                          <w:tag w:val="nr_a33b36cbdbcc4ec6bea7f4ee74f1c457"/>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merą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c09f3a96bc0c4d2189f2c86e7874bc1f"/>
                        <w:lock w:val="sdtLocked"/>
                        <w:richText/>
                      </w:sdtPr>
                      <w:sdtContent>
                        <w:p>
                          <w:pPr>
                            <w:spacing w:line="360" w:lineRule="auto"/>
                            <w:ind w:firstLine="720"/>
                            <w:jc w:val="both"/>
                            <w:rPr>
                              <w:szCs w:val="24"/>
                              <w:lang w:eastAsia="lt-LT"/>
                            </w:rPr>
                          </w:pPr>
                          <w:sdt>
                            <w:sdtPr>
                              <w:alias w:val="Numeris"/>
                              <w:tag w:val="nr_c09f3a96bc0c4d2189f2c86e7874bc1f"/>
                              <w:lock w:val="sdtLocked"/>
                              <w:richText/>
                            </w:sdtPr>
                            <w:sdtContent>
                              <w:r>
                                <w:rPr>
                                  <w:szCs w:val="24"/>
                                  <w:bdr w:val="none" w:sz="0" w:space="0" w:color="auto" w:frame="1"/>
                                  <w:lang w:eastAsia="lt-LT"/>
                                </w:rPr>
                                <w:t>6</w:t>
                              </w:r>
                            </w:sdtContent>
                          </w:sdt>
                          <w:r>
                            <w:rPr>
                              <w:szCs w:val="24"/>
                              <w:bdr w:val="none" w:sz="0" w:space="0" w:color="auto" w:frame="1"/>
                              <w:lang w:eastAsia="lt-LT"/>
                            </w:rPr>
                            <w:t>) leidimas pakeisti statinio ar jo dalies paskirtį – keičiant ypatingojo ar neypatingojo pastato (patalpos, patalpų) ar inžinerinio statinio paskirtį (išskyrus krašto apsaugos tikslams skirtose teritorijose esantį ypatingąjį ir neypatingąjį pastatą (patalpą, patalpas) ar inžinerinį statinį),</w:t>
                          </w:r>
                          <w:r>
                            <w:rPr>
                              <w:b/>
                              <w:bCs/>
                              <w:szCs w:val="24"/>
                              <w:bdr w:val="none" w:sz="0" w:space="0" w:color="auto" w:frame="1"/>
                              <w:lang w:eastAsia="lt-LT"/>
                            </w:rPr>
                            <w:t xml:space="preserve"> </w:t>
                          </w:r>
                          <w:r>
                            <w:rPr>
                              <w:bCs/>
                              <w:szCs w:val="24"/>
                              <w:bdr w:val="none" w:sz="0" w:space="0" w:color="auto" w:frame="1"/>
                              <w:lang w:eastAsia="lt-LT"/>
                            </w:rPr>
                            <w:t xml:space="preserve">nesudėtingojo pastato paskirtį į gyvenamosios paskirties, </w:t>
                          </w:r>
                          <w:r>
                            <w:rPr>
                              <w:szCs w:val="24"/>
                              <w:bdr w:val="none" w:sz="0" w:space="0" w:color="auto" w:frame="1"/>
                              <w:lang w:eastAsia="lt-LT"/>
                            </w:rPr>
                            <w:t>kai atliekami statinio paprastojo remonto darbai arba statybos darbai neatliekami;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 d. 7 p."/>
                        <w:tag w:val="part_ffa3b9f522af4a75877bb500a3470a15"/>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ffa3b9f522af4a75877bb500a3470a15"/>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jc w:val="both"/>
                            <w:textAlignment w:val="baseline"/>
                            <w:rPr>
                              <w:b/>
                              <w:bCs/>
                              <w:i/>
                              <w:szCs w:val="24"/>
                              <w:lang w:eastAsia="lt-LT"/>
                            </w:rPr>
                          </w:pP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sdtContent>
                </w:sdt>
                <w:sdt>
                  <w:sdtPr>
                    <w:alias w:val="27 str. 2 d."/>
                    <w:tag w:val="part_cdbcaabb3a844c76b33e3458cb3bd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cdbcaabb3a844c76b33e3458cb3bd199"/>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meras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5b2da9de2db4428b949e4e75cddb0358"/>
                        <w:lock w:val="sdtLocked"/>
                        <w:richText/>
                      </w:sdtPr>
                      <w:sdtContent>
                        <w:p>
                          <w:pPr>
                            <w:spacing w:line="360" w:lineRule="auto"/>
                            <w:ind w:firstLine="720"/>
                            <w:jc w:val="both"/>
                            <w:rPr>
                              <w:szCs w:val="24"/>
                            </w:rPr>
                          </w:pPr>
                          <w:sdt>
                            <w:sdtPr>
                              <w:alias w:val="Numeris"/>
                              <w:tag w:val="nr_5b2da9de2db4428b949e4e75cddb0358"/>
                              <w:lock w:val="sdtLocked"/>
                              <w:richText/>
                            </w:sdt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9-1 d."/>
                    <w:tag w:val="part_2d32c2d78f5d45a7979e6378aaf0eed9"/>
                    <w:lock w:val="sdtLocked"/>
                    <w:richText/>
                  </w:sdtPr>
                  <w:sdtContent>
                    <w:p>
                      <w:pPr>
                        <w:spacing w:line="360" w:lineRule="auto"/>
                        <w:ind w:firstLine="720"/>
                        <w:jc w:val="both"/>
                        <w:rPr>
                          <w:szCs w:val="24"/>
                        </w:rPr>
                      </w:pPr>
                      <w:sdt>
                        <w:sdtPr>
                          <w:alias w:val="Numeris"/>
                          <w:tag w:val="nr_2d32c2d78f5d45a7979e6378aaf0eed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Jeigu savivaldybės administracija tikrindama statinio projektą nustato</w:t>
                      </w:r>
                      <w:r>
                        <w:rPr>
                          <w:bCs/>
                          <w:szCs w:val="24"/>
                          <w:lang w:eastAsia="lt-LT"/>
                        </w:rPr>
                        <w:t>, kad gali būti pažeisti esminiai statinio architektūros reikalavimai, nurodyti šio įstatymo 5 straipsnio 1 dalyje,</w:t>
                      </w:r>
                      <w:r>
                        <w:rPr>
                          <w:bCs/>
                          <w:szCs w:val="24"/>
                          <w:bdr w:val="none" w:sz="0" w:space="0" w:color="auto" w:frame="1"/>
                          <w:lang w:eastAsia="lt-LT"/>
                        </w:rPr>
                        <w:t xml:space="preserve"> </w:t>
                      </w:r>
                      <w:r>
                        <w:rPr>
                          <w:bCs/>
                          <w:szCs w:val="24"/>
                          <w:bdr w:val="none" w:sz="0" w:space="0" w:color="auto" w:frame="1"/>
                        </w:rPr>
                        <w:t>savivaldybės meras ar jo įgaliotas savivaldybės administracijos valstybės tarnautojas</w:t>
                      </w:r>
                      <w:r>
                        <w:rPr>
                          <w:bCs/>
                          <w:szCs w:val="24"/>
                          <w:bdr w:val="none" w:sz="0" w:space="0" w:color="auto" w:frame="1"/>
                          <w:lang w:eastAsia="lt-LT"/>
                        </w:rPr>
                        <w:t xml:space="preserve"> gali prašyti </w:t>
                      </w:r>
                      <w:r>
                        <w:rPr>
                          <w:bCs/>
                          <w:szCs w:val="24"/>
                          <w:lang w:eastAsia="lt-LT"/>
                        </w:rPr>
                        <w:t xml:space="preserve">regioninės </w:t>
                      </w:r>
                      <w:r>
                        <w:rPr>
                          <w:bCs/>
                          <w:szCs w:val="24"/>
                          <w:bdr w:val="none" w:sz="0" w:space="0" w:color="auto" w:frame="1"/>
                          <w:lang w:eastAsia="lt-LT"/>
                        </w:rPr>
                        <w:t>architektūros tarybos</w:t>
                      </w:r>
                      <w:r>
                        <w:rPr>
                          <w:bCs/>
                          <w:szCs w:val="24"/>
                          <w:lang w:eastAsia="lt-LT"/>
                        </w:rPr>
                        <w:t>, sudaromos Architektūros įstatyme nustatyta tvarka,</w:t>
                      </w:r>
                      <w:r>
                        <w:rPr>
                          <w:bCs/>
                          <w:szCs w:val="24"/>
                          <w:bdr w:val="none" w:sz="0" w:space="0" w:color="auto" w:frame="1"/>
                          <w:lang w:eastAsia="lt-LT"/>
                        </w:rPr>
                        <w:t xml:space="preserve"> įvertinti ir pateikti išvadą, ar statinio projektas atitinka šio įstatymo 5 straipsnio 1 dalies reikalavimus. Šiuo atveju regioninės architektūros tarybos išvados parengimas finansuojamas Architektūros įstatyme nustatyta tvarka</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0 d."/>
                    <w:tag w:val="part_ec1196d12b7f4c0dbf584ea4a59353cb"/>
                    <w:lock w:val="sdtLocked"/>
                    <w:richText/>
                  </w:sdtPr>
                  <w:sdtContent>
                    <w:p>
                      <w:pPr>
                        <w:tabs>
                          <w:tab w:val="left" w:pos="1418"/>
                        </w:tabs>
                        <w:spacing w:line="360" w:lineRule="auto"/>
                        <w:ind w:firstLine="720"/>
                        <w:jc w:val="both"/>
                        <w:rPr>
                          <w:szCs w:val="24"/>
                        </w:rPr>
                      </w:pPr>
                      <w:sdt>
                        <w:sdtPr>
                          <w:alias w:val="Numeris"/>
                          <w:tag w:val="nr_ec1196d12b7f4c0dbf584ea4a59353cb"/>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savivaldybės meras ar jo įgaliotas savivaldybės administracijos valstybės tarnautojas.</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12-1 d."/>
                    <w:tag w:val="part_5115f58419cc4d229a7de674a25868a7"/>
                    <w:lock w:val="sdtLocked"/>
                    <w:richText/>
                  </w:sdtPr>
                  <w:sdtContent>
                    <w:p>
                      <w:pPr>
                        <w:spacing w:line="360" w:lineRule="auto"/>
                        <w:ind w:firstLine="720"/>
                        <w:jc w:val="both"/>
                        <w:textAlignment w:val="baseline"/>
                        <w:rPr>
                          <w:szCs w:val="24"/>
                        </w:rPr>
                      </w:pPr>
                      <w:sdt>
                        <w:sdtPr>
                          <w:alias w:val="Numeris"/>
                          <w:tag w:val="nr_5115f58419cc4d229a7de674a25868a7"/>
                          <w:lock w:val="sdtLocked"/>
                          <w:richText/>
                        </w:sdtPr>
                        <w:sdtContent>
                          <w:r>
                            <w:rPr>
                              <w:szCs w:val="24"/>
                              <w:bdr w:val="none" w:sz="0" w:space="0" w:color="auto" w:frame="1"/>
                              <w:lang w:eastAsia="lt-LT"/>
                            </w:rPr>
                            <w:t>12</w:t>
                          </w:r>
                          <w:r>
                            <w:rPr>
                              <w:szCs w:val="24"/>
                              <w:bdr w:val="none" w:sz="0" w:space="0" w:color="auto" w:frame="1"/>
                              <w:vertAlign w:val="superscript"/>
                              <w:lang w:eastAsia="lt-LT"/>
                            </w:rPr>
                            <w:t>1</w:t>
                          </w:r>
                        </w:sdtContent>
                      </w:sdt>
                      <w:r>
                        <w:rPr>
                          <w:szCs w:val="24"/>
                          <w:bdr w:val="none" w:sz="0" w:space="0" w:color="auto" w:frame="1"/>
                          <w:lang w:eastAsia="lt-LT"/>
                        </w:rPr>
                        <w:t>. Šio straipsnio 9</w:t>
                      </w:r>
                      <w:r>
                        <w:rPr>
                          <w:szCs w:val="24"/>
                          <w:bdr w:val="none" w:sz="0" w:space="0" w:color="auto" w:frame="1"/>
                          <w:vertAlign w:val="superscript"/>
                          <w:lang w:eastAsia="lt-LT"/>
                        </w:rPr>
                        <w:t>1</w:t>
                      </w:r>
                      <w:r>
                        <w:rPr>
                          <w:szCs w:val="24"/>
                          <w:bdr w:val="none" w:sz="0" w:space="0" w:color="auto" w:frame="1"/>
                          <w:lang w:eastAsia="lt-LT"/>
                        </w:rPr>
                        <w:t xml:space="preserve"> dalyje nurodytu atveju, kai savivaldybės </w:t>
                      </w:r>
                      <w:r>
                        <w:rPr>
                          <w:szCs w:val="24"/>
                        </w:rPr>
                        <w:t>meras ar jo įgaliotas savivaldybės administracijos valstybės tarnautojas</w:t>
                      </w:r>
                      <w:r>
                        <w:rPr>
                          <w:szCs w:val="24"/>
                          <w:bdr w:val="none" w:sz="0" w:space="0" w:color="auto" w:frame="1"/>
                          <w:lang w:eastAsia="lt-LT"/>
                        </w:rPr>
                        <w:t xml:space="preserve"> kreipiasi į regioninę architektūros tarybą, šio straipsnio 12 dalyje nurodytas savivaldybės administracijai skirtas statinio projekto tikrinimo terminas pratęsiamas 20 darbo dienų. Savivaldybės administracijai skirtas statinio projekto tikrinimo terminas pratęsiamas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56e3bb8f998a4c769d50ea3492ec0ab7"/>
                        <w:lock w:val="sdtLocked"/>
                        <w:richText/>
                      </w:sdtPr>
                      <w:sdtContent>
                        <w:p>
                          <w:pPr>
                            <w:spacing w:line="360" w:lineRule="auto"/>
                            <w:ind w:firstLine="720"/>
                            <w:jc w:val="both"/>
                          </w:pPr>
                          <w:sdt>
                            <w:sdtPr>
                              <w:alias w:val="Numeris"/>
                              <w:tag w:val="nr_56e3bb8f998a4c769d50ea3492ec0ab7"/>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3e95a0aed2f9419093715ee13a7c0120"/>
                    <w:lock w:val="sdtLocked"/>
                    <w:richText/>
                  </w:sdtPr>
                  <w:sdtContent>
                    <w:p>
                      <w:pPr>
                        <w:spacing w:line="360" w:lineRule="auto"/>
                        <w:ind w:firstLine="720"/>
                        <w:jc w:val="both"/>
                        <w:rPr>
                          <w:szCs w:val="24"/>
                          <w:lang w:eastAsia="lt-LT"/>
                        </w:rPr>
                      </w:pPr>
                      <w:sdt>
                        <w:sdtPr>
                          <w:alias w:val="Numeris"/>
                          <w:tag w:val="nr_3e95a0aed2f9419093715ee13a7c0120"/>
                          <w:lock w:val="sdtLocked"/>
                          <w:richText/>
                        </w:sdtPr>
                        <w:sdtContent>
                          <w:r>
                            <w:rPr>
                              <w:iCs/>
                              <w:szCs w:val="24"/>
                              <w:bdr w:val="none" w:sz="0" w:space="0" w:color="auto" w:frame="1"/>
                              <w:lang w:eastAsia="lt-LT"/>
                            </w:rPr>
                            <w:t>33</w:t>
                          </w:r>
                        </w:sdtContent>
                      </w:sdt>
                      <w:r>
                        <w:rPr>
                          <w:iCs/>
                          <w:szCs w:val="24"/>
                          <w:bdr w:val="none" w:sz="0" w:space="0" w:color="auto" w:frame="1"/>
                          <w:lang w:eastAsia="lt-LT"/>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b925927900bb423d9e394427decb7e0c"/>
                        <w:lock w:val="sdtLocked"/>
                        <w:richText/>
                      </w:sdtPr>
                      <w:sdtContent>
                        <w:p>
                          <w:pPr>
                            <w:spacing w:line="360" w:lineRule="auto"/>
                            <w:ind w:firstLine="720"/>
                            <w:jc w:val="both"/>
                            <w:rPr>
                              <w:szCs w:val="24"/>
                              <w:lang w:eastAsia="lt-LT"/>
                            </w:rPr>
                          </w:pPr>
                          <w:sdt>
                            <w:sdtPr>
                              <w:alias w:val="Numeris"/>
                              <w:tag w:val="nr_b925927900bb423d9e394427decb7e0c"/>
                              <w:lock w:val="sdtLocked"/>
                              <w:richText/>
                            </w:sdtPr>
                            <w:sdtContent>
                              <w:r>
                                <w:rPr>
                                  <w:iCs/>
                                  <w:szCs w:val="24"/>
                                  <w:bdr w:val="none" w:sz="0" w:space="0" w:color="auto" w:frame="1"/>
                                  <w:lang w:eastAsia="lt-LT"/>
                                </w:rPr>
                                <w:t>1</w:t>
                              </w:r>
                            </w:sdtContent>
                          </w:sdt>
                          <w:r>
                            <w:rPr>
                              <w:iCs/>
                              <w:szCs w:val="24"/>
                              <w:bdr w:val="none" w:sz="0" w:space="0" w:color="auto" w:frame="1"/>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edf5776dd6ae44b380386931b6c3ebff"/>
                        <w:lock w:val="sdtLocked"/>
                        <w:richText/>
                      </w:sdtPr>
                      <w:sdtContent>
                        <w:p>
                          <w:pPr>
                            <w:spacing w:line="360" w:lineRule="auto"/>
                            <w:ind w:firstLine="720"/>
                            <w:jc w:val="both"/>
                            <w:rPr>
                              <w:szCs w:val="24"/>
                              <w:lang w:eastAsia="lt-LT"/>
                            </w:rPr>
                          </w:pPr>
                          <w:sdt>
                            <w:sdtPr>
                              <w:alias w:val="Numeris"/>
                              <w:tag w:val="nr_edf5776dd6ae44b380386931b6c3ebff"/>
                              <w:lock w:val="sdtLocked"/>
                              <w:richText/>
                            </w:sdtPr>
                            <w:sdtContent>
                              <w:r>
                                <w:rPr>
                                  <w:iCs/>
                                  <w:szCs w:val="24"/>
                                  <w:bdr w:val="none" w:sz="0" w:space="0" w:color="auto" w:frame="1"/>
                                  <w:lang w:eastAsia="lt-LT"/>
                                </w:rPr>
                                <w:t>2</w:t>
                              </w:r>
                            </w:sdtContent>
                          </w:sdt>
                          <w:r>
                            <w:rPr>
                              <w:iCs/>
                              <w:szCs w:val="24"/>
                              <w:bdr w:val="none" w:sz="0" w:space="0" w:color="auto" w:frame="1"/>
                              <w:lang w:eastAsia="lt-LT"/>
                            </w:rPr>
                            <w:t>) iki 1 m keičiama statinio vieta žemės sklype (teritorijoje);</w:t>
                          </w:r>
                        </w:p>
                      </w:sdtContent>
                    </w:sdt>
                    <w:sdt>
                      <w:sdtPr>
                        <w:alias w:val="27 str. 33 d. 3 p."/>
                        <w:tag w:val="part_c5ae22986d3b41ed963d54f884048a4d"/>
                        <w:lock w:val="sdtLocked"/>
                        <w:richText/>
                      </w:sdtPr>
                      <w:sdtContent>
                        <w:p>
                          <w:pPr>
                            <w:spacing w:line="360" w:lineRule="auto"/>
                            <w:ind w:firstLine="720"/>
                            <w:jc w:val="both"/>
                            <w:rPr>
                              <w:szCs w:val="24"/>
                              <w:lang w:eastAsia="lt-LT"/>
                            </w:rPr>
                          </w:pPr>
                          <w:sdt>
                            <w:sdtPr>
                              <w:alias w:val="Numeris"/>
                              <w:tag w:val="nr_c5ae22986d3b41ed963d54f884048a4d"/>
                              <w:lock w:val="sdtLocked"/>
                              <w:richText/>
                            </w:sdtPr>
                            <w:sdtContent>
                              <w:r>
                                <w:rPr>
                                  <w:iCs/>
                                  <w:szCs w:val="24"/>
                                  <w:bdr w:val="none" w:sz="0" w:space="0" w:color="auto" w:frame="1"/>
                                  <w:lang w:eastAsia="lt-LT"/>
                                </w:rPr>
                                <w:t>3</w:t>
                              </w:r>
                            </w:sdtContent>
                          </w:sdt>
                          <w:r>
                            <w:rPr>
                              <w:iCs/>
                              <w:szCs w:val="24"/>
                              <w:bdr w:val="none" w:sz="0" w:space="0" w:color="auto" w:frame="1"/>
                              <w:lang w:eastAsia="lt-LT"/>
                            </w:rPr>
                            <w:t>) iki 1 m keičiami</w:t>
                          </w:r>
                          <w:r>
                            <w:rPr>
                              <w:bCs/>
                              <w:iCs/>
                              <w:szCs w:val="24"/>
                              <w:bdr w:val="none" w:sz="0" w:space="0" w:color="auto" w:frame="1"/>
                              <w:lang w:eastAsia="lt-LT"/>
                            </w:rPr>
                            <w:t xml:space="preserve"> (didinami ar mažinami) pastato ar turinčio stogą inžinerinio</w:t>
                          </w:r>
                          <w:r>
                            <w:rPr>
                              <w:iCs/>
                              <w:szCs w:val="24"/>
                              <w:bdr w:val="none" w:sz="0" w:space="0" w:color="auto" w:frame="1"/>
                              <w:lang w:eastAsia="lt-LT"/>
                            </w:rPr>
                            <w:t xml:space="preserve"> statinio ar jo dalių išorės matmenys;</w:t>
                          </w:r>
                        </w:p>
                      </w:sdtContent>
                    </w:sdt>
                    <w:sdt>
                      <w:sdtPr>
                        <w:alias w:val="27 str. 33 d. 4 p."/>
                        <w:tag w:val="part_79d27fc7a5f54c1b9109aab05a11d737"/>
                        <w:lock w:val="sdtLocked"/>
                        <w:richText/>
                      </w:sdtPr>
                      <w:sdtContent>
                        <w:p>
                          <w:pPr>
                            <w:spacing w:line="360" w:lineRule="auto"/>
                            <w:ind w:firstLine="720"/>
                            <w:jc w:val="both"/>
                            <w:rPr>
                              <w:szCs w:val="24"/>
                              <w:lang w:eastAsia="lt-LT"/>
                            </w:rPr>
                          </w:pPr>
                          <w:sdt>
                            <w:sdtPr>
                              <w:alias w:val="Numeris"/>
                              <w:tag w:val="nr_79d27fc7a5f54c1b9109aab05a11d737"/>
                              <w:lock w:val="sdtLocked"/>
                              <w:richText/>
                            </w:sdtPr>
                            <w:sdtContent>
                              <w:r>
                                <w:rPr>
                                  <w:bCs/>
                                  <w:iCs/>
                                  <w:szCs w:val="24"/>
                                  <w:bdr w:val="none" w:sz="0" w:space="0" w:color="auto" w:frame="1"/>
                                  <w:lang w:eastAsia="lt-LT"/>
                                </w:rPr>
                                <w:t>4</w:t>
                              </w:r>
                            </w:sdtContent>
                          </w:sdt>
                          <w:r>
                            <w:rPr>
                              <w:bCs/>
                              <w:iCs/>
                              <w:szCs w:val="24"/>
                              <w:bdr w:val="none" w:sz="0" w:space="0" w:color="auto" w:frame="1"/>
                              <w:lang w:eastAsia="lt-LT"/>
                            </w:rPr>
                            <w:t>)</w:t>
                          </w:r>
                          <w:r>
                            <w:rPr>
                              <w:iCs/>
                              <w:szCs w:val="24"/>
                              <w:bdr w:val="none" w:sz="0" w:space="0" w:color="auto" w:frame="1"/>
                              <w:lang w:eastAsia="lt-LT"/>
                            </w:rPr>
                            <w:t xml:space="preserve"> </w:t>
                          </w:r>
                          <w:r>
                            <w:rPr>
                              <w:bCs/>
                              <w:iCs/>
                              <w:szCs w:val="24"/>
                              <w:bdr w:val="none" w:sz="0" w:space="0" w:color="auto" w:frame="1"/>
                              <w:lang w:eastAsia="lt-LT"/>
                            </w:rPr>
                            <w:t>iki 1 m didinami ar neribotai mažinami neturinčio stogo inžinerinio statinio ar jo dalių išorės matmenys;</w:t>
                          </w:r>
                        </w:p>
                      </w:sdtContent>
                    </w:sdt>
                    <w:sdt>
                      <w:sdtPr>
                        <w:alias w:val="27 str. 33 d. 5 p."/>
                        <w:tag w:val="part_5afa3cd9188a4716b27704f3251d56ec"/>
                        <w:lock w:val="sdtLocked"/>
                        <w:richText/>
                      </w:sdtPr>
                      <w:sdtContent>
                        <w:p>
                          <w:pPr>
                            <w:spacing w:line="360" w:lineRule="auto"/>
                            <w:ind w:firstLine="720"/>
                            <w:jc w:val="both"/>
                          </w:pPr>
                          <w:sdt>
                            <w:sdtPr>
                              <w:alias w:val="Numeris"/>
                              <w:tag w:val="nr_5afa3cd9188a4716b27704f3251d56ec"/>
                              <w:lock w:val="sdtLocked"/>
                              <w:richText/>
                            </w:sdtPr>
                            <w:sdtContent>
                              <w:r>
                                <w:rPr>
                                  <w:bCs/>
                                  <w:iCs/>
                                  <w:bdr w:val="none" w:sz="0" w:space="0" w:color="auto" w:frame="1"/>
                                </w:rPr>
                                <w:t>5</w:t>
                              </w:r>
                            </w:sdtContent>
                          </w:sdt>
                          <w:r>
                            <w:rPr>
                              <w:bCs/>
                              <w:iCs/>
                              <w:bdr w:val="none" w:sz="0" w:space="0" w:color="auto" w:frame="1"/>
                            </w:rPr>
                            <w:t>)</w:t>
                          </w:r>
                          <w:r>
                            <w:rPr>
                              <w:iCs/>
                              <w:bdr w:val="none" w:sz="0" w:space="0" w:color="auto" w:frame="1"/>
                            </w:rPr>
                            <w:t xml:space="preserve"> keičiamos statinio laikančiosios konstrukcijos ar jų išdėstymas statinio viduje</w:t>
                          </w:r>
                          <w:r>
                            <w:rPr>
                              <w:bCs/>
                              <w:iCs/>
                              <w:bdr w:val="none" w:sz="0" w:space="0" w:color="auto" w:frame="1"/>
                            </w:rPr>
                            <w:t xml:space="preserve"> </w:t>
                          </w:r>
                          <w:r>
                            <w:rPr>
                              <w:iCs/>
                              <w:bdr w:val="none" w:sz="0" w:space="0" w:color="auto" w:frame="1"/>
                            </w:rPr>
                            <w:t>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e54c281cb86e4ea8a6f6b53e6a6a2ad9"/>
                        <w:lock w:val="sdtLocked"/>
                        <w:richText/>
                      </w:sdtPr>
                      <w:sdtContent>
                        <w:p>
                          <w:pPr>
                            <w:spacing w:line="360" w:lineRule="auto"/>
                            <w:ind w:firstLine="720"/>
                            <w:jc w:val="both"/>
                            <w:rPr>
                              <w:szCs w:val="24"/>
                            </w:rPr>
                          </w:pPr>
                          <w:sdt>
                            <w:sdtPr>
                              <w:alias w:val="Numeris"/>
                              <w:tag w:val="nr_e54c281cb86e4ea8a6f6b53e6a6a2ad9"/>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11e277aa0b9543c08075d3fc4b26f088"/>
                        <w:lock w:val="sdtLocked"/>
                        <w:richText/>
                      </w:sdtPr>
                      <w:sdtContent>
                        <w:p>
                          <w:pPr>
                            <w:spacing w:line="360" w:lineRule="auto"/>
                            <w:ind w:firstLine="720"/>
                            <w:jc w:val="both"/>
                            <w:rPr>
                              <w:szCs w:val="24"/>
                            </w:rPr>
                          </w:pPr>
                          <w:sdt>
                            <w:sdtPr>
                              <w:alias w:val="Numeris"/>
                              <w:tag w:val="nr_11e277aa0b9543c08075d3fc4b26f088"/>
                              <w:lock w:val="sdtLocked"/>
                              <w:richText/>
                            </w:sdtPr>
                            <w:sdtContent>
                              <w:r>
                                <w:rPr>
                                  <w:szCs w:val="24"/>
                                </w:rPr>
                                <w:t>3</w:t>
                              </w:r>
                            </w:sdtContent>
                          </w:sdt>
                          <w:r>
                            <w:rPr>
                              <w:szCs w:val="24"/>
                            </w:rPr>
                            <w:t>) ar pateikti visi privalomi dokumentai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4 p."/>
                        <w:tag w:val="part_cff0002cd1a644d9886d98edbda298cb"/>
                        <w:lock w:val="sdtLocked"/>
                        <w:richText/>
                      </w:sdtPr>
                      <w:sdtContent>
                        <w:p>
                          <w:pPr>
                            <w:spacing w:line="360" w:lineRule="auto"/>
                            <w:ind w:firstLine="720"/>
                            <w:jc w:val="both"/>
                            <w:rPr>
                              <w:szCs w:val="24"/>
                            </w:rPr>
                          </w:pPr>
                          <w:sdt>
                            <w:sdtPr>
                              <w:alias w:val="Numeris"/>
                              <w:tag w:val="nr_cff0002cd1a644d9886d98edbda298cb"/>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meras ar jo įgaliotas savivaldybės administracijos valstybės tarnautojas), ar statinio projekto sudedamosios dalys atitinka aplinkos ministro nustatytas statinio projekto sudedamąsias dalis, ar statinio projektą pasirašė visi jį pasirašyti privalėję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446d9a6d0e4d45448380a5a96716b18f"/>
                        <w:lock w:val="sdtLocked"/>
                        <w:richText/>
                      </w:sdtPr>
                      <w:sdtContent>
                        <w:p>
                          <w:pPr>
                            <w:spacing w:line="360" w:lineRule="auto"/>
                            <w:ind w:firstLine="720"/>
                            <w:jc w:val="both"/>
                            <w:rPr>
                              <w:szCs w:val="24"/>
                            </w:rPr>
                          </w:pPr>
                          <w:sdt>
                            <w:sdtPr>
                              <w:alias w:val="Numeris"/>
                              <w:tag w:val="nr_446d9a6d0e4d45448380a5a96716b18f"/>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733dfcfdd4684b6598e19087cfccb8fc"/>
                        <w:lock w:val="sdtLocked"/>
                        <w:richText/>
                      </w:sdtPr>
                      <w:sdtContent>
                        <w:p>
                          <w:pPr>
                            <w:spacing w:line="360" w:lineRule="auto"/>
                            <w:ind w:firstLine="720"/>
                            <w:jc w:val="both"/>
                            <w:rPr>
                              <w:szCs w:val="24"/>
                            </w:rPr>
                          </w:pPr>
                          <w:sdt>
                            <w:sdtPr>
                              <w:alias w:val="Numeris"/>
                              <w:tag w:val="nr_733dfcfdd4684b6598e19087cfccb8fc"/>
                              <w:lock w:val="sdtLocked"/>
                              <w:richText/>
                            </w:sdtPr>
                            <w:sdtContent>
                              <w:r>
                                <w:t>1</w:t>
                              </w:r>
                            </w:sdtContent>
                          </w:sdt>
                          <w:r>
                            <w:t xml:space="preserve">) elektrinių (didesnės kaip </w:t>
                          </w:r>
                          <w:r>
                            <w:rPr>
                              <w:bCs/>
                            </w:rPr>
                            <w:t xml:space="preserve">100 </w:t>
                          </w:r>
                          <w:r>
                            <w:t>kW įrengtosios galios) ir katilinių;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84ebce97ca614612844c6178fda1ff45"/>
                        <w:lock w:val="sdtLocked"/>
                        <w:richText/>
                      </w:sdtPr>
                      <w:sdtContent>
                        <w:p>
                          <w:pPr>
                            <w:spacing w:line="360" w:lineRule="auto"/>
                            <w:ind w:firstLine="720"/>
                            <w:jc w:val="both"/>
                            <w:textAlignment w:val="baseline"/>
                            <w:rPr>
                              <w:rFonts w:eastAsia="Calibri"/>
                              <w:szCs w:val="24"/>
                              <w:lang w:eastAsia="en-GB"/>
                            </w:rPr>
                          </w:pPr>
                          <w:sdt>
                            <w:sdtPr>
                              <w:alias w:val="Numeris"/>
                              <w:tag w:val="nr_84ebce97ca614612844c6178fda1ff45"/>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w:t>
                          </w:r>
                          <w:r>
                            <w:rPr>
                              <w:bCs/>
                              <w:szCs w:val="24"/>
                              <w:lang w:eastAsia="lt-LT"/>
                            </w:rPr>
                            <w:t>statinio projekto (jo dalies) ekspertizės rangovui arba</w:t>
                          </w:r>
                          <w:r>
                            <w:rPr>
                              <w:szCs w:val="24"/>
                              <w:lang w:eastAsia="lt-LT"/>
                            </w:rPr>
                            <w:t xml:space="preserve">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po išankstinės patikros suderintą statinio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75005558af1c4c249c435aa7d8f6f019"/>
                        <w:lock w:val="sdtLocked"/>
                        <w:richText/>
                      </w:sdtPr>
                      <w:sdtContent>
                        <w:p>
                          <w:pPr>
                            <w:spacing w:line="360" w:lineRule="auto"/>
                            <w:ind w:firstLine="720"/>
                            <w:jc w:val="both"/>
                            <w:textAlignment w:val="baseline"/>
                            <w:rPr>
                              <w:rFonts w:eastAsia="Calibri"/>
                              <w:szCs w:val="24"/>
                              <w:lang w:eastAsia="en-GB"/>
                            </w:rPr>
                          </w:pPr>
                          <w:sdt>
                            <w:sdtPr>
                              <w:alias w:val="Numeris"/>
                              <w:tag w:val="nr_75005558af1c4c249c435aa7d8f6f019"/>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108d50e5306d4fdbac8de798269944f0"/>
                    <w:lock w:val="sdtLocked"/>
                    <w:richText/>
                  </w:sdtPr>
                  <w:sdtContent>
                    <w:p>
                      <w:pPr>
                        <w:spacing w:line="360" w:lineRule="auto"/>
                        <w:ind w:firstLine="720"/>
                        <w:jc w:val="both"/>
                        <w:textAlignment w:val="baseline"/>
                        <w:rPr>
                          <w:rFonts w:eastAsia="Calibri"/>
                          <w:szCs w:val="24"/>
                          <w:lang w:eastAsia="en-GB"/>
                        </w:rPr>
                      </w:pPr>
                      <w:sdt>
                        <w:sdtPr>
                          <w:alias w:val="Numeris"/>
                          <w:tag w:val="nr_108d50e5306d4fdbac8de798269944f0"/>
                          <w:lock w:val="sdtLocked"/>
                          <w:richText/>
                        </w:sdtPr>
                        <w:sdtContent>
                          <w:r>
                            <w:rPr>
                              <w:szCs w:val="24"/>
                              <w:lang w:eastAsia="lt-LT"/>
                            </w:rPr>
                            <w:t>3</w:t>
                          </w:r>
                        </w:sdtContent>
                      </w:sdt>
                      <w:r>
                        <w:rPr>
                          <w:szCs w:val="24"/>
                          <w:lang w:eastAsia="lt-LT"/>
                        </w:rPr>
                        <w:t xml:space="preserve">. Deklaracija apie statybos užbaigimą surašoma, </w:t>
                      </w:r>
                      <w:r>
                        <w:rPr>
                          <w:bCs/>
                          <w:szCs w:val="24"/>
                          <w:lang w:eastAsia="lt-LT"/>
                        </w:rPr>
                        <w:t>statinio projekto (jo dalies) ekspertizės rangovas arba</w:t>
                      </w:r>
                      <w:r>
                        <w:rPr>
                          <w:szCs w:val="24"/>
                          <w:lang w:eastAsia="lt-LT"/>
                        </w:rPr>
                        <w:t xml:space="preserve">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w:t>
                      </w:r>
                      <w:r>
                        <w:rPr>
                          <w:bCs/>
                          <w:szCs w:val="24"/>
                          <w:lang w:eastAsia="lt-LT"/>
                        </w:rPr>
                        <w:t>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3a960bb6a5c741bb9170c9550a79b3ff"/>
                    <w:lock w:val="sdtLocked"/>
                    <w:richText/>
                  </w:sdtPr>
                  <w:sdtContent>
                    <w:p>
                      <w:pPr>
                        <w:spacing w:line="360" w:lineRule="auto"/>
                        <w:ind w:firstLine="720"/>
                        <w:jc w:val="both"/>
                        <w:rPr>
                          <w:szCs w:val="24"/>
                        </w:rPr>
                      </w:pPr>
                      <w:sdt>
                        <w:sdtPr>
                          <w:alias w:val="Numeris"/>
                          <w:tag w:val="nr_3a960bb6a5c741bb9170c9550a79b3ff"/>
                          <w:lock w:val="sdtLocked"/>
                          <w:richText/>
                        </w:sdtPr>
                        <w:sdtContent>
                          <w:r>
                            <w:rPr>
                              <w:szCs w:val="24"/>
                            </w:rPr>
                            <w:t>1</w:t>
                          </w:r>
                        </w:sdtContent>
                      </w:sdt>
                      <w:r>
                        <w:rPr>
                          <w:szCs w:val="24"/>
                        </w:rPr>
                        <w:t>. Savivaldybės meras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ffd7243244ac4c38bb27b779689989c9"/>
                    <w:lock w:val="sdtLocked"/>
                    <w:richText/>
                  </w:sdtPr>
                  <w:sdtContent>
                    <w:p>
                      <w:pPr>
                        <w:spacing w:line="360" w:lineRule="auto"/>
                        <w:ind w:firstLine="720"/>
                        <w:jc w:val="both"/>
                        <w:textAlignment w:val="baseline"/>
                        <w:rPr>
                          <w:i/>
                          <w:szCs w:val="24"/>
                          <w:lang w:eastAsia="lt-LT"/>
                        </w:rPr>
                      </w:pPr>
                      <w:sdt>
                        <w:sdtPr>
                          <w:alias w:val="Numeris"/>
                          <w:tag w:val="nr_ffd7243244ac4c38bb27b779689989c9"/>
                          <w:lock w:val="sdtLocked"/>
                          <w:richText/>
                        </w:sdtPr>
                        <w:sdtContent>
                          <w:r>
                            <w:rPr>
                              <w:szCs w:val="24"/>
                              <w:lang w:eastAsia="lt-LT"/>
                            </w:rPr>
                            <w:t>1</w:t>
                          </w:r>
                        </w:sdtContent>
                      </w:sdt>
                      <w:r>
                        <w:rPr>
                          <w:szCs w:val="24"/>
                          <w:lang w:eastAsia="lt-LT"/>
                        </w:rPr>
                        <w:t xml:space="preserve">. Nebaigtas statyti ar rekonstruoti ypatingasis ar neypatingasis statinys ir daiktinės teisės į jį, taip pat nebaigtas rekonstruoti į ypatingąjį ar neypatingąjį statinį nesudėtingasis statinys ir daiktinės teisės į jį ne vėliau kaip per 3 metus nuo statybos pradžios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w:t>
                      </w:r>
                      <w:r>
                        <w:rPr>
                          <w:bCs/>
                          <w:szCs w:val="24"/>
                          <w:lang w:eastAsia="lt-LT"/>
                        </w:rPr>
                        <w:t>statinio projekto (jo dalies) ekspertizės rangovo arba</w:t>
                      </w:r>
                      <w:r>
                        <w:rPr>
                          <w:szCs w:val="24"/>
                          <w:lang w:eastAsia="lt-LT"/>
                        </w:rPr>
                        <w:t xml:space="preserve"> statinio </w:t>
                      </w:r>
                      <w:r>
                        <w:rPr>
                          <w:bCs/>
                          <w:szCs w:val="24"/>
                          <w:lang w:eastAsia="lt-LT"/>
                        </w:rPr>
                        <w:t>(jo dalies)</w:t>
                      </w:r>
                      <w:r>
                        <w:rPr>
                          <w:szCs w:val="24"/>
                          <w:lang w:eastAsia="lt-LT"/>
                        </w:rPr>
                        <w:t xml:space="preserve">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6af58d2e1ed940e9bfb88cbb555e652d"/>
                        <w:lock w:val="sdtLocked"/>
                        <w:richText/>
                      </w:sdtPr>
                      <w:sdtContent>
                        <w:p>
                          <w:pPr>
                            <w:spacing w:line="360" w:lineRule="auto"/>
                            <w:ind w:firstLine="720"/>
                            <w:jc w:val="both"/>
                            <w:textAlignment w:val="baseline"/>
                            <w:rPr>
                              <w:szCs w:val="24"/>
                            </w:rPr>
                          </w:pPr>
                          <w:sdt>
                            <w:sdtPr>
                              <w:alias w:val="Numeris"/>
                              <w:tag w:val="nr_6af58d2e1ed940e9bfb88cbb555e652d"/>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c0fc0a8031ac49f5a013e6620dc8f6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0fc0a8031ac49f5a013e6620dc8f6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szCs w:val="24"/>
                        </w:rPr>
                        <w:t xml:space="preserve"> </w:t>
                      </w:r>
                      <w:r>
                        <w:rPr>
                          <w:bCs/>
                          <w:szCs w:val="24"/>
                        </w:rPr>
                        <w:t>turi sumokėti pastatų energinio naudingumo sertifikavimą prižiūrinčiai institucijai aplinkos ministro nustatytą įmoką</w:t>
                      </w:r>
                      <w:r>
                        <w:rPr>
                          <w:szCs w:val="24"/>
                        </w:rPr>
                        <w:t xml:space="preserve"> 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paslaugą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cfbe04a003694732889fca8e17000b5e"/>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be04a003694732889fca8e17000b5e"/>
                          <w:lock w:val="sdtLocked"/>
                          <w:richText/>
                        </w:sdtPr>
                        <w:sdtContent>
                          <w:r>
                            <w:rPr>
                              <w:szCs w:val="24"/>
                            </w:rPr>
                            <w:t>8</w:t>
                          </w:r>
                        </w:sdtContent>
                      </w:sdt>
                      <w:r>
                        <w:rPr>
                          <w:szCs w:val="24"/>
                        </w:rPr>
                        <w:t xml:space="preserve">.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29260676f2954fef843b9305d5d32d21"/>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9260676f2954fef843b9305d5d32d21"/>
                          <w:lock w:val="sdtLocked"/>
                          <w:richText/>
                        </w:sdtPr>
                        <w:sdtContent>
                          <w:r>
                            <w:rPr>
                              <w:szCs w:val="24"/>
                            </w:rPr>
                            <w:t>17</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6f185deb3b7647cc9f3b475c03e81186"/>
            <w:lock w:val="sdtLocked"/>
            <w:richText/>
          </w:sdtPr>
          <w:sdtContent>
            <w:p>
              <w:pPr>
                <w:spacing w:line="360" w:lineRule="auto"/>
                <w:ind w:firstLine="720"/>
                <w:jc w:val="both"/>
                <w:textAlignment w:val="baseline"/>
                <w:rPr>
                  <w:szCs w:val="24"/>
                  <w:lang w:eastAsia="lt-LT"/>
                </w:rPr>
              </w:pPr>
              <w:sdt>
                <w:sdtPr>
                  <w:alias w:val="Numeris"/>
                  <w:tag w:val="nr_6f185deb3b7647cc9f3b475c03e81186"/>
                  <w:lock w:val="sdtLocked"/>
                  <w:richText/>
                </w:sdtPr>
                <w:sdtContent>
                  <w:r>
                    <w:rPr>
                      <w:szCs w:val="24"/>
                    </w:rPr>
                    <w:t>2</w:t>
                  </w:r>
                </w:sdtContent>
              </w:sdt>
              <w:r>
                <w:rPr>
                  <w:szCs w:val="24"/>
                </w:rPr>
                <w:t>. Įmokos 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szCs w:val="24"/>
                  <w:vertAlign w:val="superscript"/>
                </w:rPr>
                <w:t>2</w:t>
              </w:r>
              <w:r>
                <w:rPr>
                  <w:szCs w:val="24"/>
                </w:rPr>
                <w:t>/200 000 Eur, čia:</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c5cd2d3e7a854adc9370b77e66b11745"/>
            <w:lock w:val="sdtLocked"/>
            <w:richText/>
          </w:sdtPr>
          <w:sdtContent>
            <w:p>
              <w:pPr>
                <w:spacing w:line="360" w:lineRule="auto"/>
                <w:ind w:firstLine="720"/>
                <w:jc w:val="both"/>
                <w:textAlignment w:val="baseline"/>
                <w:rPr>
                  <w:szCs w:val="24"/>
                  <w:lang w:eastAsia="lt-LT"/>
                </w:rPr>
              </w:pPr>
              <w:sdt>
                <w:sdtPr>
                  <w:alias w:val="Numeris"/>
                  <w:tag w:val="nr_c5cd2d3e7a854adc9370b77e66b11745"/>
                  <w:lock w:val="sdtLocked"/>
                  <w:richText/>
                </w:sdtPr>
                <w:sdtContent>
                  <w:r>
                    <w:rPr>
                      <w:szCs w:val="24"/>
                      <w:lang w:eastAsia="lt-LT"/>
                    </w:rPr>
                    <w:t>3</w:t>
                  </w:r>
                </w:sdtContent>
              </w:sdt>
              <w:r>
                <w:rPr>
                  <w:szCs w:val="24"/>
                  <w:lang w:eastAsia="lt-LT"/>
                </w:rPr>
                <w:t xml:space="preserve">. Kai savavališkos statybos darbai, dėl kurių nebuvo surašytas savavališkos statybos aktas, įteisinti išduodant statybą leidžiantį dokumentą ir šią aplinkybę Valstybinė teritorijų planavimo ir statybos inspekcija prie Aplinkos ministerijos nustato, mokėtinos įmokos dydis apskaičiuojamas pagal formulę Į = </w:t>
              </w:r>
              <w:r>
                <w:rPr>
                  <w:szCs w:val="24"/>
                </w:rPr>
                <w:t>x+y+</w:t>
              </w:r>
              <w:r>
                <w:rPr>
                  <w:szCs w:val="24"/>
                  <w:lang w:eastAsia="lt-LT"/>
                </w:rPr>
                <w:t>V</w:t>
              </w:r>
              <w:r>
                <w:rPr>
                  <w:szCs w:val="24"/>
                  <w:vertAlign w:val="superscript"/>
                  <w:lang w:eastAsia="lt-LT"/>
                </w:rPr>
                <w:t>2</w:t>
              </w:r>
              <w:r>
                <w:rPr>
                  <w:szCs w:val="24"/>
                  <w:lang w:eastAsia="lt-LT"/>
                </w:rPr>
                <w:t>/</w:t>
              </w:r>
              <w:r>
                <w:rPr>
                  <w:szCs w:val="24"/>
                </w:rPr>
                <w:t>200 000</w:t>
              </w:r>
              <w:r>
                <w:rPr>
                  <w:szCs w:val="24"/>
                  <w:lang w:eastAsia="lt-LT"/>
                </w:rPr>
                <w:t xml:space="preserve"> Eur * a / b, čia:</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93cf99d30d8447cd80ef3e62990d11dc"/>
                <w:lock w:val="sdtLocked"/>
                <w:richText/>
              </w:sdtPr>
              <w:sdtContent>
                <w:p>
                  <w:pPr>
                    <w:spacing w:line="360" w:lineRule="auto"/>
                    <w:ind w:firstLine="720"/>
                    <w:jc w:val="both"/>
                    <w:textAlignment w:val="baseline"/>
                    <w:rPr>
                      <w:szCs w:val="24"/>
                      <w:lang w:eastAsia="lt-LT"/>
                    </w:rPr>
                  </w:pPr>
                  <w:sdt>
                    <w:sdtPr>
                      <w:alias w:val="Numeris"/>
                      <w:tag w:val="nr_93cf99d30d8447cd80ef3e62990d11dc"/>
                      <w:lock w:val="sdtLocked"/>
                      <w:richText/>
                    </w:sdtPr>
                    <w:sdtContent>
                      <w:r>
                        <w:rPr>
                          <w:szCs w:val="24"/>
                          <w:lang w:eastAsia="lt-LT"/>
                        </w:rPr>
                        <w:t>5</w:t>
                      </w:r>
                    </w:sdtContent>
                  </w:sdt>
                  <w:r>
                    <w:rPr>
                      <w:szCs w:val="24"/>
                      <w:lang w:eastAsia="lt-LT"/>
                    </w:rPr>
                    <w:t>) a – laikotarpis nuo savavališkos statybos darbų pradžios iki statybą leidžiančio dokumento išdavimo;</w:t>
                  </w:r>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e437b53613bb4b7b863b94718dfd6545"/>
            <w:lock w:val="sdtLocked"/>
            <w:richText/>
          </w:sdtPr>
          <w:sdtContent>
            <w:p>
              <w:pPr>
                <w:spacing w:line="360" w:lineRule="auto"/>
                <w:ind w:firstLine="720"/>
                <w:jc w:val="both"/>
                <w:textAlignment w:val="baseline"/>
                <w:rPr>
                  <w:bCs/>
                  <w:szCs w:val="24"/>
                </w:rPr>
              </w:pPr>
              <w:sdt>
                <w:sdtPr>
                  <w:alias w:val="Numeris"/>
                  <w:tag w:val="nr_e437b53613bb4b7b863b94718dfd6545"/>
                  <w:lock w:val="sdtLocked"/>
                  <w:richText/>
                </w:sdtPr>
                <w:sdtContent>
                  <w:r>
                    <w:rPr>
                      <w:szCs w:val="24"/>
                      <w:lang w:eastAsia="lt-LT"/>
                    </w:rPr>
                    <w:t>4</w:t>
                  </w:r>
                </w:sdtContent>
              </w:sdt>
              <w:r>
                <w:rPr>
                  <w:szCs w:val="24"/>
                  <w:lang w:eastAsia="lt-LT"/>
                </w:rPr>
                <w:t>. Sąnaudų vertė nustatoma atliekant statinio (jo dalies) ar statinio projekto (jo dalies) ekspertizę pagal statybos darbų įkainius ir statybos produktų kainas savavališkos statybos akto surašymo metu 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00"/>
    <w:family w:val="roman"/>
    <w:pitch w:val="variable"/>
    <w:sig w:usb0="00000003" w:usb1="00000000" w:usb2="00000000" w:usb3="00000000" w:csb0="00000001"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5F5ED42C"/>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68.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67.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68.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69.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6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7-1 d." DocPartId="48655a745b1b49128c0823c9a20cf4ec" PartId="6d2c05750b7748b7afbcdba9b2ac6351"/>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4ab0c93455a9472ea70e22f72a81a8b7"/>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2-1" Abbr="42-1 d." DocPartId="a3068d3740ca42c48caeba95a5f0e478" PartId="1a48153e716c4d4e88ed94845c4d6013"/>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78b31642575c488da3b7945b12f03236"/>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74109057238f4ecc8e02716a785acbd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Statybos sektoriaus pažangos ir plėtros politiką įgyvendinanti įstaiga" DocPartId="95066c4b05044782bdb57839a46fe239" PartId="2713506e69ae4e40bb6f5e93a26722e8">
        <Part Type="strDalis" Nr="1" Abbr="1 d." DocPartId="9a400b9a03e6485d9cd69c9848fdbea6" PartId="331c16b147f846c28a8b88b49c9779a1"/>
        <Part Type="strDalis" Nr="2" Abbr="2 d." DocPartId="7e4cb923453c45a8a016559d30307184" PartId="92bc5271e3574f8a9bc08eea4acfd3f0">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c4d83eea58704164833c970b6fd70a36"/>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c530a2f95103475c85d8ca6add20c792"/>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3 d." DocPartId="ce6cee3d80dc40c08d83771123c87b4f" PartId="ded8fe447748454e9e786c3811ff3349"/>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c5a0d018dfbc4ffc86317a80457cc698"/>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e102b8f662154f628623e62eb0f4ffcd"/>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7642a9d481f746bbbe16ac22c85aebc8"/>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3851ef149e33408e986a3662041a6172"/>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46026dace503430f81ad2f1ff10ee39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a95e48e1be943e28f6322f7ec56e49a"/>
        <Part Type="strDalis" Nr="3" Abbr="17 str. 3 d." DocPartId="e7dbb5482f0f4c038ee2043e3d042bf9" PartId="a5d3734ac38d4600af43e1fd065fd155">
          <Part Type="strPunktas" Nr="1" Abbr="17 str. 3 d. 1 p." DocPartId="fee7003e798b45d487e548b209a2d752" PartId="59e54269ddd54ac1bbf0fcc66c3196b1"/>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9 p." DocPartId="de748db24d4e4cab88847bf6afe8e838" PartId="177fd2669d1141f7b68789f1058f5b38"/>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cbb9e23b87b54af7844ca0fa0449bd1a"/>
        <Part Type="strDalis" Nr="12" Abbr="17 str. 12 d." DocPartId="4c1b0d39d31d4a9dbf7f63ffb7b06067" PartId="b25213d6a31549378e48364a19607e6e"/>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3e945bae2ec049f7bbdb5b2d590e6697"/>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240843031cc7449286544495eb8fbd25"/>
        <Part Type="strDalis" Nr="5" Abbr="18 str. 5 d." DocPartId="2cc8c781497a43ddb8d2635e2d6aef42" PartId="bc4e6b9317e647fc8c716df8c8c3a8dd"/>
        <Part Type="strDalis" Nr="6" Abbr="18 str. 6 d." DocPartId="081a582f121a485e9d50d61bbb7a8be4" PartId="c08c7470cebf45e182eeb1bb53e85938"/>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eea278bc3f20478190e774f309fa494d"/>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facf5242168b4657ba0fbe128ca322cc"/>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dbb837f915e44120a13e835369ff1d23"/>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952da28561154b41a5ebe6cebe4109e9"/>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2-1" Abbr="2-1 d." DocPartId="0c35eb3a34b34e059b968efd2cafb9aa" PartId="dd7e8cf8dab94c168787af420444979c"/>
        <Part Type="strDalis" Nr="3" Abbr="24 str. 3 d." DocPartId="a0f14da7c5e24e6f9f1fe42a8f04a21c" PartId="7a24c044f155438a81074b41ed545a98"/>
        <Part Type="strDalis" Nr="4" Abbr="24 str. 4 d." DocPartId="fe8709804885496c9030ca85c5554523" PartId="3a734dc66fb24dd2be260558f203e197">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b89798d35b8640bebb6a1aa6767f39c8">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22bb771a744b4d1489d42383ee4ae46a"/>
        <Part Type="strDalis" Nr="8" Abbr="24 str. 8 d." DocPartId="04edd33d23374b43a83b75570274f1d1" PartId="7550b36534b443c3a26c163a743c44e4"/>
        <Part Type="strDalis" Nr="9" Abbr="24 str. 9 d." DocPartId="f8c8ec78c37b4185bb923c4a739da78b" PartId="b45c952f7616469297093493b9d8c7ef">
          <Part Type="strPunktas" Nr="1" Abbr="24 str. 9 d. 1 p." DocPartId="b454760c5c714ec5b8f4b8523dc20ae9" PartId="91cbe528293241e78407b6a924cea38d"/>
          <Part Type="strPunktas" Nr="2" Abbr="24 str. 9 d. 2 p." DocPartId="0bcd6687222a4a1d871a36e4a290729a" PartId="02b3720f2b3b4938ae5d9e3a4fb60e73"/>
        </Part>
        <Part Type="strDalis" Nr="10" Abbr="24 str. 10 d." DocPartId="9cf0be74c77347a0a13525a93646eec8" PartId="b28022a6bb6841a4991b4d2d8cdb4b3f"/>
        <Part Type="strDalis" Nr="11" Abbr="24 str. 11 d." DocPartId="2cce9a75d8d940568fedc6610f6655e5" PartId="0c1df8e4c0114aecbe92a31362bd9ef0"/>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33b36cbdbcc4ec6bea7f4ee74f1c45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c09f3a96bc0c4d2189f2c86e7874bc1f"/>
          <Part Type="strPunktas" Nr="7" Abbr="27 str. 1 d. 7 p." DocPartId="00f67ce3b5e6477c8129e929eec63d42" PartId="ffa3b9f522af4a75877bb500a3470a15"/>
          <Part Type="strPunktas" Nr="8" Abbr="27 str. 1 d. 8 p." DocPartId="3ec7d6465e954420955b9ec0c1c4e133" PartId="6b6fd81943bf4193b2f7a0801dbd02b8"/>
        </Part>
        <Part Type="strDalis" Nr="2" Abbr="27 str. 2 d." DocPartId="09c04fe7850a4d8bb9496db1af20289a" PartId="cdbcaabb3a844c76b33e3458cb3bd199"/>
        <Part Type="strDalis" Nr="3" Abbr="27 str. 3 d." DocPartId="3ccd054812ff4725b7aece3560a11f31" PartId="a864a65037144e53a9781a1360e2de61"/>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5b2da9de2db4428b949e4e75cddb0358"/>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9-1" Abbr="9-1 d." DocPartId="16217c85d9ea4d02b169d3e0f2907022" PartId="2d32c2d78f5d45a7979e6378aaf0eed9"/>
        <Part Type="strDalis" Nr="10" Abbr="27 str. 10 d." DocPartId="dcf939b29dd8410e9278e040ecd4c331" PartId="ec1196d12b7f4c0dbf584ea4a59353cb"/>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12-1 d." DocPartId="b9e7616fb2294c35915e44f848b8672d" PartId="5115f58419cc4d229a7de674a25868a7"/>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56e3bb8f998a4c769d50ea3492ec0ab7"/>
          <Part Type="strPunktas" Nr="4" Abbr="4 p." DocPartId="98bb5d58e6374020b0edf07111939f0c" PartId="2f75cb4e0b0245b192aebe597abd6051"/>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3e95a0aed2f9419093715ee13a7c0120">
          <Part Type="strPunktas" Nr="1" Abbr="27 str. 33 d. 1 p." DocPartId="f2428ac939d24cbfab366a0d027b6632" PartId="b925927900bb423d9e394427decb7e0c"/>
          <Part Type="strPunktas" Nr="2" Abbr="27 str. 33 d. 2 p." DocPartId="470871ff74bd489d9fe66730f736fe35" PartId="edf5776dd6ae44b380386931b6c3ebff"/>
          <Part Type="strPunktas" Nr="3" Abbr="27 str. 33 d. 3 p." DocPartId="af65dc8a99524ad3acd7a9ce50ffb2e4" PartId="c5ae22986d3b41ed963d54f884048a4d"/>
          <Part Type="strPunktas" Nr="4" Abbr="27 str. 33 d. 4 p." DocPartId="29ae1af448e745fcbc41f0e4681934c2" PartId="79d27fc7a5f54c1b9109aab05a11d737"/>
          <Part Type="strPunktas" Nr="5" Abbr="27 str. 33 d. 5 p." DocPartId="af64efbfabd74cc3bfe957793558f6eb" PartId="5afa3cd9188a4716b27704f3251d56ec"/>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e54c281cb86e4ea8a6f6b53e6a6a2ad9"/>
          <Part Type="strPunktas" Nr="2" Abbr="27-1 str. 1 d. 2 p." DocPartId="1d87969e912349ab8fd1c82c2fff9f43" PartId="414f293e95b6450093964c8a9ed76fcb"/>
          <Part Type="strPunktas" Nr="3" Abbr="27-1 str. 1 d. 3 p." DocPartId="61afc479af1d4b3c8539f92dd73d2a28" PartId="11e277aa0b9543c08075d3fc4b26f088"/>
          <Part Type="strPunktas" Nr="4" Abbr="27-1 str. 1 d. 4 p." DocPartId="9081d64ec7ce45219ed4e3bed8c64bd8" PartId="cff0002cd1a644d9886d98edbda298cb"/>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446d9a6d0e4d45448380a5a96716b18f"/>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733dfcfdd4684b6598e19087cfccb8f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84ebce97ca614612844c6178fda1ff45"/>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75005558af1c4c249c435aa7d8f6f019"/>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108d50e5306d4fdbac8de798269944f0"/>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3a960bb6a5c741bb9170c9550a79b3ff"/>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ffd7243244ac4c38bb27b779689989c9"/>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6af58d2e1ed940e9bfb88cbb555e652d"/>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c0fc0a8031ac49f5a013e6620dc8f6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cfbe04a003694732889fca8e17000b5e"/>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29260676f2954fef843b9305d5d32d21"/>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6f185deb3b7647cc9f3b475c03e81186">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c5cd2d3e7a854adc9370b77e66b11745">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93cf99d30d8447cd80ef3e62990d11dc"/>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e437b53613bb4b7b863b94718dfd6545"/>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C365115-4D8F-4217-BE52-003CB8FCA571}">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7874CCD1-80D5-4DBF-9A9F-36C72AF1B8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218</TotalTime>
  <Pages>121</Pages>
  <Words>39213</Words>
  <Characters>297537</Characters>
  <Application>Microsoft Office Word</Application>
  <DocSecurity>0</DocSecurity>
  <Lines>2479</Lines>
  <Paragraphs>672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336078</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TRAPINSKIENĖ Aušrinė</lastModifiedBy>
  <dcterms:modified xsi:type="dcterms:W3CDTF">2023-06-26T13:15:00Z</dcterms:modified>
  <revision>54</revision>
  <dc:title>Redagavo: Ramunė Lūžaitė (1997</dc:title>
</coreProperties>
</file>