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2018-11-01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90880fb5c685446abf0900a223edb4c9"/>
                    <w:lock w:val="sdtLocked"/>
                    <w:richText/>
                  </w:sdtPr>
                  <w:sdtContent>
                    <w:p>
                      <w:pPr>
                        <w:suppressAutoHyphens/>
                        <w:spacing w:line="360" w:lineRule="auto"/>
                        <w:ind w:firstLine="720"/>
                        <w:jc w:val="both"/>
                        <w:textAlignment w:val="baseline"/>
                        <w:rPr>
                          <w:szCs w:val="24"/>
                        </w:rPr>
                      </w:pPr>
                      <w:sdt>
                        <w:sdtPr>
                          <w:alias w:val="Numeris"/>
                          <w:tag w:val="nr_90880fb5c685446abf0900a223edb4c9"/>
                          <w:lock w:val="sdtLocked"/>
                          <w:richText/>
                        </w:sdtPr>
                        <w:sdtContent>
                          <w:r>
                            <w:rPr>
                              <w:szCs w:val="24"/>
                            </w:rPr>
                            <w:t>11</w:t>
                          </w:r>
                        </w:sdtContent>
                      </w:sdt>
                      <w:r>
                        <w:rPr>
                          <w:szCs w:val="24"/>
                        </w:rPr>
                        <w:t xml:space="preserve">. </w:t>
                      </w:r>
                      <w:r>
                        <w:rPr>
                          <w:b/>
                          <w:bCs/>
                          <w:szCs w:val="24"/>
                        </w:rPr>
                        <w:t>Esminiai statinio projekto sprendiniai</w:t>
                      </w:r>
                      <w:r>
                        <w:rPr>
                          <w:szCs w:val="24"/>
                        </w:rPr>
                        <w:t xml:space="preserve"> – statinio projekto sprendiniai, kuriais nustatoma statinio vieta sklype,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f2d148f0b5c4454da610bbd74d5a3312"/>
                    <w:lock w:val="sdtLocked"/>
                    <w:richText/>
                  </w:sdtPr>
                  <w:sdtContent>
                    <w:p>
                      <w:pPr>
                        <w:suppressAutoHyphens/>
                        <w:spacing w:line="360" w:lineRule="auto"/>
                        <w:ind w:firstLine="720"/>
                        <w:jc w:val="both"/>
                        <w:textAlignment w:val="baseline"/>
                        <w:rPr>
                          <w:szCs w:val="24"/>
                        </w:rPr>
                      </w:pPr>
                      <w:sdt>
                        <w:sdtPr>
                          <w:alias w:val="Numeris"/>
                          <w:tag w:val="nr_f2d148f0b5c4454da610bbd74d5a3312"/>
                          <w:lock w:val="sdtLocked"/>
                          <w:richText/>
                        </w:sdtPr>
                        <w:sdtContent>
                          <w:r>
                            <w:rPr>
                              <w:szCs w:val="24"/>
                            </w:rPr>
                            <w:t>20</w:t>
                          </w:r>
                        </w:sdtContent>
                      </w:sdt>
                      <w:r>
                        <w:rPr>
                          <w:szCs w:val="24"/>
                        </w:rPr>
                        <w:t xml:space="preserve">. </w:t>
                      </w:r>
                      <w:r>
                        <w:rPr>
                          <w:b/>
                          <w:bCs/>
                          <w:szCs w:val="24"/>
                        </w:rPr>
                        <w:t>Ypatingasis statinys</w:t>
                      </w:r>
                      <w:r>
                        <w:rPr>
                          <w:szCs w:val="24"/>
                        </w:rPr>
                        <w:t xml:space="preserve"> – statinys, kuriame naudojamos ar saugomos pavojingosios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rPr>
                        <w:t xml:space="preserve"> </w:t>
                      </w:r>
                      <w:r>
                        <w:rPr>
                          <w:szCs w:val="24"/>
                        </w:rPr>
                        <w:t>kultūros paveldo statinys. Prie ypatingųjų statinių kategorijos priskiriamų statinių sąrašą tvirtina Lietuvos Respublikos Vyriausybės (toliau – Vyriausybė) įgaliota institucija.</w:t>
                      </w:r>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eaf42c3440424839b550549344c87e85"/>
                    <w:lock w:val="sdtLocked"/>
                    <w:richText/>
                  </w:sdtPr>
                  <w:sdtContent>
                    <w:p>
                      <w:pPr>
                        <w:suppressAutoHyphens/>
                        <w:spacing w:line="360" w:lineRule="auto"/>
                        <w:ind w:firstLine="720"/>
                        <w:jc w:val="both"/>
                        <w:textAlignment w:val="baseline"/>
                        <w:rPr>
                          <w:szCs w:val="24"/>
                        </w:rPr>
                      </w:pPr>
                      <w:sdt>
                        <w:sdtPr>
                          <w:alias w:val="Numeris"/>
                          <w:tag w:val="nr_eaf42c3440424839b550549344c87e85"/>
                          <w:lock w:val="sdtLocked"/>
                          <w:richText/>
                        </w:sdtPr>
                        <w:sdtContent>
                          <w:r>
                            <w:rPr>
                              <w:szCs w:val="24"/>
                            </w:rPr>
                            <w:t>99</w:t>
                          </w:r>
                        </w:sdtContent>
                      </w:sdt>
                      <w:r>
                        <w:rPr>
                          <w:szCs w:val="24"/>
                        </w:rPr>
                        <w:t xml:space="preserve">. </w:t>
                      </w:r>
                      <w:r>
                        <w:rPr>
                          <w:b/>
                          <w:bCs/>
                          <w:szCs w:val="24"/>
                        </w:rPr>
                        <w:t>Statytojas (užsakovas)</w:t>
                      </w:r>
                      <w:r>
                        <w:rPr>
                          <w:szCs w:val="24"/>
                        </w:rPr>
                        <w:t xml:space="preserve"> – Lietuvos Respublikos ar užsienio valstybės fizinis asmuo, juridinis asmuo ar kita užsienio organizacija, kurie investuoja lėšas į statybą ir kartu atlieka užsakovo funkcijas (ar jas paveda atlikti kitam fiziniam ar juridiniam asmeniui, kitai užsienio organizacijai).</w:t>
                      </w:r>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e8d00cf85fba40cd93ddf27fa712137a"/>
                        <w:lock w:val="sdtLocked"/>
                        <w:richText/>
                      </w:sdtPr>
                      <w:sdtContent>
                        <w:p>
                          <w:pPr>
                            <w:suppressAutoHyphens/>
                            <w:spacing w:line="360" w:lineRule="auto"/>
                            <w:ind w:firstLine="720"/>
                            <w:jc w:val="both"/>
                            <w:textAlignment w:val="baseline"/>
                            <w:rPr>
                              <w:szCs w:val="24"/>
                            </w:rPr>
                          </w:pPr>
                          <w:sdt>
                            <w:sdtPr>
                              <w:alias w:val="Numeris"/>
                              <w:tag w:val="nr_e8d00cf85fba40cd93ddf27fa712137a"/>
                              <w:lock w:val="sdtLocked"/>
                              <w:richText/>
                            </w:sdtPr>
                            <w:sdtContent>
                              <w:r>
                                <w:rPr>
                                  <w:szCs w:val="24"/>
                                </w:rPr>
                                <w:t>1</w:t>
                              </w:r>
                            </w:sdtContent>
                          </w:sdt>
                          <w:r>
                            <w:rPr>
                              <w:szCs w:val="24"/>
                            </w:rPr>
                            <w:t>)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c3a979f3c3c24ddca54aed7f80136c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979f3c3c24ddca54aed7f80136cf4"/>
                          <w:lock w:val="sdtLocked"/>
                          <w:richText/>
                        </w:sdtPr>
                        <w:sdtContent>
                          <w:r>
                            <w:rPr>
                              <w:szCs w:val="24"/>
                            </w:rPr>
                            <w:t>4</w:t>
                          </w:r>
                        </w:sdtContent>
                      </w:sdt>
                      <w:r>
                        <w:rPr>
                          <w:szCs w:val="24"/>
                        </w:rPr>
                        <w:t xml:space="preserve">. Jeigu statybos darbai atliekami pagal šio straipsnio 3 dalį, statinio projektas rengiamas tik Aplinkos ministerijos numatytais atvejais. </w:t>
                      </w:r>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c3432a9db2e84f21b974d9c219b34379"/>
                        <w:lock w:val="sdtLocked"/>
                        <w:richText/>
                      </w:sdtPr>
                      <w:sdtContent>
                        <w:p>
                          <w:pPr>
                            <w:tabs>
                              <w:tab w:val="left" w:pos="1418"/>
                            </w:tabs>
                            <w:suppressAutoHyphens/>
                            <w:spacing w:line="360" w:lineRule="auto"/>
                            <w:ind w:firstLine="720"/>
                            <w:jc w:val="both"/>
                            <w:textAlignment w:val="baseline"/>
                            <w:rPr>
                              <w:szCs w:val="24"/>
                            </w:rPr>
                          </w:pPr>
                          <w:sdt>
                            <w:sdtPr>
                              <w:alias w:val="Numeris"/>
                              <w:tag w:val="nr_c3432a9db2e84f21b974d9c219b34379"/>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ministerijos nustatyta tvarka parengti ir išduoti nacionaliniai techniniai įvertinimai. Pastarieji rengiami tuo atveju,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bb3414a6824341cd9fe0911476a7b6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3414a6824341cd9fe0911476a7b65e"/>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ministerijos nustatyta tvarka paskirtos ir paskelbtos techninio vertinimo įstaigos.</w:t>
                      </w:r>
                    </w:p>
                  </w:sdtContent>
                </w:sdt>
                <w:sdt>
                  <w:sdtPr>
                    <w:alias w:val="8 str. 8 d."/>
                    <w:tag w:val="part_c64c0a1f07454eef8a5ce912dde7b6ec"/>
                    <w:lock w:val="sdtLocked"/>
                    <w:richText/>
                  </w:sdtPr>
                  <w:sdtContent>
                    <w:p>
                      <w:pPr>
                        <w:tabs>
                          <w:tab w:val="left" w:pos="1418"/>
                        </w:tabs>
                        <w:suppressAutoHyphens/>
                        <w:spacing w:line="360" w:lineRule="auto"/>
                        <w:ind w:firstLine="720"/>
                        <w:jc w:val="both"/>
                        <w:textAlignment w:val="baseline"/>
                        <w:rPr>
                          <w:szCs w:val="24"/>
                        </w:rPr>
                      </w:pPr>
                      <w:sdt>
                        <w:sdtPr>
                          <w:alias w:val="Numeris"/>
                          <w:tag w:val="nr_c64c0a1f07454eef8a5ce912dde7b6ec"/>
                          <w:lock w:val="sdtLocked"/>
                          <w:richText/>
                        </w:sdtPr>
                        <w:sdtContent>
                          <w:r>
                            <w:rPr>
                              <w:szCs w:val="24"/>
                            </w:rPr>
                            <w:t>8</w:t>
                          </w:r>
                        </w:sdtContent>
                      </w:sdt>
                      <w:r>
                        <w:rPr>
                          <w:szCs w:val="24"/>
                        </w:rPr>
                        <w:t>. Teisę rengti ir išduoti nacionalinius techninius įvertinimus turi Aplinkos ministerijos nustatyta tvarka paskirtos techninio vertinimo įstaigos, kurios yra Lietuvos Respublikoje įsteigti</w:t>
                      </w:r>
                      <w:r>
                        <w:rPr>
                          <w:color w:val="00B050"/>
                          <w:szCs w:val="24"/>
                        </w:rPr>
                        <w:t xml:space="preserve"> </w:t>
                      </w:r>
                      <w:r>
                        <w:rPr>
                          <w:szCs w:val="24"/>
                        </w:rPr>
                        <w:t>juridiniai asmenys, atitinkantys Aplinkos ministerijos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tabs>
                          <w:tab w:val="left" w:pos="1418"/>
                        </w:tabs>
                        <w:spacing w:line="360" w:lineRule="auto"/>
                        <w:ind w:firstLine="720"/>
                        <w:rPr>
                          <w:szCs w:val="24"/>
                        </w:rPr>
                      </w:pPr>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d055c1fe06b04197a41f27dfc6c7a0a7"/>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5c1fe06b04197a41f27dfc6c7a0a7"/>
                          <w:lock w:val="sdtLocked"/>
                          <w:richText/>
                        </w:sdtPr>
                        <w:sdtContent>
                          <w:r>
                            <w:rPr>
                              <w:rFonts w:eastAsia="Calibri"/>
                              <w:szCs w:val="24"/>
                            </w:rPr>
                            <w:t>2</w:t>
                          </w:r>
                        </w:sdtContent>
                      </w:sdt>
                      <w:r>
                        <w:rPr>
                          <w:rFonts w:eastAsia="Calibri"/>
                          <w:szCs w:val="24"/>
                        </w:rPr>
                        <w:t>. Lėšos kontaktinio centro funkcijoms atlikti skiriamos ir administruojamos Lietuvos Respublikos biudžeto sandaros įstatymo nustatyta tvarka. Šios lėšos skiriamos iš Lietuvos Respublikos ūkio ministerijai numatytų bendrųjų valstybės biudžeto asignavimų.</w:t>
                      </w:r>
                    </w:p>
                    <w:p>
                      <w:pPr>
                        <w:tabs>
                          <w:tab w:val="left" w:pos="1418"/>
                        </w:tabs>
                        <w:spacing w:line="360" w:lineRule="auto"/>
                        <w:ind w:firstLine="720"/>
                        <w:rPr>
                          <w:szCs w:val="24"/>
                        </w:rPr>
                      </w:pPr>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4ddac5f74b0749b4879a007a8c0b25ad"/>
                    <w:lock w:val="sdtLocked"/>
                    <w:richText/>
                  </w:sdtPr>
                  <w:sdtContent>
                    <w:p>
                      <w:pPr>
                        <w:tabs>
                          <w:tab w:val="left" w:pos="1418"/>
                        </w:tabs>
                        <w:suppressAutoHyphens/>
                        <w:spacing w:line="360" w:lineRule="auto"/>
                        <w:ind w:firstLine="720"/>
                        <w:jc w:val="both"/>
                        <w:textAlignment w:val="baseline"/>
                        <w:rPr>
                          <w:szCs w:val="24"/>
                        </w:rPr>
                      </w:pPr>
                      <w:sdt>
                        <w:sdtPr>
                          <w:alias w:val="Numeris"/>
                          <w:tag w:val="nr_4ddac5f74b0749b4879a007a8c0b25ad"/>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valstybės įmonė Statybos produkcijos sertifikavimo centras, išskyrus architektų atestavimą, kurį atlieka Lietuvos Respublikos architektų rūmai (toliau – atestavimą atliekanti organizacija).</w:t>
                      </w:r>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4feb3ebe69384b6885e777418083af93"/>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b3ebe69384b6885e777418083af93"/>
                              <w:lock w:val="sdtLocked"/>
                              <w:richText/>
                            </w:sdtPr>
                            <w:sdtContent>
                              <w:r>
                                <w:rPr>
                                  <w:szCs w:val="24"/>
                                </w:rPr>
                                <w:t>4</w:t>
                              </w:r>
                            </w:sdtContent>
                          </w:sdt>
                          <w:r>
                            <w:rPr>
                              <w:szCs w:val="24"/>
                            </w:rPr>
                            <w:t>) architektams, kai jų veikloje nustatomi Europos architektūros paslaugų teikėjų etikos kodekso pažeidimai;</w:t>
                          </w:r>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c3b777d7f4e8414c9dc9e6a21ab4d7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b777d7f4e8414c9dc9e6a21ab4d77a"/>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caa804cc34b64c4a9d98656786d37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aa804cc34b64c4a9d98656786d376c2"/>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w:t>
                      </w:r>
                      <w:r>
                        <w:rPr>
                          <w:bCs/>
                          <w:szCs w:val="24"/>
                        </w:rPr>
                        <w:t xml:space="preserve">(nenurodytų šio straipsnio 14 dalies 1 punkte ir 15 dalies 1 punkte) </w:t>
                      </w:r>
                      <w:r>
                        <w:rPr>
                          <w:szCs w:val="24"/>
                        </w:rPr>
                        <w:t>pažeidimų, kuriais nepadarė žalos viešajam interesui ar žmonių sveikatai, gyvybei, aplinkai ir kitiems su statybos sritimi susijusiems interesams. Jeigu kvalifikacijos atestato ir (ar) teisės pripažinimo dokumento turėtojui per kalendorinius metus pareiškiami du rašytiniai įspėjimai, kvalifikacijos atestatą ir (ar) teisės pripažinimo dokumentą išduodanti institucija sustabdo kvalifikacijos atestato ir (ar) teisės pripažinimo dokumento galiojimą šio straipsnio 14 dalyje nurodytam laikotarpiui ir nustato kvalifikacijos atestato ir (ar) teisės pripažinimo dokumento turėtojui terminą pažeidimams, dėl kurių sustabdomas kvalifikacijos atestato ir (ar) teisės pripažinimo dokumento galiojimas, pašalinti. Pašalinus pažeidimus, kvalifikacijos ar teisės pripažinimo dokumento sustabdymas gali būti atšauktas nesuėjus 6 mėnesių terminui.</w:t>
                      </w:r>
                    </w:p>
                  </w:sdtContent>
                </w:sdt>
                <w:sdt>
                  <w:sdtPr>
                    <w:alias w:val="12 str. 19 d."/>
                    <w:tag w:val="part_93240ee7cd72454b8c1126378f3deb8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3240ee7cd72454b8c1126378f3deb8f"/>
                          <w:lock w:val="sdtLocked"/>
                          <w:richText/>
                        </w:sdtPr>
                        <w:sdtContent>
                          <w:r>
                            <w:rPr>
                              <w:bCs/>
                              <w:szCs w:val="24"/>
                            </w:rPr>
                            <w:t>19</w:t>
                          </w:r>
                        </w:sdtContent>
                      </w:sdt>
                      <w:r>
                        <w:rPr>
                          <w:bCs/>
                          <w:szCs w:val="24"/>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valstybės įmonė Statybos produkcijos sertifikavimo centras.</w:t>
                      </w:r>
                    </w:p>
                  </w:sdtContent>
                </w:sdt>
                <w:sdt>
                  <w:sdtPr>
                    <w:alias w:val="12 str. 20 d."/>
                    <w:tag w:val="part_883b976a25e243f29b7fb2b917901c2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83b976a25e243f29b7fb2b917901c2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valstybės įmonė Statybos produkcijos sertifikavimo centras, išskyrus architektų atestavimą, kurį atlieka Lietuvos Respublikos</w:t>
                      </w:r>
                      <w:r>
                        <w:rPr>
                          <w:rFonts w:eastAsia="Calibri"/>
                          <w:bCs/>
                          <w:color w:val="00B050"/>
                          <w:szCs w:val="24"/>
                        </w:rPr>
                        <w:t xml:space="preserve"> </w:t>
                      </w:r>
                      <w:r>
                        <w:rPr>
                          <w:rFonts w:eastAsia="Calibri"/>
                          <w:bCs/>
                          <w:szCs w:val="24"/>
                        </w:rPr>
                        <w:t>architektų rūmai.</w:t>
                      </w:r>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c0350b17f65142f495afefc1f628e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c0350b17f65142f495afefc1f628ea91"/>
                          <w:lock w:val="sdtLocked"/>
                          <w:richText/>
                        </w:sdtPr>
                        <w:sdtContent>
                          <w:r>
                            <w:rPr>
                              <w:szCs w:val="24"/>
                            </w:rPr>
                            <w:t>23</w:t>
                          </w:r>
                        </w:sdtContent>
                      </w:sdt>
                      <w:r>
                        <w:rPr>
                          <w:szCs w:val="24"/>
                        </w:rPr>
                        <w:t>.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pPr>
                        <w:tabs>
                          <w:tab w:val="left" w:pos="1418"/>
                        </w:tabs>
                        <w:spacing w:line="360" w:lineRule="auto"/>
                        <w:ind w:firstLine="720"/>
                        <w:rPr>
                          <w:szCs w:val="24"/>
                        </w:rPr>
                      </w:pPr>
                    </w:p>
                  </w:sdtContent>
                </w:sdt>
              </w:sdtContent>
            </w:sdt>
          </w:sdtContent>
        </w:sdt>
        <w:sdt>
          <w:sdtPr>
            <w:alias w:val="skirsnis"/>
            <w:tag w:val="part_0d2420232b844bc5a22c6deba17237a8"/>
            <w:lock w:val="sdtLocked"/>
            <w:richText/>
          </w:sdtPr>
          <w:sdtContent>
            <w:p>
              <w:pPr>
                <w:spacing w:line="360" w:lineRule="auto"/>
                <w:jc w:val="center"/>
                <w:rPr>
                  <w:b/>
                </w:rPr>
              </w:pPr>
              <w:sdt>
                <w:sdtPr>
                  <w:alias w:val="Numeris"/>
                  <w:tag w:val="nr_0d2420232b844bc5a22c6deba17237a8"/>
                  <w:lock w:val="sdtLocked"/>
                  <w:richText/>
                </w:sdtPr>
                <w:sdtContent>
                  <w:r>
                    <w:rPr>
                      <w:b/>
                    </w:rPr>
                    <w:t>KETVIRTASIS</w:t>
                  </w:r>
                </w:sdtContent>
              </w:sdt>
              <w:r>
                <w:rPr>
                  <w:b/>
                </w:rPr>
                <w:t xml:space="preserve"> SKIRSNIS</w:t>
              </w:r>
            </w:p>
            <w:p>
              <w:pPr>
                <w:spacing w:line="360" w:lineRule="auto"/>
                <w:jc w:val="center"/>
                <w:rPr>
                  <w:b/>
                </w:rPr>
              </w:pPr>
              <w:sdt>
                <w:sdtPr>
                  <w:alias w:val="Pavadinimas"/>
                  <w:tag w:val="title_0d2420232b844bc5a22c6deba17237a8"/>
                  <w:lock w:val="sdtLocked"/>
                  <w:richText/>
                </w:sdtPr>
                <w:sdtContent>
                  <w:r>
                    <w:rPr>
                      <w:b/>
                    </w:rPr>
                    <w:t>STATYBOS DALYVIAI, JŲ PAREIGOS IR TEISĖS</w:t>
                  </w:r>
                </w:sdtContent>
              </w:sdt>
            </w:p>
            <w:p>
              <w:pPr>
                <w:tabs>
                  <w:tab w:val="left" w:pos="1418"/>
                </w:tabs>
                <w:spacing w:line="360" w:lineRule="auto"/>
                <w:ind w:firstLine="720"/>
                <w:rPr>
                  <w:szCs w:val="24"/>
                </w:rPr>
              </w:pPr>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0ea1ae1e5d8a491091e0deadd77d2ab5"/>
                    <w:lock w:val="sdtLocked"/>
                    <w:richText/>
                  </w:sdtPr>
                  <w:sdtContent>
                    <w:p>
                      <w:pPr>
                        <w:tabs>
                          <w:tab w:val="left" w:pos="1418"/>
                        </w:tabs>
                        <w:suppressAutoHyphens/>
                        <w:spacing w:line="360" w:lineRule="auto"/>
                        <w:ind w:firstLine="720"/>
                        <w:jc w:val="both"/>
                        <w:textAlignment w:val="baseline"/>
                        <w:rPr>
                          <w:szCs w:val="24"/>
                        </w:rPr>
                      </w:pPr>
                      <w:sdt>
                        <w:sdtPr>
                          <w:alias w:val="Numeris"/>
                          <w:tag w:val="nr_0ea1ae1e5d8a491091e0deadd77d2ab5"/>
                          <w:lock w:val="sdtLocked"/>
                          <w:richText/>
                        </w:sdtPr>
                        <w:sdtContent>
                          <w:r>
                            <w:rPr>
                              <w:szCs w:val="24"/>
                            </w:rPr>
                            <w:t>2</w:t>
                          </w:r>
                        </w:sdtContent>
                      </w:sdt>
                      <w:r>
                        <w:rPr>
                          <w:szCs w:val="24"/>
                        </w:rPr>
                        <w:t>. Būti ypatingųjų statinių projektuotojais turi teisę šio straipsnio 1 dalyje nurodyti architektai ir statybos inžinieriai, pagal šio įstatymo 12 straipsnio nuostatas turintys teisę būti ypatingojo statinio projekto vadovais, taip pat juridiniai asmenys ir kitos užsienio organizacijos, jeigu juose darbo ar kitų sutartinių santykių pagrindu dirba architektai ar statybos inžinieriai, turintys teisę būti ypatingojo statinio projekto vadovais.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turi teisę būti ypatingųjų statinių projektuotojais, pripažinus jų kilmės valstybėje turimą teisę užsiimti analogiškų statinių projektavimo veikla.</w:t>
                      </w:r>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4fc5caf63a7240abbe038b0c77c92699"/>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5caf63a7240abbe038b0c77c92699"/>
                          <w:lock w:val="sdtLocked"/>
                          <w:richText/>
                        </w:sdtPr>
                        <w:sdtContent>
                          <w:r>
                            <w:rPr>
                              <w:szCs w:val="24"/>
                            </w:rPr>
                            <w:t>4</w:t>
                          </w:r>
                        </w:sdtContent>
                      </w:sdt>
                      <w:r>
                        <w:rPr>
                          <w:szCs w:val="24"/>
                        </w:rPr>
                        <w:t>. Šio straipsnio 2 dalyje nurodytų užsienio juridinių asmenų, kitų užsienio organizacijų, juridinio asmens ar kitos užsienio organizacijos padalinių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53e67a7e4e44bf7afd98fdf27b55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453e67a7e4e44bf7afd98fdf27b55f2b"/>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valstybės įmonė Statybos produkcijos sertifikavimo centras.</w:t>
                      </w:r>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facfb0ed4e8c4e59ba859e02fa834c0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cfb0ed4e8c4e59ba859e02fa834c0a"/>
                              <w:lock w:val="sdtLocked"/>
                              <w:richText/>
                            </w:sdtPr>
                            <w:sdtContent>
                              <w:r>
                                <w:rPr>
                                  <w:szCs w:val="24"/>
                                </w:rPr>
                                <w:t>1</w:t>
                              </w:r>
                            </w:sdtContent>
                          </w:sdt>
                          <w:r>
                            <w:rPr>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3e4b5d36a96343119774906d4bcd313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4b5d36a96343119774906d4bcd313a"/>
                              <w:lock w:val="sdtLocked"/>
                              <w:richText/>
                            </w:sdtPr>
                            <w:sdtContent>
                              <w:r>
                                <w:rPr>
                                  <w:szCs w:val="24"/>
                                </w:rPr>
                                <w:t>2</w:t>
                              </w:r>
                            </w:sdtContent>
                          </w:sdt>
                          <w:r>
                            <w:rPr>
                              <w:szCs w:val="24"/>
                            </w:rPr>
                            <w:t>) Lietuvos Respublikos įstatymų ir kitų teisės aktų nustatyta tvarka paskirti statinio (jo dalies) ekspertizės vadovą (vadovus);</w:t>
                          </w:r>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16870ae8470419696d6816bf91cd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70ae8470419696d6816bf91cdc6a"/>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valstybės įmonė Statybos produkcijos sertifikavimo centras.</w:t>
                      </w:r>
                    </w:p>
                  </w:sdtContent>
                </w:sdt>
                <w:sdt>
                  <w:sdtPr>
                    <w:alias w:val="17 str. 12 d."/>
                    <w:tag w:val="part_209d497d6b354f12856c9a6ba3d5431a"/>
                    <w:lock w:val="sdtLocked"/>
                    <w:richText/>
                  </w:sdtPr>
                  <w:sdtContent>
                    <w:p>
                      <w:pPr>
                        <w:tabs>
                          <w:tab w:val="left" w:pos="1418"/>
                        </w:tabs>
                        <w:suppressAutoHyphens/>
                        <w:spacing w:line="360" w:lineRule="auto"/>
                        <w:ind w:firstLine="720"/>
                        <w:jc w:val="both"/>
                        <w:textAlignment w:val="baseline"/>
                        <w:rPr>
                          <w:szCs w:val="24"/>
                        </w:rPr>
                      </w:pPr>
                      <w:sdt>
                        <w:sdtPr>
                          <w:alias w:val="Numeris"/>
                          <w:tag w:val="nr_209d497d6b354f12856c9a6ba3d5431a"/>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p>
                      <w:pPr>
                        <w:tabs>
                          <w:tab w:val="left" w:pos="1418"/>
                        </w:tabs>
                        <w:suppressAutoHyphens/>
                        <w:spacing w:line="360" w:lineRule="auto"/>
                        <w:ind w:firstLine="720"/>
                        <w:textAlignment w:val="baseline"/>
                        <w:rPr>
                          <w:b/>
                          <w:szCs w:val="24"/>
                        </w:rPr>
                      </w:pPr>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df9d8d44e0b54948941737e7ceb17ac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df9d8d44e0b54948941737e7ceb17acd"/>
                              <w:lock w:val="sdtLocked"/>
                              <w:richText/>
                            </w:sdtPr>
                            <w:sdtContent>
                              <w:r>
                                <w:rPr>
                                  <w:bCs/>
                                  <w:szCs w:val="24"/>
                                </w:rPr>
                                <w:t>1</w:t>
                              </w:r>
                            </w:sdtContent>
                          </w:sdt>
                          <w:r>
                            <w:rPr>
                              <w:bCs/>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3f8ff333d4884120b07191e1c901dd6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8ff333d4884120b07191e1c901dd6a"/>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valstybės įmonė Statybos produkcijos sertifikavimo centras.</w:t>
                      </w:r>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e9b4ac9a9365408e81d9374997fe07c2"/>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e9b4ac9a9365408e81d9374997fe07c2"/>
                          <w:lock w:val="sdtLocked"/>
                          <w:richText/>
                        </w:sdtPr>
                        <w:sdtContent>
                          <w:r>
                            <w:rPr>
                              <w:rFonts w:eastAsia="Calibri"/>
                              <w:szCs w:val="24"/>
                            </w:rPr>
                            <w:t>6</w:t>
                          </w:r>
                        </w:sdtContent>
                      </w:sdt>
                      <w:r>
                        <w:rPr>
                          <w:rFonts w:eastAsia="Calibri"/>
                          <w:szCs w:val="24"/>
                        </w:rPr>
                        <w:t>.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9457e4c8e302404f81911179748aea06"/>
                    <w:lock w:val="sdtLocked"/>
                    <w:richText/>
                  </w:sdtPr>
                  <w:sdtContent>
                    <w:p>
                      <w:pPr>
                        <w:tabs>
                          <w:tab w:val="left" w:pos="1418"/>
                        </w:tabs>
                        <w:suppressAutoHyphens/>
                        <w:spacing w:line="360" w:lineRule="auto"/>
                        <w:ind w:firstLine="720"/>
                        <w:jc w:val="both"/>
                        <w:textAlignment w:val="baseline"/>
                        <w:rPr>
                          <w:szCs w:val="24"/>
                        </w:rPr>
                      </w:pPr>
                      <w:sdt>
                        <w:sdtPr>
                          <w:alias w:val="Numeris"/>
                          <w:tag w:val="nr_9457e4c8e302404f81911179748aea06"/>
                          <w:lock w:val="sdtLocked"/>
                          <w:richText/>
                        </w:sdtPr>
                        <w:sdtContent>
                          <w:r>
                            <w:rPr>
                              <w:szCs w:val="24"/>
                            </w:rPr>
                            <w:t>6</w:t>
                          </w:r>
                        </w:sdtContent>
                      </w:sdt>
                      <w:r>
                        <w:rPr>
                          <w:szCs w:val="24"/>
                        </w:rPr>
                        <w:t>. Statinio statybos techninės priežiūros tvarką nustato Aplinkos ministerija.</w:t>
                      </w:r>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65a5b82d026740e5a3ebefd04ea2e1a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5a5b82d026740e5a3ebefd04ea2e1ad"/>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nustato kvalifikacijos atestato ir (ar) teisės pripažinimo dokumento turėtojui terminą pažeidimams, dėl kurių sustabdomas kvalifikacijos atestato ir (ar) teisės pripažinimo dokumento galiojimas, pašalinti šiais atvejais:</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2b6b97464e8a41028b015073435fe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2b6b97464e8a41028b015073435fe489"/>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w:t>
                      </w:r>
                      <w:r>
                        <w:rPr>
                          <w:bCs/>
                          <w:szCs w:val="24"/>
                        </w:rPr>
                        <w:t xml:space="preserve">(nenurodytų šio straipsnio 5 ir 7 dalyse) </w:t>
                      </w:r>
                      <w:r>
                        <w:rPr>
                          <w:szCs w:val="24"/>
                        </w:rPr>
                        <w:t>pažeidimų. Jeigu kvalifikacijos atestato ir (ar) teisės pripažinimo dokumento turėtojui per kalendorinius metus pareiškiami du įspėjimai, atestavimą atliekanti organizacija sustabdo kvalifikacijos atestato ir (ar) teisės pripažinimo dokumento galiojimą šio straipsnio 5 dalyje nustatytam laikotarpiui.</w:t>
                      </w:r>
                    </w:p>
                  </w:sdtContent>
                </w:sdt>
                <w:sdt>
                  <w:sdtPr>
                    <w:alias w:val="22 str. 10 d."/>
                    <w:tag w:val="part_b65d5af8c6d846af9a790f4f3441c27f"/>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b65d5af8c6d846af9a790f4f3441c27f"/>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p>
                      <w:pPr>
                        <w:tabs>
                          <w:tab w:val="left" w:pos="1418"/>
                        </w:tabs>
                        <w:spacing w:line="360" w:lineRule="auto"/>
                        <w:ind w:firstLine="720"/>
                        <w:rPr>
                          <w:szCs w:val="24"/>
                        </w:rPr>
                      </w:pPr>
                    </w:p>
                  </w:sdtContent>
                </w:sdt>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829838d59dd8420091ec670788ed9972"/>
                    <w:lock w:val="sdtLocked"/>
                    <w:richText/>
                  </w:sdtPr>
                  <w:sdtContent>
                    <w:p>
                      <w:pPr>
                        <w:spacing w:line="360" w:lineRule="auto"/>
                        <w:ind w:firstLine="720"/>
                        <w:jc w:val="both"/>
                        <w:rPr>
                          <w:iCs/>
                          <w:szCs w:val="24"/>
                        </w:rPr>
                      </w:pPr>
                      <w:sdt>
                        <w:sdtPr>
                          <w:alias w:val="Numeris"/>
                          <w:tag w:val="nr_829838d59dd8420091ec670788ed9972"/>
                          <w:lock w:val="sdtLocked"/>
                          <w:richText/>
                        </w:sdtPr>
                        <w:sdtContent>
                          <w:r>
                            <w:rPr>
                              <w:bCs/>
                              <w:szCs w:val="24"/>
                              <w:lang w:eastAsia="lt-LT"/>
                            </w:rPr>
                            <w:t>3</w:t>
                          </w:r>
                        </w:sdtContent>
                      </w:sdt>
                      <w:r>
                        <w:rPr>
                          <w:bCs/>
                          <w:szCs w:val="24"/>
                          <w:lang w:eastAsia="lt-LT"/>
                        </w:rPr>
                        <w:t>. Statinio projektas turi būti parengtas tais atvejais, kai privaloma gauti šio įstatymo 27 straipsnio 1 dalies 1–7 punktuose nurodytus statybą leidžiančius dokumentus, taip pat tais atvejais,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ministerijos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projektiniais pasiūlymais (kai juos rengti privaloma aplinkos ministro nustatytais atvejais); specialiaisiais reikalavimais (jeigu jie buvo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f19acc7209546da8c0e36476673dd14"/>
                    <w:lock w:val="sdtLocked"/>
                    <w:richText/>
                  </w:sdtPr>
                  <w:sdtContent>
                    <w:p>
                      <w:pPr>
                        <w:tabs>
                          <w:tab w:val="left" w:pos="1418"/>
                        </w:tabs>
                        <w:suppressAutoHyphens/>
                        <w:spacing w:line="360" w:lineRule="auto"/>
                        <w:ind w:firstLine="720"/>
                        <w:jc w:val="both"/>
                        <w:textAlignment w:val="baseline"/>
                        <w:rPr>
                          <w:szCs w:val="24"/>
                        </w:rPr>
                      </w:pPr>
                      <w:sdt>
                        <w:sdtPr>
                          <w:alias w:val="Numeris"/>
                          <w:tag w:val="nr_8f19acc7209546da8c0e36476673dd14"/>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ir 3 punktuose nustatytus reikalavimus, 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b0d5407d947448c2bc3355c1bf2a8b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0d5407d947448c2bc3355c1bf2a8bc2"/>
                          <w:lock w:val="sdtLocked"/>
                          <w:richText/>
                        </w:sdtPr>
                        <w:sdtContent>
                          <w:r>
                            <w:rPr>
                              <w:bCs/>
                              <w:szCs w:val="24"/>
                            </w:rPr>
                            <w:t>13</w:t>
                          </w:r>
                        </w:sdtContent>
                      </w:sdt>
                      <w:r>
                        <w:rPr>
                          <w:bCs/>
                          <w:szCs w:val="24"/>
                        </w:rPr>
                        <w:t>. Statytojas (užsakovas) turi teisę pasirinkti, ar jis naudosis komunaliniais inžineriniais tinklais, ar ties vietinius, jeigu tokia galimybė yra numatyta teritorijų planavimo dokumentuose arba jeigu teritorijų planavimo dokumentų sprendiniai, kuriuose numatomas komunalinių tinklų tiesimas, neįgyvendinti.</w:t>
                      </w:r>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dfe77fac0e264fb790f958b9d8740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dfe77fac0e264fb790f958b9d8740259"/>
                          <w:lock w:val="sdtLocked"/>
                          <w:richText/>
                        </w:sdtPr>
                        <w:sdtContent>
                          <w:r>
                            <w:rPr>
                              <w:szCs w:val="24"/>
                            </w:rPr>
                            <w:t>16</w:t>
                          </w:r>
                        </w:sdtContent>
                      </w:sdt>
                      <w:r>
                        <w:rPr>
                          <w:szCs w:val="24"/>
                        </w:rPr>
                        <w:t>. Energijos pirkimo–pardavimo sutartys su naujai pastatytų daugiabučių gyvenamųjų namų atskirų butų ar kitų patalpų savininkais (naudotojais) gali būti sudaromos tik įvykdžius šio įstatymo 28 straipsnio 1 dalyje nustatytus reikalavimus.</w:t>
                      </w:r>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dee045bc8564c32a1a13edb2d1c3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fdee045bc8564c32a1a13edb2d1c3a57"/>
                          <w:lock w:val="sdtLocked"/>
                          <w:richText/>
                        </w:sdtPr>
                        <w:sdtContent>
                          <w:r>
                            <w:rPr>
                              <w:szCs w:val="24"/>
                            </w:rPr>
                            <w:t>21</w:t>
                          </w:r>
                        </w:sdtContent>
                      </w:sdt>
                      <w:r>
                        <w:rPr>
                          <w:szCs w:val="24"/>
                        </w:rPr>
                        <w:t>. Už statinio projekto sprendinių atitiktį nustatytiems reikalavimams atsako statinio projektą pasirašę asmenys teisės aktų nustatyta tvarka.</w:t>
                      </w:r>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3c2bd531d9474438962ccb22055f5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3c2bd531d9474438962ccb22055f5710"/>
                          <w:lock w:val="sdtLocked"/>
                          <w:richText/>
                        </w:sdtPr>
                        <w:sdtContent>
                          <w:r>
                            <w:rPr>
                              <w:szCs w:val="24"/>
                            </w:rPr>
                            <w:t>24</w:t>
                          </w:r>
                        </w:sdtContent>
                      </w:sdt>
                      <w:r>
                        <w:rPr>
                          <w:szCs w:val="24"/>
                        </w:rPr>
                        <w:t xml:space="preserve">. </w:t>
                      </w:r>
                      <w:r>
                        <w:rPr>
                          <w:bCs/>
                          <w:szCs w:val="24"/>
                        </w:rPr>
                        <w:t xml:space="preserve">Šio straipsnio 1 dalyje nurodyti statinio projektai turi atitikti </w:t>
                      </w:r>
                      <w:r>
                        <w:rPr>
                          <w:szCs w:val="24"/>
                        </w:rPr>
                        <w:t xml:space="preserve">Lietuvos Respublikos </w:t>
                      </w:r>
                      <w:r>
                        <w:rPr>
                          <w:bCs/>
                          <w:szCs w:val="24"/>
                        </w:rPr>
                        <w:t xml:space="preserve">įstatymų, kitų teisės aktų, normatyvinių statybos techninių dokumentų reikalavimus, kurie galiojo tą dieną, kai buvo išduoti specialieji reikalavimai </w:t>
                      </w:r>
                      <w:r>
                        <w:rPr>
                          <w:szCs w:val="24"/>
                        </w:rPr>
                        <w:t>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r>
                        <w:rPr>
                          <w:bCs/>
                          <w:szCs w:val="24"/>
                        </w:rPr>
                        <w:t>.</w:t>
                      </w:r>
                    </w:p>
                    <w:p>
                      <w:pPr>
                        <w:tabs>
                          <w:tab w:val="left" w:pos="1418"/>
                        </w:tabs>
                        <w:spacing w:line="360" w:lineRule="auto"/>
                        <w:ind w:firstLine="720"/>
                        <w:rPr>
                          <w:szCs w:val="24"/>
                        </w:rPr>
                      </w:pPr>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0ec9dac4efb54ffabcff4b2746407012"/>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0ec9dac4efb54ffabcff4b2746407012"/>
                          <w:lock w:val="sdtLocked"/>
                          <w:richText/>
                        </w:sdtPr>
                        <w:sdtContent>
                          <w:r>
                            <w:rPr>
                              <w:bCs/>
                              <w:szCs w:val="24"/>
                              <w:lang w:eastAsia="lt-LT"/>
                            </w:rPr>
                            <w:t>1</w:t>
                          </w:r>
                        </w:sdtContent>
                      </w:sdt>
                      <w:r>
                        <w:rPr>
                          <w:bCs/>
                          <w:szCs w:val="24"/>
                          <w:lang w:eastAsia="lt-LT"/>
                        </w:rPr>
                        <w:t>. Statybą leidžiantys dokumentai yra:</w:t>
                      </w:r>
                    </w:p>
                    <w:sdt>
                      <w:sdtPr>
                        <w:alias w:val="27 str. 1 d. 1 p."/>
                        <w:tag w:val="part_1af4d87e2e05480296e4782d8e5a8baa"/>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1af4d87e2e05480296e4782d8e5a8baa"/>
                              <w:lock w:val="sdtLocked"/>
                              <w:richText/>
                            </w:sdtPr>
                            <w:sdtContent>
                              <w:r>
                                <w:rPr>
                                  <w:szCs w:val="24"/>
                                  <w:lang w:eastAsia="lt-LT"/>
                                </w:rPr>
                                <w:t>1</w:t>
                              </w:r>
                            </w:sdtContent>
                          </w:sdt>
                          <w:r>
                            <w:rPr>
                              <w:szCs w:val="24"/>
                              <w:lang w:eastAsia="lt-LT"/>
                            </w:rPr>
                            <w:t>) leidimas statyti naują statinį – naujo ypatingojo ir neypatingojo statinio statybai</w:t>
                          </w:r>
                          <w:r>
                            <w:rPr>
                              <w:bCs/>
                              <w:szCs w:val="24"/>
                              <w:lang w:eastAsia="lt-LT"/>
                            </w:rPr>
                            <w:t xml:space="preserve"> (išskyrus krašto apsaugos tikslams skirtose teritorijose statomą naują neypatingąjį statinį)</w:t>
                          </w:r>
                          <w:r>
                            <w:rPr>
                              <w:szCs w:val="24"/>
                              <w:lang w:eastAsia="lt-LT"/>
                            </w:rPr>
                            <w:t xml:space="preserve">; </w:t>
                          </w:r>
                          <w:r>
                            <w:rPr>
                              <w:bCs/>
                              <w:szCs w:val="24"/>
                              <w:lang w:eastAsia="lt-LT"/>
                            </w:rPr>
                            <w:t>naujo nesudėtingojo statinio statybai mieste (išskyrus krašto apsaugos tikslams skirtose teritorijose statomą naują nesudėtingąjį statinį),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kultūros ministro ir aplinkos ministro nustatytais atvejais;</w:t>
                          </w:r>
                        </w:p>
                      </w:sdtContent>
                    </w:sdt>
                    <w:sdt>
                      <w:sdtPr>
                        <w:alias w:val="27 str. 1 d. 2 p."/>
                        <w:tag w:val="part_abbe2deb0a834caaa85317da26075a79"/>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abbe2deb0a834caaa85317da26075a79"/>
                              <w:lock w:val="sdtLocked"/>
                              <w:richText/>
                            </w:sdtPr>
                            <w:sdtContent>
                              <w:r>
                                <w:rPr>
                                  <w:szCs w:val="24"/>
                                  <w:lang w:eastAsia="lt-LT"/>
                                </w:rPr>
                                <w:t>2</w:t>
                              </w:r>
                            </w:sdtContent>
                          </w:sdt>
                          <w:r>
                            <w:rPr>
                              <w:szCs w:val="24"/>
                              <w:lang w:eastAsia="lt-LT"/>
                            </w:rPr>
                            <w:t>) leidimas rekonstruoti statinį – ypatingojo ar neypatingojo statinio rekonstravimui</w:t>
                          </w:r>
                          <w:r>
                            <w:rPr>
                              <w:bCs/>
                              <w:szCs w:val="24"/>
                              <w:lang w:eastAsia="lt-LT"/>
                            </w:rPr>
                            <w:t xml:space="preserve"> (išskyrus krašto apsaugos tikslams skirtose teritorijose rekonstruojamą neypatingąjį statinį)</w:t>
                          </w:r>
                          <w:r>
                            <w:rPr>
                              <w:szCs w:val="24"/>
                              <w:lang w:eastAsia="lt-LT"/>
                            </w:rPr>
                            <w:t xml:space="preserve">; </w:t>
                          </w:r>
                          <w:r>
                            <w:rPr>
                              <w:bCs/>
                              <w:szCs w:val="24"/>
                              <w:lang w:eastAsia="lt-LT"/>
                            </w:rPr>
                            <w:t>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kultūros ministro ir aplinkos ministro nustatytais atvejais;</w:t>
                          </w:r>
                        </w:p>
                      </w:sdtContent>
                    </w:sdt>
                    <w:sdt>
                      <w:sdtPr>
                        <w:alias w:val="27 str. 1 d. 3 p."/>
                        <w:tag w:val="part_69f0829035b1424986fa9f3b057252a8"/>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69f0829035b1424986fa9f3b057252a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84f73e160a274d869c24947609409c05"/>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84f73e160a274d869c24947609409c05"/>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03ffe269f0af483e85a888e911afa4a7"/>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03ffe269f0af483e85a888e911afa4a7"/>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10bbac9c48164e14ac363905762b53d2"/>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10bbac9c48164e14ac363905762b53d2"/>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719a4f30a5a94280a3de32e35a17cc63"/>
                        <w:lock w:val="sdtLocked"/>
                        <w:richText/>
                      </w:sdtPr>
                      <w:sdtContent>
                        <w:p>
                          <w:pPr>
                            <w:tabs>
                              <w:tab w:val="left" w:pos="1418"/>
                            </w:tabs>
                            <w:suppressAutoHyphens/>
                            <w:spacing w:line="360" w:lineRule="auto"/>
                            <w:ind w:firstLine="782"/>
                            <w:jc w:val="both"/>
                            <w:textAlignment w:val="baseline"/>
                            <w:rPr>
                              <w:bCs/>
                              <w:szCs w:val="24"/>
                              <w:lang w:eastAsia="lt-LT"/>
                            </w:rPr>
                          </w:pPr>
                          <w:sdt>
                            <w:sdtPr>
                              <w:alias w:val="Numeris"/>
                              <w:tag w:val="nr_719a4f30a5a94280a3de32e35a17cc63"/>
                              <w:lock w:val="sdtLocked"/>
                              <w:richText/>
                            </w:sdtPr>
                            <w:sdtContent>
                              <w:r>
                                <w:rPr>
                                  <w:bCs/>
                                  <w:szCs w:val="24"/>
                                  <w:lang w:eastAsia="lt-LT"/>
                                </w:rPr>
                                <w:t>7</w:t>
                              </w:r>
                            </w:sdtContent>
                          </w:sdt>
                          <w:r>
                            <w:rPr>
                              <w:bCs/>
                              <w:szCs w:val="24"/>
                              <w:lang w:eastAsia="lt-LT"/>
                            </w:rPr>
                            <w:t>)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9a29e79b953b40ccb02ec4dfeec1a9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a29e79b953b40ccb02ec4dfeec1a96e"/>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742eb400ded342aaab3c58ee5f7b9555"/>
                    <w:lock w:val="sdtLocked"/>
                    <w:richText/>
                  </w:sdtPr>
                  <w:sdtContent>
                    <w:p>
                      <w:pPr>
                        <w:tabs>
                          <w:tab w:val="left" w:pos="1418"/>
                        </w:tabs>
                        <w:suppressAutoHyphens/>
                        <w:spacing w:line="360" w:lineRule="auto"/>
                        <w:ind w:firstLine="720"/>
                        <w:jc w:val="both"/>
                        <w:textAlignment w:val="baseline"/>
                        <w:rPr>
                          <w:szCs w:val="24"/>
                        </w:rPr>
                      </w:pPr>
                      <w:sdt>
                        <w:sdtPr>
                          <w:alias w:val="Numeris"/>
                          <w:tag w:val="nr_742eb400ded342aaab3c58ee5f7b9555"/>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c1acc17ece684cd7a06f496b0f56a377"/>
                        <w:lock w:val="sdtLocked"/>
                        <w:richText/>
                      </w:sdtPr>
                      <w:sdtContent>
                        <w:p>
                          <w:pPr>
                            <w:tabs>
                              <w:tab w:val="left" w:pos="1418"/>
                            </w:tabs>
                            <w:suppressAutoHyphens/>
                            <w:spacing w:line="360" w:lineRule="auto"/>
                            <w:ind w:firstLine="720"/>
                            <w:jc w:val="both"/>
                            <w:textAlignment w:val="baseline"/>
                            <w:rPr>
                              <w:szCs w:val="24"/>
                            </w:rPr>
                          </w:pPr>
                          <w:sdt>
                            <w:sdtPr>
                              <w:alias w:val="Numeris"/>
                              <w:tag w:val="nr_c1acc17ece684cd7a06f496b0f56a377"/>
                              <w:lock w:val="sdtLocked"/>
                              <w:richText/>
                            </w:sdtPr>
                            <w:sdtContent>
                              <w:r>
                                <w:rPr>
                                  <w:szCs w:val="24"/>
                                </w:rPr>
                                <w:t>1</w:t>
                              </w:r>
                            </w:sdtContent>
                          </w:sdt>
                          <w:r>
                            <w:rPr>
                              <w:szCs w:val="24"/>
                            </w:rPr>
                            <w:t>) prašymas;</w:t>
                          </w:r>
                        </w:p>
                      </w:sdtContent>
                    </w:sdt>
                    <w:sdt>
                      <w:sdtPr>
                        <w:alias w:val="27 str. 5 d. 2 p."/>
                        <w:tag w:val="part_db8a0e1720b845bab222673d7b7beea9"/>
                        <w:lock w:val="sdtLocked"/>
                        <w:richText/>
                      </w:sdtPr>
                      <w:sdtContent>
                        <w:p>
                          <w:pPr>
                            <w:tabs>
                              <w:tab w:val="left" w:pos="1418"/>
                            </w:tabs>
                            <w:suppressAutoHyphens/>
                            <w:spacing w:line="360" w:lineRule="auto"/>
                            <w:ind w:firstLine="720"/>
                            <w:jc w:val="both"/>
                            <w:textAlignment w:val="baseline"/>
                            <w:rPr>
                              <w:szCs w:val="24"/>
                            </w:rPr>
                          </w:pPr>
                          <w:sdt>
                            <w:sdtPr>
                              <w:alias w:val="Numeris"/>
                              <w:tag w:val="nr_db8a0e1720b845bab222673d7b7beea9"/>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(įskaitant ir atvejus, kai ši versija teikiama per prieigą), – Vyriausybės įgaliotos institucijos nustatyta tvarka ir sąlygomis; jeigu statinio projektas sudarytas iš atskirų dalių, pateikiama bendroji, architektūrinė, kultūros paveldo tvarkybos (su leidimu atlikti tvarkomuosius paveldosaugos darbus, kai ši dalis privaloma) dalys ir (ar) jų kompiuterinis įrašas;</w:t>
                          </w:r>
                        </w:p>
                      </w:sdtContent>
                    </w:sdt>
                    <w:sdt>
                      <w:sdtPr>
                        <w:alias w:val="27 str. 5 d. 3 p."/>
                        <w:tag w:val="part_785e121afa414d689618b78085f2bb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85e121afa414d689618b78085f2bb7f"/>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547ebe6479e241458e3e4a1a17278ab8"/>
                        <w:lock w:val="sdtLocked"/>
                        <w:richText/>
                      </w:sdtPr>
                      <w:sdtContent>
                        <w:p>
                          <w:pPr>
                            <w:tabs>
                              <w:tab w:val="left" w:pos="1418"/>
                            </w:tabs>
                            <w:suppressAutoHyphens/>
                            <w:spacing w:line="360" w:lineRule="auto"/>
                            <w:ind w:firstLine="720"/>
                            <w:jc w:val="both"/>
                            <w:textAlignment w:val="baseline"/>
                            <w:rPr>
                              <w:szCs w:val="24"/>
                            </w:rPr>
                          </w:pPr>
                          <w:sdt>
                            <w:sdtPr>
                              <w:alias w:val="Numeris"/>
                              <w:tag w:val="nr_547ebe6479e241458e3e4a1a17278ab8"/>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w:t>
                          </w:r>
                        </w:p>
                      </w:sdtContent>
                    </w:sdt>
                    <w:sdt>
                      <w:sdtPr>
                        <w:alias w:val="27 str. 5 d. 5 p."/>
                        <w:tag w:val="part_15a25af59730437bb67f44926b83068a"/>
                        <w:lock w:val="sdtLocked"/>
                        <w:richText/>
                      </w:sdtPr>
                      <w:sdtContent>
                        <w:p>
                          <w:pPr>
                            <w:tabs>
                              <w:tab w:val="left" w:pos="1418"/>
                            </w:tabs>
                            <w:suppressAutoHyphens/>
                            <w:spacing w:line="360" w:lineRule="auto"/>
                            <w:ind w:firstLine="720"/>
                            <w:jc w:val="both"/>
                            <w:textAlignment w:val="baseline"/>
                            <w:rPr>
                              <w:szCs w:val="24"/>
                            </w:rPr>
                          </w:pPr>
                          <w:sdt>
                            <w:sdtPr>
                              <w:alias w:val="Numeris"/>
                              <w:tag w:val="nr_15a25af59730437bb67f44926b83068a"/>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1d6a92bee6bb448294f880cb2b15ddd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d6a92bee6bb448294f880cb2b15dddf"/>
                              <w:lock w:val="sdtLocked"/>
                              <w:richText/>
                            </w:sdtPr>
                            <w:sdtContent>
                              <w:r>
                                <w:rPr>
                                  <w:szCs w:val="24"/>
                                </w:rPr>
                                <w:t>6</w:t>
                              </w:r>
                            </w:sdtContent>
                          </w:sdt>
                          <w:r>
                            <w:rPr>
                              <w:szCs w:val="24"/>
                            </w:rPr>
                            <w:t xml:space="preserve">) žemės sklype (teritorijoje), kurio </w:t>
                          </w:r>
                          <w:r>
                            <w:rPr>
                              <w:bCs/>
                              <w:szCs w:val="24"/>
                            </w:rPr>
                            <w:t>nuosavybės teise ar kita valdymo ir naudojimo teise nevaldo statytojas (užsakovas),</w:t>
                          </w:r>
                          <w:r>
                            <w:rPr>
                              <w:szCs w:val="24"/>
                            </w:rPr>
                            <w:t xml:space="preserve"> numatoma vykdyti statybos darbus (išskyrus atvejus, kai valstybinėje žemėje atnaujinami (modernizuojami) pastatai neatliekant rekonstravimo darbų; kai valstybinėje žemėje nesuformuotame žemės sklype atliekamas statinio kapitalinis remontas;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w:t>
                          </w:r>
                          <w:r>
                            <w:rPr>
                              <w:bCs/>
                              <w:szCs w:val="24"/>
                            </w:rPr>
                            <w:t>ar servituto nustatymą patvirtinantys dokumentai (statant inžinerinius statinius);</w:t>
                          </w:r>
                        </w:p>
                      </w:sdtContent>
                    </w:sdt>
                    <w:sdt>
                      <w:sdtPr>
                        <w:alias w:val="27 str. 5 d. 7 p."/>
                        <w:tag w:val="part_0e033ebbb4a343178bcbce33ee90c0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e033ebbb4a343178bcbce33ee90c0a9"/>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8a53a61354a14abca65454ad3e21e8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a53a61354a14abca65454ad3e21e8ff"/>
                              <w:lock w:val="sdtLocked"/>
                              <w:richText/>
                            </w:sdtPr>
                            <w:sdtContent>
                              <w:r>
                                <w:rPr>
                                  <w:szCs w:val="24"/>
                                </w:rPr>
                                <w:t>8</w:t>
                              </w:r>
                            </w:sdtContent>
                          </w:sdt>
                          <w:r>
                            <w:rPr>
                              <w:szCs w:val="24"/>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r>
                            <w:rPr>
                              <w:bCs/>
                              <w:szCs w:val="24"/>
                            </w:rPr>
                            <w:t>;</w:t>
                          </w:r>
                        </w:p>
                      </w:sdtContent>
                    </w:sdt>
                    <w:sdt>
                      <w:sdtPr>
                        <w:alias w:val="27 str. 5 d. 9 p."/>
                        <w:tag w:val="part_93f81c98312a49c285cfe18b4af7bbda"/>
                        <w:lock w:val="sdtLocked"/>
                        <w:richText/>
                      </w:sdtPr>
                      <w:sdtContent>
                        <w:p>
                          <w:pPr>
                            <w:tabs>
                              <w:tab w:val="left" w:pos="1418"/>
                            </w:tabs>
                            <w:suppressAutoHyphens/>
                            <w:spacing w:line="360" w:lineRule="auto"/>
                            <w:ind w:firstLine="720"/>
                            <w:jc w:val="both"/>
                            <w:textAlignment w:val="baseline"/>
                            <w:rPr>
                              <w:szCs w:val="24"/>
                            </w:rPr>
                          </w:pPr>
                          <w:sdt>
                            <w:sdtPr>
                              <w:alias w:val="Numeris"/>
                              <w:tag w:val="nr_93f81c98312a49c285cfe18b4af7bbda"/>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9f215ff2477040dabb90d93477f932b4"/>
                        <w:lock w:val="sdtLocked"/>
                        <w:richText/>
                      </w:sdtPr>
                      <w:sdtContent>
                        <w:p>
                          <w:pPr>
                            <w:tabs>
                              <w:tab w:val="left" w:pos="1418"/>
                            </w:tabs>
                            <w:suppressAutoHyphens/>
                            <w:spacing w:line="360" w:lineRule="auto"/>
                            <w:ind w:firstLine="720"/>
                            <w:jc w:val="both"/>
                            <w:textAlignment w:val="baseline"/>
                            <w:rPr>
                              <w:szCs w:val="24"/>
                            </w:rPr>
                          </w:pPr>
                          <w:sdt>
                            <w:sdtPr>
                              <w:alias w:val="Numeris"/>
                              <w:tag w:val="nr_9f215ff2477040dabb90d93477f932b4"/>
                              <w:lock w:val="sdtLocked"/>
                              <w:richText/>
                            </w:sdtPr>
                            <w:sdtContent>
                              <w:r>
                                <w:rPr>
                                  <w:bCs/>
                                  <w:szCs w:val="24"/>
                                </w:rPr>
                                <w:t>10</w:t>
                              </w:r>
                            </w:sdtContent>
                          </w:sdt>
                          <w:r>
                            <w:rPr>
                              <w:bCs/>
                              <w:szCs w:val="24"/>
                            </w:rPr>
                            <w:t>) atsakingos institucijos sprendimas dėl planuojamos ūkinės veiklos galimybių poveikio visuomenės sveikatai vertinimo požiūriu ir sanitarinės apsaugos zonos ribų nustatymo, kai pagal Lietuvos Respublikos visuomenės sveikatos priežiūros įstatymą atliekamas poveikio visuomenės sveikatai vertinimas;</w:t>
                          </w:r>
                        </w:p>
                      </w:sdtContent>
                    </w:sdt>
                    <w:sdt>
                      <w:sdtPr>
                        <w:alias w:val="27 str. 5 d. 11 p."/>
                        <w:tag w:val="part_e9074989b8684978a8a8430e94623ad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074989b8684978a8a8430e94623adf"/>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435c763e36146ba9f822b33e86538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435c763e36146ba9f822b33e8653893"/>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f9f4ba00e26b4361b79dc96f063858e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9f4ba00e26b4361b79dc96f063858e2"/>
                              <w:lock w:val="sdtLocked"/>
                              <w:richText/>
                            </w:sdtPr>
                            <w:sdtContent>
                              <w:r>
                                <w:rPr>
                                  <w:bCs/>
                                  <w:szCs w:val="24"/>
                                </w:rPr>
                                <w:t>13</w:t>
                              </w:r>
                            </w:sdtContent>
                          </w:sdt>
                          <w:r>
                            <w:rPr>
                              <w:bCs/>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0cb3d422c28644219cc63eab2abdb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cb3d422c28644219cc63eab2abdb6fd"/>
                              <w:lock w:val="sdtLocked"/>
                              <w:richText/>
                            </w:sdtPr>
                            <w:sdtContent>
                              <w:r>
                                <w:rPr>
                                  <w:szCs w:val="24"/>
                                </w:rPr>
                                <w:t>14</w:t>
                              </w:r>
                            </w:sdtContent>
                          </w:sdt>
                          <w:r>
                            <w:rPr>
                              <w:szCs w:val="24"/>
                            </w:rPr>
                            <w:t>) gretimo žemės sklypo savininko, valstybinės ar savivaldybės žemės patikėtinio sutikimas dėl specialiųjų žemės naudojimo sąlygų įrašymo į Nekilnojamojo turto registrą, Nekilnojamojo turto kadastrą, kitus valstybės registrus, kai šiam sklypui dėl statytojo žemės sklype numatomos vykdyti ar vykdomos ūkinės veiklos turi būti nustatytos šios sąlygos, arba valstybinės ar savivaldybės žemės patikėtinio rašytinis sutikimas, kai dėl šios veiklos atsiranda apribojimų valstybinėje ar savivaldybės žemėje;</w:t>
                          </w:r>
                        </w:p>
                      </w:sdtContent>
                    </w:sdt>
                    <w:sdt>
                      <w:sdtPr>
                        <w:alias w:val="27 str. 5 d. 15 p."/>
                        <w:tag w:val="part_340a9fd89a3a463f94e2834bd1f92522"/>
                        <w:lock w:val="sdtLocked"/>
                        <w:richText/>
                      </w:sdtPr>
                      <w:sdtContent>
                        <w:p>
                          <w:pPr>
                            <w:tabs>
                              <w:tab w:val="left" w:pos="1418"/>
                            </w:tabs>
                            <w:suppressAutoHyphens/>
                            <w:spacing w:line="360" w:lineRule="auto"/>
                            <w:ind w:firstLine="720"/>
                            <w:jc w:val="both"/>
                            <w:textAlignment w:val="baseline"/>
                            <w:rPr>
                              <w:szCs w:val="24"/>
                            </w:rPr>
                          </w:pPr>
                          <w:sdt>
                            <w:sdtPr>
                              <w:alias w:val="Numeris"/>
                              <w:tag w:val="nr_340a9fd89a3a463f94e2834bd1f92522"/>
                              <w:lock w:val="sdtLocked"/>
                              <w:richText/>
                            </w:sdtPr>
                            <w:sdtContent>
                              <w:r>
                                <w:rPr>
                                  <w:bCs/>
                                  <w:szCs w:val="24"/>
                                </w:rPr>
                                <w:t>15</w:t>
                              </w:r>
                            </w:sdtContent>
                          </w:sdt>
                          <w:r>
                            <w:rPr>
                              <w:bCs/>
                              <w:szCs w:val="24"/>
                            </w:rPr>
                            <w:t>) statybos techniniuose reglamentuose nurodytų subjektų rašytiniai pritarimai statinio projektui statybos techniniuose reglamentuose nustatytais atvejais;</w:t>
                          </w:r>
                        </w:p>
                      </w:sdtContent>
                    </w:sdt>
                    <w:sdt>
                      <w:sdtPr>
                        <w:alias w:val="27 str. 5 d. 16 p."/>
                        <w:tag w:val="part_9288dd10dd23438c856846f844148693"/>
                        <w:lock w:val="sdtLocked"/>
                        <w:richText/>
                      </w:sdtPr>
                      <w:sdtContent>
                        <w:p>
                          <w:pPr>
                            <w:tabs>
                              <w:tab w:val="left" w:pos="1418"/>
                            </w:tabs>
                            <w:suppressAutoHyphens/>
                            <w:spacing w:line="360" w:lineRule="auto"/>
                            <w:ind w:firstLine="720"/>
                            <w:jc w:val="both"/>
                            <w:textAlignment w:val="baseline"/>
                            <w:rPr>
                              <w:szCs w:val="24"/>
                            </w:rPr>
                          </w:pPr>
                          <w:sdt>
                            <w:sdtPr>
                              <w:alias w:val="Numeris"/>
                              <w:tag w:val="nr_9288dd10dd23438c856846f844148693"/>
                              <w:lock w:val="sdtLocked"/>
                              <w:richText/>
                            </w:sdtPr>
                            <w:sdtContent>
                              <w:r>
                                <w:rPr>
                                  <w:szCs w:val="24"/>
                                </w:rPr>
                                <w:t>16</w:t>
                              </w:r>
                            </w:sdtContent>
                          </w:sdt>
                          <w:r>
                            <w:rPr>
                              <w:szCs w:val="24"/>
                            </w:rPr>
                            <w:t>) statinio projekto priėmimo–perdavimo aktas;</w:t>
                          </w:r>
                        </w:p>
                      </w:sdtContent>
                    </w:sdt>
                    <w:sdt>
                      <w:sdtPr>
                        <w:alias w:val="27 str. 5 d. 17 p."/>
                        <w:tag w:val="part_b82e6e6461db4786acc4a48ca6866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82e6e6461db4786acc4a48ca6866e8d"/>
                              <w:lock w:val="sdtLocked"/>
                              <w:richText/>
                            </w:sdtPr>
                            <w:sdtContent>
                              <w:r>
                                <w:rPr>
                                  <w:szCs w:val="24"/>
                                </w:rPr>
                                <w:t>17</w:t>
                              </w:r>
                            </w:sdtContent>
                          </w:sdt>
                          <w:r>
                            <w:rPr>
                              <w:szCs w:val="24"/>
                            </w:rPr>
                            <w:t xml:space="preserve">) </w:t>
                          </w:r>
                          <w:r>
                            <w:rPr>
                              <w:rFonts w:eastAsia="Andale Sans UI"/>
                              <w:color w:val="000000"/>
                              <w:szCs w:val="24"/>
                              <w:lang w:bidi="en-US"/>
                            </w:rPr>
                            <w:t>dokumentas, patvirtinantis nurodytos įmokos už savavališkos statybos įteisinimą šio įstatymo 1 priede sumokėjimą, ir dokumentai, pagrindžiantys šios įmokos apskaičiavimo dydį, – savavališkos statybos atveju.</w:t>
                          </w:r>
                        </w:p>
                      </w:sdtContent>
                    </w:sdt>
                  </w:sdtContent>
                </w:sdt>
                <w:sdt>
                  <w:sdtPr>
                    <w:alias w:val="27 str. 6 d."/>
                    <w:tag w:val="part_8cf8cd5f433f4e4fa6b79f00ae3c474c"/>
                    <w:lock w:val="sdtLocked"/>
                    <w:richText/>
                  </w:sdtPr>
                  <w:sdtContent>
                    <w:p>
                      <w:pPr>
                        <w:tabs>
                          <w:tab w:val="left" w:pos="1418"/>
                        </w:tabs>
                        <w:suppressAutoHyphens/>
                        <w:spacing w:line="360" w:lineRule="auto"/>
                        <w:ind w:firstLine="720"/>
                        <w:jc w:val="both"/>
                        <w:textAlignment w:val="baseline"/>
                        <w:rPr>
                          <w:szCs w:val="24"/>
                        </w:rPr>
                      </w:pPr>
                      <w:sdt>
                        <w:sdtPr>
                          <w:alias w:val="Numeris"/>
                          <w:tag w:val="nr_8cf8cd5f433f4e4fa6b79f00ae3c474c"/>
                          <w:lock w:val="sdtLocked"/>
                          <w:richText/>
                        </w:sdtPr>
                        <w:sdtContent>
                          <w:r>
                            <w:rPr>
                              <w:szCs w:val="24"/>
                            </w:rPr>
                            <w:t>6</w:t>
                          </w:r>
                        </w:sdtContent>
                      </w:sdt>
                      <w:r>
                        <w:rPr>
                          <w:szCs w:val="24"/>
                        </w:rPr>
                        <w:t>. Šio straipsnio 5 dalies 3–13 punktuose nurodyti dokumentai atskirai neteikiami, jeigu jie ar jų patvirtintos kopijos yra įtraukti į statinio projektą.</w:t>
                      </w:r>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3df6345211884c59854c6198c6f9aced"/>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6345211884c59854c6198c6f9aced"/>
                          <w:lock w:val="sdtLocked"/>
                          <w:richText/>
                        </w:sdtPr>
                        <w:sdtContent>
                          <w:r>
                            <w:rPr>
                              <w:szCs w:val="24"/>
                            </w:rPr>
                            <w:t>8</w:t>
                          </w:r>
                        </w:sdtContent>
                      </w:sdt>
                      <w:r>
                        <w:rPr>
                          <w:szCs w:val="24"/>
                        </w:rPr>
                        <w:t>. Jeigu pateikti ne visi statybą leidžiančiam dokumentui išduoti privalomi dokumentai ar prašantis išduoti statybą leidžiantį dokumentą asmuo negali įgyvendinti statytojo teisės pagal šio įstatymo 3 straipsnio 2 dalies 1 ir 3 punktų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sdtContent>
                </w:sdt>
                <w:sdt>
                  <w:sdtPr>
                    <w:alias w:val="27 str. 9 d."/>
                    <w:tag w:val="part_ded87fd9262846d9a3a3a51e8908f2c7"/>
                    <w:lock w:val="sdtLocked"/>
                    <w:richText/>
                  </w:sdtPr>
                  <w:sdtContent>
                    <w:p>
                      <w:pPr>
                        <w:tabs>
                          <w:tab w:val="left" w:pos="1418"/>
                        </w:tabs>
                        <w:suppressAutoHyphens/>
                        <w:spacing w:line="360" w:lineRule="auto"/>
                        <w:ind w:firstLine="720"/>
                        <w:jc w:val="both"/>
                        <w:textAlignment w:val="baseline"/>
                        <w:rPr>
                          <w:szCs w:val="24"/>
                        </w:rPr>
                      </w:pPr>
                      <w:sdt>
                        <w:sdtPr>
                          <w:alias w:val="Numeris"/>
                          <w:tag w:val="nr_ded87fd9262846d9a3a3a51e8908f2c7"/>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nustatytais atvejais ir tvarka tikrina:</w:t>
                      </w:r>
                    </w:p>
                    <w:sdt>
                      <w:sdtPr>
                        <w:alias w:val="27 str. 9 d. 1 p."/>
                        <w:tag w:val="part_121fe707368c4c74bb63b34665c65c9d"/>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121fe707368c4c74bb63b34665c65c9d"/>
                              <w:lock w:val="sdtLocked"/>
                              <w:richText/>
                            </w:sdtPr>
                            <w:sdtContent>
                              <w:r>
                                <w:rPr>
                                  <w:bCs/>
                                  <w:szCs w:val="24"/>
                                </w:rPr>
                                <w:t>1</w:t>
                              </w:r>
                            </w:sdtContent>
                          </w:sdt>
                          <w:r>
                            <w:rPr>
                              <w:bCs/>
                              <w:szCs w:val="24"/>
                            </w:rPr>
                            <w:t>) savivaldybės administracija;</w:t>
                          </w:r>
                        </w:p>
                      </w:sdtContent>
                    </w:sdt>
                    <w:sdt>
                      <w:sdtPr>
                        <w:alias w:val="27 str. 9 d. 2 p."/>
                        <w:tag w:val="part_e587adcd667f4fdf867824fb7df3ca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e587adcd667f4fdf867824fb7df3ca59"/>
                              <w:lock w:val="sdtLocked"/>
                              <w:richText/>
                            </w:sdtPr>
                            <w:sdtContent>
                              <w:r>
                                <w:rPr>
                                  <w:bCs/>
                                  <w:szCs w:val="24"/>
                                </w:rPr>
                                <w:t>2</w:t>
                              </w:r>
                            </w:sdtContent>
                          </w:sdt>
                          <w:r>
                            <w:rPr>
                              <w:bCs/>
                              <w:szCs w:val="24"/>
                            </w:rPr>
                            <w:t>) saugomų teritorijų direkcijos;</w:t>
                          </w:r>
                        </w:p>
                      </w:sdtContent>
                    </w:sdt>
                    <w:sdt>
                      <w:sdtPr>
                        <w:alias w:val="27 str. 9 d. 3 p."/>
                        <w:tag w:val="part_642ea1e5e54543d38a96b4cc90aaace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642ea1e5e54543d38a96b4cc90aaace9"/>
                              <w:lock w:val="sdtLocked"/>
                              <w:richText/>
                            </w:sdtPr>
                            <w:sdtContent>
                              <w:r>
                                <w:rPr>
                                  <w:bCs/>
                                  <w:szCs w:val="24"/>
                                </w:rPr>
                                <w:t>3</w:t>
                              </w:r>
                            </w:sdtContent>
                          </w:sdt>
                          <w:r>
                            <w:rPr>
                              <w:bCs/>
                              <w:szCs w:val="24"/>
                            </w:rPr>
                            <w:t>) Kultūros paveldo departamentas prie Kultūros ministerijos;</w:t>
                          </w:r>
                        </w:p>
                      </w:sdtContent>
                    </w:sdt>
                    <w:sdt>
                      <w:sdtPr>
                        <w:alias w:val="27 str. 9 d. 4 p."/>
                        <w:tag w:val="part_75c4f7e4fdcc48fe8ae80d27e0f19fe6"/>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75c4f7e4fdcc48fe8ae80d27e0f19fe6"/>
                              <w:lock w:val="sdtLocked"/>
                              <w:richText/>
                            </w:sdtPr>
                            <w:sdtContent>
                              <w:r>
                                <w:rPr>
                                  <w:bCs/>
                                  <w:szCs w:val="24"/>
                                </w:rPr>
                                <w:t>4</w:t>
                              </w:r>
                            </w:sdtContent>
                          </w:sdt>
                          <w:r>
                            <w:rPr>
                              <w:bCs/>
                              <w:szCs w:val="24"/>
                            </w:rPr>
                            <w:t>) Nacionalinis visuomenės sveikatos centras prie Sveikatos apsaugos ministerijos;</w:t>
                          </w:r>
                        </w:p>
                      </w:sdtContent>
                    </w:sdt>
                    <w:sdt>
                      <w:sdtPr>
                        <w:alias w:val="27 str. 9 d. 5 p."/>
                        <w:tag w:val="part_bb597afc5ace448db4d7902991afe3a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bb597afc5ace448db4d7902991afe3a9"/>
                              <w:lock w:val="sdtLocked"/>
                              <w:richText/>
                            </w:sdtPr>
                            <w:sdtContent>
                              <w:r>
                                <w:rPr>
                                  <w:bCs/>
                                  <w:szCs w:val="24"/>
                                </w:rPr>
                                <w:t>5</w:t>
                              </w:r>
                            </w:sdtContent>
                          </w:sdt>
                          <w:r>
                            <w:rPr>
                              <w:bCs/>
                              <w:szCs w:val="24"/>
                            </w:rPr>
                            <w:t>) Radiacinės saugos centras;</w:t>
                          </w:r>
                        </w:p>
                      </w:sdtContent>
                    </w:sdt>
                    <w:sdt>
                      <w:sdtPr>
                        <w:alias w:val="27 str. 9 d. 6 p."/>
                        <w:tag w:val="part_f96e33d8a1ad4eba9aab88d6f1e1f32d"/>
                        <w:lock w:val="sdtLocked"/>
                        <w:richText/>
                      </w:sdtPr>
                      <w:sdtContent>
                        <w:p>
                          <w:pPr>
                            <w:spacing w:line="360" w:lineRule="auto"/>
                            <w:ind w:firstLine="720"/>
                            <w:jc w:val="both"/>
                            <w:rPr>
                              <w:bCs/>
                              <w:szCs w:val="24"/>
                            </w:rPr>
                          </w:pPr>
                          <w:sdt>
                            <w:sdtPr>
                              <w:alias w:val="Numeris"/>
                              <w:tag w:val="nr_f96e33d8a1ad4eba9aab88d6f1e1f32d"/>
                              <w:lock w:val="sdtLocked"/>
                              <w:richText/>
                            </w:sdtPr>
                            <w:sdtContent>
                              <w:r>
                                <w:rPr>
                                  <w:szCs w:val="24"/>
                                </w:rPr>
                                <w:t>6</w:t>
                              </w:r>
                            </w:sdtContent>
                          </w:sdt>
                          <w:r>
                            <w:rPr>
                              <w:szCs w:val="24"/>
                            </w:rPr>
                            <w:t>) susisiekimo ministro įgaliota įstaiga, atsakinga už geležinkelių transporto eismo 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acfc0664311e7b85cfdc787069b42">
                            <w:r w:rsidRPr="00532B9F">
                              <w:rPr>
                                <w:rFonts w:ascii="Times New Roman" w:eastAsia="MS Mincho" w:hAnsi="Times New Roman"/>
                                <w:sz w:val="20"/>
                                <w:i/>
                                <w:iCs/>
                                <w:color w:val="0000FF" w:themeColor="hyperlink"/>
                                <w:u w:val="single"/>
                              </w:rPr>
                              <w:t>XIII-591</w:t>
                            </w:r>
                          </w:fldSimple>
                          <w:r>
                            <w:rPr>
                              <w:rFonts w:ascii="Times New Roman" w:eastAsia="MS Mincho" w:hAnsi="Times New Roman"/>
                              <w:sz w:val="20"/>
                              <w:i/>
                              <w:iCs/>
                            </w:rPr>
                            <w:t>,
2017-06-30,
paskelbta TAR 2017-07-11, i. k. 2017-11960            </w:t>
                          </w:r>
                        </w:p>
                        <w:p/>
                      </w:sdtContent>
                    </w:sdt>
                    <w:sdt>
                      <w:sdtPr>
                        <w:alias w:val="27 str. 9 d. 7 p."/>
                        <w:tag w:val="part_59bb31e028b64878a412dd9b64628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59bb31e028b64878a412dd9b64628ccc"/>
                              <w:lock w:val="sdtLocked"/>
                              <w:richText/>
                            </w:sdtPr>
                            <w:sdtContent>
                              <w:r>
                                <w:rPr>
                                  <w:szCs w:val="24"/>
                                </w:rPr>
                                <w:t>7</w:t>
                              </w:r>
                            </w:sdtContent>
                          </w:sdt>
                          <w:r>
                            <w:rPr>
                              <w:szCs w:val="24"/>
                            </w:rPr>
                            <w:t>) Neįgaliųjų reikalų departamentas prie Socialinės apsaugos ir darbo ministerijos ar jo įgaliota institucija;</w:t>
                          </w:r>
                        </w:p>
                      </w:sdtContent>
                    </w:sdt>
                    <w:sdt>
                      <w:sdtPr>
                        <w:alias w:val="27 str. 9 d. 8 p."/>
                        <w:tag w:val="part_3ebf514b60e147c896399d2391c1c992"/>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f514b60e147c896399d2391c1c992"/>
                              <w:lock w:val="sdtLocked"/>
                              <w:richText/>
                            </w:sdtPr>
                            <w:sdtContent>
                              <w:r>
                                <w:rPr>
                                  <w:szCs w:val="24"/>
                                </w:rPr>
                                <w:t>8</w:t>
                              </w:r>
                            </w:sdtContent>
                          </w:sdt>
                          <w:r>
                            <w:rPr>
                              <w:szCs w:val="24"/>
                            </w:rPr>
                            <w:t>) Aplinkos apsaugos agentūra;</w:t>
                          </w:r>
                        </w:p>
                      </w:sdtContent>
                    </w:sdt>
                    <w:sdt>
                      <w:sdtPr>
                        <w:alias w:val="27 str. 9 d. 9 p."/>
                        <w:tag w:val="part_79a8746f71b24745ae2a988aca8fe1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a8746f71b24745ae2a988aca8fe135"/>
                              <w:lock w:val="sdtLocked"/>
                              <w:richText/>
                            </w:sdtPr>
                            <w:sdtContent>
                              <w:r>
                                <w:rPr>
                                  <w:szCs w:val="24"/>
                                </w:rPr>
                                <w:t>9</w:t>
                              </w:r>
                            </w:sdtContent>
                          </w:sdt>
                          <w:r>
                            <w:rPr>
                              <w:szCs w:val="24"/>
                            </w:rPr>
                            <w:t xml:space="preserve">) </w:t>
                          </w:r>
                          <w:r>
                            <w:rPr>
                              <w:bCs/>
                              <w:iCs/>
                              <w:szCs w:val="24"/>
                            </w:rPr>
                            <w:t>Valstybinė energetikos inspekcija prie Energetikos ministerijos;</w:t>
                          </w:r>
                        </w:p>
                      </w:sdtContent>
                    </w:sdt>
                    <w:sdt>
                      <w:sdtPr>
                        <w:alias w:val="27 str. 9 d. 10 p."/>
                        <w:tag w:val="part_8c0cd7386fb94538b681fd22394f69f9"/>
                        <w:lock w:val="sdtLocked"/>
                        <w:richText/>
                      </w:sdtPr>
                      <w:sdtContent>
                        <w:p>
                          <w:pPr>
                            <w:tabs>
                              <w:tab w:val="left" w:pos="1418"/>
                            </w:tabs>
                            <w:suppressAutoHyphens/>
                            <w:spacing w:line="360" w:lineRule="auto"/>
                            <w:ind w:firstLine="720"/>
                            <w:jc w:val="both"/>
                            <w:textAlignment w:val="baseline"/>
                            <w:rPr>
                              <w:szCs w:val="24"/>
                            </w:rPr>
                          </w:pPr>
                          <w:sdt>
                            <w:sdtPr>
                              <w:alias w:val="Numeris"/>
                              <w:tag w:val="nr_8c0cd7386fb94538b681fd22394f69f9"/>
                              <w:lock w:val="sdtLocked"/>
                              <w:richText/>
                            </w:sdtPr>
                            <w:sdtContent>
                              <w:r>
                                <w:rPr>
                                  <w:szCs w:val="24"/>
                                </w:rPr>
                                <w:t>10</w:t>
                              </w:r>
                            </w:sdtContent>
                          </w:sdt>
                          <w:r>
                            <w:rPr>
                              <w:szCs w:val="24"/>
                            </w:rPr>
                            <w:t>) inžinerinių tinklų ir susisiekimo komunikacijų, prie kurių prijungiami sklypo inžineriniai tinklai ar susisiekimo komunikacijos, savininkai, valdytojai ar naudotojai.</w:t>
                          </w:r>
                        </w:p>
                      </w:sdtContent>
                    </w:sdt>
                  </w:sdtContent>
                </w:sdt>
                <w:sdt>
                  <w:sdtPr>
                    <w:alias w:val="27 str. 10 d."/>
                    <w:tag w:val="part_a80f0f949d434ee6aafb4fbaedbc238d"/>
                    <w:lock w:val="sdtLocked"/>
                    <w:richText/>
                  </w:sdtPr>
                  <w:sdtContent>
                    <w:p>
                      <w:pPr>
                        <w:tabs>
                          <w:tab w:val="left" w:pos="1418"/>
                        </w:tabs>
                        <w:suppressAutoHyphens/>
                        <w:spacing w:line="360" w:lineRule="auto"/>
                        <w:ind w:firstLine="720"/>
                        <w:jc w:val="both"/>
                        <w:textAlignment w:val="baseline"/>
                        <w:rPr>
                          <w:szCs w:val="24"/>
                        </w:rPr>
                      </w:pPr>
                      <w:sdt>
                        <w:sdtPr>
                          <w:alias w:val="Numeris"/>
                          <w:tag w:val="nr_a80f0f949d434ee6aafb4fbaedbc238d"/>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 Kultūros paveldo departamentas prie Kultūros ministerijos, kai statybos darbai projektuojami kultūros paveldo statinyje, jo teritorijoje, kultūros paveldo vietovėje, saugomoje kultūrinėje teritorijoje (kultūriniame arba kompleksiniame (kraštovaizdžio) draustinyje, istoriniame nacionaliniame, istoriniame regioniniame parke) esančiuose statiniuose. Šio įstatymo 24 straipsnio 1 dalies 4 ir 12 punktuose nurodytų statinio projektų sprendinių atitiktį nustatytiems reikalavimams aplinkos ministro nustatyta tvarka tikrina ir Nacionalinis visuomenės sveikatos centras prie Sveikatos apsaugos ministerijos.</w:t>
                      </w:r>
                      <w:r>
                        <w:rPr>
                          <w:bCs/>
                          <w:szCs w:val="24"/>
                        </w:rPr>
                        <w:t xml:space="preserve"> </w:t>
                      </w:r>
                      <w:r>
                        <w:rPr>
                          <w:szCs w:val="24"/>
                        </w:rPr>
                        <w:t xml:space="preserve">Šio įstatymo 24 straipsnio 1 dalies 4, 5, 6, 7, 8, 9 ir 12 punktuose nurodytų statinio projektų sprendinių atitiktį nustatytiems reikalavimams aplinkos ministro nustatyta tvarka tikrina ir </w:t>
                      </w:r>
                      <w:r>
                        <w:rPr>
                          <w:bCs/>
                          <w:szCs w:val="24"/>
                        </w:rPr>
                        <w:t>Neįgaliųjų reikalų departamentas prie Socialinės apsaugos ir darbo ministerijos ar jo įgaliota institucija. Šio įstatymo 24 straipsnio 1 dalies 4 ir 9 punktuose nurodytų statinio projektų sprendinių atitiktį nustatytiems reikalavimams pagal kompetenciją tikrina ir Valstybinė energetikos inspekcija prie Energetikos ministerijos, kai pertvarkoma daugiabučio namo ar jo dalies šildymo ir apsirūpinimo karštu vandeniu bendroji inžinerinė sistema (keičiamas šildymo būdas, atsijungiama nuo (prisijungiama prie) šilumos tiekimo inžinerinių tinklų).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220f25af86a5424c8c1e50acee6dca59"/>
                    <w:lock w:val="sdtLocked"/>
                    <w:richText/>
                  </w:sdtPr>
                  <w:sdtContent>
                    <w:p>
                      <w:pPr>
                        <w:tabs>
                          <w:tab w:val="left" w:pos="1418"/>
                        </w:tabs>
                        <w:suppressAutoHyphens/>
                        <w:spacing w:line="360" w:lineRule="auto"/>
                        <w:ind w:firstLine="720"/>
                        <w:jc w:val="both"/>
                        <w:textAlignment w:val="baseline"/>
                        <w:rPr>
                          <w:szCs w:val="24"/>
                        </w:rPr>
                      </w:pPr>
                      <w:sdt>
                        <w:sdtPr>
                          <w:alias w:val="Numeris"/>
                          <w:tag w:val="nr_220f25af86a5424c8c1e50acee6dca59"/>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statybą leidžiantis dokumentas neišduodamas ir statytojas apie tai per 3 darbo dienas praėjus statinio projekto patikrinimo terminui pasinaudojant Lietuvos Respublikos statybos leidimų ir statybos valstybinės priežiūros informacine sistema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kai Lietuvos Respublikos statybos leidimų ir statybos valstybinės priežiūros informacinėje sistemoje „Infostatyba“ pakartotinis prašymas išduoti statybą leidžiantį dokumentą pažymimas kaip priimtas.</w:t>
                      </w:r>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c33af235f07a448c81fd43649508af29"/>
                    <w:lock w:val="sdtLocked"/>
                    <w:richText/>
                  </w:sdtPr>
                  <w:sdtContent>
                    <w:p>
                      <w:pPr>
                        <w:tabs>
                          <w:tab w:val="left" w:pos="1418"/>
                        </w:tabs>
                        <w:suppressAutoHyphens/>
                        <w:spacing w:line="360" w:lineRule="auto"/>
                        <w:ind w:firstLine="720"/>
                        <w:jc w:val="both"/>
                        <w:textAlignment w:val="baseline"/>
                        <w:rPr>
                          <w:szCs w:val="24"/>
                        </w:rPr>
                      </w:pPr>
                      <w:sdt>
                        <w:sdtPr>
                          <w:alias w:val="Numeris"/>
                          <w:tag w:val="nr_c33af235f07a448c81fd43649508af29"/>
                          <w:lock w:val="sdtLocked"/>
                          <w:richText/>
                        </w:sdtPr>
                        <w:sdtContent>
                          <w:r>
                            <w:rPr>
                              <w:szCs w:val="24"/>
                            </w:rPr>
                            <w:t>15</w:t>
                          </w:r>
                        </w:sdtContent>
                      </w:sdt>
                      <w:r>
                        <w:rPr>
                          <w:szCs w:val="24"/>
                        </w:rPr>
                        <w:t>. Laikoma, kad statybą leidžiantis dokumentas yra išduotas ir galiojantis, jeigu jo duomenys įregistruoti Lietuvos Respublikos statybos leidimų ir statybos valstybinės priežiūros informacinėje sistemoje „Infostatyba“ (apie įregistruotą statybą leidžiantį dokumentą statytojas (užsakovas) ar jo įgaliotas asmuo turi būti informuojamas). Įregistravus šiuos duomenis, tik statytojo (užsakovo) ar jo įgalioto asmens prašymu ne vėliau kaip per 3 darbo dienas išduodamas įgalioto valstybės tarnautojo pasirašytas statybą leidžiantis dokumentas ar nuotoliniu būdu pateikiamas įgalioto valstybės tarnautojo elektroniniu parašu pasirašytas statybą leidžiantis dokumentas. Pasikeitus statytojui (užsakovui), statybos darbai ir statybos užbaigimo procedūros gali būti vykdomi pagal tą patį statybą leidžiantį dokumentą.</w:t>
                      </w:r>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79573a572d5841cc899c51a2d717fcb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573a572d5841cc899c51a2d717fcb5"/>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statybą leidžiantis dokumentas tik su savavališkos statybos padarinių šalinimu susijusiems statybos darbams atlikti;</w:t>
                          </w:r>
                        </w:p>
                      </w:sdtContent>
                    </w:sdt>
                    <w:sdt>
                      <w:sdtPr>
                        <w:alias w:val="27 str. 16 d. 2 p."/>
                        <w:tag w:val="part_cd12d1a014e74b77b63c67dddf6657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12d1a014e74b77b63c67dddf665716"/>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w:t>
                          </w:r>
                        </w:p>
                      </w:sdtContent>
                    </w:sdt>
                    <w:sdt>
                      <w:sdtPr>
                        <w:alias w:val="27 str. 16 d. 3 p."/>
                        <w:tag w:val="part_557a7185daea4160a7b78cb6d66db7bf"/>
                        <w:lock w:val="sdtLocked"/>
                        <w:richText/>
                      </w:sdtPr>
                      <w:sdtContent>
                        <w:p>
                          <w:pPr>
                            <w:tabs>
                              <w:tab w:val="left" w:pos="1418"/>
                            </w:tabs>
                            <w:suppressAutoHyphens/>
                            <w:spacing w:line="360" w:lineRule="auto"/>
                            <w:ind w:firstLine="720"/>
                            <w:jc w:val="both"/>
                            <w:textAlignment w:val="baseline"/>
                            <w:rPr>
                              <w:szCs w:val="24"/>
                            </w:rPr>
                          </w:pPr>
                          <w:sdt>
                            <w:sdtPr>
                              <w:alias w:val="Numeris"/>
                              <w:tag w:val="nr_557a7185daea4160a7b78cb6d66db7bf"/>
                              <w:lock w:val="sdtLocked"/>
                              <w:richText/>
                            </w:sdtPr>
                            <w:sdtContent>
                              <w:r>
                                <w:rPr>
                                  <w:szCs w:val="24"/>
                                </w:rPr>
                                <w:t>3</w:t>
                              </w:r>
                            </w:sdtContent>
                          </w:sdt>
                          <w:r>
                            <w:rPr>
                              <w:szCs w:val="24"/>
                            </w:rPr>
                            <w:t>) kai nepateiktas gretimo žemės sklypo savininko, valstybinės ar savivaldybės žemės patikėtinio sutikimas dėl specialiųjų žemės naudojimo sąlygų įrašymo į Nekilnojamojo turto registrą, Nekilnojamojo turto kadastrą, kitus valstybės registrus, kai šiam sklypui dėl statytojo žemės sklype numatomos vykdyti ar vykdomos ūkinės veiklos turi būti nustatytos šios sąlygos, arba valstybinės ar savivaldybės žemės patikėtinio rašytinis sutikimas, kai dėl šios veiklos atsiranda apribojimų valstybinėje ar savivaldybės žemėje.</w:t>
                          </w:r>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885b12a265d54036a3041f4f5b1c7355"/>
                    <w:lock w:val="sdtLocked"/>
                    <w:richText/>
                  </w:sdtPr>
                  <w:sdtContent>
                    <w:p>
                      <w:pPr>
                        <w:tabs>
                          <w:tab w:val="left" w:pos="1418"/>
                        </w:tabs>
                        <w:suppressAutoHyphens/>
                        <w:spacing w:line="360" w:lineRule="auto"/>
                        <w:ind w:firstLine="720"/>
                        <w:jc w:val="both"/>
                        <w:textAlignment w:val="baseline"/>
                        <w:rPr>
                          <w:szCs w:val="24"/>
                        </w:rPr>
                      </w:pPr>
                      <w:sdt>
                        <w:sdtPr>
                          <w:alias w:val="Numeris"/>
                          <w:tag w:val="nr_885b12a265d54036a3041f4f5b1c7355"/>
                          <w:lock w:val="sdtLocked"/>
                          <w:richText/>
                        </w:sdtPr>
                        <w:sdtContent>
                          <w:r>
                            <w:rPr>
                              <w:szCs w:val="24"/>
                            </w:rPr>
                            <w:t>20</w:t>
                          </w:r>
                        </w:sdtContent>
                      </w:sdt>
                      <w:r>
                        <w:rPr>
                          <w:szCs w:val="24"/>
                        </w:rPr>
                        <w:t>. Prašymų išduoti statybą leidžiantį dokumentą turinį, statybą leidžiančiam dokumentui gauti pateikiamo statinio projekto apimtį ir statybą leidžiančių dokumentų turinį ir jų viešinimo tvarką nustato aplinkos ministras.</w:t>
                      </w:r>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696dbc38482401fb450d134c979a7ab"/>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696dbc38482401fb450d134c979a7ab"/>
                              <w:lock w:val="sdtLocked"/>
                              <w:richText/>
                            </w:sdtPr>
                            <w:sdtContent>
                              <w:r>
                                <w:rPr>
                                  <w:szCs w:val="24"/>
                                </w:rPr>
                                <w:t>2</w:t>
                              </w:r>
                            </w:sdtContent>
                          </w:sdt>
                          <w:r>
                            <w:rPr>
                              <w:szCs w:val="24"/>
                            </w:rPr>
                            <w:t>)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w:t>
                          </w:r>
                          <w:r>
                            <w:rPr>
                              <w:bCs/>
                              <w:szCs w:val="24"/>
                            </w:rPr>
                            <w:t xml:space="preserve"> ir dėl to pažeidžiami leidžiami žemės sklypo užstatymo rodikliai ir kiti teisės aktai; </w:t>
                          </w:r>
                          <w:r>
                            <w:rPr>
                              <w:szCs w:val="24"/>
                            </w:rPr>
                            <w:t>statytojo (užsakovo) prašymu;</w:t>
                          </w:r>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e30c3db0ff734dcb8b6550bd56a0f58e"/>
                    <w:lock w:val="sdtLocked"/>
                    <w:richText/>
                  </w:sdtPr>
                  <w:sdtContent>
                    <w:p>
                      <w:pPr>
                        <w:tabs>
                          <w:tab w:val="left" w:pos="1418"/>
                        </w:tabs>
                        <w:suppressAutoHyphens/>
                        <w:spacing w:line="360" w:lineRule="auto"/>
                        <w:ind w:firstLine="720"/>
                        <w:jc w:val="both"/>
                        <w:textAlignment w:val="baseline"/>
                        <w:rPr>
                          <w:szCs w:val="24"/>
                        </w:rPr>
                      </w:pPr>
                      <w:sdt>
                        <w:sdtPr>
                          <w:alias w:val="Numeris"/>
                          <w:tag w:val="nr_e30c3db0ff734dcb8b6550bd56a0f58e"/>
                          <w:lock w:val="sdtLocked"/>
                          <w:richText/>
                        </w:sdtPr>
                        <w:sdtContent>
                          <w:r>
                            <w:rPr>
                              <w:szCs w:val="24"/>
                            </w:rPr>
                            <w:t>24</w:t>
                          </w:r>
                        </w:sdtContent>
                      </w:sdt>
                      <w:r>
                        <w:rPr>
                          <w:szCs w:val="24"/>
                        </w:rPr>
                        <w:t>. Kreiptis į teismą dėl statybą leidžiančio dokumento galiojimo panaikinimo turi teisę asmenys, kurių teisės ir teisėti interesai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pažeistas viešasis interesas, šios institucijos dėl viešojo intereso gynimo turi teisę kreiptis į prokuratūrą arba į teismą. Bylose dėl išduotų statybą leidžiančių dokumentų galiojimo panaikinimo atsakovais laikomi asmenys, pritarę statybą leidžiančio dokumento išdavimui, ir šiuos dokumentus išdavę subjektai.</w:t>
                      </w:r>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97b136bcaa934d8a9acd1f1ab438a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36bcaa934d8a9acd1f1ab438a9c8"/>
                          <w:lock w:val="sdtLocked"/>
                          <w:richText/>
                        </w:sdtPr>
                        <w:sdtContent>
                          <w:r>
                            <w:rPr>
                              <w:szCs w:val="24"/>
                            </w:rPr>
                            <w:t>32</w:t>
                          </w:r>
                        </w:sdtContent>
                      </w:sdt>
                      <w:r>
                        <w:rPr>
                          <w:szCs w:val="24"/>
                        </w:rPr>
                        <w:t>. Statybą leidžiantis dokumentas išduodamas vieno asmens vardu.</w:t>
                      </w:r>
                    </w:p>
                  </w:sdtContent>
                </w:sdt>
              </w:sdtContent>
            </w:sdt>
            <w:sdt>
              <w:sdtPr>
                <w:alias w:val="28 str."/>
                <w:tag w:val="part_f9f8dfd0e27b42d09fccbd3428996f46"/>
                <w:lock w:val="sdtLocked"/>
                <w:richText/>
              </w:sdtPr>
              <w:sdtContent>
                <w:p>
                  <w:pPr>
                    <w:tabs>
                      <w:tab w:val="left" w:pos="1418"/>
                    </w:tabs>
                    <w:suppressAutoHyphens/>
                    <w:spacing w:line="360" w:lineRule="auto"/>
                    <w:ind w:firstLine="720"/>
                    <w:jc w:val="both"/>
                    <w:rPr>
                      <w:rFonts w:eastAsia="Calibri"/>
                      <w:b/>
                      <w:szCs w:val="24"/>
                    </w:rPr>
                  </w:pPr>
                  <w:sdt>
                    <w:sdtPr>
                      <w:alias w:val="Numeris"/>
                      <w:tag w:val="nr_f9f8dfd0e27b42d09fccbd3428996f46"/>
                      <w:lock w:val="sdtLocked"/>
                      <w:richText/>
                    </w:sdtPr>
                    <w:sdtContent>
                      <w:r>
                        <w:rPr>
                          <w:rFonts w:eastAsia="Calibri"/>
                          <w:b/>
                          <w:szCs w:val="24"/>
                        </w:rPr>
                        <w:t>28</w:t>
                      </w:r>
                    </w:sdtContent>
                  </w:sdt>
                  <w:r>
                    <w:rPr>
                      <w:rFonts w:eastAsia="Calibri"/>
                      <w:b/>
                      <w:szCs w:val="24"/>
                    </w:rPr>
                    <w:t xml:space="preserve"> straipsnis. </w:t>
                  </w:r>
                  <w:sdt>
                    <w:sdtPr>
                      <w:alias w:val="Pavadinimas"/>
                      <w:tag w:val="title_f9f8dfd0e27b42d09fccbd3428996f46"/>
                      <w:lock w:val="sdtLocked"/>
                      <w:richText/>
                    </w:sdtPr>
                    <w:sdtContent>
                      <w:r>
                        <w:rPr>
                          <w:rFonts w:eastAsia="Calibri"/>
                          <w:b/>
                          <w:szCs w:val="24"/>
                        </w:rPr>
                        <w:t>Statybos užbaigimas</w:t>
                      </w:r>
                    </w:sdtContent>
                  </w:sdt>
                </w:p>
                <w:sdt>
                  <w:sdtPr>
                    <w:alias w:val="28 str. 1 d."/>
                    <w:tag w:val="part_d67834bd5ef24b8695a3e3f54ed8e70f"/>
                    <w:lock w:val="sdtLocked"/>
                    <w:richText/>
                  </w:sdtPr>
                  <w:sdtContent>
                    <w:p>
                      <w:pPr>
                        <w:tabs>
                          <w:tab w:val="left" w:pos="1418"/>
                        </w:tabs>
                        <w:suppressAutoHyphens/>
                        <w:spacing w:line="360" w:lineRule="auto"/>
                        <w:ind w:firstLine="720"/>
                        <w:jc w:val="both"/>
                        <w:rPr>
                          <w:rFonts w:eastAsia="Calibri"/>
                          <w:szCs w:val="24"/>
                        </w:rPr>
                      </w:pPr>
                      <w:sdt>
                        <w:sdtPr>
                          <w:alias w:val="Numeris"/>
                          <w:tag w:val="nr_d67834bd5ef24b8695a3e3f54ed8e70f"/>
                          <w:lock w:val="sdtLocked"/>
                          <w:richText/>
                        </w:sdtPr>
                        <w:sdtContent>
                          <w:r>
                            <w:rPr>
                              <w:rFonts w:eastAsia="Calibri"/>
                              <w:szCs w:val="24"/>
                            </w:rPr>
                            <w:t>1</w:t>
                          </w:r>
                        </w:sdtContent>
                      </w:sdt>
                      <w:r>
                        <w:rPr>
                          <w:rFonts w:eastAsia="Calibri"/>
                          <w:szCs w:val="24"/>
                        </w:rPr>
                        <w:t>. Ypatingųjų ir neypatingųjų statinių, išskyrus nurodytuosius šio straipsnio 2 dalyje, kurių statybai išduotas šio įstatymo 27 straipsnio 1 dalies 1, 2 arba 3 punkte nurodytas statybą leidžiantis dokumentas, statyba užbaigiama, taip pat ir daugiabučio namo šildymo ir apsirūpinimo karštu vandeniu bendrosios inžinerinės sistemos pertvarkymas (visame pastate ar jo dalyje keičiant šildymo būdą, prisijungiant prie ar atsijungiant nuo centralizuotų šilumos tiekimo inžinerinių tinklų) užbaigiamas surašant statybos užbaigimo aktą.</w:t>
                      </w:r>
                    </w:p>
                  </w:sdtContent>
                </w:sdt>
                <w:sdt>
                  <w:sdtPr>
                    <w:alias w:val="28 str. 2 d."/>
                    <w:tag w:val="part_4e1fefb15b9e4dac86108722d4210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fefb15b9e4dac86108722d4210d5e"/>
                          <w:lock w:val="sdtLocked"/>
                          <w:richText/>
                        </w:sdtPr>
                        <w:sdtContent>
                          <w:r>
                            <w:rPr>
                              <w:szCs w:val="24"/>
                              <w:lang w:eastAsia="lt-LT"/>
                            </w:rPr>
                            <w:t>2</w:t>
                          </w:r>
                        </w:sdtContent>
                      </w:sdt>
                      <w:r>
                        <w:rPr>
                          <w:szCs w:val="24"/>
                          <w:lang w:eastAsia="lt-LT"/>
                        </w:rPr>
                        <w:t>. Ypatingųjų ir neypatingųjų vieno ar dviejų butų gyvenamųjų, pagalbinio ūkio paskirties pastatų (išskyrus kultūros paveldo statinius), ypatingųjų ir neypatingųjų statinių pagal aplinkos ministro patvirtintą sąrašą ir krašto apsaugos tikslams skirtose teritorijose statomų neypatingųjų statinių statyba (naujo statinio statyba, statinio rekonstravimas) 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8 str. 3 d."/>
                    <w:tag w:val="part_c3707f4e35554ff58cabc4b2fa90492c"/>
                    <w:lock w:val="sdtLocked"/>
                    <w:richText/>
                  </w:sdtPr>
                  <w:sdtContent>
                    <w:p>
                      <w:pPr>
                        <w:tabs>
                          <w:tab w:val="left" w:pos="1418"/>
                        </w:tabs>
                        <w:suppressAutoHyphens/>
                        <w:spacing w:line="360" w:lineRule="auto"/>
                        <w:ind w:firstLine="720"/>
                        <w:jc w:val="both"/>
                        <w:textAlignment w:val="baseline"/>
                        <w:rPr>
                          <w:szCs w:val="24"/>
                        </w:rPr>
                      </w:pPr>
                      <w:sdt>
                        <w:sdtPr>
                          <w:alias w:val="Numeris"/>
                          <w:tag w:val="nr_c3707f4e35554ff58cabc4b2fa90492c"/>
                          <w:lock w:val="sdtLocked"/>
                          <w:richText/>
                        </w:sdtPr>
                        <w:sdtContent>
                          <w:r>
                            <w:rPr>
                              <w:szCs w:val="24"/>
                            </w:rPr>
                            <w:t>3</w:t>
                          </w:r>
                        </w:sdtContent>
                      </w:sdt>
                      <w:r>
                        <w:rPr>
                          <w:szCs w:val="24"/>
                        </w:rPr>
                        <w:t>. Statinių, išskyrus nesudėtinguosius statinius ir statinius, kuriems pagal aplinkos ministro patvirtintą sąrašą nereikalingas statybą leidžiantis dokumentas, kapitalinis remontas užbaigiamas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sdtContent>
                </w:sdt>
                <w:sdt>
                  <w:sdtPr>
                    <w:alias w:val="28 str. 4 d."/>
                    <w:tag w:val="part_233c67b6c2fe43deba2f795d3130d559"/>
                    <w:lock w:val="sdtLocked"/>
                    <w:richText/>
                  </w:sdtPr>
                  <w:sdtContent>
                    <w:p>
                      <w:pPr>
                        <w:tabs>
                          <w:tab w:val="left" w:pos="1418"/>
                        </w:tabs>
                        <w:suppressAutoHyphens/>
                        <w:spacing w:line="360" w:lineRule="auto"/>
                        <w:ind w:firstLine="720"/>
                        <w:jc w:val="both"/>
                        <w:textAlignment w:val="baseline"/>
                        <w:rPr>
                          <w:szCs w:val="24"/>
                        </w:rPr>
                      </w:pPr>
                      <w:sdt>
                        <w:sdtPr>
                          <w:alias w:val="Numeris"/>
                          <w:tag w:val="nr_233c67b6c2fe43deba2f795d3130d559"/>
                          <w:lock w:val="sdtLocked"/>
                          <w:richText/>
                        </w:sdtPr>
                        <w:sdtContent>
                          <w:r>
                            <w:rPr>
                              <w:szCs w:val="24"/>
                            </w:rPr>
                            <w:t>4</w:t>
                          </w:r>
                        </w:sdtContent>
                      </w:sdt>
                      <w:r>
                        <w:rPr>
                          <w:szCs w:val="24"/>
                        </w:rPr>
                        <w:t xml:space="preserve">. Statinių paprastasis remontas, statinių ar patalpų paskirties keitimas, kai atliekami tik statinio paprastojo remonto darbai arba statybos darbai iš viso neatliekami, nesudėtingųjų statinių </w:t>
                      </w:r>
                      <w:r>
                        <w:rPr>
                          <w:bCs/>
                          <w:szCs w:val="24"/>
                        </w:rPr>
                        <w:t>ir statinių (statytojui (užsakovui) pageidaujant)</w:t>
                      </w:r>
                      <w:r>
                        <w:rPr>
                          <w:szCs w:val="24"/>
                        </w:rPr>
                        <w:t>, kuriems pagal aplinkos ministro patvirtintą sąrašą nereikalingas statybą leidžiantis dokumentas, statyba (naujo statinio statyba, statinio rekonstravimas, statinio kapitalinis remontas, statinio paprastasis remontas</w:t>
                      </w:r>
                      <w:r>
                        <w:rPr>
                          <w:bCs/>
                          <w:szCs w:val="24"/>
                        </w:rPr>
                        <w:t>, statinio griovimas</w:t>
                      </w:r>
                      <w:r>
                        <w:rPr>
                          <w:szCs w:val="24"/>
                        </w:rPr>
                        <w:t>) užbaigiami statytojui ar jo teises ir pareigas perėmusiam asmeniui surašant deklaraciją apie statybos užbaigimą.</w:t>
                      </w:r>
                    </w:p>
                  </w:sdtContent>
                </w:sdt>
                <w:sdt>
                  <w:sdtPr>
                    <w:alias w:val="28 str. 5 d."/>
                    <w:tag w:val="part_ffefe875634c448692ca1edd9b77c05a"/>
                    <w:lock w:val="sdtLocked"/>
                    <w:richText/>
                  </w:sdtPr>
                  <w:sdtContent>
                    <w:p>
                      <w:pPr>
                        <w:tabs>
                          <w:tab w:val="left" w:pos="1418"/>
                        </w:tabs>
                        <w:suppressAutoHyphens/>
                        <w:spacing w:line="360" w:lineRule="auto"/>
                        <w:ind w:firstLine="720"/>
                        <w:jc w:val="both"/>
                        <w:textAlignment w:val="baseline"/>
                        <w:rPr>
                          <w:szCs w:val="24"/>
                        </w:rPr>
                      </w:pPr>
                      <w:sdt>
                        <w:sdtPr>
                          <w:alias w:val="Numeris"/>
                          <w:tag w:val="nr_ffefe875634c448692ca1edd9b77c05a"/>
                          <w:lock w:val="sdtLocked"/>
                          <w:richText/>
                        </w:sdtPr>
                        <w:sdtContent>
                          <w:r>
                            <w:rPr>
                              <w:szCs w:val="24"/>
                            </w:rPr>
                            <w:t>5</w:t>
                          </w:r>
                        </w:sdtContent>
                      </w:sdt>
                      <w:r>
                        <w:rPr>
                          <w:szCs w:val="24"/>
                        </w:rPr>
                        <w:t>. Atlikus statybos užbaigimo procedūras, statinį ir daiktines teises į jį privaloma įregistruoti Nekilnojamojo turto registre ne vėliau kaip per 3 mėnesius nuo statybos užbaigimo akto gavimo dienos, deklaracijos apie statybos užbaigimą patvirtinimo ir įregistravimo dienos arba nuo deklaracijos apie statybos užbaigimą pasirašymo dienos (kai ji netvirtinama ir neregistruojama).</w:t>
                      </w:r>
                    </w:p>
                  </w:sdtContent>
                </w:sdt>
                <w:sdt>
                  <w:sdtPr>
                    <w:alias w:val="28 str. 6 d."/>
                    <w:tag w:val="part_0f14cac00d8048ef8e504500dea0ca36"/>
                    <w:lock w:val="sdtLocked"/>
                    <w:richText/>
                  </w:sdtPr>
                  <w:sdtContent>
                    <w:p>
                      <w:pPr>
                        <w:tabs>
                          <w:tab w:val="left" w:pos="1418"/>
                        </w:tabs>
                        <w:suppressAutoHyphens/>
                        <w:spacing w:line="360" w:lineRule="auto"/>
                        <w:ind w:firstLine="720"/>
                        <w:jc w:val="both"/>
                        <w:textAlignment w:val="baseline"/>
                        <w:rPr>
                          <w:szCs w:val="24"/>
                        </w:rPr>
                      </w:pPr>
                      <w:sdt>
                        <w:sdtPr>
                          <w:alias w:val="Numeris"/>
                          <w:tag w:val="nr_0f14cac00d8048ef8e504500dea0ca36"/>
                          <w:lock w:val="sdtLocked"/>
                          <w:richText/>
                        </w:sdtPr>
                        <w:sdtContent>
                          <w:r>
                            <w:rPr>
                              <w:szCs w:val="24"/>
                            </w:rPr>
                            <w:t>6</w:t>
                          </w:r>
                        </w:sdtContent>
                      </w:sdt>
                      <w:r>
                        <w:rPr>
                          <w:szCs w:val="24"/>
                        </w:rPr>
                        <w:t>. Statybos užbaigimo akto galiojimą ar deklaracijos apie statybos užbaigimą patvirtinimą ir įregistravimą panaikina:</w:t>
                      </w:r>
                    </w:p>
                    <w:sdt>
                      <w:sdtPr>
                        <w:alias w:val="28 str. 6 d. 1 p."/>
                        <w:tag w:val="part_8a487884ffff41e29d95cced7bab2f9c"/>
                        <w:lock w:val="sdtLocked"/>
                        <w:richText/>
                      </w:sdtPr>
                      <w:sdtContent>
                        <w:p>
                          <w:pPr>
                            <w:tabs>
                              <w:tab w:val="left" w:pos="1418"/>
                            </w:tabs>
                            <w:suppressAutoHyphens/>
                            <w:spacing w:line="360" w:lineRule="auto"/>
                            <w:ind w:firstLine="720"/>
                            <w:jc w:val="both"/>
                            <w:textAlignment w:val="baseline"/>
                            <w:rPr>
                              <w:szCs w:val="24"/>
                            </w:rPr>
                          </w:pPr>
                          <w:sdt>
                            <w:sdtPr>
                              <w:alias w:val="Numeris"/>
                              <w:tag w:val="nr_8a487884ffff41e29d95cced7bab2f9c"/>
                              <w:lock w:val="sdtLocked"/>
                              <w:richText/>
                            </w:sdtPr>
                            <w:sdtContent>
                              <w:r>
                                <w:rPr>
                                  <w:szCs w:val="24"/>
                                </w:rPr>
                                <w:t>1</w:t>
                              </w:r>
                            </w:sdtContent>
                          </w:sdt>
                          <w:r>
                            <w:rPr>
                              <w:szCs w:val="24"/>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6 d. 2 p."/>
                        <w:tag w:val="part_e3b6767a744d4768b6924cbcbab76284"/>
                        <w:lock w:val="sdtLocked"/>
                        <w:richText/>
                      </w:sdtPr>
                      <w:sdtContent>
                        <w:p>
                          <w:pPr>
                            <w:tabs>
                              <w:tab w:val="left" w:pos="1418"/>
                            </w:tabs>
                            <w:suppressAutoHyphens/>
                            <w:spacing w:line="360" w:lineRule="auto"/>
                            <w:ind w:firstLine="720"/>
                            <w:jc w:val="both"/>
                            <w:textAlignment w:val="baseline"/>
                            <w:rPr>
                              <w:szCs w:val="24"/>
                            </w:rPr>
                          </w:pPr>
                          <w:sdt>
                            <w:sdtPr>
                              <w:alias w:val="Numeris"/>
                              <w:tag w:val="nr_e3b6767a744d4768b6924cbcbab76284"/>
                              <w:lock w:val="sdtLocked"/>
                              <w:richText/>
                            </w:sdtPr>
                            <w:sdtContent>
                              <w:r>
                                <w:rPr>
                                  <w:szCs w:val="24"/>
                                </w:rPr>
                                <w:t>2</w:t>
                              </w:r>
                            </w:sdtContent>
                          </w:sdt>
                          <w:r>
                            <w:rPr>
                              <w:szCs w:val="24"/>
                            </w:rPr>
                            <w:t>) Valstybinė teritorijų planavimo ir statybos inspekcija prie Aplinkos ministerijos, jeigu nustatoma, kad statybos užbaigimo aktas pasirašytas ar deklaracija įregistruota ir patvirtinta nesilaikant teisės aktų nustatytų šios procedūros reikalavimų ar nustačius techninio pobūdžio klaidų, – iki statinio įregistravimo Nekilnojamojo turto registre;</w:t>
                          </w:r>
                        </w:p>
                      </w:sdtContent>
                    </w:sdt>
                    <w:sdt>
                      <w:sdtPr>
                        <w:alias w:val="28 str. 6 d. 3 p."/>
                        <w:tag w:val="part_43592c771dd94436a7c3fa1858ef16d6"/>
                        <w:lock w:val="sdtLocked"/>
                        <w:richText/>
                      </w:sdtPr>
                      <w:sdtContent>
                        <w:p>
                          <w:pPr>
                            <w:tabs>
                              <w:tab w:val="left" w:pos="1418"/>
                            </w:tabs>
                            <w:suppressAutoHyphens/>
                            <w:spacing w:line="360" w:lineRule="auto"/>
                            <w:ind w:firstLine="720"/>
                            <w:jc w:val="both"/>
                            <w:textAlignment w:val="baseline"/>
                            <w:rPr>
                              <w:szCs w:val="24"/>
                            </w:rPr>
                          </w:pPr>
                          <w:sdt>
                            <w:sdtPr>
                              <w:alias w:val="Numeris"/>
                              <w:tag w:val="nr_43592c771dd94436a7c3fa1858ef16d6"/>
                              <w:lock w:val="sdtLocked"/>
                              <w:richText/>
                            </w:sdtPr>
                            <w:sdtContent>
                              <w:r>
                                <w:rPr>
                                  <w:szCs w:val="24"/>
                                </w:rPr>
                                <w:t>3</w:t>
                              </w:r>
                            </w:sdtContent>
                          </w:sdt>
                          <w:r>
                            <w:rPr>
                              <w:szCs w:val="24"/>
                            </w:rPr>
                            <w:t>) teismas.</w:t>
                          </w:r>
                        </w:p>
                      </w:sdtContent>
                    </w:sdt>
                  </w:sdtContent>
                </w:sdt>
                <w:sdt>
                  <w:sdtPr>
                    <w:alias w:val="28 str. 7 d."/>
                    <w:tag w:val="part_e3de5013559943af9e7531aed4e306f2"/>
                    <w:lock w:val="sdtLocked"/>
                    <w:richText/>
                  </w:sdtPr>
                  <w:sdtContent>
                    <w:p>
                      <w:pPr>
                        <w:tabs>
                          <w:tab w:val="left" w:pos="1418"/>
                        </w:tabs>
                        <w:suppressAutoHyphens/>
                        <w:spacing w:line="360" w:lineRule="auto"/>
                        <w:ind w:firstLine="720"/>
                        <w:jc w:val="both"/>
                        <w:textAlignment w:val="baseline"/>
                        <w:rPr>
                          <w:szCs w:val="24"/>
                        </w:rPr>
                      </w:pPr>
                      <w:sdt>
                        <w:sdtPr>
                          <w:alias w:val="Numeris"/>
                          <w:tag w:val="nr_e3de5013559943af9e7531aed4e306f2"/>
                          <w:lock w:val="sdtLocked"/>
                          <w:richText/>
                        </w:sdtPr>
                        <w:sdtContent>
                          <w:r>
                            <w:rPr>
                              <w:szCs w:val="24"/>
                            </w:rPr>
                            <w:t>7</w:t>
                          </w:r>
                        </w:sdtContent>
                      </w:sdt>
                      <w:r>
                        <w:rPr>
                          <w:szCs w:val="24"/>
                        </w:rPr>
                        <w:t>. Deklaracijos apie statybos užbaigimą galiojimą panaikina statytojas</w:t>
                      </w:r>
                      <w:r>
                        <w:rPr>
                          <w:bCs/>
                          <w:szCs w:val="24"/>
                        </w:rPr>
                        <w:t>, apie tai nedelsiant raštu informuodamas subjektus, kuriems ši deklaracija pateikta,</w:t>
                      </w:r>
                      <w:r>
                        <w:rPr>
                          <w:szCs w:val="24"/>
                        </w:rPr>
                        <w:t xml:space="preserve"> arba teismas.</w:t>
                      </w:r>
                    </w:p>
                  </w:sdtContent>
                </w:sdt>
                <w:sdt>
                  <w:sdtPr>
                    <w:alias w:val="28 str. 8 d."/>
                    <w:tag w:val="part_d40b1febdc924056a254afe8cc73d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d40b1febdc924056a254afe8cc73d172"/>
                          <w:lock w:val="sdtLocked"/>
                          <w:richText/>
                        </w:sdtPr>
                        <w:sdtContent>
                          <w:r>
                            <w:rPr>
                              <w:szCs w:val="24"/>
                            </w:rPr>
                            <w:t>8</w:t>
                          </w:r>
                        </w:sdtContent>
                      </w:sdt>
                      <w:r>
                        <w:rPr>
                          <w:szCs w:val="24"/>
                        </w:rPr>
                        <w:t>. Kreiptis į teismą dėl statybos užbaigimo akto galiojimo ar deklaracijos apie statybos užbaigimą galiojimo arba jos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w:t>
                      </w:r>
                    </w:p>
                  </w:sdtContent>
                </w:sdt>
                <w:sdt>
                  <w:sdtPr>
                    <w:alias w:val="28 str. 9 d."/>
                    <w:tag w:val="part_a0d1c2232cc547da9335b8d50d990aa6"/>
                    <w:lock w:val="sdtLocked"/>
                    <w:richText/>
                  </w:sdtPr>
                  <w:sdtContent>
                    <w:p>
                      <w:pPr>
                        <w:tabs>
                          <w:tab w:val="left" w:pos="1418"/>
                        </w:tabs>
                        <w:suppressAutoHyphens/>
                        <w:spacing w:line="360" w:lineRule="auto"/>
                        <w:ind w:firstLine="720"/>
                        <w:jc w:val="both"/>
                        <w:textAlignment w:val="baseline"/>
                        <w:rPr>
                          <w:szCs w:val="24"/>
                        </w:rPr>
                      </w:pPr>
                      <w:sdt>
                        <w:sdtPr>
                          <w:alias w:val="Numeris"/>
                          <w:tag w:val="nr_a0d1c2232cc547da9335b8d50d990aa6"/>
                          <w:lock w:val="sdtLocked"/>
                          <w:richText/>
                        </w:sdtPr>
                        <w:sdtContent>
                          <w:r>
                            <w:rPr>
                              <w:szCs w:val="24"/>
                            </w:rPr>
                            <w:t>9</w:t>
                          </w:r>
                        </w:sdtContent>
                      </w:sdt>
                      <w:r>
                        <w:rPr>
                          <w:szCs w:val="24"/>
                        </w:rPr>
                        <w:t>. Statybos užbaigimo tvarka nustatyta Lietuvos Respublikos teritorijų planavimo ir statybos valstybinės priežiūros įstatyme.</w:t>
                      </w:r>
                    </w:p>
                  </w:sdtContent>
                </w:sdt>
                <w:sdt>
                  <w:sdtPr>
                    <w:alias w:val="28 str. 10 d."/>
                    <w:tag w:val="part_598e44c446484901b0b4ce2740151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598e44c446484901b0b4ce2740151825"/>
                          <w:lock w:val="sdtLocked"/>
                          <w:richText/>
                        </w:sdtPr>
                        <w:sdtContent>
                          <w:r>
                            <w:rPr>
                              <w:szCs w:val="24"/>
                            </w:rPr>
                            <w:t>10</w:t>
                          </w:r>
                        </w:sdtContent>
                      </w:sdt>
                      <w:r>
                        <w:rPr>
                          <w:szCs w:val="24"/>
                        </w:rPr>
                        <w:t>. Branduolinės energetikos objekto statinių statybos užbaigimo tvarką ir reikalavimus nustato aplinkos ministras, suderinęs su Valstybine atominės energetikos saugos inspekcija.</w:t>
                      </w:r>
                    </w:p>
                    <w:p>
                      <w:pPr>
                        <w:tabs>
                          <w:tab w:val="left" w:pos="1418"/>
                        </w:tabs>
                        <w:spacing w:line="360" w:lineRule="auto"/>
                        <w:ind w:firstLine="720"/>
                        <w:rPr>
                          <w:szCs w:val="24"/>
                        </w:rPr>
                      </w:pPr>
                    </w:p>
                  </w:sdtContent>
                </w:sdt>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b7400fbbfdb343efbeeb9c19408147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00fbbfdb343efbeeb9c194081478d"/>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ministerija.</w:t>
                      </w:r>
                    </w:p>
                    <w:p>
                      <w:pPr>
                        <w:tabs>
                          <w:tab w:val="left" w:pos="1418"/>
                        </w:tabs>
                        <w:spacing w:line="360" w:lineRule="auto"/>
                        <w:ind w:firstLine="720"/>
                        <w:rPr>
                          <w:szCs w:val="24"/>
                        </w:rPr>
                      </w:pPr>
                    </w:p>
                  </w:sdtContent>
                </w:sdt>
              </w:sdtContent>
            </w:sdt>
            <w:sdt>
              <w:sdtPr>
                <w:alias w:val="34 str."/>
                <w:tag w:val="part_435a100252fa400aa9f79e888afdbae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35a100252fa400aa9f79e888afdbaed"/>
                      <w:lock w:val="sdtLocked"/>
                      <w:richText/>
                    </w:sdtPr>
                    <w:sdtContent>
                      <w:r>
                        <w:rPr>
                          <w:b/>
                          <w:szCs w:val="24"/>
                        </w:rPr>
                        <w:t>34</w:t>
                      </w:r>
                    </w:sdtContent>
                  </w:sdt>
                  <w:r>
                    <w:rPr>
                      <w:b/>
                      <w:szCs w:val="24"/>
                    </w:rPr>
                    <w:t xml:space="preserve"> straipsnis. </w:t>
                  </w:r>
                  <w:sdt>
                    <w:sdtPr>
                      <w:alias w:val="Pavadinimas"/>
                      <w:tag w:val="title_435a100252fa400aa9f79e888afdbaed"/>
                      <w:lock w:val="sdtLocked"/>
                      <w:richText/>
                    </w:sdtPr>
                    <w:sdtContent>
                      <w:r>
                        <w:rPr>
                          <w:b/>
                          <w:szCs w:val="24"/>
                        </w:rPr>
                        <w:t>Statinio projekto ekspertizė. Statinio ekspertizė</w:t>
                      </w:r>
                    </w:sdtContent>
                  </w:sdt>
                </w:p>
                <w:sdt>
                  <w:sdtPr>
                    <w:alias w:val="34 str. 1 d."/>
                    <w:tag w:val="part_1058dcb4bb25426faefe7efe97ab0b7f"/>
                    <w:lock w:val="sdtLocked"/>
                    <w:richText/>
                  </w:sdtPr>
                  <w:sdtContent>
                    <w:p>
                      <w:pPr>
                        <w:spacing w:line="360" w:lineRule="auto"/>
                        <w:ind w:firstLine="720"/>
                        <w:jc w:val="both"/>
                        <w:textAlignment w:val="baseline"/>
                        <w:rPr>
                          <w:bCs/>
                          <w:szCs w:val="24"/>
                        </w:rPr>
                      </w:pPr>
                      <w:sdt>
                        <w:sdtPr>
                          <w:alias w:val="Numeris"/>
                          <w:tag w:val="nr_1058dcb4bb25426faefe7efe97ab0b7f"/>
                          <w:lock w:val="sdtLocked"/>
                          <w:richText/>
                        </w:sdtPr>
                        <w:sdtContent>
                          <w:r>
                            <w:rPr>
                              <w:bCs/>
                              <w:szCs w:val="24"/>
                              <w:lang w:eastAsia="lt-LT"/>
                            </w:rPr>
                            <w:t>1</w:t>
                          </w:r>
                        </w:sdtContent>
                      </w:sdt>
                      <w:r>
                        <w:rPr>
                          <w:bCs/>
                          <w:szCs w:val="24"/>
                          <w:lang w:eastAsia="lt-LT"/>
                        </w:rPr>
                        <w:t>. Ypatingojo statinio ir statinio, kurio projektavimas ir (ar) statyba finansuojama Lietuvos Respublikos ir (ar) Europos Sąjungos biudžeto lėšomis,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rPr>
                        <w:t xml:space="preserve"> Statinio projekto ekspertizė neprivaloma krašto apsaugos tikslams skirtose teritorijose projektuojant nesudėtingąjį statinį,</w:t>
                      </w:r>
                      <w:r>
                        <w:rPr>
                          <w:szCs w:val="24"/>
                        </w:rPr>
                        <w:t xml:space="preserve"> </w:t>
                      </w:r>
                      <w:r>
                        <w:rPr>
                          <w:bCs/>
                          <w:szCs w:val="24"/>
                        </w:rPr>
                        <w:t>kurio projektavimas ir statyba finansuojama Lietuvos Respublikos biudžeto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4 str. 2 d."/>
                    <w:tag w:val="part_345334b661a4487a8a640dd5e254d5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345334b661a4487a8a640dd5e254d5c2"/>
                          <w:lock w:val="sdtLocked"/>
                          <w:richText/>
                        </w:sdtPr>
                        <w:sdtContent>
                          <w:r>
                            <w:rPr>
                              <w:bCs/>
                              <w:szCs w:val="24"/>
                            </w:rPr>
                            <w:t>2</w:t>
                          </w:r>
                        </w:sdtContent>
                      </w:sdt>
                      <w:r>
                        <w:rPr>
                          <w:bCs/>
                          <w:szCs w:val="24"/>
                        </w:rPr>
                        <w:t>. Šio straipsnio 1 dalyje nurodytų statinių projektų ekspertizė atliekama dėl naujų statinių statybos, statinių rekonstravimo, kapitalinio remonto projektų ir statinių projektų, kuriuose numatyti kultūros paveldo statinio tvarkomieji paveldosaugos darbai.</w:t>
                      </w:r>
                    </w:p>
                  </w:sdtContent>
                </w:sdt>
                <w:sdt>
                  <w:sdtPr>
                    <w:alias w:val="34 str. 3 d."/>
                    <w:tag w:val="part_e7c25c8569da44cc9c2f4e50a2157fc8"/>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7c25c8569da44cc9c2f4e50a2157fc8"/>
                          <w:lock w:val="sdtLocked"/>
                          <w:richText/>
                        </w:sdtPr>
                        <w:sdtContent>
                          <w:r>
                            <w:rPr>
                              <w:bCs/>
                              <w:szCs w:val="24"/>
                            </w:rPr>
                            <w:t>3</w:t>
                          </w:r>
                        </w:sdtContent>
                      </w:sdt>
                      <w:r>
                        <w:rPr>
                          <w:bCs/>
                          <w:szCs w:val="24"/>
                        </w:rPr>
                        <w:t>. Statinio ekspertizė atliekama viešojo administravimo subjektų, pagal kompetenciją atliekančių statybos valstybinę priežiūrą arba statinių naudojimo priežiūrą, iniciatyva, kai:</w:t>
                      </w:r>
                    </w:p>
                    <w:sdt>
                      <w:sdtPr>
                        <w:alias w:val="34 str. 3 d. 1 p."/>
                        <w:tag w:val="part_09d20feea7164d0b9a3b7c233295b3e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09d20feea7164d0b9a3b7c233295b3ea"/>
                              <w:lock w:val="sdtLocked"/>
                              <w:richText/>
                            </w:sdtPr>
                            <w:sdtContent>
                              <w:r>
                                <w:rPr>
                                  <w:bCs/>
                                  <w:szCs w:val="24"/>
                                </w:rPr>
                                <w:t>1</w:t>
                              </w:r>
                            </w:sdtContent>
                          </w:sdt>
                          <w:r>
                            <w:rPr>
                              <w:bCs/>
                              <w:szCs w:val="24"/>
                            </w:rPr>
                            <w:t>) įvyko statinio avarija ar yra nustatyta jos grėsmė, pastebėtos statinio deformacijos;</w:t>
                          </w:r>
                        </w:p>
                      </w:sdtContent>
                    </w:sdt>
                    <w:sdt>
                      <w:sdtPr>
                        <w:alias w:val="34 str. 3 d. 2 p."/>
                        <w:tag w:val="part_4ae0c51f99314698b4465aab5924d65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ae0c51f99314698b4465aab5924d655"/>
                              <w:lock w:val="sdtLocked"/>
                              <w:richText/>
                            </w:sdtPr>
                            <w:sdtContent>
                              <w:r>
                                <w:rPr>
                                  <w:bCs/>
                                  <w:szCs w:val="24"/>
                                </w:rPr>
                                <w:t>2</w:t>
                              </w:r>
                            </w:sdtContent>
                          </w:sdt>
                          <w:r>
                            <w:rPr>
                              <w:bCs/>
                              <w:szCs w:val="24"/>
                            </w:rPr>
                            <w:t>) gautas statytojo (užsakovo) ar statinio naudotojo skundas arba yra prielaidų, kad statinys neatitinka esminių statinių reikalavimų, nustatytų Reglamente (ES) Nr. 305/2011.</w:t>
                          </w:r>
                        </w:p>
                      </w:sdtContent>
                    </w:sdt>
                  </w:sdtContent>
                </w:sdt>
                <w:sdt>
                  <w:sdtPr>
                    <w:alias w:val="34 str. 4 d."/>
                    <w:tag w:val="part_b722837948874950b17918544ebcc5b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722837948874950b17918544ebcc5b3"/>
                          <w:lock w:val="sdtLocked"/>
                          <w:richText/>
                        </w:sdtPr>
                        <w:sdtContent>
                          <w:r>
                            <w:rPr>
                              <w:bCs/>
                              <w:szCs w:val="24"/>
                            </w:rPr>
                            <w:t>4</w:t>
                          </w:r>
                        </w:sdtContent>
                      </w:sdt>
                      <w:r>
                        <w:rPr>
                          <w:bCs/>
                          <w:szCs w:val="24"/>
                        </w:rPr>
                        <w:t>. Statinio projekto ekspertizės, statinio ekspertizės rūšis ir atlikimo tvarką nustato aplinkos ministras, o kultūros paveldo statinio tvarkomųjų statybos darbų projekto ekspertizės tvarką kultūros ministras kartu su aplinkos ministru.</w:t>
                      </w:r>
                    </w:p>
                  </w:sdtContent>
                </w:sdt>
                <w:sdt>
                  <w:sdtPr>
                    <w:alias w:val="34 str. 5 d."/>
                    <w:tag w:val="part_090ead541cd04e21a5db6ad044c2bd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90ead541cd04e21a5db6ad044c2bda9"/>
                          <w:lock w:val="sdtLocked"/>
                          <w:richText/>
                        </w:sdtPr>
                        <w:sdtContent>
                          <w:r>
                            <w:rPr>
                              <w:bCs/>
                              <w:szCs w:val="24"/>
                            </w:rPr>
                            <w:t>5</w:t>
                          </w:r>
                        </w:sdtContent>
                      </w:sdt>
                      <w:r>
                        <w:rPr>
                          <w:bCs/>
                          <w:szCs w:val="24"/>
                        </w:rPr>
                        <w:t>. Statinio projekto ar statinio ekspertizės išlaidas apmoka statytojas (užsakovas) arba statinio naudotojas.</w:t>
                      </w:r>
                    </w:p>
                    <w:p>
                      <w:pPr>
                        <w:tabs>
                          <w:tab w:val="left" w:pos="1418"/>
                        </w:tabs>
                        <w:spacing w:line="360" w:lineRule="auto"/>
                        <w:ind w:firstLine="720"/>
                        <w:rPr>
                          <w:szCs w:val="24"/>
                        </w:rPr>
                      </w:pPr>
                    </w:p>
                  </w:sdtContent>
                </w:sdt>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cd0a8dd2884440e9b9c26eb354e41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cd0a8dd2884440e9b9c26eb354e41788"/>
                      <w:lock w:val="sdtLocked"/>
                      <w:richText/>
                    </w:sdtPr>
                    <w:sdtContent>
                      <w:r>
                        <w:rPr>
                          <w:b/>
                          <w:szCs w:val="24"/>
                        </w:rPr>
                        <w:t>39</w:t>
                      </w:r>
                    </w:sdtContent>
                  </w:sdt>
                  <w:r>
                    <w:rPr>
                      <w:b/>
                      <w:szCs w:val="24"/>
                    </w:rPr>
                    <w:t xml:space="preserve"> straipsnis. </w:t>
                  </w:r>
                  <w:sdt>
                    <w:sdtPr>
                      <w:alias w:val="Pavadinimas"/>
                      <w:tag w:val="title_cd0a8dd2884440e9b9c26eb354e41788"/>
                      <w:lock w:val="sdtLocked"/>
                      <w:richText/>
                    </w:sdtPr>
                    <w:sdtContent>
                      <w:r>
                        <w:rPr>
                          <w:b/>
                          <w:szCs w:val="24"/>
                        </w:rPr>
                        <w:t>Nebaigto statinio registravimas ir perleidimas</w:t>
                      </w:r>
                    </w:sdtContent>
                  </w:sdt>
                </w:p>
                <w:sdt>
                  <w:sdtPr>
                    <w:alias w:val="39 str. 1 d."/>
                    <w:tag w:val="part_15a27a47c2d6431a826d231b3e5c87f0"/>
                    <w:lock w:val="sdtLocked"/>
                    <w:richText/>
                  </w:sdtPr>
                  <w:sdtContent>
                    <w:p>
                      <w:pPr>
                        <w:tabs>
                          <w:tab w:val="left" w:pos="1418"/>
                          <w:tab w:val="left" w:pos="8647"/>
                        </w:tabs>
                        <w:suppressAutoHyphens/>
                        <w:spacing w:line="360" w:lineRule="auto"/>
                        <w:ind w:firstLine="720"/>
                        <w:jc w:val="both"/>
                        <w:textAlignment w:val="baseline"/>
                        <w:rPr>
                          <w:szCs w:val="24"/>
                        </w:rPr>
                      </w:pPr>
                      <w:sdt>
                        <w:sdtPr>
                          <w:alias w:val="Numeris"/>
                          <w:tag w:val="nr_15a27a47c2d6431a826d231b3e5c87f0"/>
                          <w:lock w:val="sdtLocked"/>
                          <w:richText/>
                        </w:sdtPr>
                        <w:sdtContent>
                          <w:r>
                            <w:rPr>
                              <w:szCs w:val="24"/>
                            </w:rPr>
                            <w:t>1</w:t>
                          </w:r>
                        </w:sdtContent>
                      </w:sdt>
                      <w:r>
                        <w:rPr>
                          <w:szCs w:val="24"/>
                        </w:rPr>
                        <w:t xml:space="preserve">. Nebaigtas statyti ar rekonstruoti ypatingasis ar neypatingasis statinys </w:t>
                      </w:r>
                      <w:r>
                        <w:rPr>
                          <w:rFonts w:eastAsia="SimSun"/>
                          <w:bCs/>
                          <w:szCs w:val="24"/>
                        </w:rPr>
                        <w:t>ir daiktinės teisės į jį</w:t>
                      </w:r>
                      <w:r>
                        <w:rPr>
                          <w:rFonts w:eastAsia="SimSun"/>
                          <w:szCs w:val="24"/>
                        </w:rPr>
                        <w:t>,</w:t>
                      </w:r>
                      <w:r>
                        <w:rPr>
                          <w:szCs w:val="24"/>
                        </w:rPr>
                        <w:t xml:space="preserve"> taip pat nebaigtas rekonstruoti į ypatingąjį ar neypatingąjį statinį nesudėtingasis statinys </w:t>
                      </w:r>
                      <w:r>
                        <w:rPr>
                          <w:rFonts w:eastAsia="SimSun"/>
                          <w:bCs/>
                          <w:szCs w:val="24"/>
                        </w:rPr>
                        <w:t xml:space="preserve">ir daiktinės teisės į jį ne vėliau kaip per 3 metus nuo statybą leidžiančio dokumento išdavimo pradžios turi būti </w:t>
                      </w:r>
                      <w:r>
                        <w:rPr>
                          <w:szCs w:val="24"/>
                        </w:rPr>
                        <w:t xml:space="preserve">įregistruoti Nekilnojamojo turto registre Valstybinės teritorijų planavimo ir statybos inspekcijos prie Aplinkos ministerijos išduotos pažymos apie </w:t>
                      </w:r>
                      <w:r>
                        <w:rPr>
                          <w:rFonts w:eastAsia="SimSun"/>
                          <w:bCs/>
                          <w:szCs w:val="24"/>
                        </w:rPr>
                        <w:t>statinio statybą be nukrypimų nuo esminių statinio projekto sprendinių</w:t>
                      </w:r>
                      <w:r>
                        <w:rPr>
                          <w:rFonts w:eastAsia="SimSun"/>
                          <w:szCs w:val="24"/>
                        </w:rPr>
                        <w:t xml:space="preserve"> </w:t>
                      </w:r>
                      <w:r>
                        <w:rPr>
                          <w:szCs w:val="24"/>
                        </w:rPr>
                        <w:t xml:space="preserve">pagrindu, </w:t>
                      </w:r>
                      <w:r>
                        <w:rPr>
                          <w:bCs/>
                          <w:szCs w:val="24"/>
                        </w:rPr>
                        <w:t>o išardytas Nekilnojamojo turto registre registruotas nebaigtas statyti ar rekonstruoti ypatingasis ar neypatingasis statinys, taip pat nebaigtas rekonstruoti į ypatingąjį ar neypatingąjį statinį nesudėtingasis statinys gali būti išregistruoti iš Nekilnojamojo turto registro Valstybinės teritorijų planavimo ir statybos inspekcijos prie Aplinkos ministerijos išduotos pažymos apie tai, kad nebaigtas statyti ar rekonstruoti statinys nugriautas, pagrindu.</w:t>
                      </w:r>
                    </w:p>
                  </w:sdtContent>
                </w:sdt>
                <w:sdt>
                  <w:sdtPr>
                    <w:alias w:val="39 str. 2 d."/>
                    <w:tag w:val="part_2ebd1f0b608f43528ab3e769a43f02ef"/>
                    <w:lock w:val="sdtLocked"/>
                    <w:richText/>
                  </w:sdtPr>
                  <w:sdtContent>
                    <w:p>
                      <w:pPr>
                        <w:tabs>
                          <w:tab w:val="left" w:pos="1418"/>
                        </w:tabs>
                        <w:suppressAutoHyphens/>
                        <w:spacing w:line="360" w:lineRule="auto"/>
                        <w:ind w:firstLine="720"/>
                        <w:jc w:val="both"/>
                        <w:textAlignment w:val="baseline"/>
                        <w:rPr>
                          <w:szCs w:val="24"/>
                        </w:rPr>
                      </w:pPr>
                      <w:sdt>
                        <w:sdtPr>
                          <w:alias w:val="Numeris"/>
                          <w:tag w:val="nr_2ebd1f0b608f43528ab3e769a43f02ef"/>
                          <w:lock w:val="sdtLocked"/>
                          <w:richText/>
                        </w:sdtPr>
                        <w:sdtContent>
                          <w:r>
                            <w:rPr>
                              <w:szCs w:val="24"/>
                            </w:rPr>
                            <w:t>2</w:t>
                          </w:r>
                        </w:sdtContent>
                      </w:sdt>
                      <w:r>
                        <w:rPr>
                          <w:szCs w:val="24"/>
                        </w:rPr>
                        <w:t xml:space="preserve">. Nebaigtas statyti ar rekonstruoti nesudėtingasis statinys (išskyrus atvejį, kai jis rekonstruojamas į ypatingąjį ar neypatingąjį statinį) gali būti įregistruojamas Nekilnojamojo turto registre Lietuvos Respublikos nekilnojamojo turto kadastro įstatyme nustatyta tvarka nepateikus šio straipsnio 1 dalyje nurodytos pažymos. </w:t>
                      </w:r>
                    </w:p>
                  </w:sdtContent>
                </w:sdt>
                <w:sdt>
                  <w:sdtPr>
                    <w:alias w:val="39 str. 3 d."/>
                    <w:tag w:val="part_52077a03b9014c928c19f959fd7af2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2077a03b9014c928c19f959fd7af2c9"/>
                          <w:lock w:val="sdtLocked"/>
                          <w:richText/>
                        </w:sdtPr>
                        <w:sdtContent>
                          <w:r>
                            <w:rPr>
                              <w:szCs w:val="24"/>
                            </w:rPr>
                            <w:t>3</w:t>
                          </w:r>
                        </w:sdtContent>
                      </w:sdt>
                      <w:r>
                        <w:rPr>
                          <w:szCs w:val="24"/>
                        </w:rPr>
                        <w:t>. Pasikeitę nebaigto statyti ar rekonstruoti statinio kadastro duomenys Valstybinės teritorijų planavimo ir statybos inspekcijos prie Aplinkos ministerijos išduotos pažymos apie statinio statybą be nukrypimų nuo esminių statinio projekto sprendinių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56e855789ae74d38b6216638f4a611e3"/>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855789ae74d38b6216638f4a611e3"/>
                          <w:lock w:val="sdtLocked"/>
                          <w:richText/>
                        </w:sdtPr>
                        <w:sdtContent>
                          <w:r>
                            <w:rPr>
                              <w:szCs w:val="24"/>
                            </w:rPr>
                            <w:t>4</w:t>
                          </w:r>
                        </w:sdtContent>
                      </w:sdt>
                      <w:r>
                        <w:rPr>
                          <w:szCs w:val="24"/>
                        </w:rPr>
                        <w:t>. Pasikeitę nebaigto remontuoti ar griauti statinio kadastro duomenys Nekilnojamojo turto registre gali būti tikslinami nepateikus šio straipsnio 1 dalyje nurodytos pažymos.</w:t>
                      </w:r>
                    </w:p>
                    <w:p>
                      <w:pPr>
                        <w:tabs>
                          <w:tab w:val="left" w:pos="1418"/>
                        </w:tabs>
                        <w:spacing w:line="360" w:lineRule="auto"/>
                        <w:ind w:firstLine="720"/>
                        <w:rPr>
                          <w:szCs w:val="24"/>
                        </w:rPr>
                      </w:pPr>
                    </w:p>
                  </w:sdtContent>
                </w:sdt>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7b88ba196c20497eab21e7a53c8aa201"/>
            <w:lock w:val="sdtLocked"/>
            <w:richText/>
          </w:sdtPr>
          <w:sdtContent>
            <w:p>
              <w:pPr>
                <w:spacing w:line="360" w:lineRule="auto"/>
                <w:jc w:val="center"/>
                <w:rPr>
                  <w:b/>
                </w:rPr>
              </w:pPr>
              <w:sdt>
                <w:sdtPr>
                  <w:alias w:val="Numeris"/>
                  <w:tag w:val="nr_7b88ba196c20497eab21e7a53c8aa201"/>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7b88ba196c20497eab21e7a53c8aa201"/>
                  <w:lock w:val="sdtLocked"/>
                  <w:richText/>
                </w:sdtPr>
                <w:sdtContent>
                  <w:r>
                    <w:rPr>
                      <w:b/>
                    </w:rPr>
                    <w:t xml:space="preserve">STATINIO PROJEKTUOTOJO, </w:t>
                  </w:r>
                  <w:r>
                    <w:rPr>
                      <w:b/>
                      <w:caps/>
                    </w:rPr>
                    <w:t>STATINIO PROJEKTO (JO DALIES) EKSPERTIZĖS RANGOVO, statinio statybos techninio prižiūrėtojo CIVILINĖS ATSAKOMYBĖS BEI</w:t>
                  </w:r>
                  <w:r>
                    <w:rPr>
                      <w:b/>
                    </w:rPr>
                    <w:t xml:space="preserve"> STATINIO STATYBOS, REKONSTRAVIMO, REMONTO, GRIOVIMO, ATNAUJINIMO (MODERNIZAVIMO) IR KULTŪROS PAVELDO STATINIO TVARKOMŲJŲ STATYBOS DARBŲ IR CIVILINĖS ATSAKOMYBĖS DRAUDIMAS</w:t>
                  </w:r>
                </w:sdtContent>
              </w:sdt>
            </w:p>
            <w:p>
              <w:pPr>
                <w:tabs>
                  <w:tab w:val="left" w:pos="1418"/>
                </w:tabs>
                <w:spacing w:line="360" w:lineRule="auto"/>
                <w:ind w:firstLine="720"/>
                <w:rPr>
                  <w:szCs w:val="24"/>
                </w:rPr>
              </w:pPr>
            </w:p>
            <w:sdt>
              <w:sdtPr>
                <w:alias w:val="42 str."/>
                <w:tag w:val="part_82c2ea2a72084cfe98cf88907d52a2e9"/>
                <w:lock w:val="sdtLocked"/>
                <w:richText/>
              </w:sdtPr>
              <w:sdtContent>
                <w:p>
                  <w:pPr>
                    <w:tabs>
                      <w:tab w:val="left" w:pos="1418"/>
                    </w:tabs>
                    <w:suppressAutoHyphens/>
                    <w:spacing w:line="360" w:lineRule="auto"/>
                    <w:ind w:firstLine="720"/>
                    <w:jc w:val="both"/>
                    <w:textAlignment w:val="baseline"/>
                    <w:rPr>
                      <w:b/>
                      <w:bCs/>
                      <w:szCs w:val="24"/>
                    </w:rPr>
                  </w:pPr>
                  <w:sdt>
                    <w:sdtPr>
                      <w:alias w:val="Numeris"/>
                      <w:tag w:val="nr_82c2ea2a72084cfe98cf88907d52a2e9"/>
                      <w:lock w:val="sdtLocked"/>
                      <w:richText/>
                    </w:sdtPr>
                    <w:sdtContent>
                      <w:r>
                        <w:rPr>
                          <w:b/>
                          <w:szCs w:val="24"/>
                        </w:rPr>
                        <w:t>42</w:t>
                      </w:r>
                    </w:sdtContent>
                  </w:sdt>
                  <w:r>
                    <w:rPr>
                      <w:b/>
                      <w:szCs w:val="24"/>
                    </w:rPr>
                    <w:t xml:space="preserve"> straipsnis. </w:t>
                  </w:r>
                  <w:sdt>
                    <w:sdtPr>
                      <w:alias w:val="Pavadinimas"/>
                      <w:tag w:val="title_82c2ea2a72084cfe98cf88907d52a2e9"/>
                      <w:lock w:val="sdtLocked"/>
                      <w:richText/>
                    </w:sdtPr>
                    <w:sdtContent>
                      <w:r>
                        <w:rPr>
                          <w:b/>
                          <w:szCs w:val="24"/>
                        </w:rPr>
                        <w:t>Draudimo objektas ir draudimo sutartys</w:t>
                      </w:r>
                    </w:sdtContent>
                  </w:sdt>
                </w:p>
                <w:sdt>
                  <w:sdtPr>
                    <w:alias w:val="42 str. 1 d."/>
                    <w:tag w:val="part_0b323cee51414903b1ed4726309f2e9c"/>
                    <w:lock w:val="sdtLocked"/>
                    <w:richText/>
                  </w:sdtPr>
                  <w:sdtContent>
                    <w:p>
                      <w:pPr>
                        <w:tabs>
                          <w:tab w:val="left" w:pos="1418"/>
                        </w:tabs>
                        <w:suppressAutoHyphens/>
                        <w:spacing w:line="360" w:lineRule="auto"/>
                        <w:ind w:firstLine="720"/>
                        <w:jc w:val="both"/>
                        <w:textAlignment w:val="baseline"/>
                        <w:rPr>
                          <w:szCs w:val="24"/>
                        </w:rPr>
                      </w:pPr>
                      <w:sdt>
                        <w:sdtPr>
                          <w:alias w:val="Numeris"/>
                          <w:tag w:val="nr_0b323cee51414903b1ed4726309f2e9c"/>
                          <w:lock w:val="sdtLocked"/>
                          <w:richText/>
                        </w:sdtPr>
                        <w:sdtContent>
                          <w:r>
                            <w:rPr>
                              <w:szCs w:val="24"/>
                            </w:rPr>
                            <w:t>1</w:t>
                          </w:r>
                        </w:sdtContent>
                      </w:sdt>
                      <w:r>
                        <w:rPr>
                          <w:szCs w:val="24"/>
                        </w:rPr>
                        <w:t>. Statinio projektuotojo</w:t>
                      </w:r>
                      <w:r>
                        <w:rPr>
                          <w:bCs/>
                          <w:szCs w:val="24"/>
                        </w:rPr>
                        <w:t>,</w:t>
                      </w:r>
                      <w:r>
                        <w:rPr>
                          <w:szCs w:val="24"/>
                        </w:rPr>
                        <w:t xml:space="preserve"> </w:t>
                      </w:r>
                      <w:r>
                        <w:rPr>
                          <w:bCs/>
                          <w:szCs w:val="24"/>
                        </w:rPr>
                        <w:t>statinio projekto (jo dalies) ekspertizės rangovo, statinio statybos techninio prižiūrėtojo civilinė atsakomybė,</w:t>
                      </w:r>
                      <w:r>
                        <w:rPr>
                          <w:szCs w:val="24"/>
                        </w:rPr>
                        <w:t xml:space="preserve"> statinio statybos, rekonstravimo, remonto, atnaujinimo (modernizavimo), griovimo ir kultūros paveldo statinio tvarkomieji statybos darbai ir civilinė atsakomybė draudžiama privalomuoju draudimu, neatsižvelgiant į statinio projektavimo ir statybos finansavimo šaltinius, statinio nuosavybės formą bei statinio projektuotojo, statinio projekto (dalies) ekspertizės rangovo,</w:t>
                      </w:r>
                      <w:r>
                        <w:rPr>
                          <w:bCs/>
                          <w:szCs w:val="24"/>
                        </w:rPr>
                        <w:t xml:space="preserve"> statinio statybos techninio prižiūrėtojo</w:t>
                      </w:r>
                      <w:r>
                        <w:rPr>
                          <w:szCs w:val="24"/>
                        </w:rPr>
                        <w:t>, statybos rangovo ir statytojo (užsakovo) juridinį statusą.</w:t>
                      </w:r>
                    </w:p>
                  </w:sdtContent>
                </w:sdt>
                <w:sdt>
                  <w:sdtPr>
                    <w:alias w:val="42 str. 2 d."/>
                    <w:tag w:val="part_92d07ca090524deeb55269e3978c0492"/>
                    <w:lock w:val="sdtLocked"/>
                    <w:richText/>
                  </w:sdtPr>
                  <w:sdtContent>
                    <w:p>
                      <w:pPr>
                        <w:tabs>
                          <w:tab w:val="left" w:pos="1418"/>
                        </w:tabs>
                        <w:suppressAutoHyphens/>
                        <w:spacing w:line="360" w:lineRule="auto"/>
                        <w:ind w:firstLine="720"/>
                        <w:jc w:val="both"/>
                        <w:textAlignment w:val="baseline"/>
                        <w:rPr>
                          <w:szCs w:val="24"/>
                        </w:rPr>
                      </w:pPr>
                      <w:sdt>
                        <w:sdtPr>
                          <w:alias w:val="Numeris"/>
                          <w:tag w:val="nr_92d07ca090524deeb55269e3978c0492"/>
                          <w:lock w:val="sdtLocked"/>
                          <w:richText/>
                        </w:sdtPr>
                        <w:sdtContent>
                          <w:r>
                            <w:rPr>
                              <w:szCs w:val="24"/>
                            </w:rPr>
                            <w:t>2</w:t>
                          </w:r>
                        </w:sdtContent>
                      </w:sdt>
                      <w:r>
                        <w:rPr>
                          <w:szCs w:val="24"/>
                        </w:rPr>
                        <w:t xml:space="preserve">. Draudžiant statinio projektuotojo, </w:t>
                      </w:r>
                      <w:r>
                        <w:rPr>
                          <w:bCs/>
                          <w:szCs w:val="24"/>
                        </w:rPr>
                        <w:t>statinio projekto (jo dalies) ekspertizės rangovo</w:t>
                      </w:r>
                      <w:r>
                        <w:rPr>
                          <w:szCs w:val="24"/>
                        </w:rPr>
                        <w:t xml:space="preserve"> ir statinio statybos techninio prižiūrėtojo civilinę atsakomybę, draudimo objektas yra statinio projektuotojo,</w:t>
                      </w:r>
                      <w:r>
                        <w:rPr>
                          <w:bCs/>
                          <w:szCs w:val="24"/>
                        </w:rPr>
                        <w:t xml:space="preserve"> statinio projekto (dalies) ekspertizės rangovo</w:t>
                      </w:r>
                      <w:r>
                        <w:rPr>
                          <w:szCs w:val="24"/>
                        </w:rPr>
                        <w:t xml:space="preserve"> ir </w:t>
                      </w:r>
                      <w:r>
                        <w:rPr>
                          <w:bCs/>
                          <w:szCs w:val="24"/>
                        </w:rPr>
                        <w:t>statinio statybos techninio prižiūrėtojo</w:t>
                      </w:r>
                      <w:r>
                        <w:rPr>
                          <w:szCs w:val="24"/>
                        </w:rPr>
                        <w:t xml:space="preserve"> civilinė atsakomybė už jų padarytą žalą statytojui (užsakovui) ir tretiesiems asmenims. Statinio projektuotojo, </w:t>
                      </w:r>
                      <w:r>
                        <w:rPr>
                          <w:bCs/>
                          <w:szCs w:val="24"/>
                        </w:rPr>
                        <w:t>statinio projekto (jo dalies) ekspertizės rangovo</w:t>
                      </w:r>
                      <w:r>
                        <w:rPr>
                          <w:szCs w:val="24"/>
                        </w:rPr>
                        <w:t xml:space="preserve"> ir </w:t>
                      </w:r>
                      <w:r>
                        <w:rPr>
                          <w:bCs/>
                          <w:szCs w:val="24"/>
                        </w:rPr>
                        <w:t>statinio statybos techninio prižiūrėtojo</w:t>
                      </w:r>
                      <w:r>
                        <w:rPr>
                          <w:szCs w:val="24"/>
                        </w:rPr>
                        <w:t xml:space="preserve"> civilinės atsakomybės draudimas apima ir jų subrangovų civilinę atsakomybę.</w:t>
                      </w:r>
                    </w:p>
                  </w:sdtContent>
                </w:sdt>
                <w:sdt>
                  <w:sdtPr>
                    <w:alias w:val="42 str. 3 d."/>
                    <w:tag w:val="part_a2536092de3041099f9c183f10d4cab3"/>
                    <w:lock w:val="sdtLocked"/>
                    <w:richText/>
                  </w:sdtPr>
                  <w:sdtContent>
                    <w:p>
                      <w:pPr>
                        <w:tabs>
                          <w:tab w:val="left" w:pos="1418"/>
                        </w:tabs>
                        <w:suppressAutoHyphens/>
                        <w:spacing w:line="360" w:lineRule="auto"/>
                        <w:ind w:firstLine="720"/>
                        <w:jc w:val="both"/>
                        <w:textAlignment w:val="baseline"/>
                        <w:rPr>
                          <w:szCs w:val="24"/>
                        </w:rPr>
                      </w:pPr>
                      <w:sdt>
                        <w:sdtPr>
                          <w:alias w:val="Numeris"/>
                          <w:tag w:val="nr_a2536092de3041099f9c183f10d4cab3"/>
                          <w:lock w:val="sdtLocked"/>
                          <w:richText/>
                        </w:sdtPr>
                        <w:sdtContent>
                          <w:r>
                            <w:rPr>
                              <w:szCs w:val="24"/>
                            </w:rPr>
                            <w:t>3</w:t>
                          </w:r>
                        </w:sdtContent>
                      </w:sdt>
                      <w:r>
                        <w:rPr>
                          <w:szCs w:val="24"/>
                        </w:rPr>
                        <w:t>. Draudžiant statinio statybos, rekonstravimo, remonto, atnaujinimo (modernizavimo), griovimo ar kultūros paveldo statinio tvarkomuosius statybos darbus ir civilinę atsakomybę, draudimo objektas yra rangovo arba statytojo (užsakovo), kai statyba vykdoma ūkio būdu,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w:t>
                      </w:r>
                    </w:p>
                  </w:sdtContent>
                </w:sdt>
                <w:sdt>
                  <w:sdtPr>
                    <w:alias w:val="42 str. 4 d."/>
                    <w:tag w:val="part_c5e3cf3112bb4bf380ab2fb85928a4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cf3112bb4bf380ab2fb85928a44e"/>
                          <w:lock w:val="sdtLocked"/>
                          <w:richText/>
                        </w:sdtPr>
                        <w:sdtContent>
                          <w:r>
                            <w:rPr>
                              <w:szCs w:val="24"/>
                            </w:rPr>
                            <w:t>4</w:t>
                          </w:r>
                        </w:sdtContent>
                      </w:sdt>
                      <w:r>
                        <w:rPr>
                          <w:szCs w:val="24"/>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4f8fcd48a3664ac5874015c0d681ecf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f8fcd48a3664ac5874015c0d681ecfa"/>
                          <w:lock w:val="sdtLocked"/>
                          <w:richText/>
                        </w:sdtPr>
                        <w:sdtContent>
                          <w:r>
                            <w:rPr>
                              <w:szCs w:val="24"/>
                            </w:rPr>
                            <w:t>5</w:t>
                          </w:r>
                        </w:sdtContent>
                      </w:sdt>
                      <w:r>
                        <w:rPr>
                          <w:szCs w:val="24"/>
                        </w:rPr>
                        <w:t xml:space="preserve">. Tuo atveju, kai statytojas (užsakovas) nesudaro su </w:t>
                      </w:r>
                      <w:r>
                        <w:rPr>
                          <w:bCs/>
                          <w:szCs w:val="24"/>
                        </w:rPr>
                        <w:t>statinio projekto (jo dalies) ekspertizės rangovu</w:t>
                      </w:r>
                      <w:r>
                        <w:rPr>
                          <w:szCs w:val="24"/>
                        </w:rPr>
                        <w:t xml:space="preserve"> paslaugų teikimo sutarties visai statinio projektuotojo parengto statinio projekto ekspertizei atlikti, bet sudaro paslaugų teikimo sutartis su skirtingais </w:t>
                      </w:r>
                      <w:r>
                        <w:rPr>
                          <w:bCs/>
                          <w:szCs w:val="24"/>
                        </w:rPr>
                        <w:t>statinio projekto (dalies) ekspertizės rangovais</w:t>
                      </w:r>
                      <w:r>
                        <w:rPr>
                          <w:szCs w:val="24"/>
                        </w:rPr>
                        <w:t xml:space="preserve"> statinio projektuotojo parengto statinio projekto atskirų dalių ekspertizei atlikti, kiekvieno </w:t>
                      </w:r>
                      <w:r>
                        <w:rPr>
                          <w:bCs/>
                          <w:szCs w:val="24"/>
                        </w:rPr>
                        <w:t>statinio projekto (dalies) ekspertizės rangovo</w:t>
                      </w:r>
                      <w:r>
                        <w:rPr>
                          <w:szCs w:val="24"/>
                        </w:rPr>
                        <w:t xml:space="preserve"> civilinė atsakomybė draudžiama atskirai.</w:t>
                      </w:r>
                    </w:p>
                  </w:sdtContent>
                </w:sdt>
                <w:sdt>
                  <w:sdtPr>
                    <w:alias w:val="42 str. 6 d."/>
                    <w:tag w:val="part_b6f917c90e924cb08d7bcf9376f2e07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6f917c90e924cb08d7bcf9376f2e073"/>
                          <w:lock w:val="sdtLocked"/>
                          <w:richText/>
                        </w:sdtPr>
                        <w:sdtContent>
                          <w:r>
                            <w:rPr>
                              <w:bCs/>
                              <w:szCs w:val="24"/>
                            </w:rPr>
                            <w:t>6</w:t>
                          </w:r>
                        </w:sdtContent>
                      </w:sdt>
                      <w:r>
                        <w:rPr>
                          <w:bCs/>
                          <w:szCs w:val="24"/>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7 d."/>
                    <w:tag w:val="part_58bcb928c4c146ee805f7a3f7f65a311"/>
                    <w:lock w:val="sdtLocked"/>
                    <w:richText/>
                  </w:sdtPr>
                  <w:sdtContent>
                    <w:p>
                      <w:pPr>
                        <w:tabs>
                          <w:tab w:val="left" w:pos="1418"/>
                        </w:tabs>
                        <w:suppressAutoHyphens/>
                        <w:spacing w:line="360" w:lineRule="auto"/>
                        <w:ind w:firstLine="720"/>
                        <w:jc w:val="both"/>
                        <w:textAlignment w:val="baseline"/>
                        <w:rPr>
                          <w:szCs w:val="24"/>
                        </w:rPr>
                      </w:pPr>
                      <w:sdt>
                        <w:sdtPr>
                          <w:alias w:val="Numeris"/>
                          <w:tag w:val="nr_58bcb928c4c146ee805f7a3f7f65a311"/>
                          <w:lock w:val="sdtLocked"/>
                          <w:richText/>
                        </w:sdtPr>
                        <w:sdtContent>
                          <w:r>
                            <w:rPr>
                              <w:bCs/>
                              <w:szCs w:val="24"/>
                            </w:rPr>
                            <w:t>7</w:t>
                          </w:r>
                        </w:sdtContent>
                      </w:sdt>
                      <w:r>
                        <w:rPr>
                          <w:szCs w:val="24"/>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8 d."/>
                    <w:tag w:val="part_47bbdd6c7f0049c6bdbcc2b785b88404"/>
                    <w:lock w:val="sdtLocked"/>
                    <w:richText/>
                  </w:sdtPr>
                  <w:sdtContent>
                    <w:p>
                      <w:pPr>
                        <w:tabs>
                          <w:tab w:val="left" w:pos="1418"/>
                        </w:tabs>
                        <w:suppressAutoHyphens/>
                        <w:spacing w:line="360" w:lineRule="auto"/>
                        <w:ind w:firstLine="720"/>
                        <w:jc w:val="both"/>
                        <w:textAlignment w:val="baseline"/>
                        <w:rPr>
                          <w:szCs w:val="24"/>
                        </w:rPr>
                      </w:pPr>
                      <w:sdt>
                        <w:sdtPr>
                          <w:alias w:val="Numeris"/>
                          <w:tag w:val="nr_47bbdd6c7f0049c6bdbcc2b785b88404"/>
                          <w:lock w:val="sdtLocked"/>
                          <w:richText/>
                        </w:sdtPr>
                        <w:sdtContent>
                          <w:r>
                            <w:rPr>
                              <w:bCs/>
                              <w:szCs w:val="24"/>
                            </w:rPr>
                            <w:t>8</w:t>
                          </w:r>
                        </w:sdtContent>
                      </w:sdt>
                      <w:r>
                        <w:rPr>
                          <w:szCs w:val="24"/>
                        </w:rPr>
                        <w:t>. Tuo atveju, kai statytojas (užsakovas) statinio statybą vykdo ūkio arba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9 d."/>
                    <w:tag w:val="part_323a913c929042f4a586e89f1515f226"/>
                    <w:lock w:val="sdtLocked"/>
                    <w:richText/>
                  </w:sdtPr>
                  <w:sdtContent>
                    <w:p>
                      <w:pPr>
                        <w:tabs>
                          <w:tab w:val="left" w:pos="1418"/>
                        </w:tabs>
                        <w:suppressAutoHyphens/>
                        <w:spacing w:line="360" w:lineRule="auto"/>
                        <w:ind w:firstLine="720"/>
                        <w:jc w:val="both"/>
                        <w:textAlignment w:val="baseline"/>
                        <w:rPr>
                          <w:szCs w:val="24"/>
                        </w:rPr>
                      </w:pPr>
                      <w:sdt>
                        <w:sdtPr>
                          <w:alias w:val="Numeris"/>
                          <w:tag w:val="nr_323a913c929042f4a586e89f1515f226"/>
                          <w:lock w:val="sdtLocked"/>
                          <w:richText/>
                        </w:sdtPr>
                        <w:sdtContent>
                          <w:r>
                            <w:rPr>
                              <w:bCs/>
                              <w:szCs w:val="24"/>
                            </w:rPr>
                            <w:t>9</w:t>
                          </w:r>
                        </w:sdtContent>
                      </w:sdt>
                      <w:r>
                        <w:rPr>
                          <w:szCs w:val="24"/>
                        </w:rPr>
                        <w:t>. Draudimo sutarties šalys yra draudėjas (statinio projektuotojas</w:t>
                      </w:r>
                      <w:r>
                        <w:rPr>
                          <w:bCs/>
                          <w:szCs w:val="24"/>
                        </w:rPr>
                        <w:t>,</w:t>
                      </w:r>
                      <w:r>
                        <w:rPr>
                          <w:szCs w:val="24"/>
                        </w:rPr>
                        <w:t xml:space="preserve"> </w:t>
                      </w:r>
                      <w:r>
                        <w:rPr>
                          <w:bCs/>
                          <w:szCs w:val="24"/>
                        </w:rPr>
                        <w:t xml:space="preserve">statinio projekto (dalies) ekspertizės rangovas, statinio statybos techninis prižiūrėtojas (statinio statybos techninės priežiūros rangovas), </w:t>
                      </w:r>
                      <w:r>
                        <w:rPr>
                          <w:szCs w:val="24"/>
                        </w:rPr>
                        <w:t>rangovas ar statytojas (užsakovas) ir draudikas (draudimo įmonė, turinti teisę Lietuvos Respublikoje vykdyti statinio projektuotojo, statinio projekto (dalies) ekspertizės rangovo,</w:t>
                      </w:r>
                      <w:r>
                        <w:rPr>
                          <w:b/>
                          <w:szCs w:val="24"/>
                        </w:rPr>
                        <w:t xml:space="preserve"> </w:t>
                      </w:r>
                      <w:r>
                        <w:rPr>
                          <w:szCs w:val="24"/>
                        </w:rPr>
                        <w:t>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0 d."/>
                    <w:tag w:val="part_5d102e50c63e41e3a77ba07b500aadb4"/>
                    <w:lock w:val="sdtLocked"/>
                    <w:richText/>
                  </w:sdtPr>
                  <w:sdtContent>
                    <w:p>
                      <w:pPr>
                        <w:tabs>
                          <w:tab w:val="left" w:pos="1418"/>
                        </w:tabs>
                        <w:suppressAutoHyphens/>
                        <w:spacing w:line="360" w:lineRule="auto"/>
                        <w:ind w:firstLine="720"/>
                        <w:jc w:val="both"/>
                        <w:textAlignment w:val="baseline"/>
                        <w:rPr>
                          <w:szCs w:val="24"/>
                        </w:rPr>
                      </w:pPr>
                      <w:sdt>
                        <w:sdtPr>
                          <w:alias w:val="Numeris"/>
                          <w:tag w:val="nr_5d102e50c63e41e3a77ba07b500aadb4"/>
                          <w:lock w:val="sdtLocked"/>
                          <w:richText/>
                        </w:sdtPr>
                        <w:sdtContent>
                          <w:r>
                            <w:rPr>
                              <w:szCs w:val="24"/>
                            </w:rPr>
                            <w:t>10</w:t>
                          </w:r>
                        </w:sdtContent>
                      </w:sdt>
                      <w:r>
                        <w:rPr>
                          <w:szCs w:val="24"/>
                        </w:rPr>
                        <w:t xml:space="preserve">. </w:t>
                      </w:r>
                      <w:r>
                        <w:rPr>
                          <w:rFonts w:eastAsia="Calibri"/>
                          <w:bCs/>
                          <w:szCs w:val="24"/>
                        </w:rPr>
                        <w:t>Projektuojant, statant, rekonstruojant ir kapitališkai remontuojant nesudėtinguosius statinius, atliekant nesudėtingojo statinio projekto (jo dalies) ekspertizę, taip pat atliekant visų statinių paprastąjį remontą, išskyrus atvejus, kai paprastojo remonto darbais statiniai atnaujinami (modernizuojami), draustis privalomuoju statybos darbų ir civilinės atsakomybės draudimu</w:t>
                      </w:r>
                      <w:r>
                        <w:rPr>
                          <w:rFonts w:eastAsia="Calibri"/>
                          <w:bCs/>
                          <w:color w:val="000000"/>
                          <w:szCs w:val="24"/>
                        </w:rPr>
                        <w:t xml:space="preserve"> nebūtina. Taip pat nebūtina draustis </w:t>
                      </w:r>
                      <w:r>
                        <w:rPr>
                          <w:rFonts w:eastAsia="Calibri"/>
                          <w:bCs/>
                          <w:szCs w:val="24"/>
                        </w:rPr>
                        <w:t xml:space="preserve">statybos </w:t>
                      </w:r>
                      <w:r>
                        <w:rPr>
                          <w:rFonts w:eastAsia="Calibri"/>
                          <w:bCs/>
                          <w:color w:val="000000"/>
                          <w:szCs w:val="24"/>
                        </w:rPr>
                        <w:t>darbų draudimu griaunant statinius, tačiau privalu drausti civilinę atsakomybę, atliekant visų statinių (išskyrus nesudėtinguosius) griovimo darbus</w:t>
                      </w:r>
                      <w:r>
                        <w:rPr>
                          <w:szCs w:val="24"/>
                        </w:rPr>
                        <w:t xml:space="preserve">. </w:t>
                      </w:r>
                    </w:p>
                  </w:sdtContent>
                </w:sdt>
                <w:sdt>
                  <w:sdtPr>
                    <w:alias w:val="42 str. 11 d."/>
                    <w:tag w:val="part_aa226acc4c994c1d8f087ba5be18ac96"/>
                    <w:lock w:val="sdtLocked"/>
                    <w:richText/>
                  </w:sdtPr>
                  <w:sdtContent>
                    <w:p>
                      <w:pPr>
                        <w:tabs>
                          <w:tab w:val="left" w:pos="1418"/>
                        </w:tabs>
                        <w:suppressAutoHyphens/>
                        <w:spacing w:line="360" w:lineRule="auto"/>
                        <w:ind w:firstLine="720"/>
                        <w:jc w:val="both"/>
                        <w:textAlignment w:val="baseline"/>
                        <w:rPr>
                          <w:szCs w:val="24"/>
                        </w:rPr>
                      </w:pPr>
                      <w:sdt>
                        <w:sdtPr>
                          <w:alias w:val="Numeris"/>
                          <w:tag w:val="nr_aa226acc4c994c1d8f087ba5be18ac96"/>
                          <w:lock w:val="sdtLocked"/>
                          <w:richText/>
                        </w:sdtPr>
                        <w:sdtContent>
                          <w:r>
                            <w:rPr>
                              <w:bCs/>
                              <w:szCs w:val="24"/>
                            </w:rPr>
                            <w:t>11</w:t>
                          </w:r>
                        </w:sdtContent>
                      </w:sdt>
                      <w:r>
                        <w:rPr>
                          <w:szCs w:val="24"/>
                        </w:rPr>
                        <w:t>. Draudimo galiojimo terminai nustatomi draudimo veiklos priežiūros institucijos</w:t>
                      </w:r>
                      <w:r>
                        <w:rPr>
                          <w:i/>
                          <w:szCs w:val="24"/>
                        </w:rPr>
                        <w:t xml:space="preserve"> </w:t>
                      </w:r>
                      <w:r>
                        <w:rPr>
                          <w:szCs w:val="24"/>
                        </w:rPr>
                        <w:t>tvirtinamose statinio projektuotojo civilinės atsakomybės privalomojo draudimo taisyklėse</w:t>
                      </w:r>
                      <w:r>
                        <w:rPr>
                          <w:bCs/>
                          <w:szCs w:val="24"/>
                        </w:rPr>
                        <w:t>, statinio projekto (dalies) ekspertizės rangovo civilinės atsakomybės privalomojo draudimo taisyklėse, statinio statybos techninio prižiūrėtojo</w:t>
                      </w:r>
                      <w:r>
                        <w:rPr>
                          <w:szCs w:val="24"/>
                        </w:rPr>
                        <w:t xml:space="preserve"> </w:t>
                      </w:r>
                      <w:r>
                        <w:rPr>
                          <w:bCs/>
                          <w:szCs w:val="24"/>
                        </w:rPr>
                        <w:t>civilinės atsakomybės privalomojo draudimo taisyklėse</w:t>
                      </w:r>
                      <w:r>
                        <w:rPr>
                          <w:szCs w:val="24"/>
                        </w:rPr>
                        <w:t xml:space="preserve"> ir statinio statybos, rekonstravimo, remonto, atnaujinimo (modernizavimo), griovimo ar kultūros paveldo statinio tvarkomųjų statybos darbų ir civilinės atsakomybės privalomojo draudimo taisyklėse.</w:t>
                      </w:r>
                    </w:p>
                  </w:sdtContent>
                </w:sdt>
                <w:sdt>
                  <w:sdtPr>
                    <w:alias w:val="42 str. 12 d."/>
                    <w:tag w:val="part_9ca51d55b8fc4a3bb4fc6e4d56824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9ca51d55b8fc4a3bb4fc6e4d56824320"/>
                          <w:lock w:val="sdtLocked"/>
                          <w:richText/>
                        </w:sdtPr>
                        <w:sdtContent>
                          <w:r>
                            <w:rPr>
                              <w:bCs/>
                              <w:szCs w:val="24"/>
                            </w:rPr>
                            <w:t>12</w:t>
                          </w:r>
                        </w:sdtContent>
                      </w:sdt>
                      <w:r>
                        <w:rPr>
                          <w:szCs w:val="24"/>
                        </w:rPr>
                        <w:t>. Statinio projektuotojo</w:t>
                      </w:r>
                      <w:r>
                        <w:rPr>
                          <w:bCs/>
                          <w:szCs w:val="24"/>
                        </w:rPr>
                        <w:t>, statinio projekto (dalies) ekspertizės rangovo, statinio statybos techninio prižiūrėtojo</w:t>
                      </w:r>
                      <w:r>
                        <w:rPr>
                          <w:szCs w:val="24"/>
                        </w:rPr>
                        <w:t xml:space="preserve">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w:t>
                      </w:r>
                      <w:r>
                        <w:rPr>
                          <w:bCs/>
                          <w:szCs w:val="24"/>
                        </w:rPr>
                        <w:t>,</w:t>
                      </w:r>
                      <w:r>
                        <w:rPr>
                          <w:szCs w:val="24"/>
                        </w:rPr>
                        <w:t xml:space="preserve"> </w:t>
                      </w:r>
                      <w:r>
                        <w:rPr>
                          <w:bCs/>
                          <w:szCs w:val="24"/>
                        </w:rPr>
                        <w:t>statinio projekto (dalies) ekspertizės rangovo civilinės atsakomybės privalomojo draudimo taisykles, statinio statybos techninio prižiūrėtojo</w:t>
                      </w:r>
                      <w:r>
                        <w:rPr>
                          <w:szCs w:val="24"/>
                        </w:rPr>
                        <w:t xml:space="preserve"> </w:t>
                      </w:r>
                      <w:r>
                        <w:rPr>
                          <w:bCs/>
                          <w:szCs w:val="24"/>
                        </w:rPr>
                        <w:t>civilinės atsakomybės privalomojo draudimo taisykles</w:t>
                      </w:r>
                      <w:r>
                        <w:rPr>
                          <w:szCs w:val="24"/>
                        </w:rPr>
                        <w:t xml:space="preserve"> ir statinio statybos, rekonstravimo, remonto, atnaujinimo (modernizavimo), griovimo ar kultūros paveldo statinio tvarkomųjų statybos darbų ir civilinės atsakomybės privalomojo draudimo taisykles.</w:t>
                      </w:r>
                    </w:p>
                  </w:sdtContent>
                </w:sdt>
                <w:sdt>
                  <w:sdtPr>
                    <w:alias w:val="42 str. 13 d."/>
                    <w:tag w:val="part_74850e6fb8ea42b4957a22a2c052d7fa"/>
                    <w:lock w:val="sdtLocked"/>
                    <w:richText/>
                  </w:sdtPr>
                  <w:sdtContent>
                    <w:p>
                      <w:pPr>
                        <w:tabs>
                          <w:tab w:val="left" w:pos="1418"/>
                        </w:tabs>
                        <w:suppressAutoHyphens/>
                        <w:spacing w:line="360" w:lineRule="auto"/>
                        <w:ind w:firstLine="720"/>
                        <w:jc w:val="both"/>
                        <w:textAlignment w:val="baseline"/>
                        <w:rPr>
                          <w:szCs w:val="24"/>
                        </w:rPr>
                      </w:pPr>
                      <w:sdt>
                        <w:sdtPr>
                          <w:alias w:val="Numeris"/>
                          <w:tag w:val="nr_74850e6fb8ea42b4957a22a2c052d7fa"/>
                          <w:lock w:val="sdtLocked"/>
                          <w:richText/>
                        </w:sdtPr>
                        <w:sdtContent>
                          <w:r>
                            <w:rPr>
                              <w:bCs/>
                              <w:szCs w:val="24"/>
                            </w:rPr>
                            <w:t>13</w:t>
                          </w:r>
                        </w:sdtContent>
                      </w:sdt>
                      <w:r>
                        <w:rPr>
                          <w:szCs w:val="24"/>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4 d."/>
                    <w:tag w:val="part_89c1a2c6fb45499caef32085e7f0dc5a"/>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1a2c6fb45499caef32085e7f0dc5a"/>
                          <w:lock w:val="sdtLocked"/>
                          <w:richText/>
                        </w:sdtPr>
                        <w:sdtContent>
                          <w:r>
                            <w:rPr>
                              <w:bCs/>
                              <w:szCs w:val="24"/>
                            </w:rPr>
                            <w:t>14</w:t>
                          </w:r>
                        </w:sdtContent>
                      </w:sdt>
                      <w:r>
                        <w:rPr>
                          <w:szCs w:val="24"/>
                        </w:rPr>
                        <w:t>. Statinio projektuotojo civilinės atsakomybės privalomojo draudimo</w:t>
                      </w:r>
                      <w:r>
                        <w:rPr>
                          <w:bCs/>
                          <w:szCs w:val="24"/>
                        </w:rPr>
                        <w:t>,</w:t>
                      </w:r>
                      <w:r>
                        <w:rPr>
                          <w:szCs w:val="24"/>
                        </w:rPr>
                        <w:t xml:space="preserve"> </w:t>
                      </w:r>
                      <w:r>
                        <w:rPr>
                          <w:bCs/>
                          <w:szCs w:val="24"/>
                        </w:rPr>
                        <w:t>statinio projekto (dalies) ekspertizės rangovo civilinės atsakomybės privalomojo draudimo, statinio statybos techninio prižiūrėtojo</w:t>
                      </w:r>
                      <w:r>
                        <w:rPr>
                          <w:szCs w:val="24"/>
                        </w:rPr>
                        <w:t xml:space="preserve"> </w:t>
                      </w:r>
                      <w:r>
                        <w:rPr>
                          <w:bCs/>
                          <w:szCs w:val="24"/>
                        </w:rPr>
                        <w:t>civilinės atsakomybės privalomojo draudimo</w:t>
                      </w:r>
                      <w:r>
                        <w:rPr>
                          <w:szCs w:val="24"/>
                        </w:rPr>
                        <w:t xml:space="preserve">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p>
                      <w:pPr>
                        <w:tabs>
                          <w:tab w:val="left" w:pos="1418"/>
                        </w:tabs>
                        <w:spacing w:line="360" w:lineRule="auto"/>
                        <w:ind w:firstLine="720"/>
                        <w:rPr>
                          <w:szCs w:val="24"/>
                        </w:rPr>
                      </w:pPr>
                    </w:p>
                  </w:sdtContent>
                </w:sdt>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e9b5b0f3d004224bcd73cb21dfe4959"/>
                    <w:lock w:val="sdtLocked"/>
                    <w:richText/>
                  </w:sdtPr>
                  <w:sdtContent>
                    <w:p>
                      <w:pPr>
                        <w:tabs>
                          <w:tab w:val="left" w:pos="1418"/>
                        </w:tabs>
                        <w:suppressAutoHyphens/>
                        <w:spacing w:line="360" w:lineRule="auto"/>
                        <w:ind w:firstLine="720"/>
                        <w:jc w:val="both"/>
                        <w:textAlignment w:val="baseline"/>
                        <w:rPr>
                          <w:szCs w:val="24"/>
                        </w:rPr>
                      </w:pPr>
                      <w:sdt>
                        <w:sdtPr>
                          <w:alias w:val="Numeris"/>
                          <w:tag w:val="nr_4e9b5b0f3d004224bcd73cb21dfe4959"/>
                          <w:lock w:val="sdtLocked"/>
                          <w:richText/>
                        </w:sdtPr>
                        <w:sdtContent>
                          <w:r>
                            <w:rPr>
                              <w:bCs/>
                              <w:szCs w:val="24"/>
                            </w:rPr>
                            <w:t>4</w:t>
                          </w:r>
                        </w:sdtContent>
                      </w:sdt>
                      <w:r>
                        <w:rPr>
                          <w:bCs/>
                          <w:szCs w:val="24"/>
                        </w:rPr>
                        <w:t xml:space="preserve">. Draudėjas civilinę atsakomybę turi apdrausti </w:t>
                      </w:r>
                      <w:r>
                        <w:rPr>
                          <w:szCs w:val="24"/>
                        </w:rPr>
                        <w:t>pagal kiekvieną vykdomą statinio statybos techninės priežiūros paslaugų sutartį atskirai</w:t>
                      </w:r>
                      <w:r>
                        <w:rPr>
                          <w:bCs/>
                          <w:szCs w:val="24"/>
                        </w:rPr>
                        <w:t>.</w:t>
                      </w:r>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5fd906d372124578991e23276da9239d"/>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5fd906d372124578991e23276da9239d"/>
                      <w:lock w:val="sdtLocked"/>
                      <w:richText/>
                    </w:sdtPr>
                    <w:sdtContent>
                      <w:r>
                        <w:rPr>
                          <w:b/>
                          <w:szCs w:val="24"/>
                        </w:rPr>
                        <w:t>45</w:t>
                      </w:r>
                    </w:sdtContent>
                  </w:sdt>
                  <w:r>
                    <w:rPr>
                      <w:b/>
                      <w:szCs w:val="24"/>
                    </w:rPr>
                    <w:t xml:space="preserve"> straipsnis. </w:t>
                  </w:r>
                  <w:sdt>
                    <w:sdtPr>
                      <w:alias w:val="Pavadinimas"/>
                      <w:tag w:val="title_5fd906d372124578991e23276da9239d"/>
                      <w:lock w:val="sdtLocked"/>
                      <w:richText/>
                    </w:sdtPr>
                    <w:sdtContent>
                      <w:r>
                        <w:rPr>
                          <w:b/>
                          <w:szCs w:val="24"/>
                        </w:rPr>
                        <w:t>Statinio projekto (jo dalies) ekspertizės rangovo civilinės atsakomybės privalomasis draudimas</w:t>
                      </w:r>
                    </w:sdtContent>
                  </w:sdt>
                </w:p>
                <w:sdt>
                  <w:sdtPr>
                    <w:alias w:val="45 str. 1 d."/>
                    <w:tag w:val="part_0306d4a581fa4c90b89e1c347f72c6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306d4a581fa4c90b89e1c347f72c6a5"/>
                          <w:lock w:val="sdtLocked"/>
                          <w:richText/>
                        </w:sdtPr>
                        <w:sdtContent>
                          <w:r>
                            <w:rPr>
                              <w:szCs w:val="24"/>
                            </w:rPr>
                            <w:t>1</w:t>
                          </w:r>
                        </w:sdtContent>
                      </w:sdt>
                      <w:r>
                        <w:rPr>
                          <w:szCs w:val="24"/>
                        </w:rPr>
                        <w:t xml:space="preserve">. Pagal statinio projekto (jo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c0de502d00e04a1992608be86f33d97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0de502d00e04a1992608be86f33d976"/>
                          <w:lock w:val="sdtLocked"/>
                          <w:richText/>
                        </w:sdtPr>
                        <w:sdtContent>
                          <w:r>
                            <w:rPr>
                              <w:bCs/>
                              <w:szCs w:val="24"/>
                            </w:rPr>
                            <w:t>2</w:t>
                          </w:r>
                        </w:sdtContent>
                      </w:sdt>
                      <w:r>
                        <w:rPr>
                          <w:bCs/>
                          <w:szCs w:val="24"/>
                        </w:rPr>
                        <w:t>. Draudimo išmokos mokamos tik atsitikus draudžiamajam įvykiui, remiantis šį įvykį patvirtinančiais oficialiais dokumentais.</w:t>
                      </w:r>
                    </w:p>
                  </w:sdtContent>
                </w:sdt>
                <w:sdt>
                  <w:sdtPr>
                    <w:alias w:val="45 str. 3 d."/>
                    <w:tag w:val="part_f8a48e513b6e4f7f84ca90bf9fbc500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8a48e513b6e4f7f84ca90bf9fbc5006"/>
                          <w:lock w:val="sdtLocked"/>
                          <w:richText/>
                        </w:sdtPr>
                        <w:sdtContent>
                          <w:r>
                            <w:rPr>
                              <w:bCs/>
                              <w:szCs w:val="24"/>
                            </w:rPr>
                            <w:t>3</w:t>
                          </w:r>
                        </w:sdtContent>
                      </w:sdt>
                      <w:r>
                        <w:rPr>
                          <w:bCs/>
                          <w:szCs w:val="24"/>
                        </w:rPr>
                        <w:t>. Draudžiamieji ir nedraudžiamieji įvykiai nustatomi statinio projekto (jo dalies) ekspertizės rangovo civilinės atsakomybės privalomojo draudimo taisyklėse.</w:t>
                      </w:r>
                    </w:p>
                  </w:sdtContent>
                </w:sdt>
                <w:sdt>
                  <w:sdtPr>
                    <w:alias w:val="45 str. 4 d."/>
                    <w:tag w:val="part_71b2b89066ea4232a8e42282b81a506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1b2b89066ea4232a8e42282b81a506a"/>
                          <w:lock w:val="sdtLocked"/>
                          <w:richText/>
                        </w:sdtPr>
                        <w:sdtContent>
                          <w:r>
                            <w:rPr>
                              <w:bCs/>
                              <w:szCs w:val="24"/>
                            </w:rPr>
                            <w:t>4</w:t>
                          </w:r>
                        </w:sdtContent>
                      </w:sdt>
                      <w:r>
                        <w:rPr>
                          <w:bCs/>
                          <w:szCs w:val="24"/>
                        </w:rPr>
                        <w:t xml:space="preserve">. Draudėjas civilinę atsakomybę turi apdrausti </w:t>
                      </w:r>
                      <w:r>
                        <w:rPr>
                          <w:szCs w:val="24"/>
                        </w:rPr>
                        <w:t>pagal kiekvieną vykdomą statinio projekto (jo dalies) ekspertizės paslaugų sutartį atskirai arba pagal statinio projekto (jo dalies) ekspertizės rangovo vykdomos veiklos paslaugų mastą per metus</w:t>
                      </w:r>
                      <w:r>
                        <w:rPr>
                          <w:bCs/>
                          <w:szCs w:val="24"/>
                        </w:rPr>
                        <w:t>.</w:t>
                      </w:r>
                    </w:p>
                  </w:sdtContent>
                </w:sdt>
                <w:sdt>
                  <w:sdtPr>
                    <w:alias w:val="45 str. 5 d."/>
                    <w:tag w:val="part_de1e5f189c474937b2fcb2a563e45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e1e5f189c474937b2fcb2a563e45242"/>
                          <w:lock w:val="sdtLocked"/>
                          <w:richText/>
                        </w:sdtPr>
                        <w:sdtContent>
                          <w:r>
                            <w:rPr>
                              <w:bCs/>
                              <w:szCs w:val="24"/>
                            </w:rPr>
                            <w:t>5</w:t>
                          </w:r>
                        </w:sdtContent>
                      </w:sdt>
                      <w:r>
                        <w:rPr>
                          <w:bCs/>
                          <w:szCs w:val="24"/>
                        </w:rPr>
                        <w:t xml:space="preserve">. Draudėjo civilinės atsakomybės privalomojo draudimo minimali </w:t>
                      </w:r>
                      <w:r>
                        <w:rPr>
                          <w:szCs w:val="24"/>
                        </w:rPr>
                        <w:t>suma nustatoma draudiko ir draudėjo susitarimu ir nurodoma draudimo liudijime. Minimali draudimo suma, apdraudžiant draudėjo civilinę atsakomybę pagal vieną statinio projekto (jo dalies) ekspertizės sutartį, turi būti ne mažesnė kaip keturiasdešimt trys tūkstančiai keturi šimtai eurų vienam draudžiamajam įvykiui. Minimali draudimo suma draudžiant pagal statinio projekto (jo dalies) ekspertizės rangovo vykdomos veiklos paslaugų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e34539d052947d3aa52fad24040198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34539d052947d3aa52fad24040198b"/>
                          <w:lock w:val="sdtLocked"/>
                          <w:richText/>
                        </w:sdtPr>
                        <w:sdtContent>
                          <w:r>
                            <w:rPr>
                              <w:szCs w:val="24"/>
                            </w:rPr>
                            <w:t>1</w:t>
                          </w:r>
                        </w:sdtContent>
                      </w:sdt>
                      <w:r>
                        <w:rPr>
                          <w:szCs w:val="24"/>
                        </w:rPr>
                        <w:t xml:space="preserve">.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yra privalomas tik statybos laikotarpiu iki </w:t>
                      </w:r>
                      <w:r>
                        <w:rPr>
                          <w:bCs/>
                          <w:szCs w:val="24"/>
                        </w:rPr>
                        <w:t>visų rangovo atliktų statybos darbų rezultato perdavimo statytojui (užsakovui) dienos</w:t>
                      </w:r>
                      <w:r>
                        <w:rPr>
                          <w:szCs w:val="24"/>
                        </w:rPr>
                        <w:t>.</w:t>
                      </w:r>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c5e3292eae0648e3bd74b28c1ab9d738"/>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292eae0648e3bd74b28c1ab9d738"/>
                          <w:lock w:val="sdtLocked"/>
                          <w:richText/>
                        </w:sdtPr>
                        <w:sdtContent>
                          <w:r>
                            <w:rPr>
                              <w:bCs/>
                              <w:szCs w:val="24"/>
                            </w:rPr>
                            <w:t>2</w:t>
                          </w:r>
                        </w:sdtContent>
                      </w:sdt>
                      <w:r>
                        <w:rPr>
                          <w:bCs/>
                          <w:szCs w:val="24"/>
                        </w:rPr>
                        <w:t xml:space="preserve">. Pastatytą naują ypatingąjį ar neypatingąjį statinį galima naudoti tik įvykdžius šio įstatymo 28 straipsnio 1 </w:t>
                      </w:r>
                      <w:r>
                        <w:rPr>
                          <w:rFonts w:eastAsia="SimSun"/>
                          <w:szCs w:val="24"/>
                        </w:rPr>
                        <w:t xml:space="preserve">ir </w:t>
                      </w:r>
                      <w:r>
                        <w:rPr>
                          <w:rFonts w:eastAsia="SimSun"/>
                          <w:bCs/>
                          <w:szCs w:val="24"/>
                        </w:rPr>
                        <w:t>5 dalyse</w:t>
                      </w:r>
                      <w:r>
                        <w:rPr>
                          <w:bCs/>
                          <w:szCs w:val="24"/>
                        </w:rPr>
                        <w:t xml:space="preserve"> nustatytus reikalavimus. Šios dalies nuostatos neprivalomos statant </w:t>
                      </w:r>
                      <w:r>
                        <w:rPr>
                          <w:szCs w:val="24"/>
                        </w:rPr>
                        <w:t>vieno ir dviejų butų</w:t>
                      </w:r>
                      <w:r>
                        <w:rPr>
                          <w:bCs/>
                          <w:szCs w:val="24"/>
                        </w:rPr>
                        <w:t xml:space="preserve"> gyvenamuosius namus, inžinerinius tinklus ir susisiekimo komunikacijas.</w:t>
                      </w:r>
                    </w:p>
                  </w:sdtContent>
                </w:sdt>
                <w:sdt>
                  <w:sdtPr>
                    <w:alias w:val="47 str. 3 d."/>
                    <w:tag w:val="part_7dde4758de8c4dd29793ebe24c884a03"/>
                    <w:lock w:val="sdtLocked"/>
                    <w:richText/>
                  </w:sdtPr>
                  <w:sdtContent>
                    <w:p>
                      <w:pPr>
                        <w:tabs>
                          <w:tab w:val="left" w:pos="1418"/>
                        </w:tabs>
                        <w:suppressAutoHyphens/>
                        <w:spacing w:line="360" w:lineRule="auto"/>
                        <w:ind w:firstLine="720"/>
                        <w:jc w:val="both"/>
                        <w:textAlignment w:val="baseline"/>
                        <w:rPr>
                          <w:szCs w:val="24"/>
                        </w:rPr>
                      </w:pPr>
                      <w:sdt>
                        <w:sdtPr>
                          <w:alias w:val="Numeris"/>
                          <w:tag w:val="nr_7dde4758de8c4dd29793ebe24c884a03"/>
                          <w:lock w:val="sdtLocked"/>
                          <w:richText/>
                        </w:sdtPr>
                        <w:sdtContent>
                          <w:r>
                            <w:rPr>
                              <w:bCs/>
                              <w:szCs w:val="24"/>
                            </w:rPr>
                            <w:t>3</w:t>
                          </w:r>
                        </w:sdtContent>
                      </w:sdt>
                      <w:r>
                        <w:rPr>
                          <w:bCs/>
                          <w:szCs w:val="24"/>
                        </w:rPr>
                        <w:t>. Rekonstruoto ypatingojo ar neypatingojo statinio naujas dalis galima pradėti naudoti tik įvykdžius šio įstatymo 28 straipsnio 1 ir 5 dalyse nustatytus reikalavimus. Šios dalies nuostatos neprivalomos rekonstruojant gyvenamuosius namus, inžinerinius tinklus ir susisiekimo komunikacijas.</w:t>
                      </w:r>
                    </w:p>
                    <w:p>
                      <w:pPr>
                        <w:tabs>
                          <w:tab w:val="left" w:pos="1418"/>
                        </w:tabs>
                        <w:spacing w:line="360" w:lineRule="auto"/>
                        <w:ind w:firstLine="720"/>
                        <w:rPr>
                          <w:szCs w:val="24"/>
                        </w:rPr>
                      </w:pPr>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9c6f360d3ace4e9883a26a0c644f413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c6f360d3ace4e9883a26a0c644f4135"/>
                              <w:lock w:val="sdtLocked"/>
                              <w:richText/>
                            </w:sdtPr>
                            <w:sdtContent>
                              <w:r>
                                <w:rPr>
                                  <w:szCs w:val="24"/>
                                </w:rPr>
                                <w:t>1</w:t>
                              </w:r>
                            </w:sdtContent>
                          </w:sdt>
                          <w:r>
                            <w:rPr>
                              <w:szCs w:val="24"/>
                            </w:rPr>
                            <w:t xml:space="preserve">) </w:t>
                          </w:r>
                          <w:r>
                            <w:rPr>
                              <w:bCs/>
                              <w:szCs w:val="24"/>
                            </w:rPr>
                            <w:t xml:space="preserve">energetikos objektų – </w:t>
                          </w:r>
                          <w:r>
                            <w:rPr>
                              <w:szCs w:val="24"/>
                            </w:rPr>
                            <w:t>Valstybinė energetikos inspekcija prie Energetikos ministerijos</w:t>
                          </w:r>
                          <w:r>
                            <w:rPr>
                              <w:bCs/>
                              <w:szCs w:val="24"/>
                            </w:rPr>
                            <w:t xml:space="preserve"> </w:t>
                          </w:r>
                          <w:r>
                            <w:rPr>
                              <w:szCs w:val="24"/>
                            </w:rPr>
                            <w:t>pagal Energetikos ministerijos nustatytą tvarką;</w:t>
                          </w:r>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06a2d8d705ef4aa09f1cdc19305bef48"/>
                    <w:lock w:val="sdtLocked"/>
                    <w:richText/>
                  </w:sdtPr>
                  <w:sdtContent>
                    <w:p>
                      <w:pPr>
                        <w:tabs>
                          <w:tab w:val="left" w:pos="1418"/>
                        </w:tabs>
                        <w:suppressAutoHyphens/>
                        <w:spacing w:line="360" w:lineRule="auto"/>
                        <w:ind w:firstLine="720"/>
                        <w:jc w:val="both"/>
                        <w:textAlignment w:val="baseline"/>
                        <w:rPr>
                          <w:szCs w:val="24"/>
                        </w:rPr>
                      </w:pPr>
                      <w:sdt>
                        <w:sdtPr>
                          <w:alias w:val="Numeris"/>
                          <w:tag w:val="nr_06a2d8d705ef4aa09f1cdc19305bef48"/>
                          <w:lock w:val="sdtLocked"/>
                          <w:richText/>
                        </w:sdtPr>
                        <w:sdtContent>
                          <w:r>
                            <w:rPr>
                              <w:szCs w:val="24"/>
                            </w:rPr>
                            <w:t>5</w:t>
                          </w:r>
                        </w:sdtContent>
                      </w:sdt>
                      <w:r>
                        <w:rPr>
                          <w:szCs w:val="24"/>
                        </w:rPr>
                        <w:t>. Statinių naudojimo priežiūrą atliekantys subjektai informaciją apie statinių naudojimo priežiūros vykdymą Aplinkos ministerijos nustatyta tvarka teikia Valstybinei teritorijų planavimo ir statybos inspekcijai prie Aplinkos ministerijos.</w:t>
                      </w:r>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7dda7501188b465d9f4bf12a228eeba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da7501188b465d9f4bf12a228eeba7"/>
                          <w:lock w:val="sdtLocked"/>
                          <w:richText/>
                        </w:sdtPr>
                        <w:sdtContent>
                          <w:r>
                            <w:rPr>
                              <w:szCs w:val="24"/>
                            </w:rPr>
                            <w:t>5</w:t>
                          </w:r>
                        </w:sdtContent>
                      </w:sdt>
                      <w:r>
                        <w:rPr>
                          <w:szCs w:val="24"/>
                        </w:rPr>
                        <w:t>.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Nuo 2019 m. sausio 1 d.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valdytojas yra Aplinkos ministerija, o tvarkytojas – pastatų energinio naudingumo sertifikavimą prižiūrinti institucija. Pastatų energinio naudingumo sertifikavimą prižiūrinčias institucijas ir jų funkcijas sertifikavimo priežiūros srityje nustato aplinkos ministras. Pastatų energinio naudingumo sertifikavimą prižiūrinčios institucijos funkcijas vykdo valstybės įmonė Statybos produkcijos sertifikavimo centras.</w:t>
                      </w:r>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970a025dc262408d840ab724b03b5df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70a025dc262408d840ab724b03b5dff"/>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414fc31cd83c4ec88dd8a98abd2a79b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14fc31cd83c4ec88dd8a98abd2a79be"/>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p>
                      <w:pPr>
                        <w:tabs>
                          <w:tab w:val="left" w:pos="1418"/>
                        </w:tabs>
                        <w:spacing w:line="360" w:lineRule="auto"/>
                        <w:ind w:firstLine="720"/>
                        <w:rPr>
                          <w:szCs w:val="24"/>
                        </w:rPr>
                      </w:pPr>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ceec00eac4b44994be0a3c3f68dfeb4f"/>
                    <w:lock w:val="sdtLocked"/>
                    <w:richText/>
                  </w:sdtPr>
                  <w:sdtContent>
                    <w:p>
                      <w:pPr>
                        <w:tabs>
                          <w:tab w:val="left" w:pos="1418"/>
                        </w:tabs>
                        <w:suppressAutoHyphens/>
                        <w:spacing w:line="360" w:lineRule="auto"/>
                        <w:ind w:firstLine="720"/>
                        <w:jc w:val="both"/>
                        <w:textAlignment w:val="baseline"/>
                        <w:rPr>
                          <w:szCs w:val="24"/>
                        </w:rPr>
                      </w:pPr>
                      <w:sdt>
                        <w:sdtPr>
                          <w:alias w:val="Numeris"/>
                          <w:tag w:val="nr_ceec00eac4b44994be0a3c3f68dfeb4f"/>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ministerijos nustatyta tvarka.</w:t>
                      </w:r>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0c0efa85659a4213b18f0778dc8719c3"/>
                    <w:lock w:val="sdtLocked"/>
                    <w:richText/>
                  </w:sdtPr>
                  <w:sdtContent>
                    <w:p>
                      <w:pPr>
                        <w:tabs>
                          <w:tab w:val="left" w:pos="1418"/>
                        </w:tabs>
                        <w:suppressAutoHyphens/>
                        <w:spacing w:line="360" w:lineRule="auto"/>
                        <w:ind w:firstLine="720"/>
                        <w:jc w:val="both"/>
                        <w:textAlignment w:val="baseline"/>
                        <w:rPr>
                          <w:szCs w:val="24"/>
                        </w:rPr>
                      </w:pPr>
                      <w:sdt>
                        <w:sdtPr>
                          <w:alias w:val="Numeris"/>
                          <w:tag w:val="nr_0c0efa85659a4213b18f0778dc8719c3"/>
                          <w:lock w:val="sdtLocked"/>
                          <w:richText/>
                        </w:sdtPr>
                        <w:sdtContent>
                          <w:r>
                            <w:rPr>
                              <w:bCs/>
                              <w:szCs w:val="24"/>
                            </w:rPr>
                            <w:t>2</w:t>
                          </w:r>
                        </w:sdtContent>
                      </w:sdt>
                      <w:r>
                        <w:rPr>
                          <w:bCs/>
                          <w:szCs w:val="24"/>
                        </w:rPr>
                        <w:t xml:space="preserve">. Už statinio ekspertizės akto, neatitinkančio teisės aktų nustatytų reikalavimų, pateikimą statinio ekspertizės užsakovui skiriama bauda statinio ekspertizės rangovams </w:t>
                      </w:r>
                      <w:r>
                        <w:rPr>
                          <w:szCs w:val="24"/>
                        </w:rPr>
                        <w:t xml:space="preserve">nuo vieno tūkstančio vieno šimto penkiasdešimt aštuonių iki keturių tūkstančių trijų šimtų keturiasdešimt keturių eurų. </w:t>
                      </w:r>
                      <w:r>
                        <w:rPr>
                          <w:bCs/>
                          <w:szCs w:val="24"/>
                        </w:rPr>
                        <w:t xml:space="preserve">Už tokius pačius veiksmus, padarytus juridinio asmens, bausto bauda už šioje dalyje numatytus pažeidimus, skiriama bauda </w:t>
                      </w:r>
                      <w:r>
                        <w:rPr>
                          <w:szCs w:val="24"/>
                        </w:rPr>
                        <w:t>nuo dviejų tūkstančių aštuonių šimtų devyniasdešimt šešių iki aštuonių tūkstančių šešių šimtų aštuoniasdešimt aštuonių eurų.</w:t>
                      </w:r>
                    </w:p>
                    <w:p>
                      <w:pPr>
                        <w:tabs>
                          <w:tab w:val="left" w:pos="1418"/>
                        </w:tabs>
                        <w:suppressAutoHyphens/>
                        <w:spacing w:line="360" w:lineRule="auto"/>
                        <w:ind w:firstLine="720"/>
                        <w:jc w:val="both"/>
                        <w:textAlignment w:val="baseline"/>
                        <w:rPr>
                          <w:b/>
                          <w:szCs w:val="24"/>
                        </w:rPr>
                      </w:pPr>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0c31a1e103324fa9a7f9007bfa70c949"/>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1a1e103324fa9a7f9007bfa70c949"/>
                          <w:lock w:val="sdtLocked"/>
                          <w:richText/>
                        </w:sdtPr>
                        <w:sdtContent>
                          <w:r>
                            <w:rPr>
                              <w:szCs w:val="24"/>
                            </w:rPr>
                            <w:t>1</w:t>
                          </w:r>
                        </w:sdtContent>
                      </w:sdt>
                      <w:r>
                        <w:rPr>
                          <w:szCs w:val="24"/>
                        </w:rPr>
                        <w:t>. Už naujo ypatingojo statinio savavališką statybą skiriama bauda statytojams nuo dešimt tūkstančių iki trisdešimt tūkstančių eurų. Už tokius pačius veiksmus, padarytus juridinio asmens, bausto bauda už šioje dalyje numatytus pažeidimus, skiriama bauda nuo šešiolikos tūkstančių iki penkiasdešimt tūkstančių eurų.</w:t>
                      </w:r>
                    </w:p>
                  </w:sdtContent>
                </w:sdt>
                <w:sdt>
                  <w:sdtPr>
                    <w:alias w:val="56 str. 2 d."/>
                    <w:tag w:val="part_e3a8812dc2c74c64b44c0d9bec1ed367"/>
                    <w:lock w:val="sdtLocked"/>
                    <w:richText/>
                  </w:sdtPr>
                  <w:sdtContent>
                    <w:p>
                      <w:pPr>
                        <w:tabs>
                          <w:tab w:val="left" w:pos="1418"/>
                        </w:tabs>
                        <w:suppressAutoHyphens/>
                        <w:spacing w:line="360" w:lineRule="auto"/>
                        <w:ind w:firstLine="720"/>
                        <w:jc w:val="both"/>
                        <w:textAlignment w:val="baseline"/>
                        <w:rPr>
                          <w:szCs w:val="24"/>
                        </w:rPr>
                      </w:pPr>
                      <w:sdt>
                        <w:sdtPr>
                          <w:alias w:val="Numeris"/>
                          <w:tag w:val="nr_e3a8812dc2c74c64b44c0d9bec1ed367"/>
                          <w:lock w:val="sdtLocked"/>
                          <w:richText/>
                        </w:sdtPr>
                        <w:sdtContent>
                          <w:r>
                            <w:rPr>
                              <w:szCs w:val="24"/>
                            </w:rPr>
                            <w:t>2</w:t>
                          </w:r>
                        </w:sdtContent>
                      </w:sdt>
                      <w:r>
                        <w:rPr>
                          <w:szCs w:val="24"/>
                        </w:rPr>
                        <w:t>. Už naujo ypatingojo statinio savavališką statybą saugomoje teritorijoje skiriama bauda statytojams nuo šešiolikos tūkstančių iki keturiasdešimt tūkstančių eurų. Už tokius pačius veiksmus, padarytus juridinio asmens, bausto bauda už šioje dalyje numatytus pažeidimus, skiriama bauda nuo dvidešimt tūkstančių iki šešiasdešimt tūkstančių eurų.</w:t>
                      </w:r>
                    </w:p>
                  </w:sdtContent>
                </w:sdt>
                <w:sdt>
                  <w:sdtPr>
                    <w:alias w:val="56 str. 3 d."/>
                    <w:tag w:val="part_96eebae7eeb9429fbb3c2c46be682e78"/>
                    <w:lock w:val="sdtLocked"/>
                    <w:richText/>
                  </w:sdtPr>
                  <w:sdtContent>
                    <w:p>
                      <w:pPr>
                        <w:tabs>
                          <w:tab w:val="left" w:pos="1418"/>
                        </w:tabs>
                        <w:suppressAutoHyphens/>
                        <w:spacing w:line="360" w:lineRule="auto"/>
                        <w:ind w:firstLine="720"/>
                        <w:jc w:val="both"/>
                        <w:textAlignment w:val="baseline"/>
                        <w:rPr>
                          <w:szCs w:val="24"/>
                        </w:rPr>
                      </w:pPr>
                      <w:sdt>
                        <w:sdtPr>
                          <w:alias w:val="Numeris"/>
                          <w:tag w:val="nr_96eebae7eeb9429fbb3c2c46be682e78"/>
                          <w:lock w:val="sdtLocked"/>
                          <w:richText/>
                        </w:sdtPr>
                        <w:sdtContent>
                          <w:r>
                            <w:rPr>
                              <w:szCs w:val="24"/>
                            </w:rPr>
                            <w:t>3</w:t>
                          </w:r>
                        </w:sdtContent>
                      </w:sdt>
                      <w:r>
                        <w:rPr>
                          <w:szCs w:val="24"/>
                        </w:rPr>
                        <w:t>. Už naujo neypatingojo statinio savavališką statybą skiriama bauda statytojams nuo dviejų tūkstančių iki devynių tūkstančių eurų. Už tokius pačius veiksmus, padarytus juridinio asmens, bausto bauda už šioje dalyje numatytus pažeidimus, skiriama bauda nuo keturių tūkstančių penkių šimtų iki septyniolikos tūkstančių eurų.</w:t>
                      </w:r>
                    </w:p>
                  </w:sdtContent>
                </w:sdt>
                <w:sdt>
                  <w:sdtPr>
                    <w:alias w:val="56 str. 4 d."/>
                    <w:tag w:val="part_cc4883f24e524242a974ff94dc5461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4883f24e524242a974ff94dc5461f9"/>
                          <w:lock w:val="sdtLocked"/>
                          <w:richText/>
                        </w:sdtPr>
                        <w:sdtContent>
                          <w:r>
                            <w:rPr>
                              <w:szCs w:val="24"/>
                            </w:rPr>
                            <w:t>4</w:t>
                          </w:r>
                        </w:sdtContent>
                      </w:sdt>
                      <w:r>
                        <w:rPr>
                          <w:szCs w:val="24"/>
                        </w:rPr>
                        <w:t>. Už naujo neypatingojo statinio savavališką statybą saugomoje teritorijoje skiriama bauda statytojams nuo keturių tūkstančių penkių šimtų</w:t>
                      </w:r>
                      <w:r>
                        <w:rPr>
                          <w:color w:val="92D050"/>
                          <w:szCs w:val="24"/>
                        </w:rPr>
                        <w:t xml:space="preserve"> </w:t>
                      </w:r>
                      <w:r>
                        <w:rPr>
                          <w:szCs w:val="24"/>
                        </w:rPr>
                        <w:t>iki vienuolikos tūkstančių eurų. Už tokius pačius veiksmus, padarytus juridinio asmens, bausto bauda už šioje dalyje numatytus pažeidimus, skiriama bauda nuo septynių tūkstančių iki dvidešimt penkių tūkstančių eurų.</w:t>
                      </w:r>
                    </w:p>
                  </w:sdtContent>
                </w:sdt>
                <w:sdt>
                  <w:sdtPr>
                    <w:alias w:val="56 str. 5 d."/>
                    <w:tag w:val="part_3df3c2c1389546d195545e39096d45db"/>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3c2c1389546d195545e39096d45db"/>
                          <w:lock w:val="sdtLocked"/>
                          <w:richText/>
                        </w:sdtPr>
                        <w:sdtContent>
                          <w:r>
                            <w:rPr>
                              <w:szCs w:val="24"/>
                            </w:rPr>
                            <w:t>5</w:t>
                          </w:r>
                        </w:sdtContent>
                      </w:sdt>
                      <w:r>
                        <w:rPr>
                          <w:szCs w:val="24"/>
                        </w:rPr>
                        <w:t>. Už naujo nesudėtingojo statinio savavališką statybą skiriama bauda statytojams nuo trijų šimtų penkiasdešimt iki septynių šimtų eurų. Už tokius pačius veiksmus, padarytus juridinio asmens, bausto bauda už šioje dalyje numatytus pažeidimus, skiriama bauda nuo septynių šimtų iki vieno tūkstančio eurų.</w:t>
                      </w:r>
                    </w:p>
                  </w:sdtContent>
                </w:sdt>
                <w:sdt>
                  <w:sdtPr>
                    <w:alias w:val="56 str. 6 d."/>
                    <w:tag w:val="part_c782eed5923a47a1b2ddf242b96c6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c782eed5923a47a1b2ddf242b96c6172"/>
                          <w:lock w:val="sdtLocked"/>
                          <w:richText/>
                        </w:sdtPr>
                        <w:sdtContent>
                          <w:r>
                            <w:rPr>
                              <w:szCs w:val="24"/>
                            </w:rPr>
                            <w:t>6</w:t>
                          </w:r>
                        </w:sdtContent>
                      </w:sdt>
                      <w:r>
                        <w:rPr>
                          <w:szCs w:val="24"/>
                        </w:rPr>
                        <w:t>. Už naujo nesudėtingojo statinio savavališką statybą saugomoje teritorijoje skiriama bauda statytojams nuo septynių šimtų iki vieno tūkstančio dviejų šimtų eurų. Už tokius pačius veiksmus, padarytus juridinio asmens, bausto bauda už šioje dalyje numatytus pažeidimus, skiriama bauda nuo vieno tūkstančio iki dviejų tūkstančių eurų.</w:t>
                      </w:r>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6628137eadb4cae929edc2b418fa616"/>
                <w:lock w:val="sdtLocked"/>
                <w:richText/>
              </w:sdtPr>
              <w:sdtContent>
                <w:p>
                  <w:pPr>
                    <w:tabs>
                      <w:tab w:val="left" w:pos="1418"/>
                    </w:tabs>
                    <w:suppressAutoHyphens/>
                    <w:spacing w:line="360" w:lineRule="auto"/>
                    <w:ind w:leftChars="295" w:left="2261" w:hangingChars="647" w:hanging="1553"/>
                    <w:jc w:val="both"/>
                    <w:textAlignment w:val="baseline"/>
                    <w:rPr>
                      <w:b/>
                      <w:szCs w:val="24"/>
                    </w:rPr>
                  </w:pPr>
                  <w:sdt>
                    <w:sdtPr>
                      <w:alias w:val="Numeris"/>
                      <w:tag w:val="nr_d6628137eadb4cae929edc2b418fa616"/>
                      <w:lock w:val="sdtLocked"/>
                      <w:richText/>
                    </w:sdtPr>
                    <w:sdtContent>
                      <w:r>
                        <w:rPr>
                          <w:b/>
                          <w:szCs w:val="24"/>
                          <w:lang w:eastAsia="zh-CN"/>
                        </w:rPr>
                        <w:t>67</w:t>
                      </w:r>
                    </w:sdtContent>
                  </w:sdt>
                  <w:r>
                    <w:rPr>
                      <w:b/>
                      <w:szCs w:val="24"/>
                      <w:lang w:eastAsia="zh-CN"/>
                    </w:rPr>
                    <w:t xml:space="preserve"> straipsnis. </w:t>
                  </w:r>
                  <w:sdt>
                    <w:sdtPr>
                      <w:alias w:val="Pavadinimas"/>
                      <w:tag w:val="title_d6628137eadb4cae929edc2b418fa616"/>
                      <w:lock w:val="sdtLocked"/>
                      <w:richText/>
                    </w:sdtPr>
                    <w:sdtContent>
                      <w:r>
                        <w:rPr>
                          <w:b/>
                          <w:szCs w:val="24"/>
                          <w:lang w:eastAsia="zh-CN"/>
                        </w:rPr>
                        <w:t>Šio įstatymo 54, 55, 56, 57, 58, 59, 60, 61, 62, 63</w:t>
                      </w:r>
                      <w:r>
                        <w:rPr>
                          <w:b/>
                          <w:bCs/>
                          <w:szCs w:val="24"/>
                          <w:lang w:eastAsia="zh-CN"/>
                        </w:rPr>
                        <w:t>,</w:t>
                      </w:r>
                      <w:r>
                        <w:rPr>
                          <w:b/>
                          <w:szCs w:val="24"/>
                          <w:lang w:eastAsia="zh-CN"/>
                        </w:rPr>
                        <w:t> 64</w:t>
                      </w:r>
                      <w:r>
                        <w:rPr>
                          <w:b/>
                          <w:bCs/>
                          <w:szCs w:val="24"/>
                          <w:lang w:eastAsia="zh-CN"/>
                        </w:rPr>
                        <w:t xml:space="preserve">, </w:t>
                      </w:r>
                      <w:r>
                        <w:rPr>
                          <w:b/>
                          <w:bCs/>
                          <w:szCs w:val="24"/>
                        </w:rPr>
                        <w:t>65 ir 66</w:t>
                      </w:r>
                      <w:r>
                        <w:rPr>
                          <w:b/>
                          <w:szCs w:val="24"/>
                          <w:vertAlign w:val="superscript"/>
                        </w:rPr>
                        <w:t xml:space="preserve"> </w:t>
                      </w:r>
                      <w:r>
                        <w:rPr>
                          <w:b/>
                          <w:szCs w:val="24"/>
                          <w:lang w:eastAsia="zh-CN"/>
                        </w:rPr>
                        <w:t>straipsniuose nurodytų pažeidimų taikymo ir nagrinėjimo tvarka</w:t>
                      </w:r>
                    </w:sdtContent>
                  </w:sdt>
                </w:p>
                <w:sdt>
                  <w:sdtPr>
                    <w:alias w:val="67 str. 1 d."/>
                    <w:tag w:val="part_d192a148baf347c5903d3bbeba8a4f6b"/>
                    <w:lock w:val="sdtLocked"/>
                    <w:richText/>
                  </w:sdtPr>
                  <w:sdtContent>
                    <w:p>
                      <w:pPr>
                        <w:tabs>
                          <w:tab w:val="left" w:pos="1418"/>
                        </w:tabs>
                        <w:suppressAutoHyphens/>
                        <w:spacing w:line="360" w:lineRule="auto"/>
                        <w:ind w:firstLineChars="295" w:firstLine="708"/>
                        <w:jc w:val="both"/>
                        <w:textAlignment w:val="baseline"/>
                      </w:pPr>
                      <w:r>
                        <w:rPr>
                          <w:szCs w:val="24"/>
                        </w:rPr>
                        <w:t>Šio įstatymo 54, 55, 56, 57, 58, 59, 60, 61, 62, 63, 64, 65 ir 66 straipsniuose nurodyti pažeidimai taikomi ir juridinių asmenų padaliniams, taip pat kitoms užsienio organizacijoms</w:t>
                      </w:r>
                      <w:r>
                        <w:rPr>
                          <w:i/>
                          <w:szCs w:val="24"/>
                        </w:rPr>
                        <w:t xml:space="preserve"> </w:t>
                      </w:r>
                      <w:r>
                        <w:rPr>
                          <w:szCs w:val="24"/>
                        </w:rPr>
                        <w:t>ir jų padaliniams; nurodyti pažeidimai tiriami, nagrinėjami, nutarimai skundžiami ir vykdomi tokia pačia tvarka kaip atitinkamuose Lietuvos Respublikos a</w:t>
                      </w:r>
                      <w:r>
                        <w:rPr>
                          <w:iCs/>
                          <w:szCs w:val="24"/>
                        </w:rPr>
                        <w:t>dministracinių nusižengimų kodekso</w:t>
                      </w:r>
                      <w:r>
                        <w:rPr>
                          <w:szCs w:val="24"/>
                        </w:rPr>
                        <w:t xml:space="preserve"> straipsniuose nurodyti pažeidimai.</w:t>
                      </w:r>
                    </w:p>
                  </w:sdtContent>
                </w:sdt>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c6ac133d9b994ffb987f7b95e3981d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6ac133d9b994ffb987f7b95e3981d16"/>
                  <w:lock w:val="sdtLocked"/>
                  <w:richText/>
                </w:sdtPr>
                <w:sdtContent>
                  <w:r>
                    <w:rPr>
                      <w:bCs/>
                      <w:szCs w:val="24"/>
                    </w:rPr>
                    <w:t>8</w:t>
                  </w:r>
                </w:sdtContent>
              </w:sdt>
              <w:r>
                <w:rPr>
                  <w:bCs/>
                  <w:szCs w:val="24"/>
                </w:rPr>
                <w:t>. Įmokos mokėjimo tvarką nustato Aplinkos ministerija kartu su Finansų ministerija.</w:t>
              </w:r>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hyperlink r:id="rId17"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8" w:history="1">
                <w:hyperlink r:id="rId19"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hyperlink r:id="rId21"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2" w:history="1">
                <w:hyperlink r:id="rId23"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4"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6"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6"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9"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0992644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4149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8265&amp;Condition2="/>
  <Relationship Id="rId2" Type="http://schemas.openxmlformats.org/officeDocument/2006/relationships/header" Target="header2.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09923&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Condition1=116685&amp;Condition2="/>
  <Relationship Id="rId24" Type="http://schemas.openxmlformats.org/officeDocument/2006/relationships/hyperlink" TargetMode="External" Target="http://www3.lrs.lt/cgi-bin/preps2?a=145882&amp;b="/>
  <Relationship Id="rId25" Type="http://schemas.openxmlformats.org/officeDocument/2006/relationships/hyperlink" TargetMode="External" Target="http://www3.lrs.lt/cgi-bin/preps2?a=154805&amp;b="/>
  <Relationship Id="rId26" Type="http://schemas.openxmlformats.org/officeDocument/2006/relationships/hyperlink" TargetMode="External" Target="http://www3.lrs.lt/cgi-bin/preps2?a=154815&amp;b="/>
  <Relationship Id="rId27" Type="http://schemas.openxmlformats.org/officeDocument/2006/relationships/hyperlink" TargetMode="External" Target="http://www3.lrs.lt/cgi-bin/preps2?a=171377&amp;b="/>
  <Relationship Id="rId28" Type="http://schemas.openxmlformats.org/officeDocument/2006/relationships/hyperlink" TargetMode="External" Target="http://www3.lrs.lt/cgi-bin/preps2?a=197727&amp;b="/>
  <Relationship Id="rId29" Type="http://schemas.openxmlformats.org/officeDocument/2006/relationships/hyperlink" TargetMode="External" Target="http://www3.lrs.lt/cgi-bin/preps2?a=220290&amp;b="/>
  <Relationship Id="rId3" Type="http://schemas.openxmlformats.org/officeDocument/2006/relationships/footer" Target="footer1.xml"/>
  <Relationship Id="rId30" Type="http://schemas.openxmlformats.org/officeDocument/2006/relationships/hyperlink" TargetMode="External" Target="http://www3.lrs.lt/cgi-bin/preps2?a=224266&amp;b="/>
  <Relationship Id="rId31" Type="http://schemas.openxmlformats.org/officeDocument/2006/relationships/hyperlink" TargetMode="External" Target="http://www3.lrs.lt/cgi-bin/preps2?a=232384&amp;b="/>
  <Relationship Id="rId32" Type="http://schemas.openxmlformats.org/officeDocument/2006/relationships/hyperlink" TargetMode="External" Target="http://www3.lrs.lt/cgi-bin/preps2?a=253003&amp;b="/>
  <Relationship Id="rId33" Type="http://schemas.openxmlformats.org/officeDocument/2006/relationships/hyperlink" TargetMode="External" Target="http://www3.lrs.lt/cgi-bin/preps2?a=266757&amp;b="/>
  <Relationship Id="rId34" Type="http://schemas.openxmlformats.org/officeDocument/2006/relationships/hyperlink" TargetMode="External" Target="http://www3.lrs.lt/cgi-bin/preps2?a=285396&amp;b="/>
  <Relationship Id="rId35" Type="http://schemas.openxmlformats.org/officeDocument/2006/relationships/hyperlink" TargetMode="External" Target="http://www3.lrs.lt/cgi-bin/preps2?a=290089&amp;b="/>
  <Relationship Id="rId36" Type="http://schemas.openxmlformats.org/officeDocument/2006/relationships/hyperlink" TargetMode="External" Target="http://www3.lrs.lt/cgi-bin/preps2?a=297423&amp;b="/>
  <Relationship Id="rId37" Type="http://schemas.openxmlformats.org/officeDocument/2006/relationships/hyperlink" TargetMode="External" Target="http://www3.lrs.lt/cgi-bin/preps2?a=353179&amp;b="/>
  <Relationship Id="rId38" Type="http://schemas.openxmlformats.org/officeDocument/2006/relationships/hyperlink" TargetMode="External" Target="http://www3.lrs.lt/cgi-bin/preps2?a=358741&amp;b="/>
  <Relationship Id="rId39" Type="http://schemas.openxmlformats.org/officeDocument/2006/relationships/hyperlink" TargetMode="External" Target="http://www3.lrs.lt/cgi-bin/preps2?a=377909&amp;b="/>
  <Relationship Id="rId4" Type="http://schemas.openxmlformats.org/officeDocument/2006/relationships/footer" Target="footer2.xml"/>
  <Relationship Id="rId40" Type="http://schemas.openxmlformats.org/officeDocument/2006/relationships/hyperlink" TargetMode="External" Target="http://www3.lrs.lt/cgi-bin/preps2?a=398877&amp;b="/>
  <Relationship Id="rId41" Type="http://schemas.openxmlformats.org/officeDocument/2006/relationships/hyperlink" TargetMode="External" Target="http://www3.lrs.lt/cgi-bin/preps2?a=400335&amp;b="/>
  <Relationship Id="rId42" Type="http://schemas.openxmlformats.org/officeDocument/2006/relationships/hyperlink" TargetMode="External" Target="http://www3.lrs.lt/cgi-bin/preps2?a=402193&amp;b="/>
  <Relationship Id="rId43" Type="http://schemas.openxmlformats.org/officeDocument/2006/relationships/hyperlink" TargetMode="External" Target="http://www3.lrs.lt/cgi-bin/preps2?a=403284&amp;b="/>
  <Relationship Id="rId44" Type="http://schemas.openxmlformats.org/officeDocument/2006/relationships/hyperlink" TargetMode="External" Target="http://www3.lrs.lt/cgi-bin/preps2?a=412344&amp;b="/>
  <Relationship Id="rId45" Type="http://schemas.openxmlformats.org/officeDocument/2006/relationships/hyperlink" TargetMode="External" Target="http://www3.lrs.lt/cgi-bin/preps2?a=413473&amp;b="/>
  <Relationship Id="rId46" Type="http://schemas.openxmlformats.org/officeDocument/2006/relationships/hyperlink" TargetMode="External" Target="http://www3.lrs.lt/cgi-bin/preps2?a=425437&amp;b="/>
  <Relationship Id="rId47" Type="http://schemas.openxmlformats.org/officeDocument/2006/relationships/hyperlink" TargetMode="External" Target="http://www3.lrs.lt/cgi-bin/preps2?a=427594&amp;b="/>
  <Relationship Id="rId48" Type="http://schemas.openxmlformats.org/officeDocument/2006/relationships/hyperlink" TargetMode="External" Target="http://www3.lrs.lt/cgi-bin/preps2?a=428509&amp;b="/>
  <Relationship Id="rId49" Type="http://schemas.openxmlformats.org/officeDocument/2006/relationships/hyperlink" TargetMode="External" Target="http://www3.lrs.lt/cgi-bin/preps2?a=451763&amp;b="/>
  <Relationship Id="rId5" Type="http://schemas.openxmlformats.org/officeDocument/2006/relationships/header" Target="header3.xml"/>
  <Relationship Id="rId50" Type="http://schemas.openxmlformats.org/officeDocument/2006/relationships/hyperlink" TargetMode="External" Target="http://www3.lrs.lt/cgi-bin/preps2?a=451899&amp;b="/>
  <Relationship Id="rId51" Type="http://schemas.openxmlformats.org/officeDocument/2006/relationships/hyperlink" TargetMode="External" Target="http://www3.lrs.lt/cgi-bin/preps2?a=453050&amp;b="/>
  <Relationship Id="rId52"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90880fb5c685446abf0900a223edb4c9"/>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f2d148f0b5c4454da610bbd74d5a3312"/>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eaf42c3440424839b550549344c87e85"/>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e8d00cf85fba40cd93ddf27fa712137a"/>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c3a979f3c3c24ddca54aed7f80136cf4"/>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c3432a9db2e84f21b974d9c219b34379"/>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bb3414a6824341cd9fe0911476a7b65e"/>
        <Part Type="strDalis" Nr="8" Abbr="8 str. 8 d." DocPartId="4f3a1276044048389880c8f2ef36fc06" PartId="c64c0a1f07454eef8a5ce912dde7b6ec"/>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d055c1fe06b04197a41f27dfc6c7a0a7"/>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4ddac5f74b0749b4879a007a8c0b25ad"/>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4feb3ebe69384b6885e777418083af93"/>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c3b777d7f4e8414c9dc9e6a21ab4d77a"/>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caa804cc34b64c4a9d98656786d376c2"/>
        <Part Type="strDalis" Nr="19" Abbr="12 str. 19 d." DocPartId="85e404e023474a7589de3fd77af35174" PartId="93240ee7cd72454b8c1126378f3deb8f"/>
        <Part Type="strDalis" Nr="20" Abbr="12 str. 20 d." DocPartId="12197d58166d49558ba574abc7bcf965" PartId="883b976a25e243f29b7fb2b917901c2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c0350b17f65142f495afefc1f628ea91"/>
      </Part>
    </Part>
    <Part Type="skirsnis" Nr="4" Title="STATYBOS DALYVIAI, JŲ PAREIGOS IR TEISĖS" DocPartId="512d8a131b114b9b95ef91bd5c9fd0e8" PartId="0d2420232b844bc5a22c6deba17237a8">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0ea1ae1e5d8a491091e0deadd77d2ab5"/>
        <Part Type="strDalis" Nr="3" Abbr="16 str. 3 d." DocPartId="04319d35859d4da5bf786cd78bac625a" PartId="4b696b03c6c44a249a8cf4f86f7f3d91"/>
        <Part Type="strDalis" Nr="4" Abbr="16 str. 4 d." DocPartId="ba95a30a5ba0492c89019aa307ce1ce6" PartId="4fc5caf63a7240abbe038b0c77c92699"/>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53e67a7e4e44bf7afd98fdf27b55f2b"/>
        <Part Type="strDalis" Nr="3" Abbr="17 str. 3 d." DocPartId="e7dbb5482f0f4c038ee2043e3d042bf9" PartId="a5d3734ac38d4600af43e1fd065fd155">
          <Part Type="strPunktas" Nr="1" Abbr="17 str. 3 d. 1 p." DocPartId="fee7003e798b45d487e548b209a2d752" PartId="facfb0ed4e8c4e59ba859e02fa834c0a"/>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3e4b5d36a96343119774906d4bcd313a"/>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16870ae8470419696d6816bf91cdc6a"/>
        <Part Type="strDalis" Nr="12" Abbr="17 str. 12 d." DocPartId="4c1b0d39d31d4a9dbf7f63ffb7b06067" PartId="209d497d6b354f12856c9a6ba3d5431a"/>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df9d8d44e0b54948941737e7ceb17acd"/>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3f8ff333d4884120b07191e1c901dd6a"/>
        <Part Type="strDalis" Nr="5" Abbr="18 str. 5 d." DocPartId="2cc8c781497a43ddb8d2635e2d6aef42" PartId="bc4e6b9317e647fc8c716df8c8c3a8dd"/>
        <Part Type="strDalis" Nr="6" Abbr="18 str. 6 d." DocPartId="081a582f121a485e9d50d61bbb7a8be4" PartId="e9b4ac9a9365408e81d9374997fe07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9457e4c8e302404f81911179748aea0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65a5b82d026740e5a3ebefd04ea2e1ad">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2b6b97464e8a41028b015073435fe489"/>
        <Part Type="strDalis" Nr="10" Abbr="22 str. 10 d." DocPartId="decb972194f54965aacec9cec7603f8a" PartId="b65d5af8c6d846af9a790f4f3441c27f"/>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829838d59dd8420091ec670788ed9972"/>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f19acc7209546da8c0e36476673dd14"/>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b0d5407d947448c2bc3355c1bf2a8bc2"/>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dfe77fac0e264fb790f958b9d8740259"/>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dee045bc8564c32a1a13edb2d1c3a57"/>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3c2bd531d9474438962ccb22055f5710"/>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0ec9dac4efb54ffabcff4b2746407012">
          <Part Type="strPunktas" Nr="1" Abbr="27 str. 1 d. 1 p." DocPartId="c7430727e63f4be4b3ab56ee8cf2f15e" PartId="1af4d87e2e05480296e4782d8e5a8baa"/>
          <Part Type="strPunktas" Nr="2" Abbr="27 str. 1 d. 2 p." DocPartId="38f6b3d873294bd88b6be582fe913e90" PartId="abbe2deb0a834caaa85317da26075a79"/>
          <Part Type="strPunktas" Nr="3" Abbr="27 str. 1 d. 3 p." DocPartId="1ffa6843e7754ceba3a48b44248e0cc5" PartId="69f0829035b1424986fa9f3b057252a8"/>
          <Part Type="strPunktas" Nr="4" Abbr="27 str. 1 d. 4 p." DocPartId="ab7f97c4d3fb40daad613049c2251aeb" PartId="84f73e160a274d869c24947609409c05"/>
          <Part Type="strPunktas" Nr="5" Abbr="27 str. 1 d. 5 p." DocPartId="3635d3f3df134889b0c1e9e6310e2000" PartId="03ffe269f0af483e85a888e911afa4a7"/>
          <Part Type="strPunktas" Nr="6" Abbr="27 str. 1 d. 6 p." DocPartId="4ea0f613cd7241a7b9b44f008a2c1afb" PartId="10bbac9c48164e14ac363905762b53d2"/>
          <Part Type="strPunktas" Nr="7" Abbr="27 str. 1 d. 7 p." DocPartId="5b274dc4753e43678320f3c673ffc877" PartId="719a4f30a5a94280a3de32e35a17cc63"/>
          <Part Type="strPunktas" Nr="8" Abbr="27 str. 1 d. 8 p." DocPartId="912dc27899074f339c4d049c6231a191" PartId="9a29e79b953b40ccb02ec4dfeec1a96e"/>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742eb400ded342aaab3c58ee5f7b9555">
          <Part Type="strPunktas" Nr="1" Abbr="27 str. 5 d. 1 p." DocPartId="81cc1d85793b4be18afc2dc1eeea7cbd" PartId="c1acc17ece684cd7a06f496b0f56a377"/>
          <Part Type="strPunktas" Nr="2" Abbr="27 str. 5 d. 2 p." DocPartId="1b7018a26f824c7b9f808af9811d9ce5" PartId="db8a0e1720b845bab222673d7b7beea9"/>
          <Part Type="strPunktas" Nr="3" Abbr="27 str. 5 d. 3 p." DocPartId="d07e28e064e2422ea3ed6dc79c737a02" PartId="785e121afa414d689618b78085f2bb7f"/>
          <Part Type="strPunktas" Nr="4" Abbr="27 str. 5 d. 4 p." DocPartId="e80c996d554648d6a628623b560734b3" PartId="547ebe6479e241458e3e4a1a17278ab8"/>
          <Part Type="strPunktas" Nr="5" Abbr="27 str. 5 d. 5 p." DocPartId="8482affd8d004a3ab0c462bce1cbe887" PartId="15a25af59730437bb67f44926b83068a"/>
          <Part Type="strPunktas" Nr="6" Abbr="27 str. 5 d. 6 p." DocPartId="4e9ef164168549e691980c4b5f5566a8" PartId="1d6a92bee6bb448294f880cb2b15dddf"/>
          <Part Type="strPunktas" Nr="7" Abbr="27 str. 5 d. 7 p." DocPartId="da7529dc66d14d1db1fc8fda5dc8ec89" PartId="0e033ebbb4a343178bcbce33ee90c0a9"/>
          <Part Type="strPunktas" Nr="8" Abbr="27 str. 5 d. 8 p." DocPartId="12aa8e46ffbb4845a0007bce78929bb0" PartId="8a53a61354a14abca65454ad3e21e8ff"/>
          <Part Type="strPunktas" Nr="9" Abbr="27 str. 5 d. 9 p." DocPartId="e351130645b84759bf005b4185c29f8d" PartId="93f81c98312a49c285cfe18b4af7bbda"/>
          <Part Type="strPunktas" Nr="10" Abbr="27 str. 5 d. 10 p." DocPartId="66f8f1ce472640bdade2f50917eefc0c" PartId="9f215ff2477040dabb90d93477f932b4"/>
          <Part Type="strPunktas" Nr="11" Abbr="27 str. 5 d. 11 p." DocPartId="3b4ad297331449e7a47280ea52e46ec0" PartId="e9074989b8684978a8a8430e94623adf"/>
          <Part Type="strPunktas" Nr="12" Abbr="27 str. 5 d. 12 p." DocPartId="5328f1f85ff545afa9ec5c342f8d68e1" PartId="c435c763e36146ba9f822b33e8653893"/>
          <Part Type="strPunktas" Nr="13" Abbr="27 str. 5 d. 13 p." DocPartId="f549c8d330af4d418a2c28703bb2a607" PartId="f9f4ba00e26b4361b79dc96f063858e2"/>
          <Part Type="strPunktas" Nr="14" Abbr="27 str. 5 d. 14 p." DocPartId="a16f1e50d4bd45668e4309716ca2cd7d" PartId="0cb3d422c28644219cc63eab2abdb6fd"/>
          <Part Type="strPunktas" Nr="15" Abbr="27 str. 5 d. 15 p." DocPartId="cf8539ba46f0460588154598b17eb7a4" PartId="340a9fd89a3a463f94e2834bd1f92522"/>
          <Part Type="strPunktas" Nr="16" Abbr="27 str. 5 d. 16 p." DocPartId="7cf1450931684e598b4f1d9d1751fb15" PartId="9288dd10dd23438c856846f844148693"/>
          <Part Type="strPunktas" Nr="17" Abbr="27 str. 5 d. 17 p." DocPartId="12e3f5b9a23c434e8f7c592d8221b92d" PartId="b82e6e6461db4786acc4a48ca6866e8d"/>
        </Part>
        <Part Type="strDalis" Nr="6" Abbr="27 str. 6 d." DocPartId="47bb2665c0694371acfa0dbd419682fc" PartId="8cf8cd5f433f4e4fa6b79f00ae3c474c"/>
        <Part Type="strDalis" Nr="7" Abbr="27 str. 7 d." DocPartId="d5a32d4e59dd4806978e8738021b3b8f" PartId="673c86c9beec49b091d397955f146ec0"/>
        <Part Type="strDalis" Nr="8" Abbr="27 str. 8 d." DocPartId="1cc14ec0a2994d2797b377248efb40a2" PartId="3df6345211884c59854c6198c6f9aced"/>
        <Part Type="strDalis" Nr="9" Abbr="27 str. 9 d." DocPartId="50b9bab11fe94ec8a905bff3644e76ec" PartId="ded87fd9262846d9a3a3a51e8908f2c7">
          <Part Type="strPunktas" Nr="1" Abbr="27 str. 9 d. 1 p." DocPartId="4d8aa4017cec49659f8fbe143d1f4240" PartId="121fe707368c4c74bb63b34665c65c9d"/>
          <Part Type="strPunktas" Nr="2" Abbr="27 str. 9 d. 2 p." DocPartId="367f1d301eff4388ad2ed843808411ec" PartId="e587adcd667f4fdf867824fb7df3ca59"/>
          <Part Type="strPunktas" Nr="3" Abbr="27 str. 9 d. 3 p." DocPartId="96241ac5dbbe4aa0b510d7539fb900d3" PartId="642ea1e5e54543d38a96b4cc90aaace9"/>
          <Part Type="strPunktas" Nr="4" Abbr="27 str. 9 d. 4 p." DocPartId="d5012e273636425e815f7288a76808ad" PartId="75c4f7e4fdcc48fe8ae80d27e0f19fe6"/>
          <Part Type="strPunktas" Nr="5" Abbr="27 str. 9 d. 5 p." DocPartId="d50e20d76b21447aab77385b8365ccb5" PartId="bb597afc5ace448db4d7902991afe3a9"/>
          <Part Type="strPunktas" Nr="6" Abbr="27 str. 9 d. 6 p." DocPartId="9d98ae85e6e949409518bd1b7f4389ab" PartId="f96e33d8a1ad4eba9aab88d6f1e1f32d"/>
          <Part Type="strPunktas" Nr="7" Abbr="27 str. 9 d. 7 p." DocPartId="c33b7e7970e845c683dfb15d9095a6ec" PartId="59bb31e028b64878a412dd9b64628ccc"/>
          <Part Type="strPunktas" Nr="8" Abbr="27 str. 9 d. 8 p." DocPartId="a07688813a084a8a8a9d9739b7b9114a" PartId="3ebf514b60e147c896399d2391c1c992"/>
          <Part Type="strPunktas" Nr="9" Abbr="27 str. 9 d. 9 p." DocPartId="f2dc486bf1744eccb2f504008cb8cbbd" PartId="79a8746f71b24745ae2a988aca8fe135"/>
          <Part Type="strPunktas" Nr="10" Abbr="27 str. 9 d. 10 p." DocPartId="87c30b0b7015401d87e8e07c96096211" PartId="8c0cd7386fb94538b681fd22394f69f9"/>
        </Part>
        <Part Type="strDalis" Nr="10" Abbr="27 str. 10 d." DocPartId="dcf939b29dd8410e9278e040ecd4c331" PartId="a80f0f949d434ee6aafb4fbaedbc238d"/>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220f25af86a5424c8c1e50acee6dca59"/>
        <Part Type="strDalis" Nr="14" Abbr="27 str. 14 d." DocPartId="1397bb05663d47c8b475d42e23cff6d4" PartId="d9cc38e94e994017ba4c5557632b5a42"/>
        <Part Type="strDalis" Nr="15" Abbr="27 str. 15 d." DocPartId="b63e526583d845f8b3b04e166f915469" PartId="c33af235f07a448c81fd43649508af29"/>
        <Part Type="strDalis" Nr="16" Abbr="27 str. 16 d." DocPartId="9ef4fdbf3a4542fb95d27002bac52881" PartId="bf40e37e043f4bf0b7d7037522aa1749">
          <Part Type="strPunktas" Nr="1" Abbr="27 str. 16 d. 1 p." DocPartId="0eb29f416c964d14a0fe2642f281fbb2" PartId="79573a572d5841cc899c51a2d717fcb5"/>
          <Part Type="strPunktas" Nr="2" Abbr="27 str. 16 d. 2 p." DocPartId="2db804820f244835a10adee2bee0a8db" PartId="cd12d1a014e74b77b63c67dddf665716"/>
          <Part Type="strPunktas" Nr="3" Abbr="27 str. 16 d. 3 p." DocPartId="20f688bb86434895bc54f05217c334c1" PartId="557a7185daea4160a7b78cb6d66db7bf"/>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885b12a265d54036a3041f4f5b1c7355"/>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696dbc38482401fb450d134c979a7ab"/>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e30c3db0ff734dcb8b6550bd56a0f58e"/>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97b136bcaa934d8a9acd1f1ab438a9c8"/>
      </Part>
      <Part Type="straipsnis" Nr="28" Abbr="28 str." Title="Statybos užbaigimas" DocPartId="7585f3462ed74f9492dcb863a62e20bd" PartId="f9f8dfd0e27b42d09fccbd3428996f46">
        <Part Type="strDalis" Nr="1" Abbr="28 str. 1 d." DocPartId="c7abacea1f864ebe816596cbf287196a" PartId="d67834bd5ef24b8695a3e3f54ed8e70f"/>
        <Part Type="strDalis" Nr="2" Abbr="28 str. 2 d." DocPartId="eb62342ec0af4fcb8589ed35d1b58009" PartId="4e1fefb15b9e4dac86108722d4210d5e"/>
        <Part Type="strDalis" Nr="3" Abbr="28 str. 3 d." DocPartId="f11b642ca2694e238a879b28b8ae6c7e" PartId="c3707f4e35554ff58cabc4b2fa90492c"/>
        <Part Type="strDalis" Nr="4" Abbr="28 str. 4 d." DocPartId="9c7de739d1f0461da015a5ec696b5e34" PartId="233c67b6c2fe43deba2f795d3130d559"/>
        <Part Type="strDalis" Nr="5" Abbr="28 str. 5 d." DocPartId="2d1d02b10b04427c9d02e9482d18c84e" PartId="ffefe875634c448692ca1edd9b77c05a"/>
        <Part Type="strDalis" Nr="6" Abbr="28 str. 6 d." DocPartId="7a170f4767f2426a89803f63f103fec3" PartId="0f14cac00d8048ef8e504500dea0ca36">
          <Part Type="strPunktas" Nr="1" Abbr="28 str. 6 d. 1 p." DocPartId="e2704fdc27a94cf09b1c4e418d4c1c7e" PartId="8a487884ffff41e29d95cced7bab2f9c"/>
          <Part Type="strPunktas" Nr="2" Abbr="28 str. 6 d. 2 p." DocPartId="40e4b1ca8cd9427e8ec8f38f66d4b50a" PartId="e3b6767a744d4768b6924cbcbab76284"/>
          <Part Type="strPunktas" Nr="3" Abbr="28 str. 6 d. 3 p." DocPartId="8ac5f0766b854949aabc5543093f1248" PartId="43592c771dd94436a7c3fa1858ef16d6"/>
        </Part>
        <Part Type="strDalis" Nr="7" Abbr="28 str. 7 d." DocPartId="b1fce7fb67f74f97b01c64a7d816693e" PartId="e3de5013559943af9e7531aed4e306f2"/>
        <Part Type="strDalis" Nr="8" Abbr="28 str. 8 d." DocPartId="ff7aa8515c3241e58456eca5e142427c" PartId="d40b1febdc924056a254afe8cc73d172"/>
        <Part Type="strDalis" Nr="9" Abbr="28 str. 9 d." DocPartId="032c5bfed0d94db381375f8182cb4999" PartId="a0d1c2232cc547da9335b8d50d990aa6"/>
        <Part Type="strDalis" Nr="10" Abbr="28 str. 10 d." DocPartId="cef67a269d55419f9ae56d8ee0603b63" PartId="598e44c446484901b0b4ce2740151825"/>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b7400fbbfdb343efbeeb9c194081478d"/>
      </Part>
      <Part Type="straipsnis" Nr="34" Abbr="34 str." Title="Statinio projekto ekspertizė. Statinio ekspertizė" DocPartId="91ff46a90fe44897a2f375e4e4a218c0" PartId="435a100252fa400aa9f79e888afdbaed">
        <Part Type="strDalis" Nr="1" Abbr="34 str. 1 d." DocPartId="9791fe5ee56c4db68d1efef1916027a7" PartId="1058dcb4bb25426faefe7efe97ab0b7f"/>
        <Part Type="strDalis" Nr="2" Abbr="34 str. 2 d." DocPartId="af798219808046cc8ea4ce4e5b3ece8d" PartId="345334b661a4487a8a640dd5e254d5c2"/>
        <Part Type="strDalis" Nr="3" Abbr="34 str. 3 d." DocPartId="d75a2df150c24081b2a3b70a47fff72c" PartId="e7c25c8569da44cc9c2f4e50a2157fc8">
          <Part Type="strPunktas" Nr="1" Abbr="34 str. 3 d. 1 p." DocPartId="912b4103149146b49a97800f293b755f" PartId="09d20feea7164d0b9a3b7c233295b3ea"/>
          <Part Type="strPunktas" Nr="2" Abbr="34 str. 3 d. 2 p." DocPartId="ea4ce6b70fdb4c85b021ff9b7e3d4ecb" PartId="4ae0c51f99314698b4465aab5924d655"/>
        </Part>
        <Part Type="strDalis" Nr="4" Abbr="34 str. 4 d." DocPartId="7f6c81f5b67641098c884f9968b01382" PartId="b722837948874950b17918544ebcc5b3"/>
        <Part Type="strDalis" Nr="5" Abbr="34 str. 5 d." DocPartId="6876156c092f4cf89f8da35256d250dd" PartId="090ead541cd04e21a5db6ad044c2bda9"/>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cd0a8dd2884440e9b9c26eb354e41788">
        <Part Type="strDalis" Nr="1" Abbr="39 str. 1 d." DocPartId="b15b2c2f0ef34714910dd935c29e89dd" PartId="15a27a47c2d6431a826d231b3e5c87f0"/>
        <Part Type="strDalis" Nr="2" Abbr="39 str. 2 d." DocPartId="80b68d27bc304177bfbebe44d4107326" PartId="2ebd1f0b608f43528ab3e769a43f02ef"/>
        <Part Type="strDalis" Nr="3" Abbr="39 str. 3 d." DocPartId="91ef0fca83bf4a25837c5690492e0825" PartId="52077a03b9014c928c19f959fd7af2c9"/>
        <Part Type="strDalis" Nr="4" Abbr="39 str. 4 d." DocPartId="53f618bfd3d244cf84039d4f0e2c09f6" PartId="56e855789ae74d38b6216638f4a611e3"/>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STATINIO PROJEKTUOTOJO, STATINIO PROJEKTO (J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7b88ba196c20497eab21e7a53c8aa201">
      <Part Type="straipsnis" Nr="42" Abbr="42 str." Title="Draudimo objektas ir draudimo sutartys" DocPartId="4ca5eab1f13e4020a3dfa1c6121197ce" PartId="82c2ea2a72084cfe98cf88907d52a2e9">
        <Part Type="strDalis" Nr="1" Abbr="42 str. 1 d." DocPartId="7eaf0efae80d483b9be3c0028e0a8833" PartId="0b323cee51414903b1ed4726309f2e9c"/>
        <Part Type="strDalis" Nr="2" Abbr="42 str. 2 d." DocPartId="2dd7e41019cb42b4b911745e9e7ea5ca" PartId="92d07ca090524deeb55269e3978c0492"/>
        <Part Type="strDalis" Nr="3" Abbr="42 str. 3 d." DocPartId="d842a1a8ec794791bb65b6863021f330" PartId="a2536092de3041099f9c183f10d4cab3"/>
        <Part Type="strDalis" Nr="4" Abbr="42 str. 4 d." DocPartId="971c2bb350e14e909d7ce231fa381328" PartId="c5e3cf3112bb4bf380ab2fb85928a44e"/>
        <Part Type="strDalis" Nr="5" Abbr="42 str. 5 d." DocPartId="57449a8c4c3d46e3b16b6148b438d025" PartId="4f8fcd48a3664ac5874015c0d681ecfa"/>
        <Part Type="strDalis" Nr="6" Abbr="42 str. 6 d." DocPartId="b3b64511449a47878171402a3f82f78f" PartId="b6f917c90e924cb08d7bcf9376f2e073"/>
        <Part Type="strDalis" Nr="7" Abbr="42 str. 7 d." DocPartId="9e837cb709584b2cab4b747543cb444b" PartId="58bcb928c4c146ee805f7a3f7f65a311"/>
        <Part Type="strDalis" Nr="8" Abbr="42 str. 8 d." DocPartId="dfe4847089d246a3af96d783422979a6" PartId="47bbdd6c7f0049c6bdbcc2b785b88404"/>
        <Part Type="strDalis" Nr="9" Abbr="42 str. 9 d." DocPartId="5d1b41ff1cbc4f32a45905651e74d9b5" PartId="323a913c929042f4a586e89f1515f226"/>
        <Part Type="strDalis" Nr="10" Abbr="42 str. 10 d." DocPartId="a41750a392c643488590fe99dc31d84f" PartId="5d102e50c63e41e3a77ba07b500aadb4"/>
        <Part Type="strDalis" Nr="11" Abbr="42 str. 11 d." DocPartId="e9e86cde8be242ea9792db04923f445d" PartId="aa226acc4c994c1d8f087ba5be18ac96"/>
        <Part Type="strDalis" Nr="12" Abbr="42 str. 12 d." DocPartId="7e90baa9316346749e551101c927f6c5" PartId="9ca51d55b8fc4a3bb4fc6e4d56824320"/>
        <Part Type="strDalis" Nr="13" Abbr="42 str. 13 d." DocPartId="fd1ddcd91df24b6590f4346f153ef247" PartId="74850e6fb8ea42b4957a22a2c052d7fa"/>
        <Part Type="strDalis" Nr="14" Abbr="42 str. 14 d." DocPartId="b9a784fdb3e04410bb2e98deae62364e" PartId="89c1a2c6fb45499caef32085e7f0dc5a"/>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e9b5b0f3d004224bcd73cb21dfe4959"/>
        <Part Type="strDalis" Nr="5" Abbr="44 str. 5 d." DocPartId="516917bfd2f743cc935cb2939d485049" PartId="7e822012f15c4c5889cdbde08645c9bd"/>
      </Part>
      <Part Type="straipsnis" Nr="45" Abbr="45 str." Title="Statinio projekto (jo dalies) ekspertizės rangovo civilinės atsakomybės privalomasis draudimas" DocPartId="6b92234856dc4a5cb01570fe5cab1e11" PartId="5fd906d372124578991e23276da9239d">
        <Part Type="strDalis" Nr="1" Abbr="45 str. 1 d." DocPartId="7f7b4de1bce34103be1d4e7edaa16329" PartId="0306d4a581fa4c90b89e1c347f72c6a5"/>
        <Part Type="strDalis" Nr="2" Abbr="45 str. 2 d." DocPartId="d95e13f29e08417a8b6874dfdef10be4" PartId="c0de502d00e04a1992608be86f33d976"/>
        <Part Type="strDalis" Nr="3" Abbr="45 str. 3 d." DocPartId="4a88c23f76f246b790a444e554ef0501" PartId="f8a48e513b6e4f7f84ca90bf9fbc5006"/>
        <Part Type="strDalis" Nr="4" Abbr="45 str. 4 d." DocPartId="f539ffaf753f473aad1456c3b060f6d9" PartId="71b2b89066ea4232a8e42282b81a506a"/>
        <Part Type="strDalis" Nr="5" Abbr="45 str. 5 d." DocPartId="385564caf73a4a75bbbdc602d61fc2b1" PartId="de1e5f189c474937b2fcb2a563e45242"/>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e34539d052947d3aa52fad24040198b"/>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c5e3292eae0648e3bd74b28c1ab9d738"/>
        <Part Type="strDalis" Nr="3" Abbr="47 str. 3 d." DocPartId="2b364e06e2d14f889fdf37e28020e1cd" PartId="7dde4758de8c4dd29793ebe24c884a03"/>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9c6f360d3ace4e9883a26a0c644f4135"/>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06a2d8d705ef4aa09f1cdc19305bef48"/>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7dda7501188b465d9f4bf12a228eeba7"/>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970a025dc262408d840ab724b03b5dff"/>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414fc31cd83c4ec88dd8a98abd2a79b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3" Abbr="53 str." Title="Naudojimasis informacinėmis sistemomis ir elektroniniu parašu" DocPartId="519e4b39fc2c4360bc1b797da374921d" PartId="eac4a74625f0443b8a0863efa512586a">
        <Part Type="strDalis" Nr="1" Abbr="53 str. 1 d." DocPartId="dcc942c2f4d246ed9d0410e7b882edf1" PartId="ceec00eac4b44994be0a3c3f68dfeb4f"/>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0c0efa85659a4213b18f0778dc8719c3"/>
      </Part>
      <Part Type="straipsnis" Nr="56" Abbr="56 str." Title="Juridinių asmenų atsakomybė už savavališką statybą" DocPartId="de23d7daf7814fd4a5071959088ffec7" PartId="457c52b63f4242c18af0c9696df221cf">
        <Part Type="strDalis" Nr="1" Abbr="56 str. 1 d." DocPartId="07d8a7b852054f49a042065a3bd59a17" PartId="0c31a1e103324fa9a7f9007bfa70c949"/>
        <Part Type="strDalis" Nr="2" Abbr="56 str. 2 d." DocPartId="c17ac30ec6994794b01e6f3eb9cafc48" PartId="e3a8812dc2c74c64b44c0d9bec1ed367"/>
        <Part Type="strDalis" Nr="3" Abbr="56 str. 3 d." DocPartId="99a6ed2be87d4592a7ede0a020c2d393" PartId="96eebae7eeb9429fbb3c2c46be682e78"/>
        <Part Type="strDalis" Nr="4" Abbr="56 str. 4 d." DocPartId="4a984e77389345bdb03ad1d1233e1862" PartId="cc4883f24e524242a974ff94dc5461f9"/>
        <Part Type="strDalis" Nr="5" Abbr="56 str. 5 d." DocPartId="6567fca481694c718489e3f699d1e2a9" PartId="3df3c2c1389546d195545e39096d45db"/>
        <Part Type="strDalis" Nr="6" Abbr="56 str. 6 d." DocPartId="0f7a5abf4a8f402f88554ba97db994b0" PartId="c782eed5923a47a1b2ddf242b96c6172"/>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Šio įstatymo 54, 55, 56, 57, 58, 59, 60, 61, 62, 63, 64, 65 ir 66 straipsniuose nurodytų pažeidimų taikymo ir nagrinėjimo tvarka" DocPartId="5ae803bc562149f692333d4298f35bdc" PartId="d6628137eadb4cae929edc2b418fa616">
        <Part Type="strDalis" Nr="1" Abbr="67 str. 1 d." DocPartId="c9d57954948147f4b5161a0fb497808d" PartId="d192a148baf347c5903d3bbeba8a4f6b"/>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c6ac133d9b994ffb987f7b95e3981d16"/>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2B1C8F-DBCA-40EB-A692-1BEC9F55BE3B}">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CA69D760-2A19-496B-8800-CBE3CCCC9F0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70</TotalTime>
  <Pages>104</Pages>
  <Words>179343</Words>
  <Characters>102226</Characters>
  <Application>Microsoft Office Word</Application>
  <DocSecurity>0</DocSecurity>
  <Lines>851</Lines>
  <Paragraphs>562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281007</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TRAPINSKIENĖ Aušrinė</lastModifiedBy>
  <dcterms:modified xsi:type="dcterms:W3CDTF">2018-07-10T10:22:00Z</dcterms:modified>
  <revision>21</revision>
  <dc:title>Redagavo: Ramunė Lūžaitė (1997</dc:title>
</coreProperties>
</file>