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2025-11-02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5291f394b378419fb14b66db9ae583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291f394b378419fb14b66db9ae583f4"/>
                          <w:lock w:val="sdtLocked"/>
                          <w:richText/>
                        </w:sdtPr>
                        <w:sdtContent>
                          <w:r>
                            <w:rPr>
                              <w:bCs/>
                              <w:szCs w:val="24"/>
                              <w:lang w:eastAsia="lt-LT"/>
                            </w:rPr>
                            <w:t>113</w:t>
                          </w:r>
                        </w:sdtContent>
                      </w:sdt>
                      <w:r>
                        <w:rPr>
                          <w:bCs/>
                          <w:szCs w:val="24"/>
                          <w:lang w:eastAsia="lt-LT"/>
                        </w:rPr>
                        <w:t>. Kitos šiame įstatyme vartojamos sąvokos suprantamos taip, kaip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ir tarnybos paslapčių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59f98135c982412891fbc81081365f30"/>
                    <w:lock w:val="sdtLocked"/>
                    <w:richText/>
                  </w:sdtPr>
                  <w:sdtContent>
                    <w:p>
                      <w:pPr>
                        <w:spacing w:line="400" w:lineRule="atLeast"/>
                        <w:ind w:firstLine="720"/>
                        <w:jc w:val="both"/>
                        <w:rPr>
                          <w:szCs w:val="24"/>
                        </w:rPr>
                      </w:pPr>
                      <w:sdt>
                        <w:sdtPr>
                          <w:alias w:val="Numeris"/>
                          <w:tag w:val="nr_59f98135c982412891fbc81081365f30"/>
                          <w:lock w:val="sdtLocked"/>
                          <w:richText/>
                        </w:sdtPr>
                        <w:sdtContent>
                          <w:r>
                            <w:rPr>
                              <w:bCs/>
                              <w:szCs w:val="24"/>
                            </w:rPr>
                            <w:t>2</w:t>
                          </w:r>
                          <w:r>
                            <w:rPr>
                              <w:bCs/>
                              <w:szCs w:val="24"/>
                              <w:vertAlign w:val="superscript"/>
                            </w:rPr>
                            <w:t>1</w:t>
                          </w:r>
                        </w:sdtContent>
                      </w:sdt>
                      <w:r>
                        <w:rPr>
                          <w:bCs/>
                          <w:szCs w:val="24"/>
                        </w:rPr>
                        <w:t xml:space="preserve">. Duomenys apie pastatus, jų naudojimą, techninę priežiūrą, naudojimo priežiūrą, pastatų bendrojo naudojimo objektus, šių objektų valdymą ir valdymo priežiūrą teikiami į Pastatų duomenų banko informacinę sistemą aplinkos ministro tvirtinamuose Pastatų duomenų banko informacinės sistemos nuostatuose nustatyta tvarka arba kita aplinkos ministro nustatyta tvarka. Pastatų duomenų banko informacinė sistema pasiekiama ir paslaugos teikiamos tik per </w:t>
                      </w:r>
                      <w:r>
                        <w:rPr>
                          <w:bCs/>
                          <w:szCs w:val="24"/>
                          <w:shd w:val="clear" w:color="auto" w:fill="FFFFFF"/>
                          <w:lang w:eastAsia="lt-LT"/>
                        </w:rPr>
                        <w:t>TPS „Vartai“</w:t>
                      </w:r>
                      <w:r>
                        <w:rPr>
                          <w:bCs/>
                          <w:szCs w:val="24"/>
                        </w:rPr>
                        <w:t xml:space="preserve">. </w:t>
                      </w:r>
                      <w:r>
                        <w:rPr>
                          <w:bCs/>
                          <w:szCs w:val="24"/>
                          <w:shd w:val="clear" w:color="auto" w:fill="FFFFFF"/>
                          <w:lang w:eastAsia="lt-LT"/>
                        </w:rPr>
                        <w:t xml:space="preserve">Per TPS „Vartai“ </w:t>
                      </w:r>
                      <w:r>
                        <w:rPr>
                          <w:bCs/>
                          <w:szCs w:val="24"/>
                        </w:rPr>
                        <w:t xml:space="preserve">Pastatų duomenų banko informacinėje sistemoje </w:t>
                      </w:r>
                      <w:r>
                        <w:rPr>
                          <w:bCs/>
                          <w:szCs w:val="24"/>
                          <w:shd w:val="clear" w:color="auto" w:fill="FFFFFF"/>
                          <w:lang w:eastAsia="lt-LT"/>
                        </w:rPr>
                        <w:t>skelbiami bendrojo naudojimo objektų valdytojų duomenys: juridinio asmens pavadinimas, kodas, atstovo vardas, pavardė, ryšio numeris ir elektroninio pašto adresas arba fizinio asmens vardas, pavardė,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8AD52D7"/>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28.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27.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28.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29.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2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2 str. 113 d." DocPartId="c9d05753841d48d6a4dc22c59ff8a0ac" PartId="5291f394b378419fb14b66db9ae583f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2-1 d." DocPartId="8d59babdb6db4f3899f455fa23ac5815" PartId="59f98135c982412891fbc81081365f30"/>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112A70-455A-483F-8B0E-D90CFD245FB9}">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D30705FF-65E3-4EC7-86A1-5C3C00971A7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396</TotalTime>
  <Pages>136</Pages>
  <Words>44022</Words>
  <Characters>334012</Characters>
  <Application>Microsoft Office Word</Application>
  <DocSecurity>0</DocSecurity>
  <Lines>2783</Lines>
  <Paragraphs>754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377280</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2025-10-30T12:40:00Z</dcterms:modified>
  <revision>74</revision>
  <dc:title>Redagavo: Ramunė Lūžaitė (1997</dc:title>
</coreProperties>
</file>