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ec88d587f9f420bb11ae220618af75a"/>
        <w:lock w:val="sdtLocked"/>
        <w:richText/>
      </w:sdtPr>
      <w:sdtContent>
        <w:p>
          <w:pPr>
            <w:jc w:val="both"/>
            <w:rPr>
              <w:rFonts w:ascii="Times New Roman" w:hAnsi="Times New Roman"/>
            </w:rPr>
          </w:pPr>
          <w:r>
            <w:rPr>
              <w:rFonts w:ascii="Times New Roman" w:hAnsi="Times New Roman"/>
              <w:b/>
              <w:i/>
            </w:rPr>
            <w:t>Suvestinė redakcija nuo 2008-09-01 iki 2009-01-27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F7CD7B9DD6DF">
            <w:r w:rsidRPr="00532B9F">
              <w:rPr>
                <w:rFonts w:ascii="Times New Roman" w:eastAsia="MS Mincho" w:hAnsi="Times New Roman"/>
                <w:sz w:val="20"/>
                <w:i/>
                <w:iCs/>
                <w:color w:val="0000FF" w:themeColor="hyperlink"/>
                <w:u w:val="single"/>
              </w:rPr>
              <w:t>108-3974</w:t>
            </w:r>
          </w:fldSimple>
          <w:r>
            <w:rPr>
              <w:rFonts w:ascii="Times New Roman" w:eastAsia="MS Mincho" w:hAnsi="Times New Roman"/>
              <w:sz w:val="20"/>
              <w:i/>
              <w:iCs/>
            </w:rPr>
            <w:t>, i. k. 1052070ISAKSAK-1521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pict w14:anchorId="28D57FAB">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6pt;height:.6pt;z-index:251657728;visibility:hidden;mso-position-horizontal-relative:text;mso-position-vertical-relative:text" stroked="f">
                <v:imagedata r:id="rId9" o:title=""/>
              </v:shape>
              <w:control r:id="rId10" w:name="Control 2" w:shapeid="_x0000_s1026"/>
            </w:pict>
            <w:t>LIETUVOS RESPUBLIKOS ŠVIETIMO IR MOKSLO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VALSTYBINIŲ (IŠSKYRUS AUKŠTŲJŲ IR AUKŠTESNIŲJŲ) IR SAVIVALDYBIŲ MOKYKLŲ VADOVŲ, JŲ PAVADUOTOJŲ UGDYMUI, UGDYMĄ ORGANIZUOJANČIŲ SKYRIŲ VEDĖJŲ ATESTACIJOS NUOSTATŲ TVIRTINIMO</w:t>
          </w:r>
        </w:p>
        <w:p>
          <w:pPr>
            <w:jc w:val="center"/>
            <w:rPr>
              <w:color w:val="000000"/>
            </w:rPr>
          </w:pPr>
        </w:p>
        <w:p>
          <w:pPr>
            <w:jc w:val="center"/>
            <w:rPr>
              <w:color w:val="000000"/>
            </w:rPr>
          </w:pPr>
          <w:r>
            <w:rPr>
              <w:color w:val="000000"/>
            </w:rPr>
            <w:t>2005 m. liepos 21 d. Nr. ISAK-1521</w:t>
          </w:r>
        </w:p>
        <w:p>
          <w:pPr>
            <w:jc w:val="center"/>
            <w:rPr>
              <w:color w:val="000000"/>
            </w:rPr>
          </w:pPr>
          <w:r>
            <w:rPr>
              <w:color w:val="000000"/>
            </w:rPr>
            <w:t>Vilnius</w:t>
          </w:r>
        </w:p>
        <w:p>
          <w:pPr>
            <w:ind w:firstLine="709"/>
            <w:jc w:val="both"/>
            <w:rPr>
              <w:color w:val="000000"/>
            </w:rPr>
          </w:pPr>
        </w:p>
        <w:sdt>
          <w:sdtPr>
            <w:alias w:val="preambule"/>
            <w:tag w:val="part_6cd84a118c2b43bfa8e0242462f549c4"/>
            <w:lock w:val="sdtLocked"/>
            <w:richText/>
          </w:sdtPr>
          <w:sdtContent>
            <w:p>
              <w:pPr>
                <w:ind w:firstLine="709"/>
                <w:jc w:val="both"/>
                <w:rPr>
                  <w:color w:val="000000"/>
                </w:rPr>
              </w:pPr>
              <w:r>
                <w:rPr>
                  <w:color w:val="000000"/>
                </w:rPr>
                <w:t xml:space="preserve">Vadovaudamasis Lietuvos Respublikos švietimo įstatymo (Žin., 1991, Nr. </w:t>
              </w:r>
              <w:hyperlink r:id="rId11" w:tgtFrame="_blank" w:history="1">
                <w:r>
                  <w:rPr>
                    <w:color w:val="0000FF" w:themeColor="hyperlink"/>
                    <w:u w:val="single"/>
                  </w:rPr>
                  <w:t>23-593</w:t>
                </w:r>
              </w:hyperlink>
              <w:r>
                <w:rPr>
                  <w:color w:val="000000"/>
                </w:rPr>
                <w:t xml:space="preserve">; 2003, Nr. </w:t>
              </w:r>
              <w:hyperlink r:id="rId12" w:tgtFrame="_blank" w:history="1">
                <w:r>
                  <w:rPr>
                    <w:color w:val="0000FF" w:themeColor="hyperlink"/>
                    <w:u w:val="single"/>
                  </w:rPr>
                  <w:t>63-2853</w:t>
                </w:r>
              </w:hyperlink>
              <w:r>
                <w:rPr>
                  <w:color w:val="000000"/>
                </w:rPr>
                <w:t xml:space="preserve">; 2004, Nr. </w:t>
              </w:r>
              <w:hyperlink r:id="rId13" w:tgtFrame="_blank" w:history="1">
                <w:r>
                  <w:rPr>
                    <w:color w:val="0000FF" w:themeColor="hyperlink"/>
                    <w:u w:val="single"/>
                  </w:rPr>
                  <w:t>103-3755</w:t>
                </w:r>
              </w:hyperlink>
              <w:r>
                <w:rPr>
                  <w:color w:val="000000"/>
                </w:rPr>
                <w:t>) 56 straipsnio 19 punktu:</w:t>
              </w:r>
            </w:p>
          </w:sdtContent>
        </w:sdt>
        <w:sdt>
          <w:sdtPr>
            <w:alias w:val="1 p."/>
            <w:tag w:val="part_905b1044c50540afa9d43593c0298641"/>
            <w:lock w:val="sdtLocked"/>
            <w:richText/>
          </w:sdtPr>
          <w:sdtContent>
            <w:p>
              <w:pPr>
                <w:ind w:firstLine="709"/>
                <w:jc w:val="both"/>
                <w:rPr>
                  <w:color w:val="000000"/>
                </w:rPr>
              </w:pPr>
              <w:sdt>
                <w:sdtPr>
                  <w:alias w:val="Numeris"/>
                  <w:tag w:val="nr_905b1044c50540afa9d43593c0298641"/>
                  <w:lock w:val="sdtLocked"/>
                  <w:richText/>
                </w:sdtPr>
                <w:sdtContent>
                  <w:r>
                    <w:rPr>
                      <w:color w:val="000000"/>
                    </w:rPr>
                    <w:t>1</w:t>
                  </w:r>
                </w:sdtContent>
              </w:sdt>
              <w:r>
                <w:rPr>
                  <w:color w:val="000000"/>
                </w:rPr>
                <w:t xml:space="preserve">. </w:t>
              </w:r>
              <w:r>
                <w:rPr>
                  <w:color w:val="000000"/>
                  <w:spacing w:val="60"/>
                </w:rPr>
                <w:t xml:space="preserve">Tvirtinu </w:t>
              </w:r>
              <w:r>
                <w:rPr>
                  <w:color w:val="000000"/>
                </w:rPr>
                <w:t>Valstybinių (išskyrus aukštųjų ir aukštesniųjų) ir savivaldybių mokyklų vadovų, jų pavaduotojų ugdymui, ugdymą organizuojančių skyrių vedėjų atestacijos nuostatus (pridedama).</w:t>
              </w:r>
            </w:p>
          </w:sdtContent>
        </w:sdt>
        <w:sdt>
          <w:sdtPr>
            <w:alias w:val="2 p."/>
            <w:tag w:val="part_8069c8a3f0fd4ca99709b61909ee2fcd"/>
            <w:lock w:val="sdtLocked"/>
            <w:richText/>
          </w:sdtPr>
          <w:sdtContent>
            <w:p>
              <w:pPr>
                <w:ind w:firstLine="709"/>
                <w:jc w:val="both"/>
                <w:rPr>
                  <w:color w:val="000000"/>
                </w:rPr>
              </w:pPr>
              <w:sdt>
                <w:sdtPr>
                  <w:alias w:val="Numeris"/>
                  <w:tag w:val="nr_8069c8a3f0fd4ca99709b61909ee2fcd"/>
                  <w:lock w:val="sdtLocked"/>
                  <w:richText/>
                </w:sdtPr>
                <w:sdtContent>
                  <w:r>
                    <w:rPr>
                      <w:color w:val="000000"/>
                    </w:rPr>
                    <w:t>2</w:t>
                  </w:r>
                </w:sdtContent>
              </w:sdt>
              <w:r>
                <w:rPr>
                  <w:color w:val="000000"/>
                </w:rPr>
                <w:t xml:space="preserve">. </w:t>
              </w:r>
              <w:r>
                <w:rPr>
                  <w:color w:val="000000"/>
                  <w:spacing w:val="60"/>
                </w:rPr>
                <w:t>Nustatau</w:t>
              </w:r>
              <w:r>
                <w:rPr>
                  <w:color w:val="000000"/>
                </w:rPr>
                <w:t xml:space="preserve">, kad šie nuostatai įsigalioja nuo </w:t>
              </w:r>
              <w:smartTag w:uri="urn:schemas-microsoft-com:office:smarttags" w:element="metricconverter">
                <w:smartTagPr>
                  <w:attr w:name="ProductID" w:val="2006 m"/>
                </w:smartTagPr>
                <w:r>
                  <w:rPr>
                    <w:color w:val="000000"/>
                  </w:rPr>
                  <w:t>2006 m</w:t>
                </w:r>
              </w:smartTag>
              <w:r>
                <w:rPr>
                  <w:color w:val="000000"/>
                </w:rPr>
                <w:t>. sausio 1 d.</w:t>
              </w:r>
            </w:p>
          </w:sdtContent>
        </w:sdt>
        <w:sdt>
          <w:sdtPr>
            <w:alias w:val="3 p."/>
            <w:tag w:val="part_0395798c7fd84b0e9da17e8327e9b190"/>
            <w:lock w:val="sdtLocked"/>
            <w:richText/>
          </w:sdtPr>
          <w:sdtContent>
            <w:p>
              <w:pPr>
                <w:ind w:firstLine="709"/>
                <w:jc w:val="both"/>
                <w:rPr>
                  <w:color w:val="000000"/>
                </w:rPr>
              </w:pPr>
              <w:sdt>
                <w:sdtPr>
                  <w:alias w:val="Numeris"/>
                  <w:tag w:val="nr_0395798c7fd84b0e9da17e8327e9b190"/>
                  <w:lock w:val="sdtLocked"/>
                  <w:richText/>
                </w:sdtPr>
                <w:sdtContent>
                  <w:r>
                    <w:rPr>
                      <w:color w:val="000000"/>
                    </w:rPr>
                    <w:t>3</w:t>
                  </w:r>
                </w:sdtContent>
              </w:sdt>
              <w:r>
                <w:rPr>
                  <w:color w:val="000000"/>
                </w:rPr>
                <w:t xml:space="preserve">. </w:t>
              </w:r>
              <w:r>
                <w:rPr>
                  <w:color w:val="000000"/>
                  <w:spacing w:val="60"/>
                </w:rPr>
                <w:t xml:space="preserve">Pripažįstu </w:t>
              </w:r>
              <w:r>
                <w:rPr>
                  <w:color w:val="000000"/>
                </w:rPr>
                <w:t>netekusiais galios:</w:t>
              </w:r>
            </w:p>
            <w:sdt>
              <w:sdtPr>
                <w:alias w:val="3.1 p."/>
                <w:tag w:val="part_dc3c067cac284b73b6862036a12189b6"/>
                <w:lock w:val="sdtLocked"/>
                <w:richText/>
              </w:sdtPr>
              <w:sdtContent>
                <w:p>
                  <w:pPr>
                    <w:ind w:firstLine="709"/>
                    <w:jc w:val="both"/>
                    <w:rPr>
                      <w:color w:val="000000"/>
                    </w:rPr>
                  </w:pPr>
                  <w:sdt>
                    <w:sdtPr>
                      <w:alias w:val="Numeris"/>
                      <w:tag w:val="nr_dc3c067cac284b73b6862036a12189b6"/>
                      <w:lock w:val="sdtLocked"/>
                      <w:richText/>
                    </w:sdtPr>
                    <w:sdtContent>
                      <w:r>
                        <w:rPr>
                          <w:color w:val="000000"/>
                        </w:rPr>
                        <w:t>3.1</w:t>
                      </w:r>
                    </w:sdtContent>
                  </w:sdt>
                  <w:r>
                    <w:rPr>
                      <w:color w:val="000000"/>
                    </w:rPr>
                    <w:t>. Lietuvos Respublikos švietimo ir mokslo ministro1997 m. vasario 19 d. įsakymą Nr. 152 „Dėl Bendrojo ugdymo įstaigų vadovų atestacijos nuostatų dalinio pakeitimo“;</w:t>
                  </w:r>
                </w:p>
              </w:sdtContent>
            </w:sdt>
            <w:sdt>
              <w:sdtPr>
                <w:alias w:val="3.2 p."/>
                <w:tag w:val="part_30f5ec6c899a401b9f980c653c68a964"/>
                <w:lock w:val="sdtLocked"/>
                <w:richText/>
              </w:sdtPr>
              <w:sdtContent>
                <w:p>
                  <w:pPr>
                    <w:ind w:firstLine="709"/>
                    <w:jc w:val="both"/>
                    <w:rPr>
                      <w:color w:val="000000"/>
                    </w:rPr>
                  </w:pPr>
                  <w:sdt>
                    <w:sdtPr>
                      <w:alias w:val="Numeris"/>
                      <w:tag w:val="nr_30f5ec6c899a401b9f980c653c68a964"/>
                      <w:lock w:val="sdtLocked"/>
                      <w:richText/>
                    </w:sdtPr>
                    <w:sdtContent>
                      <w:r>
                        <w:rPr>
                          <w:color w:val="000000"/>
                        </w:rPr>
                        <w:t>3.2</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244 „Dėl bendrojo ugdymo įstaigų vadovų kvalifikacijos tobulinimo“;</w:t>
                  </w:r>
                </w:p>
              </w:sdtContent>
            </w:sdt>
            <w:sdt>
              <w:sdtPr>
                <w:alias w:val="3.3 p."/>
                <w:tag w:val="part_7dce7628fe8b4ac4bd4b98a73e1968ba"/>
                <w:lock w:val="sdtLocked"/>
                <w:richText/>
              </w:sdtPr>
              <w:sdtContent>
                <w:p>
                  <w:pPr>
                    <w:ind w:firstLine="709"/>
                    <w:jc w:val="both"/>
                    <w:rPr>
                      <w:color w:val="000000"/>
                    </w:rPr>
                  </w:pPr>
                  <w:sdt>
                    <w:sdtPr>
                      <w:alias w:val="Numeris"/>
                      <w:tag w:val="nr_7dce7628fe8b4ac4bd4b98a73e1968ba"/>
                      <w:lock w:val="sdtLocked"/>
                      <w:richText/>
                    </w:sdtPr>
                    <w:sdtContent>
                      <w:r>
                        <w:rPr>
                          <w:color w:val="000000"/>
                        </w:rPr>
                        <w:t>3.3</w:t>
                      </w:r>
                    </w:sdtContent>
                  </w:sdt>
                  <w:r>
                    <w:rPr>
                      <w:color w:val="000000"/>
                    </w:rPr>
                    <w:t xml:space="preserve">. Lietuvos Respublikos švietimo ir mokslo ministro </w:t>
                  </w:r>
                  <w:smartTag w:uri="urn:schemas-microsoft-com:office:smarttags" w:element="metricconverter">
                    <w:smartTagPr>
                      <w:attr w:name="ProductID" w:val="1996 m"/>
                    </w:smartTagPr>
                    <w:r>
                      <w:rPr>
                        <w:color w:val="000000"/>
                      </w:rPr>
                      <w:t>1996 m</w:t>
                    </w:r>
                  </w:smartTag>
                  <w:r>
                    <w:rPr>
                      <w:color w:val="000000"/>
                    </w:rPr>
                    <w:t>. kovo 7 d. įsakymą Nr. 243 „Dėl naujai paskirtų bendrojo ugdymo įstaigų vadovų pasirengimo darbui“;</w:t>
                  </w:r>
                </w:p>
              </w:sdtContent>
            </w:sdt>
            <w:sdt>
              <w:sdtPr>
                <w:alias w:val="3.4 p."/>
                <w:tag w:val="part_693093b3943d46f2bd804c9b32831eef"/>
                <w:lock w:val="sdtLocked"/>
                <w:richText/>
              </w:sdtPr>
              <w:sdtContent>
                <w:p>
                  <w:pPr>
                    <w:ind w:firstLine="709"/>
                    <w:jc w:val="both"/>
                    <w:rPr>
                      <w:color w:val="000000"/>
                    </w:rPr>
                  </w:pPr>
                  <w:sdt>
                    <w:sdtPr>
                      <w:alias w:val="Numeris"/>
                      <w:tag w:val="nr_693093b3943d46f2bd804c9b32831eef"/>
                      <w:lock w:val="sdtLocked"/>
                      <w:richText/>
                    </w:sdtPr>
                    <w:sdtContent>
                      <w:r>
                        <w:rPr>
                          <w:color w:val="000000"/>
                        </w:rPr>
                        <w:t>3.4</w:t>
                      </w:r>
                    </w:sdtContent>
                  </w:sdt>
                  <w:r>
                    <w:rPr>
                      <w:color w:val="000000"/>
                    </w:rPr>
                    <w:t xml:space="preserve">. Lietuvos Respublikos kultūros ir švietimo ministerijos kolegijos </w:t>
                  </w:r>
                  <w:smartTag w:uri="urn:schemas-microsoft-com:office:smarttags" w:element="metricconverter">
                    <w:smartTagPr>
                      <w:attr w:name="ProductID" w:val="1994 m"/>
                    </w:smartTagPr>
                    <w:r>
                      <w:rPr>
                        <w:color w:val="000000"/>
                      </w:rPr>
                      <w:t>1994 m</w:t>
                    </w:r>
                  </w:smartTag>
                  <w:r>
                    <w:rPr>
                      <w:color w:val="000000"/>
                    </w:rPr>
                    <w:t xml:space="preserve">. nutarimą Nr. 7 „Dėl bendrojo lavinimo mokyklos (pagrindinės, vidurinės ir gimnazijos) vadovų atestacijos nuostatų“ (Žin., 1994, Nr. </w:t>
                  </w:r>
                  <w:hyperlink r:id="rId14" w:tgtFrame="_blank" w:history="1">
                    <w:r>
                      <w:rPr>
                        <w:color w:val="0000FF" w:themeColor="hyperlink"/>
                        <w:u w:val="single"/>
                      </w:rPr>
                      <w:t>29-525</w:t>
                    </w:r>
                  </w:hyperlink>
                  <w:r>
                    <w:rPr>
                      <w:color w:val="000000"/>
                    </w:rPr>
                    <w:t>).</w:t>
                  </w:r>
                </w:p>
                <w:p>
                  <w:pPr>
                    <w:ind w:firstLine="709"/>
                    <w:jc w:val="both"/>
                    <w:rPr>
                      <w:color w:val="000000"/>
                    </w:rPr>
                  </w:pPr>
                </w:p>
                <w:p>
                  <w:pPr>
                    <w:ind w:firstLine="709"/>
                    <w:jc w:val="both"/>
                    <w:rPr>
                      <w:color w:val="000000"/>
                    </w:rPr>
                  </w:pPr>
                </w:p>
              </w:sdtContent>
            </w:sdt>
          </w:sdtContent>
        </w:sdt>
        <w:sdt>
          <w:sdtPr>
            <w:alias w:val="signatura"/>
            <w:tag w:val="part_1822c13cbe14495b864990ce734432cc"/>
            <w:lock w:val="sdtLocked"/>
            <w:richText/>
          </w:sdtPr>
          <w:sdtContent>
            <w:p>
              <w:pPr>
                <w:tabs>
                  <w:tab w:val="right" w:pos="9639"/>
                </w:tabs>
              </w:pPr>
              <w:r>
                <w:t>ŠVIETIMO IR MOKSLO MINISTRAS</w:t>
                <w:tab/>
                <w:t>REMIGIJUS MOTUZAS</w:t>
              </w:r>
            </w:p>
            <w:p>
              <w:pPr>
                <w:tabs>
                  <w:tab w:val="left" w:pos="1304"/>
                  <w:tab w:val="left" w:pos="1457"/>
                  <w:tab w:val="left" w:pos="1604"/>
                  <w:tab w:val="left" w:pos="1757"/>
                </w:tabs>
                <w:rPr>
                  <w:color w:val="000000"/>
                </w:rPr>
              </w:pPr>
            </w:p>
          </w:sdtContent>
        </w:sdt>
      </w:sdtContent>
    </w:sdt>
    <w:sdt>
      <w:sdtPr>
        <w:alias w:val="patvirtinta"/>
        <w:tag w:val="part_0a266ad63f8241e9be99a94374bb1e3f"/>
        <w:lock w:val="sdtLocked"/>
        <w:richText/>
      </w:sdtPr>
      <w:sdtContent>
        <w:p>
          <w:pPr>
            <w:ind w:left="5102"/>
          </w:pPr>
          <w:r>
            <w:br w:type="page"/>
            <w:t>PATVIRTINTA</w:t>
          </w:r>
        </w:p>
        <w:p>
          <w:pPr>
            <w:ind w:firstLine="5102"/>
          </w:pPr>
          <w:r>
            <w:t xml:space="preserve">Lietuvos Respublikos švietimo ir mokslo </w:t>
          </w:r>
        </w:p>
        <w:p>
          <w:pPr>
            <w:ind w:firstLine="5102"/>
          </w:pPr>
          <w:r>
            <w:t xml:space="preserve">ministro </w:t>
          </w:r>
          <w:smartTag w:uri="urn:schemas-microsoft-com:office:smarttags" w:element="metricconverter">
            <w:smartTagPr>
              <w:attr w:name="ProductID" w:val="2005 m"/>
            </w:smartTagPr>
            <w:r>
              <w:t>2005 m</w:t>
            </w:r>
          </w:smartTag>
          <w:r>
            <w:t>. liepos 21 d. įsakymu</w:t>
          </w:r>
        </w:p>
        <w:p>
          <w:pPr>
            <w:ind w:firstLine="5102"/>
          </w:pPr>
          <w:r>
            <w:t>Nr. ISAK-1521</w:t>
          </w:r>
        </w:p>
        <w:p>
          <w:pPr>
            <w:ind w:firstLine="709"/>
            <w:jc w:val="both"/>
            <w:rPr>
              <w:color w:val="000000"/>
            </w:rPr>
          </w:pPr>
        </w:p>
        <w:p>
          <w:pPr>
            <w:jc w:val="center"/>
            <w:rPr>
              <w:b/>
              <w:bCs/>
              <w:caps/>
              <w:color w:val="000000"/>
            </w:rPr>
          </w:pPr>
          <w:sdt>
            <w:sdtPr>
              <w:alias w:val="Pavadinimas"/>
              <w:tag w:val="title_0a266ad63f8241e9be99a94374bb1e3f"/>
              <w:lock w:val="sdtLocked"/>
              <w:richText/>
            </w:sdtPr>
            <w:sdtContent>
              <w:r>
                <w:rPr>
                  <w:b/>
                  <w:bCs/>
                  <w:caps/>
                  <w:color w:val="000000"/>
                </w:rPr>
                <w:t>VALSTYBINIŲ (IŠSKYRUS AUKŠTŲJŲ IR AUKŠTESNIŲJŲ) IR SAVIVALDYBIŲ MOKYKLŲ VADOVŲ, JŲ PAVADUOTOJŲ UGDYMUI, UGDYMĄ ORGANIZUOJANČIŲ SKYRIŲ VEDĖJŲ ATESTACIJOS NUOSTATAI</w:t>
              </w:r>
            </w:sdtContent>
          </w:sdt>
        </w:p>
        <w:p>
          <w:pPr>
            <w:jc w:val="center"/>
            <w:rPr>
              <w:b/>
              <w:bCs/>
              <w:caps/>
              <w:color w:val="000000"/>
            </w:rPr>
          </w:pPr>
        </w:p>
        <w:sdt>
          <w:sdtPr>
            <w:alias w:val="skyrius"/>
            <w:tag w:val="part_a410b159e75a49b5b63de1ff21a387d2"/>
            <w:lock w:val="sdtLocked"/>
            <w:richText/>
          </w:sdtPr>
          <w:sdtContent>
            <w:p>
              <w:pPr>
                <w:jc w:val="center"/>
                <w:rPr>
                  <w:b/>
                  <w:bCs/>
                  <w:caps/>
                  <w:color w:val="000000"/>
                </w:rPr>
              </w:pPr>
              <w:sdt>
                <w:sdtPr>
                  <w:alias w:val="Numeris"/>
                  <w:tag w:val="nr_a410b159e75a49b5b63de1ff21a387d2"/>
                  <w:lock w:val="sdtLocked"/>
                  <w:richText/>
                </w:sdtPr>
                <w:sdtContent>
                  <w:r>
                    <w:rPr>
                      <w:b/>
                      <w:bCs/>
                      <w:caps/>
                      <w:color w:val="000000"/>
                    </w:rPr>
                    <w:t>I</w:t>
                  </w:r>
                </w:sdtContent>
              </w:sdt>
              <w:r>
                <w:rPr>
                  <w:b/>
                  <w:bCs/>
                  <w:caps/>
                  <w:color w:val="000000"/>
                </w:rPr>
                <w:t xml:space="preserve">. </w:t>
              </w:r>
              <w:sdt>
                <w:sdtPr>
                  <w:alias w:val="Pavadinimas"/>
                  <w:tag w:val="title_a410b159e75a49b5b63de1ff21a387d2"/>
                  <w:lock w:val="sdtLocked"/>
                  <w:richText/>
                </w:sdtPr>
                <w:sdtContent>
                  <w:r>
                    <w:rPr>
                      <w:b/>
                      <w:bCs/>
                      <w:caps/>
                      <w:color w:val="000000"/>
                    </w:rPr>
                    <w:t>BENDROSIOS NUOSTATOS</w:t>
                  </w:r>
                </w:sdtContent>
              </w:sdt>
            </w:p>
            <w:p>
              <w:pPr>
                <w:ind w:firstLine="709"/>
                <w:jc w:val="both"/>
                <w:rPr>
                  <w:color w:val="000000"/>
                </w:rPr>
              </w:pPr>
            </w:p>
            <w:sdt>
              <w:sdtPr>
                <w:alias w:val="1 p."/>
                <w:tag w:val="part_8af4b2b4be1b489ab0bf10e4f19801ea"/>
                <w:lock w:val="sdtLocked"/>
                <w:richText/>
              </w:sdtPr>
              <w:sdtContent>
                <w:p>
                  <w:pPr>
                    <w:ind w:firstLine="709"/>
                    <w:jc w:val="both"/>
                    <w:rPr>
                      <w:color w:val="000000"/>
                    </w:rPr>
                  </w:pPr>
                  <w:sdt>
                    <w:sdtPr>
                      <w:alias w:val="Numeris"/>
                      <w:tag w:val="nr_8af4b2b4be1b489ab0bf10e4f19801ea"/>
                      <w:lock w:val="sdtLocked"/>
                      <w:richText/>
                    </w:sdtPr>
                    <w:sdtContent>
                      <w:r>
                        <w:rPr>
                          <w:color w:val="000000"/>
                        </w:rPr>
                        <w:t>1</w:t>
                      </w:r>
                    </w:sdtContent>
                  </w:sdt>
                  <w:r>
                    <w:rPr>
                      <w:color w:val="000000"/>
                    </w:rPr>
                    <w:t>. Valstybinių (išskyrus aukštųjų ir aukštesniųjų) ir savivaldybių mokyklų vadovų, jų pavaduotojų ugdymui, ugdymą organizuojančių skyrių vedėjų (toliau kartu vadinama vadovai) atestacijos nuostatai (toliau vadinama Nuostatai) reglamentuoja vadovų atestacijos tikslus ir principus, atestacijos turinį ir vertinimo kriterijus, atestacijos komisijų ir vadybos ekspertų veiklą, vadybinių kvalifikacinių kategorijų (toliau vadinama kvalifikacinė kategorija) suteikimo bei apeliacijų teikimo ir nagrinėjimo tvarką.</w:t>
                  </w:r>
                </w:p>
              </w:sdtContent>
            </w:sdt>
            <w:sdt>
              <w:sdtPr>
                <w:alias w:val="2 p."/>
                <w:tag w:val="part_6a84ade9c2234f3da99bdbf7ad2f9440"/>
                <w:lock w:val="sdtLocked"/>
                <w:richText/>
              </w:sdtPr>
              <w:sdtContent>
                <w:p>
                  <w:pPr>
                    <w:ind w:firstLine="709"/>
                    <w:jc w:val="both"/>
                    <w:rPr>
                      <w:color w:val="000000"/>
                    </w:rPr>
                  </w:pPr>
                  <w:sdt>
                    <w:sdtPr>
                      <w:alias w:val="Numeris"/>
                      <w:tag w:val="nr_6a84ade9c2234f3da99bdbf7ad2f9440"/>
                      <w:lock w:val="sdtLocked"/>
                      <w:richText/>
                    </w:sdtPr>
                    <w:sdtContent>
                      <w:r>
                        <w:rPr>
                          <w:color w:val="000000"/>
                        </w:rPr>
                        <w:t>2</w:t>
                      </w:r>
                    </w:sdtContent>
                  </w:sdt>
                  <w:r>
                    <w:rPr>
                      <w:color w:val="000000"/>
                    </w:rPr>
                    <w:t>. Vadovų atestacija – vadovų teorinio pasirengimo, vadybinės veiklos ir jos rezultatų įsivertinimas ir įvertinimas, kuriais remiantis vadovams suteikiama trečioji, antroji ar pirmoji kvalifikacinė kategorija.</w:t>
                  </w:r>
                </w:p>
              </w:sdtContent>
            </w:sdt>
            <w:sdt>
              <w:sdtPr>
                <w:alias w:val="3 p."/>
                <w:tag w:val="part_f2c6636aae704374a32cfc62ad4c04a5"/>
                <w:lock w:val="sdtLocked"/>
                <w:richText/>
              </w:sdtPr>
              <w:sdtContent>
                <w:p>
                  <w:pPr>
                    <w:widowControl w:val="0"/>
                    <w:ind w:firstLine="709"/>
                    <w:jc w:val="both"/>
                    <w:rPr>
                      <w:color w:val="000000"/>
                    </w:rPr>
                  </w:pPr>
                  <w:sdt>
                    <w:sdtPr>
                      <w:alias w:val="Numeris"/>
                      <w:tag w:val="nr_f2c6636aae704374a32cfc62ad4c04a5"/>
                      <w:lock w:val="sdtLocked"/>
                      <w:richText/>
                    </w:sdtPr>
                    <w:sdtContent>
                      <w:r>
                        <w:rPr>
                          <w:szCs w:val="24"/>
                          <w:lang w:eastAsia="lt-LT"/>
                        </w:rPr>
                        <w:t>3</w:t>
                      </w:r>
                    </w:sdtContent>
                  </w:sdt>
                  <w:r>
                    <w:rPr>
                      <w:szCs w:val="24"/>
                      <w:lang w:eastAsia="lt-LT"/>
                    </w:rPr>
                    <w:t>. Vadovai atestuojami ne rečiau kaip kartą per penkerius metus, išskyrus vadovus vieną kartą atestuotus šių nuostatų nustatyta tvarka ir nepretenduojančius įgyti aukštesnę kvalifikacinę kategoriją. Vadovams, vieną kartą atestuotiems šių nuostatų nustatyta tvarka ir nepretenduojantiems įgyti aukštesnę kvalifikacinę kategoriją, nustatoma veiklos atitiktis turimai kvalifikacinei kategorijai šių nuostatų VII skyriaus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skyrius"/>
            <w:tag w:val="part_c59741cf663349df9d88eafd459e988c"/>
            <w:lock w:val="sdtLocked"/>
            <w:richText/>
          </w:sdtPr>
          <w:sdtContent>
            <w:p>
              <w:pPr>
                <w:jc w:val="center"/>
                <w:rPr>
                  <w:b/>
                  <w:bCs/>
                  <w:caps/>
                  <w:color w:val="000000"/>
                </w:rPr>
              </w:pPr>
              <w:sdt>
                <w:sdtPr>
                  <w:alias w:val="Numeris"/>
                  <w:tag w:val="nr_c59741cf663349df9d88eafd459e988c"/>
                  <w:lock w:val="sdtLocked"/>
                  <w:richText/>
                </w:sdtPr>
                <w:sdtContent>
                  <w:r>
                    <w:rPr>
                      <w:b/>
                      <w:bCs/>
                      <w:caps/>
                      <w:color w:val="000000"/>
                    </w:rPr>
                    <w:t>II</w:t>
                  </w:r>
                </w:sdtContent>
              </w:sdt>
              <w:r>
                <w:rPr>
                  <w:b/>
                  <w:bCs/>
                  <w:caps/>
                  <w:color w:val="000000"/>
                </w:rPr>
                <w:t xml:space="preserve">. </w:t>
              </w:r>
              <w:sdt>
                <w:sdtPr>
                  <w:alias w:val="Pavadinimas"/>
                  <w:tag w:val="title_c59741cf663349df9d88eafd459e988c"/>
                  <w:lock w:val="sdtLocked"/>
                  <w:richText/>
                </w:sdtPr>
                <w:sdtContent>
                  <w:r>
                    <w:rPr>
                      <w:b/>
                      <w:bCs/>
                      <w:caps/>
                      <w:color w:val="000000"/>
                    </w:rPr>
                    <w:t>VADOVŲ ATESTACIJOS TIKSLAI IR PRINCIPAI</w:t>
                  </w:r>
                </w:sdtContent>
              </w:sdt>
            </w:p>
            <w:p>
              <w:pPr>
                <w:ind w:firstLine="709"/>
                <w:jc w:val="both"/>
                <w:rPr>
                  <w:color w:val="000000"/>
                </w:rPr>
              </w:pPr>
            </w:p>
            <w:sdt>
              <w:sdtPr>
                <w:alias w:val="4 p."/>
                <w:tag w:val="part_afaebd6f0efb4990ae31f80d03ca457d"/>
                <w:lock w:val="sdtLocked"/>
                <w:richText/>
              </w:sdtPr>
              <w:sdtContent>
                <w:p>
                  <w:pPr>
                    <w:ind w:firstLine="709"/>
                    <w:jc w:val="both"/>
                    <w:rPr>
                      <w:color w:val="000000"/>
                    </w:rPr>
                  </w:pPr>
                  <w:sdt>
                    <w:sdtPr>
                      <w:alias w:val="Numeris"/>
                      <w:tag w:val="nr_afaebd6f0efb4990ae31f80d03ca457d"/>
                      <w:lock w:val="sdtLocked"/>
                      <w:richText/>
                    </w:sdtPr>
                    <w:sdtContent>
                      <w:r>
                        <w:rPr>
                          <w:color w:val="000000"/>
                        </w:rPr>
                        <w:t>4</w:t>
                      </w:r>
                    </w:sdtContent>
                  </w:sdt>
                  <w:r>
                    <w:rPr>
                      <w:color w:val="000000"/>
                    </w:rPr>
                    <w:t>. Vadovų atestacijos tikslai yra:</w:t>
                  </w:r>
                </w:p>
                <w:sdt>
                  <w:sdtPr>
                    <w:alias w:val="4.1 p."/>
                    <w:tag w:val="part_adf4efeb53484973a4935319920fecfd"/>
                    <w:lock w:val="sdtLocked"/>
                    <w:richText/>
                  </w:sdtPr>
                  <w:sdtContent>
                    <w:p>
                      <w:pPr>
                        <w:ind w:firstLine="709"/>
                        <w:jc w:val="both"/>
                        <w:rPr>
                          <w:color w:val="000000"/>
                        </w:rPr>
                      </w:pPr>
                      <w:sdt>
                        <w:sdtPr>
                          <w:alias w:val="Numeris"/>
                          <w:tag w:val="nr_adf4efeb53484973a4935319920fecfd"/>
                          <w:lock w:val="sdtLocked"/>
                          <w:richText/>
                        </w:sdtPr>
                        <w:sdtContent>
                          <w:r>
                            <w:rPr>
                              <w:color w:val="000000"/>
                            </w:rPr>
                            <w:t>4.1</w:t>
                          </w:r>
                        </w:sdtContent>
                      </w:sdt>
                      <w:r>
                        <w:rPr>
                          <w:color w:val="000000"/>
                        </w:rPr>
                        <w:t>. įsivertinti ir įvertinti vadybinę kompetenciją, veiklos rezultatus, suteikti tinkamą kvalifikacinę kategoriją ir numatyti vadybinės veiklos tobulinimo kryptis;</w:t>
                      </w:r>
                    </w:p>
                  </w:sdtContent>
                </w:sdt>
                <w:sdt>
                  <w:sdtPr>
                    <w:alias w:val="4.2 p."/>
                    <w:tag w:val="part_090ad71972e04ad8980296fc233d4962"/>
                    <w:lock w:val="sdtLocked"/>
                    <w:richText/>
                  </w:sdtPr>
                  <w:sdtContent>
                    <w:p>
                      <w:pPr>
                        <w:ind w:firstLine="709"/>
                        <w:jc w:val="both"/>
                        <w:rPr>
                          <w:color w:val="000000"/>
                        </w:rPr>
                      </w:pPr>
                      <w:sdt>
                        <w:sdtPr>
                          <w:alias w:val="Numeris"/>
                          <w:tag w:val="nr_090ad71972e04ad8980296fc233d4962"/>
                          <w:lock w:val="sdtLocked"/>
                          <w:richText/>
                        </w:sdtPr>
                        <w:sdtContent>
                          <w:r>
                            <w:rPr>
                              <w:color w:val="000000"/>
                            </w:rPr>
                            <w:t>4.2</w:t>
                          </w:r>
                        </w:sdtContent>
                      </w:sdt>
                      <w:r>
                        <w:rPr>
                          <w:color w:val="000000"/>
                        </w:rPr>
                        <w:t>. skatinti veiklos veiksmingumą įgyvendinant valstybinę švietimo politiką ir siekiant aukštos mokinių ugdymo kokybės.</w:t>
                      </w:r>
                    </w:p>
                  </w:sdtContent>
                </w:sdt>
              </w:sdtContent>
            </w:sdt>
            <w:sdt>
              <w:sdtPr>
                <w:alias w:val="5 p."/>
                <w:tag w:val="part_a9f9cf4641014dad814d536810660764"/>
                <w:lock w:val="sdtLocked"/>
                <w:richText/>
              </w:sdtPr>
              <w:sdtContent>
                <w:p>
                  <w:pPr>
                    <w:ind w:firstLine="709"/>
                    <w:jc w:val="both"/>
                    <w:rPr>
                      <w:color w:val="000000"/>
                    </w:rPr>
                  </w:pPr>
                  <w:sdt>
                    <w:sdtPr>
                      <w:alias w:val="Numeris"/>
                      <w:tag w:val="nr_a9f9cf4641014dad814d536810660764"/>
                      <w:lock w:val="sdtLocked"/>
                      <w:richText/>
                    </w:sdtPr>
                    <w:sdtContent>
                      <w:r>
                        <w:rPr>
                          <w:color w:val="000000"/>
                        </w:rPr>
                        <w:t>5</w:t>
                      </w:r>
                    </w:sdtContent>
                  </w:sdt>
                  <w:r>
                    <w:rPr>
                      <w:color w:val="000000"/>
                    </w:rPr>
                    <w:t>. Atestuojant vadovus laikomasi šių principų:</w:t>
                  </w:r>
                </w:p>
                <w:sdt>
                  <w:sdtPr>
                    <w:alias w:val="5.1 p."/>
                    <w:tag w:val="part_8013ae7a2ccd437f89334472a6a1e8df"/>
                    <w:lock w:val="sdtLocked"/>
                    <w:richText/>
                  </w:sdtPr>
                  <w:sdtContent>
                    <w:p>
                      <w:pPr>
                        <w:ind w:firstLine="709"/>
                        <w:jc w:val="both"/>
                        <w:rPr>
                          <w:color w:val="000000"/>
                        </w:rPr>
                      </w:pPr>
                      <w:sdt>
                        <w:sdtPr>
                          <w:alias w:val="Numeris"/>
                          <w:tag w:val="nr_8013ae7a2ccd437f89334472a6a1e8df"/>
                          <w:lock w:val="sdtLocked"/>
                          <w:richText/>
                        </w:sdtPr>
                        <w:sdtContent>
                          <w:r>
                            <w:rPr>
                              <w:color w:val="000000"/>
                            </w:rPr>
                            <w:t>5.1</w:t>
                          </w:r>
                        </w:sdtContent>
                      </w:sdt>
                      <w:r>
                        <w:rPr>
                          <w:color w:val="000000"/>
                        </w:rPr>
                        <w:t>. visuotinumo – atestuojami visi Nuostatų 1 punkte nurodyti vadovai;</w:t>
                      </w:r>
                    </w:p>
                  </w:sdtContent>
                </w:sdt>
                <w:sdt>
                  <w:sdtPr>
                    <w:alias w:val="5.2 p."/>
                    <w:tag w:val="part_2c52abce80b64a11a6e7970c5efc2117"/>
                    <w:lock w:val="sdtLocked"/>
                    <w:richText/>
                  </w:sdtPr>
                  <w:sdtContent>
                    <w:p>
                      <w:pPr>
                        <w:ind w:firstLine="709"/>
                        <w:jc w:val="both"/>
                        <w:rPr>
                          <w:color w:val="000000"/>
                        </w:rPr>
                      </w:pPr>
                      <w:sdt>
                        <w:sdtPr>
                          <w:alias w:val="Numeris"/>
                          <w:tag w:val="nr_2c52abce80b64a11a6e7970c5efc2117"/>
                          <w:lock w:val="sdtLocked"/>
                          <w:richText/>
                        </w:sdtPr>
                        <w:sdtContent>
                          <w:r>
                            <w:rPr>
                              <w:color w:val="000000"/>
                            </w:rPr>
                            <w:t>5.2</w:t>
                          </w:r>
                        </w:sdtContent>
                      </w:sdt>
                      <w:r>
                        <w:rPr>
                          <w:color w:val="000000"/>
                        </w:rPr>
                        <w:t>. kontekstualumo – vadovo vadybinė kompetencija vertinama atsižvelgiant į valstybės švietimo politiką, mokyklos kultūrinę ir socialinę aplinką, siejamą su mokyklos veiklos rezultatais;</w:t>
                      </w:r>
                    </w:p>
                  </w:sdtContent>
                </w:sdt>
                <w:sdt>
                  <w:sdtPr>
                    <w:alias w:val="5.3 p."/>
                    <w:tag w:val="part_8739dbd4abc14812ad9e56e34b42be06"/>
                    <w:lock w:val="sdtLocked"/>
                    <w:richText/>
                  </w:sdtPr>
                  <w:sdtContent>
                    <w:p>
                      <w:pPr>
                        <w:widowControl w:val="0"/>
                        <w:ind w:firstLine="709"/>
                        <w:jc w:val="both"/>
                        <w:rPr>
                          <w:color w:val="000000"/>
                        </w:rPr>
                      </w:pPr>
                      <w:sdt>
                        <w:sdtPr>
                          <w:alias w:val="Numeris"/>
                          <w:tag w:val="nr_8739dbd4abc14812ad9e56e34b42be06"/>
                          <w:lock w:val="sdtLocked"/>
                          <w:richText/>
                        </w:sdtPr>
                        <w:sdtContent>
                          <w:r>
                            <w:rPr>
                              <w:szCs w:val="24"/>
                              <w:lang w:eastAsia="lt-LT"/>
                            </w:rPr>
                            <w:t>5.3</w:t>
                          </w:r>
                        </w:sdtContent>
                      </w:sdt>
                      <w:r>
                        <w:rPr>
                          <w:szCs w:val="24"/>
                          <w:lang w:eastAsia="lt-LT"/>
                        </w:rPr>
                        <w:t>. objektyvumo – vadovo veikla vertinama pagal vadovų vadybinės veiklos vertinimo kriterijus (toliau – kriterijai), kurie pateikiami 1 priede. Savo kompetencijai įrodyti vadovas rengia kompetencijos aplanką pagal 2 priede nurodytą metodiką. Vertinimo ir atestacijos procedūros vykdomos viešai ir suteikiama apeliacijos teisė.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Content>
        </w:sdt>
        <w:sdt>
          <w:sdtPr>
            <w:alias w:val="skyrius"/>
            <w:tag w:val="part_17fb973eafeb42bd8fb8f4bc1d8ee184"/>
            <w:lock w:val="sdtLocked"/>
            <w:richText/>
          </w:sdtPr>
          <w:sdtContent>
            <w:p>
              <w:pPr>
                <w:jc w:val="center"/>
                <w:rPr>
                  <w:b/>
                  <w:bCs/>
                  <w:caps/>
                  <w:color w:val="000000"/>
                </w:rPr>
              </w:pPr>
              <w:sdt>
                <w:sdtPr>
                  <w:alias w:val="Numeris"/>
                  <w:tag w:val="nr_17fb973eafeb42bd8fb8f4bc1d8ee184"/>
                  <w:lock w:val="sdtLocked"/>
                  <w:richText/>
                </w:sdtPr>
                <w:sdtContent>
                  <w:r>
                    <w:rPr>
                      <w:b/>
                      <w:bCs/>
                      <w:caps/>
                      <w:color w:val="000000"/>
                    </w:rPr>
                    <w:t>III</w:t>
                  </w:r>
                </w:sdtContent>
              </w:sdt>
              <w:r>
                <w:rPr>
                  <w:b/>
                  <w:bCs/>
                  <w:caps/>
                  <w:color w:val="000000"/>
                </w:rPr>
                <w:t xml:space="preserve">. </w:t>
              </w:r>
              <w:sdt>
                <w:sdtPr>
                  <w:alias w:val="Pavadinimas"/>
                  <w:tag w:val="title_17fb973eafeb42bd8fb8f4bc1d8ee184"/>
                  <w:lock w:val="sdtLocked"/>
                  <w:richText/>
                </w:sdtPr>
                <w:sdtContent>
                  <w:r>
                    <w:rPr>
                      <w:b/>
                      <w:bCs/>
                      <w:caps/>
                      <w:color w:val="000000"/>
                    </w:rPr>
                    <w:t>VADOVŲ ATESTACIJOS KRITERIJAI IR KVALIFIKACINĖS KATEGORIJOS</w:t>
                  </w:r>
                </w:sdtContent>
              </w:sdt>
            </w:p>
            <w:p>
              <w:pPr>
                <w:ind w:firstLine="709"/>
                <w:jc w:val="both"/>
                <w:rPr>
                  <w:color w:val="000000"/>
                </w:rPr>
              </w:pPr>
            </w:p>
            <w:sdt>
              <w:sdtPr>
                <w:alias w:val="6 p."/>
                <w:tag w:val="part_3d7228b8f92c4d97a1d43d753a2d6ed4"/>
                <w:lock w:val="sdtLocked"/>
                <w:richText/>
              </w:sdtPr>
              <w:sdtContent>
                <w:p>
                  <w:pPr>
                    <w:ind w:firstLine="709"/>
                    <w:jc w:val="both"/>
                    <w:rPr>
                      <w:color w:val="000000"/>
                    </w:rPr>
                  </w:pPr>
                  <w:sdt>
                    <w:sdtPr>
                      <w:alias w:val="Numeris"/>
                      <w:tag w:val="nr_3d7228b8f92c4d97a1d43d753a2d6ed4"/>
                      <w:lock w:val="sdtLocked"/>
                      <w:richText/>
                    </w:sdtPr>
                    <w:sdtContent>
                      <w:r>
                        <w:rPr>
                          <w:color w:val="000000"/>
                        </w:rPr>
                        <w:t>6</w:t>
                      </w:r>
                    </w:sdtContent>
                  </w:sdt>
                  <w:r>
                    <w:rPr>
                      <w:color w:val="000000"/>
                    </w:rPr>
                    <w:t>. Vadovų atestacijos turinį apibrėžia kriterijai.</w:t>
                  </w:r>
                </w:p>
              </w:sdtContent>
            </w:sdt>
            <w:sdt>
              <w:sdtPr>
                <w:alias w:val="7 p."/>
                <w:tag w:val="part_614a041933ef42a48386e68c5956cbd2"/>
                <w:lock w:val="sdtLocked"/>
                <w:richText/>
              </w:sdtPr>
              <w:sdtContent>
                <w:p>
                  <w:pPr>
                    <w:widowControl w:val="0"/>
                    <w:ind w:firstLine="709"/>
                    <w:jc w:val="both"/>
                    <w:rPr>
                      <w:color w:val="000000"/>
                    </w:rPr>
                  </w:pPr>
                  <w:sdt>
                    <w:sdtPr>
                      <w:alias w:val="Numeris"/>
                      <w:tag w:val="nr_614a041933ef42a48386e68c5956cbd2"/>
                      <w:lock w:val="sdtLocked"/>
                      <w:richText/>
                    </w:sdtPr>
                    <w:sdtContent>
                      <w:r>
                        <w:rPr>
                          <w:szCs w:val="24"/>
                          <w:lang w:eastAsia="lt-LT"/>
                        </w:rPr>
                        <w:t>7</w:t>
                      </w:r>
                    </w:sdtContent>
                  </w:sdt>
                  <w:r>
                    <w:rPr>
                      <w:szCs w:val="24"/>
                      <w:lang w:eastAsia="lt-LT"/>
                    </w:rPr>
                    <w:t>. Vadovui atestuojantis pirmą kartą, vertinama jo kompetencija ir vadybinės veiklos mokykloje rezultatai pagal Nuostatų 9 punkte nurodytas sąlygas. Vadovui atestuojantis pakartotinai ar nustatant jo veiklos atitiktį turimai kvalifikacinei kategorijai ar privalomai jį atestuojant (Nuostatų 27 ir 29 punktuose nurodytais atvejais) vertinama jo kompetencija ir vadybinės veiklos rezultatai, pasiekti po paskutinės atestacijos ar veiklos atitikties turimai kvalifikacinei kategorijai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8 p."/>
                <w:tag w:val="part_8f38e00179a54f91a8adbd7f45214623"/>
                <w:lock w:val="sdtLocked"/>
                <w:richText/>
              </w:sdtPr>
              <w:sdtContent>
                <w:p>
                  <w:pPr>
                    <w:ind w:firstLine="709"/>
                    <w:jc w:val="both"/>
                    <w:rPr>
                      <w:color w:val="000000"/>
                    </w:rPr>
                  </w:pPr>
                  <w:sdt>
                    <w:sdtPr>
                      <w:alias w:val="Numeris"/>
                      <w:tag w:val="nr_8f38e00179a54f91a8adbd7f45214623"/>
                      <w:lock w:val="sdtLocked"/>
                      <w:richText/>
                    </w:sdtPr>
                    <w:sdtContent>
                      <w:r>
                        <w:rPr>
                          <w:color w:val="000000"/>
                        </w:rPr>
                        <w:t>8</w:t>
                      </w:r>
                    </w:sdtContent>
                  </w:sdt>
                  <w:r>
                    <w:rPr>
                      <w:color w:val="000000"/>
                    </w:rPr>
                    <w:t>.</w:t>
                  </w:r>
                  <w:r>
                    <w:rPr>
                      <w:b/>
                      <w:bCs/>
                      <w:color w:val="000000"/>
                    </w:rPr>
                    <w:t xml:space="preserve"> </w:t>
                  </w:r>
                  <w:r>
                    <w:rPr>
                      <w:color w:val="000000"/>
                    </w:rPr>
                    <w:t>Yra trys vadovų kvalifikacinės kategorijos: trečioji, antroji ir pirmoji.</w:t>
                  </w:r>
                </w:p>
              </w:sdtContent>
            </w:sdt>
            <w:sdt>
              <w:sdtPr>
                <w:alias w:val="9 p."/>
                <w:tag w:val="part_08327d21fa28471dac75fd23373f597f"/>
                <w:lock w:val="sdtLocked"/>
                <w:richText/>
              </w:sdtPr>
              <w:sdtContent>
                <w:p>
                  <w:pPr>
                    <w:widowControl w:val="0"/>
                    <w:ind w:firstLine="709"/>
                    <w:jc w:val="both"/>
                  </w:pPr>
                  <w:sdt>
                    <w:sdtPr>
                      <w:alias w:val="Numeris"/>
                      <w:tag w:val="nr_08327d21fa28471dac75fd23373f597f"/>
                      <w:lock w:val="sdtLocked"/>
                      <w:richText/>
                    </w:sdtPr>
                    <w:sdtContent>
                      <w:r>
                        <w:t>9</w:t>
                      </w:r>
                    </w:sdtContent>
                  </w:sdt>
                  <w:r>
                    <w:t>. Vadovo vadybinio darbo patirtis mokykloje turi atitikti sąlygas:</w:t>
                  </w:r>
                </w:p>
                <w:sdt>
                  <w:sdtPr>
                    <w:alias w:val="9.1 p."/>
                    <w:tag w:val="part_9e8eaefeb1bf4d6bbda6bb762d33f918"/>
                    <w:lock w:val="sdtLocked"/>
                    <w:richText/>
                  </w:sdtPr>
                  <w:sdtContent>
                    <w:p>
                      <w:pPr>
                        <w:widowControl w:val="0"/>
                        <w:ind w:firstLine="709"/>
                        <w:jc w:val="both"/>
                      </w:pPr>
                      <w:sdt>
                        <w:sdtPr>
                          <w:alias w:val="Numeris"/>
                          <w:tag w:val="nr_9e8eaefeb1bf4d6bbda6bb762d33f918"/>
                          <w:lock w:val="sdtLocked"/>
                          <w:richText/>
                        </w:sdtPr>
                        <w:sdtContent>
                          <w:r>
                            <w:t>9.1</w:t>
                          </w:r>
                        </w:sdtContent>
                      </w:sdt>
                      <w:r>
                        <w:t>. vadovai, siekiantys įgyti trečiąją kvalifikacinę kategoriją, privalo turėti ne mažesnę kaip dvejų metų vadybinio darbo toje pačioje mokykloje patirtį (išskyrus Nuostatų 42 punkte nurodytus atvejus);</w:t>
                      </w:r>
                    </w:p>
                  </w:sdtContent>
                </w:sdt>
                <w:sdt>
                  <w:sdtPr>
                    <w:alias w:val="9.2 p."/>
                    <w:tag w:val="part_34290619b59948a79fa20cca0ee9ed37"/>
                    <w:lock w:val="sdtLocked"/>
                    <w:richText/>
                  </w:sdtPr>
                  <w:sdtContent>
                    <w:p>
                      <w:pPr>
                        <w:widowControl w:val="0"/>
                        <w:ind w:firstLine="709"/>
                        <w:jc w:val="both"/>
                      </w:pPr>
                      <w:sdt>
                        <w:sdtPr>
                          <w:alias w:val="Numeris"/>
                          <w:tag w:val="nr_34290619b59948a79fa20cca0ee9ed37"/>
                          <w:lock w:val="sdtLocked"/>
                          <w:richText/>
                        </w:sdtPr>
                        <w:sdtContent>
                          <w:r>
                            <w:t>9.2</w:t>
                          </w:r>
                        </w:sdtContent>
                      </w:sdt>
                      <w:r>
                        <w:t>. vadovai, siekiantys įgyti antrąją kvalifikacinę kategoriją, privalo turėti ne mažesnę kaip trejų metų vadybinio darbo toje pačioje mokykloje patirtį (išskyrus Nuostatų 42 punkte nurodytus atvejus);</w:t>
                      </w:r>
                    </w:p>
                  </w:sdtContent>
                </w:sdt>
                <w:sdt>
                  <w:sdtPr>
                    <w:alias w:val="9.3 p."/>
                    <w:tag w:val="part_760ca4ce52a248ac837d7b0351c84ace"/>
                    <w:lock w:val="sdtLocked"/>
                    <w:richText/>
                  </w:sdtPr>
                  <w:sdtContent>
                    <w:p>
                      <w:pPr>
                        <w:widowControl w:val="0"/>
                        <w:ind w:firstLine="709"/>
                        <w:jc w:val="both"/>
                        <w:rPr>
                          <w:color w:val="000000"/>
                        </w:rPr>
                      </w:pPr>
                      <w:sdt>
                        <w:sdtPr>
                          <w:alias w:val="Numeris"/>
                          <w:tag w:val="nr_760ca4ce52a248ac837d7b0351c84ace"/>
                          <w:lock w:val="sdtLocked"/>
                          <w:richText/>
                        </w:sdtPr>
                        <w:sdtContent>
                          <w:r>
                            <w:t>9.3</w:t>
                          </w:r>
                        </w:sdtContent>
                      </w:sdt>
                      <w:r>
                        <w:t xml:space="preserve">. vadovai, siekiantys įgyti pirmąją kvalifikacinę kategoriją, privalo turėti ne mažesnę kaip penkerių metų vadybinio darbo toje pačioje mokykloje patirtį (išskyrus Nuostatų 42 punkte nurodytus atvejus).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0 p."/>
                <w:tag w:val="part_2150df2296c34764963a420995c24c8a"/>
                <w:lock w:val="sdtLocked"/>
                <w:richText/>
              </w:sdtPr>
              <w:sdtContent>
                <w:p>
                  <w:pPr>
                    <w:widowControl w:val="0"/>
                    <w:ind w:firstLine="709"/>
                    <w:jc w:val="both"/>
                    <w:rPr>
                      <w:color w:val="000000"/>
                    </w:rPr>
                  </w:pPr>
                  <w:sdt>
                    <w:sdtPr>
                      <w:alias w:val="Numeris"/>
                      <w:tag w:val="nr_2150df2296c34764963a420995c24c8a"/>
                      <w:lock w:val="sdtLocked"/>
                      <w:richText/>
                    </w:sdtPr>
                    <w:sdtContent>
                      <w:r>
                        <w:t>10</w:t>
                      </w:r>
                    </w:sdtContent>
                  </w:sdt>
                  <w:r>
                    <w:t xml:space="preserve">. Pirmą kartą atestuojami vadovai turi pateikti pažymėjimus, patvirtinančius, kad yra išklausyti valstybinės kalbos kultūros (išskyrus vadovus, turinčius lietuvių kalbos specialisto kvalifikaciją arba išlaikiusius kalbos kultūros įskaitą pagal Mokytojų atestacijos nuostatų, patvirtintų Lietuvos Respublikos švietimo ir mokslo ministro, reikalavimą ir „Mokyklos vadybos pagrindų“ (išskyrus vadovus, baigusius vadybos magistro studijas ar Pedagogų profesinės raidos centro organizuotus „Mokyklų vadovų rezervo rengimo“ kursus) kursai pagal švietimo ir mokslo ministro nustatyta tvarka patvirtintas programas. Vadovai pagal minėtas programas Švietimo ir mokslo ministerijos nustatyta tvarka gali įskaitas laikyti eksternu ir gauti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11 p."/>
                <w:tag w:val="part_f062afb2099e47ea87abfe97fc75432f"/>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12 p."/>
                <w:tag w:val="part_26efe4c2dc474e549e8d1ab3949f37e3"/>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eastAsia="MS Mincho" w:hAnsi="Times New Roman"/>
                      <w:sz w:val="20"/>
                      <w:i/>
                      <w:iCs/>
                    </w:rPr>
                    <w:t xml:space="preserve"> 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Content>
        </w:sdt>
        <w:sdt>
          <w:sdtPr>
            <w:alias w:val="skyrius"/>
            <w:tag w:val="part_1a5d461f2b7947d8a67587b10d282626"/>
            <w:lock w:val="sdtLocked"/>
            <w:richText/>
          </w:sdtPr>
          <w:sdtContent>
            <w:p>
              <w:pPr>
                <w:jc w:val="center"/>
                <w:rPr>
                  <w:b/>
                  <w:bCs/>
                  <w:caps/>
                  <w:color w:val="000000"/>
                </w:rPr>
              </w:pPr>
              <w:sdt>
                <w:sdtPr>
                  <w:alias w:val="Numeris"/>
                  <w:tag w:val="nr_1a5d461f2b7947d8a67587b10d282626"/>
                  <w:lock w:val="sdtLocked"/>
                  <w:richText/>
                </w:sdtPr>
                <w:sdtContent>
                  <w:r>
                    <w:rPr>
                      <w:b/>
                      <w:bCs/>
                      <w:caps/>
                      <w:color w:val="000000"/>
                    </w:rPr>
                    <w:t>IV</w:t>
                  </w:r>
                </w:sdtContent>
              </w:sdt>
              <w:r>
                <w:rPr>
                  <w:b/>
                  <w:bCs/>
                  <w:caps/>
                  <w:color w:val="000000"/>
                </w:rPr>
                <w:t xml:space="preserve">. </w:t>
              </w:r>
              <w:sdt>
                <w:sdtPr>
                  <w:alias w:val="Pavadinimas"/>
                  <w:tag w:val="title_1a5d461f2b7947d8a67587b10d282626"/>
                  <w:lock w:val="sdtLocked"/>
                  <w:richText/>
                </w:sdtPr>
                <w:sdtContent>
                  <w:r>
                    <w:rPr>
                      <w:b/>
                      <w:bCs/>
                      <w:caps/>
                      <w:color w:val="000000"/>
                    </w:rPr>
                    <w:t>VADOVŲ ATESTACIJOS KOMISIJOS</w:t>
                  </w:r>
                </w:sdtContent>
              </w:sdt>
            </w:p>
            <w:p>
              <w:pPr>
                <w:jc w:val="center"/>
                <w:rPr>
                  <w:b/>
                  <w:bCs/>
                  <w:caps/>
                  <w:color w:val="000000"/>
                </w:rPr>
              </w:pPr>
            </w:p>
            <w:sdt>
              <w:sdtPr>
                <w:alias w:val="13 p."/>
                <w:tag w:val="part_943465841f1b4c58a02ecddb0cf9dcdf"/>
                <w:lock w:val="sdtLocked"/>
                <w:richText/>
              </w:sdtPr>
              <w:sdtContent>
                <w:p>
                  <w:pPr>
                    <w:ind w:firstLine="709"/>
                    <w:jc w:val="both"/>
                    <w:rPr>
                      <w:color w:val="000000"/>
                    </w:rPr>
                  </w:pPr>
                  <w:sdt>
                    <w:sdtPr>
                      <w:alias w:val="Numeris"/>
                      <w:tag w:val="nr_943465841f1b4c58a02ecddb0cf9dcdf"/>
                      <w:lock w:val="sdtLocked"/>
                      <w:richText/>
                    </w:sdtPr>
                    <w:sdtContent>
                      <w:r>
                        <w:rPr>
                          <w:color w:val="000000"/>
                        </w:rPr>
                        <w:t>13</w:t>
                      </w:r>
                    </w:sdtContent>
                  </w:sdt>
                  <w:r>
                    <w:rPr>
                      <w:color w:val="000000"/>
                    </w:rPr>
                    <w:t>. Vadovų atestaciją vykdo:</w:t>
                  </w:r>
                </w:p>
                <w:sdt>
                  <w:sdtPr>
                    <w:alias w:val="13.1 p."/>
                    <w:tag w:val="part_6f01b532061843e8b455fe0a444be906"/>
                    <w:lock w:val="sdtLocked"/>
                    <w:richText/>
                  </w:sdtPr>
                  <w:sdtContent>
                    <w:p>
                      <w:pPr>
                        <w:ind w:firstLine="709"/>
                        <w:jc w:val="both"/>
                        <w:rPr>
                          <w:color w:val="000000"/>
                        </w:rPr>
                      </w:pPr>
                      <w:sdt>
                        <w:sdtPr>
                          <w:alias w:val="Numeris"/>
                          <w:tag w:val="nr_6f01b532061843e8b455fe0a444be906"/>
                          <w:lock w:val="sdtLocked"/>
                          <w:richText/>
                        </w:sdtPr>
                        <w:sdtContent>
                          <w:r>
                            <w:rPr>
                              <w:color w:val="000000"/>
                            </w:rPr>
                            <w:t>13.1</w:t>
                          </w:r>
                        </w:sdtContent>
                      </w:sdt>
                      <w:r>
                        <w:rPr>
                          <w:color w:val="000000"/>
                        </w:rPr>
                        <w:t>. valstybinių mokyklų – biudžetinių įstaigų vadovų atestaciją vykdo mokyklų steigėjų sudarytos mokyklų vadovų atestacijos komisijos (toliau vadinama – atestacijos komisija);</w:t>
                      </w:r>
                    </w:p>
                  </w:sdtContent>
                </w:sdt>
                <w:sdt>
                  <w:sdtPr>
                    <w:alias w:val="13.2 p."/>
                    <w:tag w:val="part_9ff1c106d6cf4377a6c21e713ce5469a"/>
                    <w:lock w:val="sdtLocked"/>
                    <w:richText/>
                  </w:sdtPr>
                  <w:sdtContent>
                    <w:p>
                      <w:pPr>
                        <w:ind w:firstLine="709"/>
                        <w:jc w:val="both"/>
                        <w:rPr>
                          <w:color w:val="000000"/>
                        </w:rPr>
                      </w:pPr>
                      <w:sdt>
                        <w:sdtPr>
                          <w:alias w:val="Numeris"/>
                          <w:tag w:val="nr_9ff1c106d6cf4377a6c21e713ce5469a"/>
                          <w:lock w:val="sdtLocked"/>
                          <w:richText/>
                        </w:sdtPr>
                        <w:sdtContent>
                          <w:r>
                            <w:rPr>
                              <w:color w:val="000000"/>
                            </w:rPr>
                            <w:t>13.2</w:t>
                          </w:r>
                        </w:sdtContent>
                      </w:sdt>
                      <w:r>
                        <w:rPr>
                          <w:color w:val="000000"/>
                        </w:rPr>
                        <w:t>. savivaldybių mokyklų – biudžetinių įstaigų vadovų atestaciją vykdo savivaldybių vykdomųjų institucijų sudarytos atestacijos komisijos;</w:t>
                      </w:r>
                    </w:p>
                  </w:sdtContent>
                </w:sdt>
                <w:sdt>
                  <w:sdtPr>
                    <w:alias w:val="13.3 p."/>
                    <w:tag w:val="part_c03763c1c1964861812a911ea76b8930"/>
                    <w:lock w:val="sdtLocked"/>
                    <w:richText/>
                  </w:sdtPr>
                  <w:sdtContent>
                    <w:p>
                      <w:pPr>
                        <w:ind w:firstLine="709"/>
                        <w:jc w:val="both"/>
                        <w:rPr>
                          <w:color w:val="000000"/>
                        </w:rPr>
                      </w:pPr>
                      <w:sdt>
                        <w:sdtPr>
                          <w:alias w:val="Numeris"/>
                          <w:tag w:val="nr_c03763c1c1964861812a911ea76b8930"/>
                          <w:lock w:val="sdtLocked"/>
                          <w:richText/>
                        </w:sdtPr>
                        <w:sdtContent>
                          <w:r>
                            <w:rPr>
                              <w:color w:val="000000"/>
                            </w:rPr>
                            <w:t>13.3</w:t>
                          </w:r>
                        </w:sdtContent>
                      </w:sdt>
                      <w:r>
                        <w:rPr>
                          <w:color w:val="000000"/>
                        </w:rPr>
                        <w:t>. valstybinių ir savivaldybių mokyklų – viešųjų įstaigų vadovų atestaciją vykdo visuotinio dalininkų susirinkimo sudaryta atestacijos komisija.</w:t>
                      </w:r>
                    </w:p>
                  </w:sdtContent>
                </w:sdt>
              </w:sdtContent>
            </w:sdt>
            <w:sdt>
              <w:sdtPr>
                <w:alias w:val="14 p."/>
                <w:tag w:val="part_52195bd2068e47978c6fe790719e63c1"/>
                <w:lock w:val="sdtLocked"/>
                <w:richText/>
              </w:sdtPr>
              <w:sdtContent>
                <w:p>
                  <w:pPr>
                    <w:ind w:firstLine="709"/>
                    <w:jc w:val="both"/>
                    <w:rPr>
                      <w:color w:val="000000"/>
                    </w:rPr>
                  </w:pPr>
                  <w:sdt>
                    <w:sdtPr>
                      <w:alias w:val="Numeris"/>
                      <w:tag w:val="nr_52195bd2068e47978c6fe790719e63c1"/>
                      <w:lock w:val="sdtLocked"/>
                      <w:richText/>
                    </w:sdtPr>
                    <w:sdtContent>
                      <w:r>
                        <w:rPr>
                          <w:color w:val="000000"/>
                        </w:rPr>
                        <w:t>14</w:t>
                      </w:r>
                    </w:sdtContent>
                  </w:sdt>
                  <w:r>
                    <w:rPr>
                      <w:color w:val="000000"/>
                    </w:rPr>
                    <w:t>. Atestacijos komisija sudaroma iš pirmininko, sekretoriaus ir 3 ar 5 narių. Komisijos nariais gali būti mokyklos steigėjo administracijos padalinių, koordinuojančių mokyklų veiklą, vadovai, specialistai bei atestuoti mokyklų vadovai, turintys ne žemesnę kaip antrąją kvalifikacinę kategoriją. Atestacijos komisijos darbą pagal nustatytą reglamentą organizuoja paskirtas pirmininkas ir sekretorius.</w:t>
                  </w:r>
                </w:p>
              </w:sdtContent>
            </w:sdt>
            <w:sdt>
              <w:sdtPr>
                <w:alias w:val="15 p."/>
                <w:tag w:val="part_e15b977707ba443e8e63a643dcf8909c"/>
                <w:lock w:val="sdtLocked"/>
                <w:richText/>
              </w:sdtPr>
              <w:sdtContent>
                <w:p>
                  <w:pPr>
                    <w:ind w:firstLine="709"/>
                    <w:jc w:val="both"/>
                    <w:rPr>
                      <w:color w:val="000000"/>
                    </w:rPr>
                  </w:pPr>
                  <w:sdt>
                    <w:sdtPr>
                      <w:alias w:val="Numeris"/>
                      <w:tag w:val="nr_e15b977707ba443e8e63a643dcf8909c"/>
                      <w:lock w:val="sdtLocked"/>
                      <w:richText/>
                    </w:sdtPr>
                    <w:sdtContent>
                      <w:r>
                        <w:rPr>
                          <w:color w:val="000000"/>
                        </w:rPr>
                        <w:t>15</w:t>
                      </w:r>
                    </w:sdtContent>
                  </w:sdt>
                  <w:r>
                    <w:rPr>
                      <w:color w:val="000000"/>
                    </w:rPr>
                    <w:t>. Atestacijos komisijos posėdis yra teisėtas, jei jame dalyvauja ne mažiau kaip du trečdaliai narių. Atestacijos komisijos nutarimai priimami balsų dauguma.</w:t>
                  </w:r>
                </w:p>
              </w:sdtContent>
            </w:sdt>
            <w:sdt>
              <w:sdtPr>
                <w:alias w:val="16 p."/>
                <w:tag w:val="part_4d8c73ad44f945218cc1073d427375a7"/>
                <w:lock w:val="sdtLocked"/>
                <w:richText/>
              </w:sdtPr>
              <w:sdtContent>
                <w:p>
                  <w:pPr>
                    <w:ind w:firstLine="709"/>
                    <w:jc w:val="both"/>
                    <w:rPr>
                      <w:color w:val="000000"/>
                    </w:rPr>
                  </w:pPr>
                  <w:sdt>
                    <w:sdtPr>
                      <w:alias w:val="Numeris"/>
                      <w:tag w:val="nr_4d8c73ad44f945218cc1073d427375a7"/>
                      <w:lock w:val="sdtLocked"/>
                      <w:richText/>
                    </w:sdtPr>
                    <w:sdtContent>
                      <w:r>
                        <w:rPr>
                          <w:color w:val="000000"/>
                        </w:rPr>
                        <w:t>16</w:t>
                      </w:r>
                    </w:sdtContent>
                  </w:sdt>
                  <w:r>
                    <w:rPr>
                      <w:color w:val="000000"/>
                    </w:rPr>
                    <w:t>. Atestacijos komisijos funkcijos:</w:t>
                  </w:r>
                </w:p>
                <w:sdt>
                  <w:sdtPr>
                    <w:alias w:val="16.1 p."/>
                    <w:tag w:val="part_326cf279a0ce4de89b0d275157b60198"/>
                    <w:lock w:val="sdtLocked"/>
                    <w:richText/>
                  </w:sdtPr>
                  <w:sdtContent>
                    <w:p>
                      <w:pPr>
                        <w:ind w:firstLine="709"/>
                        <w:jc w:val="both"/>
                        <w:rPr>
                          <w:color w:val="000000"/>
                        </w:rPr>
                      </w:pPr>
                      <w:sdt>
                        <w:sdtPr>
                          <w:alias w:val="Numeris"/>
                          <w:tag w:val="nr_326cf279a0ce4de89b0d275157b60198"/>
                          <w:lock w:val="sdtLocked"/>
                          <w:richText/>
                        </w:sdtPr>
                        <w:sdtContent>
                          <w:r>
                            <w:rPr>
                              <w:color w:val="000000"/>
                            </w:rPr>
                            <w:t>16.1</w:t>
                          </w:r>
                        </w:sdtContent>
                      </w:sdt>
                      <w:r>
                        <w:rPr>
                          <w:color w:val="000000"/>
                        </w:rPr>
                        <w:t>. svarsto ir tvirtina vienerių metų vadovų atestacijos programas;</w:t>
                      </w:r>
                    </w:p>
                  </w:sdtContent>
                </w:sdt>
                <w:sdt>
                  <w:sdtPr>
                    <w:alias w:val="16.2 p."/>
                    <w:tag w:val="part_040da10717f3415c8b5fcdacb934d68d"/>
                    <w:lock w:val="sdtLocked"/>
                    <w:richText/>
                  </w:sdtPr>
                  <w:sdtContent>
                    <w:p>
                      <w:pPr>
                        <w:ind w:firstLine="709"/>
                        <w:jc w:val="both"/>
                        <w:rPr>
                          <w:color w:val="000000"/>
                        </w:rPr>
                      </w:pPr>
                      <w:sdt>
                        <w:sdtPr>
                          <w:alias w:val="Numeris"/>
                          <w:tag w:val="nr_040da10717f3415c8b5fcdacb934d68d"/>
                          <w:lock w:val="sdtLocked"/>
                          <w:richText/>
                        </w:sdtPr>
                        <w:sdtContent>
                          <w:r>
                            <w:rPr>
                              <w:color w:val="000000"/>
                            </w:rPr>
                            <w:t>16.2</w:t>
                          </w:r>
                        </w:sdtContent>
                      </w:sdt>
                      <w:r>
                        <w:rPr>
                          <w:color w:val="000000"/>
                        </w:rPr>
                        <w:t>. tvirtina vadybos ekspertų grupes;</w:t>
                      </w:r>
                    </w:p>
                  </w:sdtContent>
                </w:sdt>
                <w:sdt>
                  <w:sdtPr>
                    <w:alias w:val="16.3 p."/>
                    <w:tag w:val="part_b63dbc3dc5914f3dbe0222deea01355d"/>
                    <w:lock w:val="sdtLocked"/>
                    <w:richText/>
                  </w:sdtPr>
                  <w:sdtContent>
                    <w:p>
                      <w:pPr>
                        <w:ind w:firstLine="709"/>
                        <w:jc w:val="both"/>
                        <w:rPr>
                          <w:color w:val="000000"/>
                        </w:rPr>
                      </w:pPr>
                      <w:sdt>
                        <w:sdtPr>
                          <w:alias w:val="Numeris"/>
                          <w:tag w:val="nr_b63dbc3dc5914f3dbe0222deea01355d"/>
                          <w:lock w:val="sdtLocked"/>
                          <w:richText/>
                        </w:sdtPr>
                        <w:sdtContent>
                          <w:r>
                            <w:rPr>
                              <w:color w:val="000000"/>
                            </w:rPr>
                            <w:t>16.3</w:t>
                          </w:r>
                        </w:sdtContent>
                      </w:sdt>
                      <w:r>
                        <w:rPr>
                          <w:color w:val="000000"/>
                        </w:rPr>
                        <w:t>. svarsto ekspertų grupių pateiktas ataskaitas ir pažymas, priima nutarimus dėl kvalifikacinių kategorijų suteikimo;</w:t>
                      </w:r>
                    </w:p>
                  </w:sdtContent>
                </w:sdt>
                <w:sdt>
                  <w:sdtPr>
                    <w:alias w:val="16.4 p."/>
                    <w:tag w:val="part_d1ee05c2e79b4728af78dc47e806bb26"/>
                    <w:lock w:val="sdtLocked"/>
                    <w:richText/>
                  </w:sdtPr>
                  <w:sdtContent>
                    <w:p>
                      <w:pPr>
                        <w:ind w:firstLine="709"/>
                        <w:jc w:val="both"/>
                        <w:rPr>
                          <w:color w:val="000000"/>
                        </w:rPr>
                      </w:pPr>
                      <w:sdt>
                        <w:sdtPr>
                          <w:alias w:val="Numeris"/>
                          <w:tag w:val="nr_d1ee05c2e79b4728af78dc47e806bb26"/>
                          <w:lock w:val="sdtLocked"/>
                          <w:richText/>
                        </w:sdtPr>
                        <w:sdtContent>
                          <w:r>
                            <w:rPr>
                              <w:color w:val="000000"/>
                            </w:rPr>
                            <w:t>16.4</w:t>
                          </w:r>
                        </w:sdtContent>
                      </w:sdt>
                      <w:r>
                        <w:rPr>
                          <w:color w:val="000000"/>
                        </w:rPr>
                        <w:t>. svarsto vadovų ir ekspertų apeliacijas dėl ekspertizės išvadų;</w:t>
                      </w:r>
                    </w:p>
                  </w:sdtContent>
                </w:sdt>
                <w:sdt>
                  <w:sdtPr>
                    <w:alias w:val="16.5 p."/>
                    <w:tag w:val="part_51a22cc3bff34261af0bd99895727a26"/>
                    <w:lock w:val="sdtLocked"/>
                    <w:richText/>
                  </w:sdtPr>
                  <w:sdtContent>
                    <w:p>
                      <w:pPr>
                        <w:ind w:firstLine="709"/>
                        <w:jc w:val="both"/>
                        <w:rPr>
                          <w:color w:val="000000"/>
                        </w:rPr>
                      </w:pPr>
                      <w:sdt>
                        <w:sdtPr>
                          <w:alias w:val="Numeris"/>
                          <w:tag w:val="nr_51a22cc3bff34261af0bd99895727a26"/>
                          <w:lock w:val="sdtLocked"/>
                          <w:richText/>
                        </w:sdtPr>
                        <w:sdtContent>
                          <w:r>
                            <w:rPr>
                              <w:color w:val="000000"/>
                            </w:rPr>
                            <w:t>16.5</w:t>
                          </w:r>
                        </w:sdtContent>
                      </w:sdt>
                      <w:r>
                        <w:rPr>
                          <w:color w:val="000000"/>
                        </w:rPr>
                        <w:t>. išduoda Mokyklos vadovo atestacijos pažymėjimus ir vykdo jų apskaitą;</w:t>
                      </w:r>
                    </w:p>
                  </w:sdtContent>
                </w:sdt>
                <w:sdt>
                  <w:sdtPr>
                    <w:alias w:val="16.6 p."/>
                    <w:tag w:val="part_16faaa4ba4c14e4d8b993cb5ab5fc0fe"/>
                    <w:lock w:val="sdtLocked"/>
                    <w:richText/>
                  </w:sdtPr>
                  <w:sdtContent>
                    <w:p>
                      <w:pPr>
                        <w:ind w:firstLine="709"/>
                        <w:jc w:val="both"/>
                        <w:rPr>
                          <w:color w:val="000000"/>
                        </w:rPr>
                      </w:pPr>
                      <w:sdt>
                        <w:sdtPr>
                          <w:alias w:val="Numeris"/>
                          <w:tag w:val="nr_16faaa4ba4c14e4d8b993cb5ab5fc0fe"/>
                          <w:lock w:val="sdtLocked"/>
                          <w:richText/>
                        </w:sdtPr>
                        <w:sdtContent>
                          <w:r>
                            <w:rPr>
                              <w:color w:val="000000"/>
                            </w:rPr>
                            <w:t>16.6</w:t>
                          </w:r>
                        </w:sdtContent>
                      </w:sdt>
                      <w:r>
                        <w:rPr>
                          <w:color w:val="000000"/>
                        </w:rPr>
                        <w:t>. rengia Švietimo ir mokslo ministerijai nustatytos formos metines ataskaitas apie vykdytą atestaciją ir atestuotus vadovus;</w:t>
                      </w:r>
                    </w:p>
                  </w:sdtContent>
                </w:sdt>
                <w:sdt>
                  <w:sdtPr>
                    <w:alias w:val="16.7 p."/>
                    <w:tag w:val="part_25b1919576d7485e8bce99c911222aca"/>
                    <w:lock w:val="sdtLocked"/>
                    <w:richText/>
                  </w:sdtPr>
                  <w:sdtContent>
                    <w:p>
                      <w:pPr>
                        <w:ind w:firstLine="709"/>
                        <w:jc w:val="both"/>
                        <w:rPr>
                          <w:color w:val="000000"/>
                        </w:rPr>
                      </w:pPr>
                      <w:sdt>
                        <w:sdtPr>
                          <w:alias w:val="Numeris"/>
                          <w:tag w:val="nr_25b1919576d7485e8bce99c911222aca"/>
                          <w:lock w:val="sdtLocked"/>
                          <w:richText/>
                        </w:sdtPr>
                        <w:sdtContent>
                          <w:r>
                            <w:rPr>
                              <w:color w:val="000000"/>
                            </w:rPr>
                            <w:t>16.7</w:t>
                          </w:r>
                        </w:sdtContent>
                      </w:sdt>
                      <w:r>
                        <w:rPr>
                          <w:color w:val="000000"/>
                        </w:rPr>
                        <w:t>. vykdo kitas atestacijos komisijos darbo reglamente numatytas funkcijas.</w:t>
                      </w:r>
                    </w:p>
                  </w:sdtContent>
                </w:sdt>
                <w:sdt>
                  <w:sdtPr>
                    <w:alias w:val="16.8 p."/>
                    <w:tag w:val="part_184ffe91a49d4c7db8c3067ced7c8b4b"/>
                    <w:lock w:val="sdtLocked"/>
                    <w:richText/>
                  </w:sdtPr>
                  <w:sdtContent>
                    <w:p>
                      <w:pPr>
                        <w:widowControl w:val="0"/>
                        <w:ind w:firstLine="709"/>
                        <w:jc w:val="both"/>
                        <w:rPr>
                          <w:color w:val="000000"/>
                        </w:rPr>
                      </w:pPr>
                      <w:sdt>
                        <w:sdtPr>
                          <w:alias w:val="Numeris"/>
                          <w:tag w:val="nr_184ffe91a49d4c7db8c3067ced7c8b4b"/>
                          <w:lock w:val="sdtLocked"/>
                          <w:richText/>
                        </w:sdtPr>
                        <w:sdtContent>
                          <w:r>
                            <w:t>16.8</w:t>
                          </w:r>
                        </w:sdtContent>
                      </w:sdt>
                      <w:r>
                        <w:t xml:space="preserve">. priima nutarimus dėl Mokyklos vadovo atestacijos pažymėjimo galiojimo laiko pratęsimo.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16.9 p."/>
                    <w:tag w:val="part_fdfe881419c44ecaa35e6bc611cf6480"/>
                    <w:lock w:val="sdtLocked"/>
                    <w:richText/>
                  </w:sdtPr>
                  <w:sdtContent>
                    <w:p>
                      <w:pPr>
                        <w:widowControl w:val="0"/>
                        <w:ind w:firstLine="709"/>
                        <w:jc w:val="both"/>
                        <w:rPr>
                          <w:color w:val="000000"/>
                        </w:rPr>
                      </w:pPr>
                      <w:sdt>
                        <w:sdtPr>
                          <w:alias w:val="Numeris"/>
                          <w:tag w:val="nr_fdfe881419c44ecaa35e6bc611cf6480"/>
                          <w:lock w:val="sdtLocked"/>
                          <w:richText/>
                        </w:sdtPr>
                        <w:sdtContent>
                          <w:r>
                            <w:rPr>
                              <w:szCs w:val="24"/>
                              <w:lang w:eastAsia="lt-LT"/>
                            </w:rPr>
                            <w:t>16.9</w:t>
                          </w:r>
                        </w:sdtContent>
                      </w:sdt>
                      <w:r>
                        <w:rPr>
                          <w:szCs w:val="24"/>
                          <w:lang w:eastAsia="lt-LT"/>
                        </w:rPr>
                        <w:t>. svarsto ir priima nutarimus dėl vadovo veiklos atitikties turimai kvalifikacinei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17 p."/>
                <w:tag w:val="part_5b67f3223670409186a6dc9f3961c04d"/>
                <w:lock w:val="sdtLocked"/>
                <w:richText/>
              </w:sdtPr>
              <w:sdtContent>
                <w:p>
                  <w:pPr>
                    <w:widowControl w:val="0"/>
                    <w:ind w:firstLine="709"/>
                    <w:jc w:val="both"/>
                    <w:rPr>
                      <w:color w:val="000000"/>
                    </w:rPr>
                  </w:pPr>
                  <w:sdt>
                    <w:sdtPr>
                      <w:alias w:val="Numeris"/>
                      <w:tag w:val="nr_5b67f3223670409186a6dc9f3961c04d"/>
                      <w:lock w:val="sdtLocked"/>
                      <w:richText/>
                    </w:sdtPr>
                    <w:sdtContent>
                      <w:r>
                        <w:rPr>
                          <w:szCs w:val="24"/>
                          <w:lang w:eastAsia="lt-LT"/>
                        </w:rPr>
                        <w:t>17</w:t>
                      </w:r>
                    </w:sdtContent>
                  </w:sdt>
                  <w:r>
                    <w:rPr>
                      <w:szCs w:val="24"/>
                      <w:lang w:eastAsia="lt-LT"/>
                    </w:rPr>
                    <w:t>. Atestacijos komisijos nutarimus per 10 darbo dienų nuo jų priėmimo dienos tvirtina atitinkamai: mokyklos steigėjas, savivaldybės vykdomoji institucija ar viešosios įstaigos visuotinis dalininkų susirinkimas. Patvirtinti atestacijos komisijos nutarimai įsigalioja nuo jų priėmimo dienos, išskyrus nutarimus dėl kvalifikacinių kategorijų suteikimo, kurių įsigaliojimo data nurodyta nutarime.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skyrius"/>
            <w:tag w:val="part_02248d9593874362953d8dec60eaca39"/>
            <w:lock w:val="sdtLocked"/>
            <w:richText/>
          </w:sdtPr>
          <w:sdtContent>
            <w:p>
              <w:pPr>
                <w:jc w:val="center"/>
                <w:rPr>
                  <w:b/>
                  <w:bCs/>
                  <w:caps/>
                  <w:color w:val="000000"/>
                </w:rPr>
              </w:pPr>
              <w:sdt>
                <w:sdtPr>
                  <w:alias w:val="Numeris"/>
                  <w:tag w:val="nr_02248d9593874362953d8dec60eaca39"/>
                  <w:lock w:val="sdtLocked"/>
                  <w:richText/>
                </w:sdtPr>
                <w:sdtContent>
                  <w:r>
                    <w:rPr>
                      <w:b/>
                      <w:bCs/>
                      <w:caps/>
                      <w:color w:val="000000"/>
                    </w:rPr>
                    <w:t>V</w:t>
                  </w:r>
                </w:sdtContent>
              </w:sdt>
              <w:r>
                <w:rPr>
                  <w:b/>
                  <w:bCs/>
                  <w:caps/>
                  <w:color w:val="000000"/>
                </w:rPr>
                <w:t xml:space="preserve">. </w:t>
              </w:r>
              <w:sdt>
                <w:sdtPr>
                  <w:alias w:val="Pavadinimas"/>
                  <w:tag w:val="title_02248d9593874362953d8dec60eaca39"/>
                  <w:lock w:val="sdtLocked"/>
                  <w:richText/>
                </w:sdtPr>
                <w:sdtContent>
                  <w:r>
                    <w:rPr>
                      <w:b/>
                      <w:bCs/>
                      <w:caps/>
                      <w:color w:val="000000"/>
                    </w:rPr>
                    <w:t>ŠVIETIMO VADYBOS EKSPERTŲ RENGIMAS IR JŲ DARBO ORGANIZAVIMAS</w:t>
                  </w:r>
                </w:sdtContent>
              </w:sdt>
            </w:p>
            <w:p>
              <w:pPr>
                <w:ind w:firstLine="709"/>
                <w:jc w:val="both"/>
                <w:rPr>
                  <w:color w:val="000000"/>
                </w:rPr>
              </w:pPr>
            </w:p>
            <w:sdt>
              <w:sdtPr>
                <w:alias w:val="18 p."/>
                <w:tag w:val="part_aa3157923d09415b959973e47ae362c1"/>
                <w:lock w:val="sdtLocked"/>
                <w:richText/>
              </w:sdtPr>
              <w:sdtContent>
                <w:p>
                  <w:pPr>
                    <w:ind w:firstLine="709"/>
                    <w:jc w:val="both"/>
                    <w:rPr>
                      <w:color w:val="000000"/>
                    </w:rPr>
                  </w:pPr>
                  <w:sdt>
                    <w:sdtPr>
                      <w:alias w:val="Numeris"/>
                      <w:tag w:val="nr_aa3157923d09415b959973e47ae362c1"/>
                      <w:lock w:val="sdtLocked"/>
                      <w:richText/>
                    </w:sdtPr>
                    <w:sdtContent>
                      <w:r>
                        <w:rPr>
                          <w:color w:val="000000"/>
                        </w:rPr>
                        <w:t>18</w:t>
                      </w:r>
                    </w:sdtContent>
                  </w:sdt>
                  <w:r>
                    <w:rPr>
                      <w:color w:val="000000"/>
                    </w:rPr>
                    <w:t>. Švietimo vadybos ekspertai (toliau vadinama ekspertai) – asmenys, baigę švietimo konsultantų rengimo kursus ir turintys švietimo konsultanto (švietimo vadybos eksperto) pažymėjimą. Jie nustato, ar vadovų vadybinė kompetencija ir praktinė veikla atitinka siekiamos kvalifikacinės kategorijos kriterijus.</w:t>
                  </w:r>
                </w:p>
              </w:sdtContent>
            </w:sdt>
            <w:sdt>
              <w:sdtPr>
                <w:alias w:val="19 p."/>
                <w:tag w:val="part_0d54286a17384f3d843ffb8b9223da30"/>
                <w:lock w:val="sdtLocked"/>
                <w:richText/>
              </w:sdtPr>
              <w:sdtContent>
                <w:p>
                  <w:pPr>
                    <w:ind w:firstLine="709"/>
                    <w:jc w:val="both"/>
                    <w:rPr>
                      <w:color w:val="000000"/>
                    </w:rPr>
                  </w:pPr>
                  <w:sdt>
                    <w:sdtPr>
                      <w:alias w:val="Numeris"/>
                      <w:tag w:val="nr_0d54286a17384f3d843ffb8b9223da30"/>
                      <w:lock w:val="sdtLocked"/>
                      <w:richText/>
                    </w:sdtPr>
                    <w:sdtContent>
                      <w:r>
                        <w:rPr>
                          <w:color w:val="000000"/>
                        </w:rPr>
                        <w:t>19</w:t>
                      </w:r>
                    </w:sdtContent>
                  </w:sdt>
                  <w:r>
                    <w:rPr>
                      <w:color w:val="000000"/>
                    </w:rPr>
                    <w:t xml:space="preserve">. Ekspertai rengiami pagal Švietimo konsultantų rengimo, veiklos ir atskaitomybės nuostatus, patvirtintus švietimo ir mokslo ministro </w:t>
                  </w:r>
                  <w:smartTag w:uri="urn:schemas-microsoft-com:office:smarttags" w:element="metricconverter">
                    <w:smartTagPr>
                      <w:attr w:name="ProductID" w:val="2005 m"/>
                    </w:smartTagPr>
                    <w:r>
                      <w:rPr>
                        <w:color w:val="000000"/>
                      </w:rPr>
                      <w:t>2005 m</w:t>
                    </w:r>
                  </w:smartTag>
                  <w:r>
                    <w:rPr>
                      <w:color w:val="000000"/>
                    </w:rPr>
                    <w:t xml:space="preserve">. birželio 7 d. įsakymu Nr. ISAK-1041 (Žin., 2005, Nr. </w:t>
                  </w:r>
                  <w:hyperlink r:id="rId15" w:tgtFrame="_blank" w:history="1">
                    <w:r>
                      <w:rPr>
                        <w:color w:val="0000FF" w:themeColor="hyperlink"/>
                        <w:u w:val="single"/>
                      </w:rPr>
                      <w:t>73-2666</w:t>
                    </w:r>
                  </w:hyperlink>
                  <w:r>
                    <w:rPr>
                      <w:color w:val="000000"/>
                    </w:rPr>
                    <w:t>).</w:t>
                  </w:r>
                </w:p>
              </w:sdtContent>
            </w:sdt>
            <w:sdt>
              <w:sdtPr>
                <w:alias w:val="20 p."/>
                <w:tag w:val="part_a2b13829b5314f6192ca9aefd3e9c875"/>
                <w:lock w:val="sdtLocked"/>
                <w:richText/>
              </w:sdtPr>
              <w:sdtContent>
                <w:p>
                  <w:pPr>
                    <w:ind w:firstLine="709"/>
                    <w:jc w:val="both"/>
                    <w:rPr>
                      <w:color w:val="000000"/>
                    </w:rPr>
                  </w:pPr>
                  <w:sdt>
                    <w:sdtPr>
                      <w:alias w:val="Numeris"/>
                      <w:tag w:val="nr_a2b13829b5314f6192ca9aefd3e9c875"/>
                      <w:lock w:val="sdtLocked"/>
                      <w:richText/>
                    </w:sdtPr>
                    <w:sdtContent>
                      <w:r>
                        <w:rPr>
                          <w:color w:val="000000"/>
                        </w:rPr>
                        <w:t>20</w:t>
                      </w:r>
                    </w:sdtContent>
                  </w:sdt>
                  <w:r>
                    <w:rPr>
                      <w:color w:val="000000"/>
                    </w:rPr>
                    <w:t>. Ekspertų grupių sudarymas:</w:t>
                  </w:r>
                </w:p>
                <w:sdt>
                  <w:sdtPr>
                    <w:alias w:val="20.1 p."/>
                    <w:tag w:val="part_5b277829d77c43cb89c7ca15bb5defa7"/>
                    <w:lock w:val="sdtLocked"/>
                    <w:richText/>
                  </w:sdtPr>
                  <w:sdtContent>
                    <w:p>
                      <w:pPr>
                        <w:ind w:firstLine="709"/>
                        <w:jc w:val="both"/>
                        <w:rPr>
                          <w:color w:val="000000"/>
                        </w:rPr>
                      </w:pPr>
                      <w:sdt>
                        <w:sdtPr>
                          <w:alias w:val="Numeris"/>
                          <w:tag w:val="nr_5b277829d77c43cb89c7ca15bb5defa7"/>
                          <w:lock w:val="sdtLocked"/>
                          <w:richText/>
                        </w:sdtPr>
                        <w:sdtContent>
                          <w:r>
                            <w:rPr>
                              <w:color w:val="000000"/>
                            </w:rPr>
                            <w:t>20.1</w:t>
                          </w:r>
                        </w:sdtContent>
                      </w:sdt>
                      <w:r>
                        <w:rPr>
                          <w:color w:val="000000"/>
                        </w:rPr>
                        <w:t>. vadovo kompetencijos ir veiklos atitikčiai trečiajai kvalifikacinei kategorijai nustatyti sudaroma 2–3 ekspertų grupė, iš jų ne mažiau kaip vienas ekspertas – atestuotas vadovas;</w:t>
                      </w:r>
                    </w:p>
                  </w:sdtContent>
                </w:sdt>
                <w:sdt>
                  <w:sdtPr>
                    <w:alias w:val="20.2 p."/>
                    <w:tag w:val="part_d6c77755b56d4db18862bdb7e48fa95b"/>
                    <w:lock w:val="sdtLocked"/>
                    <w:richText/>
                  </w:sdtPr>
                  <w:sdtContent>
                    <w:p>
                      <w:pPr>
                        <w:ind w:firstLine="709"/>
                        <w:jc w:val="both"/>
                        <w:rPr>
                          <w:color w:val="000000"/>
                        </w:rPr>
                      </w:pPr>
                      <w:sdt>
                        <w:sdtPr>
                          <w:alias w:val="Numeris"/>
                          <w:tag w:val="nr_d6c77755b56d4db18862bdb7e48fa95b"/>
                          <w:lock w:val="sdtLocked"/>
                          <w:richText/>
                        </w:sdtPr>
                        <w:sdtContent>
                          <w:r>
                            <w:rPr>
                              <w:color w:val="000000"/>
                            </w:rPr>
                            <w:t>20.2</w:t>
                          </w:r>
                        </w:sdtContent>
                      </w:sdt>
                      <w:r>
                        <w:rPr>
                          <w:color w:val="000000"/>
                        </w:rPr>
                        <w:t>. vadovo kompetencijos ir veiklos atitikčiai antrajai kvalifikacinei kategorijai nustatyti sudaroma 3–4 ekspertų grupė, iš jų ne mažiau kaip vienas ekspertas – atestuotas vadovas;</w:t>
                      </w:r>
                    </w:p>
                  </w:sdtContent>
                </w:sdt>
                <w:sdt>
                  <w:sdtPr>
                    <w:alias w:val="20.3 p."/>
                    <w:tag w:val="part_836c6093b5bc4343af261e39515e4d83"/>
                    <w:lock w:val="sdtLocked"/>
                    <w:richText/>
                  </w:sdtPr>
                  <w:sdtContent>
                    <w:p>
                      <w:pPr>
                        <w:ind w:firstLine="709"/>
                        <w:jc w:val="both"/>
                        <w:rPr>
                          <w:color w:val="000000"/>
                        </w:rPr>
                      </w:pPr>
                      <w:sdt>
                        <w:sdtPr>
                          <w:alias w:val="Numeris"/>
                          <w:tag w:val="nr_836c6093b5bc4343af261e39515e4d83"/>
                          <w:lock w:val="sdtLocked"/>
                          <w:richText/>
                        </w:sdtPr>
                        <w:sdtContent>
                          <w:r>
                            <w:rPr>
                              <w:color w:val="000000"/>
                            </w:rPr>
                            <w:t>20.3</w:t>
                          </w:r>
                        </w:sdtContent>
                      </w:sdt>
                      <w:r>
                        <w:rPr>
                          <w:color w:val="000000"/>
                        </w:rPr>
                        <w:t>. vadovo kompetencijos ir veiklos atitikčiai pirmajai kvalifikacinei kategorijai nustatyti sudaroma 4–5 ekspertų grupė, iš jų ne mažiau kaip vienas ekspertas – atestuotas vadovas, turintis ne žemesnę kaip pirmąją kvalifikacinę kategoriją. Vieną ekspertą į grupę siūlo Švietimo ir mokslo ministerija;</w:t>
                      </w:r>
                    </w:p>
                  </w:sdtContent>
                </w:sdt>
                <w:sdt>
                  <w:sdtPr>
                    <w:alias w:val="20.4 p."/>
                    <w:tag w:val="part_d7593777d1cf447884a22c389de48aa5"/>
                    <w:lock w:val="sdtLocked"/>
                    <w:richText/>
                  </w:sdtPr>
                  <w:sdtContent>
                    <w:p>
                      <w:pPr>
                        <w:ind w:firstLine="709"/>
                        <w:jc w:val="both"/>
                        <w:rPr>
                          <w:color w:val="000000"/>
                        </w:rPr>
                      </w:pPr>
                      <w:sdt>
                        <w:sdtPr>
                          <w:alias w:val="Numeris"/>
                          <w:tag w:val="nr_d7593777d1cf447884a22c389de48aa5"/>
                          <w:lock w:val="sdtLocked"/>
                          <w:richText/>
                        </w:sdtPr>
                        <w:sdtContent>
                          <w:r>
                            <w:rPr>
                              <w:color w:val="000000"/>
                            </w:rPr>
                            <w:t>20.4</w:t>
                          </w:r>
                        </w:sdtContent>
                      </w:sdt>
                      <w:r>
                        <w:rPr>
                          <w:color w:val="000000"/>
                        </w:rPr>
                        <w:t>. prireikus į vadybos ekspertų grupę patarėjo teisėmis gali būti įtrauktas atestuotas ir ne žemesnę kaip antrąją kvalifikacinę kategoriją turintis vadovas, kuris nėra vadybos ekspertas, bet gerai išmano tam tikro mokyklos tipo veiklos specifiką;</w:t>
                      </w:r>
                    </w:p>
                  </w:sdtContent>
                </w:sdt>
                <w:sdt>
                  <w:sdtPr>
                    <w:alias w:val="20.5 p."/>
                    <w:tag w:val="part_26e110ad535642718956f48b4cddbb2f"/>
                    <w:lock w:val="sdtLocked"/>
                    <w:richText/>
                  </w:sdtPr>
                  <w:sdtContent>
                    <w:p>
                      <w:pPr>
                        <w:ind w:firstLine="709"/>
                        <w:jc w:val="both"/>
                        <w:rPr>
                          <w:color w:val="000000"/>
                        </w:rPr>
                      </w:pPr>
                      <w:sdt>
                        <w:sdtPr>
                          <w:alias w:val="Numeris"/>
                          <w:tag w:val="nr_26e110ad535642718956f48b4cddbb2f"/>
                          <w:lock w:val="sdtLocked"/>
                          <w:richText/>
                        </w:sdtPr>
                        <w:sdtContent>
                          <w:r>
                            <w:rPr>
                              <w:color w:val="000000"/>
                            </w:rPr>
                            <w:t>20.5</w:t>
                          </w:r>
                        </w:sdtContent>
                      </w:sdt>
                      <w:r>
                        <w:rPr>
                          <w:color w:val="000000"/>
                        </w:rPr>
                        <w:t>. vienas iš ekspertų grupės narių skiriamas grupės vadovu.</w:t>
                      </w:r>
                    </w:p>
                  </w:sdtContent>
                </w:sdt>
              </w:sdtContent>
            </w:sdt>
            <w:sdt>
              <w:sdtPr>
                <w:alias w:val="21 p."/>
                <w:tag w:val="part_59265249b86b4df1befaf9ad4f7163c2"/>
                <w:lock w:val="sdtLocked"/>
                <w:richText/>
              </w:sdtPr>
              <w:sdtContent>
                <w:p>
                  <w:pPr>
                    <w:ind w:firstLine="709"/>
                    <w:jc w:val="both"/>
                    <w:rPr>
                      <w:color w:val="000000"/>
                    </w:rPr>
                  </w:pPr>
                  <w:sdt>
                    <w:sdtPr>
                      <w:alias w:val="Numeris"/>
                      <w:tag w:val="nr_59265249b86b4df1befaf9ad4f7163c2"/>
                      <w:lock w:val="sdtLocked"/>
                      <w:richText/>
                    </w:sdtPr>
                    <w:sdtContent>
                      <w:r>
                        <w:rPr>
                          <w:color w:val="000000"/>
                        </w:rPr>
                        <w:t>21</w:t>
                      </w:r>
                    </w:sdtContent>
                  </w:sdt>
                  <w:r>
                    <w:rPr>
                      <w:color w:val="000000"/>
                    </w:rPr>
                    <w:t>. Ekspertų grupė mokykloje dirba ne daugiau kaip 7 darbo dienas.</w:t>
                  </w:r>
                </w:p>
              </w:sdtContent>
            </w:sdt>
            <w:sdt>
              <w:sdtPr>
                <w:alias w:val="22 p."/>
                <w:tag w:val="part_3ca027ed412148008250bf073c980f6f"/>
                <w:lock w:val="sdtLocked"/>
                <w:richText/>
              </w:sdtPr>
              <w:sdtContent>
                <w:p>
                  <w:pPr>
                    <w:ind w:firstLine="709"/>
                    <w:jc w:val="both"/>
                    <w:rPr>
                      <w:color w:val="000000"/>
                    </w:rPr>
                  </w:pPr>
                  <w:sdt>
                    <w:sdtPr>
                      <w:alias w:val="Numeris"/>
                      <w:tag w:val="nr_3ca027ed412148008250bf073c980f6f"/>
                      <w:lock w:val="sdtLocked"/>
                      <w:richText/>
                    </w:sdtPr>
                    <w:sdtContent>
                      <w:r>
                        <w:rPr>
                          <w:color w:val="000000"/>
                        </w:rPr>
                        <w:t>22</w:t>
                      </w:r>
                    </w:sdtContent>
                  </w:sdt>
                  <w:r>
                    <w:rPr>
                      <w:color w:val="000000"/>
                    </w:rPr>
                    <w:t>. Pasitelktiems ekspertams už darbą mokama teisės aktų nustatyta tvarka.</w:t>
                  </w:r>
                </w:p>
                <w:p>
                  <w:pPr>
                    <w:ind w:firstLine="709"/>
                    <w:jc w:val="both"/>
                    <w:rPr>
                      <w:color w:val="000000"/>
                    </w:rPr>
                  </w:pPr>
                </w:p>
              </w:sdtContent>
            </w:sdt>
          </w:sdtContent>
        </w:sdt>
        <w:sdt>
          <w:sdtPr>
            <w:alias w:val="skyrius"/>
            <w:tag w:val="part_1e20b934552b46099ddb77da6644e7e2"/>
            <w:lock w:val="sdtLocked"/>
            <w:richText/>
          </w:sdtPr>
          <w:sdtContent>
            <w:p>
              <w:pPr>
                <w:jc w:val="center"/>
                <w:rPr>
                  <w:b/>
                  <w:bCs/>
                  <w:caps/>
                  <w:color w:val="000000"/>
                </w:rPr>
              </w:pPr>
              <w:sdt>
                <w:sdtPr>
                  <w:alias w:val="Numeris"/>
                  <w:tag w:val="nr_1e20b934552b46099ddb77da6644e7e2"/>
                  <w:lock w:val="sdtLocked"/>
                  <w:richText/>
                </w:sdtPr>
                <w:sdtContent>
                  <w:r>
                    <w:rPr>
                      <w:b/>
                      <w:bCs/>
                      <w:caps/>
                      <w:color w:val="000000"/>
                    </w:rPr>
                    <w:t>VI</w:t>
                  </w:r>
                </w:sdtContent>
              </w:sdt>
              <w:r>
                <w:rPr>
                  <w:b/>
                  <w:bCs/>
                  <w:caps/>
                  <w:color w:val="000000"/>
                </w:rPr>
                <w:t xml:space="preserve">. </w:t>
              </w:r>
              <w:sdt>
                <w:sdtPr>
                  <w:alias w:val="Pavadinimas"/>
                  <w:tag w:val="title_1e20b934552b46099ddb77da6644e7e2"/>
                  <w:lock w:val="sdtLocked"/>
                  <w:richText/>
                </w:sdtPr>
                <w:sdtContent>
                  <w:r>
                    <w:rPr>
                      <w:b/>
                      <w:bCs/>
                      <w:caps/>
                      <w:color w:val="000000"/>
                    </w:rPr>
                    <w:t>KVALIFIKACINIŲ KATEGORIJŲ SUTEIKIMO TVARKA</w:t>
                  </w:r>
                </w:sdtContent>
              </w:sdt>
            </w:p>
            <w:p>
              <w:pPr>
                <w:ind w:firstLine="709"/>
                <w:jc w:val="both"/>
                <w:rPr>
                  <w:color w:val="000000"/>
                </w:rPr>
              </w:pPr>
            </w:p>
            <w:sdt>
              <w:sdtPr>
                <w:alias w:val="23 p."/>
                <w:tag w:val="part_4dce773a4d254bea8aa9f00706b5869f"/>
                <w:lock w:val="sdtLocked"/>
                <w:richText/>
              </w:sdtPr>
              <w:sdtContent>
                <w:p>
                  <w:pPr>
                    <w:widowControl w:val="0"/>
                    <w:ind w:firstLine="709"/>
                    <w:jc w:val="both"/>
                    <w:rPr>
                      <w:color w:val="000000"/>
                    </w:rPr>
                  </w:pPr>
                  <w:sdt>
                    <w:sdtPr>
                      <w:alias w:val="Numeris"/>
                      <w:tag w:val="nr_4dce773a4d254bea8aa9f00706b5869f"/>
                      <w:lock w:val="sdtLocked"/>
                      <w:richText/>
                    </w:sdtPr>
                    <w:sdtContent>
                      <w:r>
                        <w:t>23</w:t>
                      </w:r>
                    </w:sdtContent>
                  </w:sdt>
                  <w:r>
                    <w:t xml:space="preserve">. Atestuotis aukštesnei kvalifikacinei kategorijai gali drausminės nuobaudos neturintis vadovas (ši nuostata netaikoma vadovui, kuris atestuojamas Nuostatų 27 punkto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4 p."/>
                <w:tag w:val="part_b6d3efaf47d84fc4899207fd464c3d6f"/>
                <w:lock w:val="sdtLocked"/>
                <w:richText/>
              </w:sdtPr>
              <w:sdtContent>
                <w:p>
                  <w:pPr>
                    <w:widowControl w:val="0"/>
                    <w:ind w:firstLine="709"/>
                    <w:jc w:val="both"/>
                    <w:rPr>
                      <w:color w:val="000000"/>
                    </w:rPr>
                  </w:pPr>
                  <w:sdt>
                    <w:sdtPr>
                      <w:alias w:val="Numeris"/>
                      <w:tag w:val="nr_b6d3efaf47d84fc4899207fd464c3d6f"/>
                      <w:lock w:val="sdtLocked"/>
                      <w:richText/>
                    </w:sdtPr>
                    <w:sdtContent>
                      <w:r>
                        <w:t>24</w:t>
                      </w:r>
                    </w:sdtContent>
                  </w:sdt>
                  <w:r>
                    <w:t xml:space="preserve">. Vadovas, nusprendęs atestuotis, apie šį savo sprendimą informuoja mokyklos tarybą ir gauna jos pritarimą (nutarimo forma). Ši nuostata netaikoma, kai vadovas atestuojamas Nuostatų 27 punkte numatytais atvejais.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5 p."/>
                <w:tag w:val="part_1d879fc1e81f46d4b1ee49465d91c91a"/>
                <w:lock w:val="sdtLocked"/>
                <w:richText/>
              </w:sdtPr>
              <w:sdtContent>
                <w:p>
                  <w:pPr>
                    <w:ind w:firstLine="709"/>
                    <w:jc w:val="both"/>
                    <w:rPr>
                      <w:color w:val="000000"/>
                    </w:rPr>
                  </w:pPr>
                  <w:sdt>
                    <w:sdtPr>
                      <w:alias w:val="Numeris"/>
                      <w:tag w:val="nr_1d879fc1e81f46d4b1ee49465d91c91a"/>
                      <w:lock w:val="sdtLocked"/>
                      <w:richText/>
                    </w:sdtPr>
                    <w:sdtContent>
                      <w:r>
                        <w:rPr>
                          <w:color w:val="000000"/>
                        </w:rPr>
                        <w:t>25</w:t>
                      </w:r>
                    </w:sdtContent>
                  </w:sdt>
                  <w:r>
                    <w:rPr>
                      <w:color w:val="000000"/>
                    </w:rPr>
                    <w:t>. Prašymą atestuotis mokyklos vadovas teikia atitinkamai atestacijos komisijai.</w:t>
                  </w:r>
                </w:p>
              </w:sdtContent>
            </w:sdt>
            <w:sdt>
              <w:sdtPr>
                <w:alias w:val="26 p."/>
                <w:tag w:val="part_ce388c95b297423ab7966bbc22a2affa"/>
                <w:lock w:val="sdtLocked"/>
                <w:richText/>
              </w:sdtPr>
              <w:sdtContent>
                <w:p>
                  <w:pPr>
                    <w:widowControl w:val="0"/>
                    <w:ind w:firstLine="709"/>
                    <w:jc w:val="both"/>
                    <w:rPr>
                      <w:color w:val="000000"/>
                    </w:rPr>
                  </w:pPr>
                  <w:sdt>
                    <w:sdtPr>
                      <w:alias w:val="Numeris"/>
                      <w:tag w:val="nr_ce388c95b297423ab7966bbc22a2affa"/>
                      <w:lock w:val="sdtLocked"/>
                      <w:richText/>
                    </w:sdtPr>
                    <w:sdtContent>
                      <w:r>
                        <w:t>26</w:t>
                      </w:r>
                    </w:sdtContent>
                  </w:sdt>
                  <w:r>
                    <w:t xml:space="preserve">. Mokyklos vadovo pavaduotojas ar ugdymą organizuojančio skyriaus vedėjas prašymą atestuotis teikia mokyklos vadovui. Mokyklos vadovas, gavęs tokį prašymą ir išreiškęs savo nuomonę raštu, perduoda jį atitinkamai atestacijos komisijai.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27 p."/>
                <w:tag w:val="part_21020820c7d7439480c238af66af6c2e"/>
                <w:lock w:val="sdtLocked"/>
                <w:richText/>
              </w:sdtPr>
              <w:sdtContent>
                <w:p>
                  <w:pPr>
                    <w:ind w:firstLine="709"/>
                    <w:jc w:val="both"/>
                    <w:rPr>
                      <w:color w:val="000000"/>
                    </w:rPr>
                  </w:pPr>
                  <w:sdt>
                    <w:sdtPr>
                      <w:alias w:val="Numeris"/>
                      <w:tag w:val="nr_21020820c7d7439480c238af66af6c2e"/>
                      <w:lock w:val="sdtLocked"/>
                      <w:richText/>
                    </w:sdtPr>
                    <w:sdtContent>
                      <w:r>
                        <w:rPr>
                          <w:color w:val="000000"/>
                        </w:rPr>
                        <w:t>27</w:t>
                      </w:r>
                    </w:sdtContent>
                  </w:sdt>
                  <w:r>
                    <w:rPr>
                      <w:color w:val="000000"/>
                    </w:rPr>
                    <w:t>. Mokyklos vadovo atestaciją gali inicijuoti atitinkamai: mokyklos steigėjas, savivaldybės vykdomoji institucija ar viešosios įstaigos visuotinis dalininkų susirinkimas.</w:t>
                  </w:r>
                </w:p>
              </w:sdtContent>
            </w:sdt>
            <w:sdt>
              <w:sdtPr>
                <w:alias w:val="28 p."/>
                <w:tag w:val="part_7099d53ac334485dafadc66ff4af9cc0"/>
                <w:lock w:val="sdtLocked"/>
                <w:richText/>
              </w:sdtPr>
              <w:sdtContent>
                <w:p>
                  <w:pPr>
                    <w:ind w:firstLine="709"/>
                    <w:jc w:val="both"/>
                    <w:rPr>
                      <w:color w:val="000000"/>
                    </w:rPr>
                  </w:pPr>
                  <w:sdt>
                    <w:sdtPr>
                      <w:alias w:val="Numeris"/>
                      <w:tag w:val="nr_7099d53ac334485dafadc66ff4af9cc0"/>
                      <w:lock w:val="sdtLocked"/>
                      <w:richText/>
                    </w:sdtPr>
                    <w:sdtContent>
                      <w:r>
                        <w:rPr>
                          <w:color w:val="000000"/>
                        </w:rPr>
                        <w:t>28</w:t>
                      </w:r>
                    </w:sdtContent>
                  </w:sdt>
                  <w:r>
                    <w:rPr>
                      <w:color w:val="000000"/>
                    </w:rPr>
                    <w:t>. Mokyklos vadovas savo iniciatyva gali teikti prašymą atestacijos komisijai atestuoti mokyklos vadovo pavaduotoją ir/ar ugdymą organizuojančio skyriaus vedėją.</w:t>
                  </w:r>
                </w:p>
              </w:sdtContent>
            </w:sdt>
            <w:sdt>
              <w:sdtPr>
                <w:alias w:val="29 p."/>
                <w:tag w:val="part_f9e2262143294b4c867d67e02a780d98"/>
                <w:lock w:val="sdtLocked"/>
                <w:richText/>
              </w:sdtPr>
              <w:sdtContent>
                <w:p>
                  <w:pPr>
                    <w:ind w:firstLine="709"/>
                    <w:jc w:val="both"/>
                    <w:rPr>
                      <w:color w:val="000000"/>
                    </w:rPr>
                  </w:pPr>
                  <w:sdt>
                    <w:sdtPr>
                      <w:alias w:val="Numeris"/>
                      <w:tag w:val="nr_f9e2262143294b4c867d67e02a780d98"/>
                      <w:lock w:val="sdtLocked"/>
                      <w:richText/>
                    </w:sdtPr>
                    <w:sdtContent>
                      <w:r>
                        <w:rPr>
                          <w:color w:val="000000"/>
                        </w:rPr>
                        <w:t>29</w:t>
                      </w:r>
                    </w:sdtContent>
                  </w:sdt>
                  <w:r>
                    <w:rPr>
                      <w:color w:val="000000"/>
                    </w:rPr>
                    <w:t>. Apskrities viršininko administracijos Valstybinės švietimo priežiūros tarnybos (skyriaus) ar Švietimo ir mokslo ministerijos specialistai gali teikti argumentuotą siūlymą atestacijos komisijai dėl privalomos pakartotinės vadovo atestacijos nesibaigus 5 metų laikotarpiui.</w:t>
                  </w:r>
                </w:p>
              </w:sdtContent>
            </w:sdt>
            <w:sdt>
              <w:sdtPr>
                <w:alias w:val="30 p."/>
                <w:tag w:val="part_7440b7d7862c474faee67e81c3f5f070"/>
                <w:lock w:val="sdtLocked"/>
                <w:richText/>
              </w:sdtPr>
              <w:sdtContent>
                <w:p>
                  <w:pPr>
                    <w:ind w:firstLine="709"/>
                    <w:jc w:val="both"/>
                    <w:rPr>
                      <w:color w:val="000000"/>
                    </w:rPr>
                  </w:pPr>
                  <w:sdt>
                    <w:sdtPr>
                      <w:alias w:val="Numeris"/>
                      <w:tag w:val="nr_7440b7d7862c474faee67e81c3f5f070"/>
                      <w:lock w:val="sdtLocked"/>
                      <w:richText/>
                    </w:sdtPr>
                    <w:sdtContent>
                      <w:r>
                        <w:rPr>
                          <w:color w:val="000000"/>
                        </w:rPr>
                        <w:t>30</w:t>
                      </w:r>
                    </w:sdtContent>
                  </w:sdt>
                  <w:r>
                    <w:rPr>
                      <w:color w:val="000000"/>
                    </w:rPr>
                    <w:t>. Vadovas atestuojamas per vienerius metus nuo prašymo pateikimo dienos. Apie privalomą atestaciją vadovas raštu informuojamas prieš tris mėnesius iki jos pradžios.</w:t>
                  </w:r>
                </w:p>
              </w:sdtContent>
            </w:sdt>
            <w:sdt>
              <w:sdtPr>
                <w:alias w:val="31 p."/>
                <w:tag w:val="part_524c7c2e052a4e82b72db3c71bfc85ba"/>
                <w:lock w:val="sdtLocked"/>
                <w:richText/>
              </w:sdtPr>
              <w:sdtContent>
                <w:p>
                  <w:pPr>
                    <w:ind w:firstLine="709"/>
                    <w:jc w:val="both"/>
                    <w:rPr>
                      <w:color w:val="000000"/>
                    </w:rPr>
                  </w:pPr>
                  <w:sdt>
                    <w:sdtPr>
                      <w:alias w:val="Numeris"/>
                      <w:tag w:val="nr_524c7c2e052a4e82b72db3c71bfc85ba"/>
                      <w:lock w:val="sdtLocked"/>
                      <w:richText/>
                    </w:sdtPr>
                    <w:sdtContent>
                      <w:r>
                        <w:rPr>
                          <w:color w:val="000000"/>
                        </w:rPr>
                        <w:t>31</w:t>
                      </w:r>
                    </w:sdtContent>
                  </w:sdt>
                  <w:r>
                    <w:rPr>
                      <w:color w:val="000000"/>
                    </w:rPr>
                    <w:t>. Pagal vadovų prašymus sudaroma metinė vadovų atestacijos programa, kuri gali būti koreguojama Nuostatų 26, 28, 29 punktuose nurodytais atvejais.</w:t>
                  </w:r>
                </w:p>
              </w:sdtContent>
            </w:sdt>
            <w:sdt>
              <w:sdtPr>
                <w:alias w:val="32 p."/>
                <w:tag w:val="part_002c501aa7b9407e9419fd7ee73f6742"/>
                <w:lock w:val="sdtLocked"/>
                <w:richText/>
              </w:sdtPr>
              <w:sdtContent>
                <w:p>
                  <w:pPr>
                    <w:widowControl w:val="0"/>
                    <w:ind w:firstLine="709"/>
                    <w:jc w:val="both"/>
                    <w:rPr>
                      <w:color w:val="000000"/>
                    </w:rPr>
                  </w:pPr>
                  <w:sdt>
                    <w:sdtPr>
                      <w:alias w:val="Numeris"/>
                      <w:tag w:val="nr_002c501aa7b9407e9419fd7ee73f6742"/>
                      <w:lock w:val="sdtLocked"/>
                      <w:richText/>
                    </w:sdtPr>
                    <w:sdtContent>
                      <w:r>
                        <w:t>32</w:t>
                      </w:r>
                    </w:sdtContent>
                  </w:sdt>
                  <w:r>
                    <w:t xml:space="preserve">. Atestacijos komisijai vadovas kartu su prašymu atestuotis pateikia mokyklos tarybos pritarimą. Pirmą kartą atestuojamas vadovas taip pat pateikia Nuostatų 10 punkte nurodytų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sdtContent>
            </w:sdt>
            <w:sdt>
              <w:sdtPr>
                <w:alias w:val="33 p."/>
                <w:tag w:val="part_c59b8eeec39e48d383c3c2e428c13259"/>
                <w:lock w:val="sdtLocked"/>
                <w:richText/>
              </w:sdtPr>
              <w:sdtContent>
                <w:p>
                  <w:pPr>
                    <w:widowControl w:val="0"/>
                    <w:ind w:firstLine="709"/>
                    <w:jc w:val="both"/>
                    <w:rPr>
                      <w:color w:val="000000"/>
                    </w:rPr>
                  </w:pPr>
                  <w:sdt>
                    <w:sdtPr>
                      <w:alias w:val="Numeris"/>
                      <w:tag w:val="nr_c59b8eeec39e48d383c3c2e428c13259"/>
                      <w:lock w:val="sdtLocked"/>
                      <w:richText/>
                    </w:sdtPr>
                    <w:sdtContent>
                      <w:r>
                        <w:t>33</w:t>
                      </w:r>
                    </w:sdtContent>
                  </w:sdt>
                  <w:r>
                    <w:t xml:space="preserve">. Jeigu vadovo atestacija vykdoma ne jo paties iniciatyva ir vadovas atestuojamas pirmą kartą, atestacijos komisijai iki posėdžio, kuriame bus svarstomas jo atestacijos klausimas, vadovas pateikia Nuostatų 10 punkte nurodytų kursų baigimo pažymėjimus.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4 p."/>
                <w:tag w:val="part_555cf2e9472649a08044dfd8df95950f"/>
                <w:lock w:val="sdtLocked"/>
                <w:richText/>
              </w:sdtPr>
              <w:sdtContent>
                <w:p>
                  <w:pPr>
                    <w:ind w:firstLine="709"/>
                    <w:jc w:val="both"/>
                    <w:rPr>
                      <w:color w:val="000000"/>
                    </w:rPr>
                  </w:pPr>
                  <w:sdt>
                    <w:sdtPr>
                      <w:alias w:val="Numeris"/>
                      <w:tag w:val="nr_555cf2e9472649a08044dfd8df95950f"/>
                      <w:lock w:val="sdtLocked"/>
                      <w:richText/>
                    </w:sdtPr>
                    <w:sdtContent>
                      <w:r>
                        <w:rPr>
                          <w:color w:val="000000"/>
                        </w:rPr>
                        <w:t>34</w:t>
                      </w:r>
                    </w:sdtContent>
                  </w:sdt>
                  <w:r>
                    <w:rPr>
                      <w:color w:val="000000"/>
                    </w:rPr>
                    <w:t>. Atestacijos komisija, gavusi vadovo prašymą atestuotis arba atitinkamai: mokyklos steigėjo, savivaldybės vykdomosios institucijos ar viešosios įstaigos visuotinio dalininkų susirinkimo prašymą privalomai atestuoti vadovą, sudaro ir nutarimu patvirtina ekspertų grupę.</w:t>
                  </w:r>
                </w:p>
              </w:sdtContent>
            </w:sdt>
            <w:sdt>
              <w:sdtPr>
                <w:alias w:val="35 p."/>
                <w:tag w:val="part_25806b560df043bbb32ae988638fba64"/>
                <w:lock w:val="sdtLocked"/>
                <w:richText/>
              </w:sdtPr>
              <w:sdtContent>
                <w:p>
                  <w:pPr>
                    <w:widowControl w:val="0"/>
                    <w:ind w:firstLine="709"/>
                    <w:jc w:val="both"/>
                    <w:rPr>
                      <w:color w:val="000000"/>
                    </w:rPr>
                  </w:pPr>
                  <w:sdt>
                    <w:sdtPr>
                      <w:alias w:val="Numeris"/>
                      <w:tag w:val="nr_25806b560df043bbb32ae988638fba64"/>
                      <w:lock w:val="sdtLocked"/>
                      <w:richText/>
                    </w:sdtPr>
                    <w:sdtContent>
                      <w:r>
                        <w:rPr>
                          <w:szCs w:val="24"/>
                          <w:lang w:eastAsia="lt-LT"/>
                        </w:rPr>
                        <w:t>35</w:t>
                      </w:r>
                    </w:sdtContent>
                  </w:sdt>
                  <w:r>
                    <w:rPr>
                      <w:szCs w:val="24"/>
                      <w:lang w:eastAsia="lt-LT"/>
                    </w:rPr>
                    <w:t>. Atvykusiems į mokyklą ekspertams vadovas pateikia ir pristato savo kompetencijos aplanką, vadovo kompetencijos pagrindimo ir įsivertinimo ataskaitą, parengtą pagal 3 priede pateiktą formą, ir vadovo veiklos ir kompetencijos tobulinimo plano projektą, parengtą pagal 8 priede pateiktą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36 p."/>
                <w:tag w:val="part_2ed41a69d8aa44bfb2fffb674cbec8c8"/>
                <w:lock w:val="sdtLocked"/>
                <w:richText/>
              </w:sdtPr>
              <w:sdtContent>
                <w:p>
                  <w:pPr>
                    <w:widowControl w:val="0"/>
                    <w:ind w:firstLine="709"/>
                    <w:jc w:val="both"/>
                    <w:rPr>
                      <w:color w:val="000000"/>
                    </w:rPr>
                  </w:pPr>
                  <w:sdt>
                    <w:sdtPr>
                      <w:alias w:val="Numeris"/>
                      <w:tag w:val="nr_2ed41a69d8aa44bfb2fffb674cbec8c8"/>
                      <w:lock w:val="sdtLocked"/>
                      <w:richText/>
                    </w:sdtPr>
                    <w:sdtContent>
                      <w:r>
                        <w:rPr>
                          <w:szCs w:val="24"/>
                          <w:lang w:eastAsia="lt-LT"/>
                        </w:rPr>
                        <w:t>36</w:t>
                      </w:r>
                    </w:sdtContent>
                  </w:sdt>
                  <w:r>
                    <w:rPr>
                      <w:szCs w:val="24"/>
                      <w:lang w:eastAsia="lt-LT"/>
                    </w:rPr>
                    <w:t>. Baigus ekspertizę, ekspertų grupės vadovas per 15 darbo dienų atestacijos komisijai pateikia vadovo kompetencijos pagrindimo ir įsivertinimo ataskaitą ir mokyklų vadovų atestacijos pažymą, parengtą pagal 4 priede pateiktą formą, ar/ir mokyklų vadovų pavaduotojų ugdymui/ugdymą organizuojančių skyrių vedėjų atestacijos pažymą, parengtą pagal 5 priede pateiktą formą, su siūlymu suteikti (ar nesuteikti) vadovui atitinkamą kvalifikacinę kategoriją ir rekomendacijomis vadovo kvalifikacijai bei veiklai tobulinti.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37 p."/>
                <w:tag w:val="part_f54b0070a17a475485c16f656eb7bf94"/>
                <w:lock w:val="sdtLocked"/>
                <w:richText/>
              </w:sdtPr>
              <w:sdtContent>
                <w:p>
                  <w:pPr>
                    <w:ind w:firstLine="709"/>
                    <w:jc w:val="both"/>
                    <w:rPr>
                      <w:color w:val="000000"/>
                    </w:rPr>
                  </w:pPr>
                  <w:sdt>
                    <w:sdtPr>
                      <w:alias w:val="Numeris"/>
                      <w:tag w:val="nr_f54b0070a17a475485c16f656eb7bf94"/>
                      <w:lock w:val="sdtLocked"/>
                      <w:richText/>
                    </w:sdtPr>
                    <w:sdtContent>
                      <w:r>
                        <w:rPr>
                          <w:color w:val="000000"/>
                        </w:rPr>
                        <w:t>37</w:t>
                      </w:r>
                    </w:sdtContent>
                  </w:sdt>
                  <w:r>
                    <w:rPr>
                      <w:color w:val="000000"/>
                    </w:rPr>
                    <w:t>. Atestacijos komisija svarsto vadovo atestavimo klausimą, jeigu prieš 10 darbo dienų iki posėdžio buvo pateikti visi reikiami atestacijos dokumentai.</w:t>
                  </w:r>
                </w:p>
              </w:sdtContent>
            </w:sdt>
            <w:sdt>
              <w:sdtPr>
                <w:alias w:val="38 p."/>
                <w:tag w:val="part_b1ad13b5c26542428c55955826b725c0"/>
                <w:lock w:val="sdtLocked"/>
                <w:richText/>
              </w:sdtPr>
              <w:sdtContent>
                <w:p>
                  <w:pPr>
                    <w:widowControl w:val="0"/>
                    <w:ind w:firstLine="709"/>
                    <w:jc w:val="both"/>
                    <w:rPr>
                      <w:color w:val="000000"/>
                    </w:rPr>
                  </w:pPr>
                  <w:sdt>
                    <w:sdtPr>
                      <w:alias w:val="Numeris"/>
                      <w:tag w:val="nr_b1ad13b5c26542428c55955826b725c0"/>
                      <w:lock w:val="sdtLocked"/>
                      <w:richText/>
                    </w:sdtPr>
                    <w:sdtContent>
                      <w:r>
                        <w:rPr>
                          <w:szCs w:val="24"/>
                          <w:lang w:eastAsia="lt-LT"/>
                        </w:rPr>
                        <w:t>38</w:t>
                      </w:r>
                    </w:sdtContent>
                  </w:sdt>
                  <w:r>
                    <w:rPr>
                      <w:szCs w:val="24"/>
                      <w:lang w:eastAsia="lt-LT"/>
                    </w:rPr>
                    <w:t>. Atestacijos komisijos posėdyje ekspertų grupės vadovas (narys) pristato ekspertizės išvadas apie atestuojamo vadovo kompetenciją ir veiklos rezultatus. Atestuojamas vadovas pristato savo vadovo veiklos ir kompetencijos tobulinimo planą, parengtą atsižvelgus į savo ketinimus ir ekspertų siūlymus.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39 p."/>
                <w:tag w:val="part_c151901c35c0419eb80a3315439e6503"/>
                <w:lock w:val="sdtLocked"/>
                <w:richText/>
              </w:sdtPr>
              <w:sdtContent>
                <w:p>
                  <w:pPr>
                    <w:ind w:firstLine="709"/>
                    <w:jc w:val="both"/>
                    <w:rPr>
                      <w:color w:val="000000"/>
                    </w:rPr>
                  </w:pPr>
                  <w:sdt>
                    <w:sdtPr>
                      <w:alias w:val="Numeris"/>
                      <w:tag w:val="nr_c151901c35c0419eb80a3315439e6503"/>
                      <w:lock w:val="sdtLocked"/>
                      <w:richText/>
                    </w:sdtPr>
                    <w:sdtContent>
                      <w:r>
                        <w:rPr>
                          <w:color w:val="000000"/>
                        </w:rPr>
                        <w:t>39</w:t>
                      </w:r>
                    </w:sdtContent>
                  </w:sdt>
                  <w:r>
                    <w:rPr>
                      <w:color w:val="000000"/>
                    </w:rPr>
                    <w:t>. Atestacijos komisija gali:</w:t>
                  </w:r>
                </w:p>
                <w:sdt>
                  <w:sdtPr>
                    <w:alias w:val="39.1 p."/>
                    <w:tag w:val="part_0d133b03b267400eafa9d788d304740a"/>
                    <w:lock w:val="sdtLocked"/>
                    <w:richText/>
                  </w:sdtPr>
                  <w:sdtContent>
                    <w:p>
                      <w:pPr>
                        <w:ind w:firstLine="709"/>
                        <w:jc w:val="both"/>
                        <w:rPr>
                          <w:color w:val="000000"/>
                        </w:rPr>
                      </w:pPr>
                      <w:sdt>
                        <w:sdtPr>
                          <w:alias w:val="Numeris"/>
                          <w:tag w:val="nr_0d133b03b267400eafa9d788d304740a"/>
                          <w:lock w:val="sdtLocked"/>
                          <w:richText/>
                        </w:sdtPr>
                        <w:sdtContent>
                          <w:r>
                            <w:rPr>
                              <w:color w:val="000000"/>
                            </w:rPr>
                            <w:t>39.1</w:t>
                          </w:r>
                        </w:sdtContent>
                      </w:sdt>
                      <w:r>
                        <w:rPr>
                          <w:color w:val="000000"/>
                        </w:rPr>
                        <w:t>. suteikti vadovo pretenduojamą kvalifikacinę kategoriją;</w:t>
                      </w:r>
                    </w:p>
                  </w:sdtContent>
                </w:sdt>
                <w:sdt>
                  <w:sdtPr>
                    <w:alias w:val="39.2 p."/>
                    <w:tag w:val="part_6a3582baa16c4fc2ad7d5e1baf442b5c"/>
                    <w:lock w:val="sdtLocked"/>
                    <w:richText/>
                  </w:sdtPr>
                  <w:sdtContent>
                    <w:p>
                      <w:pPr>
                        <w:ind w:firstLine="709"/>
                        <w:jc w:val="both"/>
                        <w:rPr>
                          <w:color w:val="000000"/>
                        </w:rPr>
                      </w:pPr>
                      <w:sdt>
                        <w:sdtPr>
                          <w:alias w:val="Numeris"/>
                          <w:tag w:val="nr_6a3582baa16c4fc2ad7d5e1baf442b5c"/>
                          <w:lock w:val="sdtLocked"/>
                          <w:richText/>
                        </w:sdtPr>
                        <w:sdtContent>
                          <w:r>
                            <w:rPr>
                              <w:color w:val="000000"/>
                            </w:rPr>
                            <w:t>39.2</w:t>
                          </w:r>
                        </w:sdtContent>
                      </w:sdt>
                      <w:r>
                        <w:rPr>
                          <w:color w:val="000000"/>
                        </w:rPr>
                        <w:t>. suteikti žemesnę nei vadovas pretenduoja kvalifikacinę kategoriją;</w:t>
                      </w:r>
                    </w:p>
                  </w:sdtContent>
                </w:sdt>
                <w:sdt>
                  <w:sdtPr>
                    <w:alias w:val="39.3 p."/>
                    <w:tag w:val="part_ad275441df454fd49ec1e55504d160f7"/>
                    <w:lock w:val="sdtLocked"/>
                    <w:richText/>
                  </w:sdtPr>
                  <w:sdtContent>
                    <w:p>
                      <w:pPr>
                        <w:widowControl w:val="0"/>
                        <w:ind w:firstLine="709"/>
                        <w:jc w:val="both"/>
                        <w:rPr>
                          <w:color w:val="000000"/>
                        </w:rPr>
                      </w:pPr>
                      <w:sdt>
                        <w:sdtPr>
                          <w:alias w:val="Numeris"/>
                          <w:tag w:val="nr_ad275441df454fd49ec1e55504d160f7"/>
                          <w:lock w:val="sdtLocked"/>
                          <w:richText/>
                        </w:sdtPr>
                        <w:sdtContent>
                          <w:r>
                            <w:t>39.3</w:t>
                          </w:r>
                        </w:sdtContent>
                      </w:sdt>
                      <w:r>
                        <w:t xml:space="preserve">. pripažinti, kad vadovo kompetencija ir veikla atitinka aukštesnę nei buvo pretenduota kvalifikacinę kategoriją, ir siūlyti per du mėnesius atlikti pakartotinę ekspertizę, papildžius ekspertų grupę Nuostatų 20 punkte nustatyta tvarka. Atestacijos komisija gali iš karto suteikti aukštesnę nei buvo pretenduota kvalifikacinę kategoriją, jeigu ekspertų grupė atitiko Nuostatų 20 punkto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sdtContent>
                </w:sdt>
                <w:sdt>
                  <w:sdtPr>
                    <w:alias w:val="39.4 p."/>
                    <w:tag w:val="part_27389e1a65ed4d5cb0da65bf374ad936"/>
                    <w:lock w:val="sdtLocked"/>
                    <w:richText/>
                  </w:sdtPr>
                  <w:sdtContent>
                    <w:p>
                      <w:pPr>
                        <w:ind w:firstLine="709"/>
                        <w:jc w:val="both"/>
                        <w:rPr>
                          <w:color w:val="000000"/>
                        </w:rPr>
                      </w:pPr>
                      <w:sdt>
                        <w:sdtPr>
                          <w:alias w:val="Numeris"/>
                          <w:tag w:val="nr_27389e1a65ed4d5cb0da65bf374ad936"/>
                          <w:lock w:val="sdtLocked"/>
                          <w:richText/>
                        </w:sdtPr>
                        <w:sdtContent>
                          <w:r>
                            <w:rPr>
                              <w:color w:val="000000"/>
                            </w:rPr>
                            <w:t>39.4</w:t>
                          </w:r>
                        </w:sdtContent>
                      </w:sdt>
                      <w:r>
                        <w:rPr>
                          <w:color w:val="000000"/>
                        </w:rPr>
                        <w:t>. pripažinti, kad vadovas netinka eiti pareigų, ir siūlyti atitinkamai mokyklos steigėjui, savivaldybės vykdomajai institucijai ar viešosios įstaigos visuotiniam dalininkų susirinkimui įstatymų nustatyta tvarka spręsti klausimą dėl jo tolesnio darbo einant šias pareigas.</w:t>
                      </w:r>
                    </w:p>
                  </w:sdtContent>
                </w:sdt>
              </w:sdtContent>
            </w:sdt>
            <w:sdt>
              <w:sdtPr>
                <w:alias w:val="40 p."/>
                <w:tag w:val="part_65c33773493f43b6ac28a9e07c94afd9"/>
                <w:lock w:val="sdtLocked"/>
                <w:richText/>
              </w:sdtPr>
              <w:sdtContent>
                <w:p>
                  <w:pPr>
                    <w:widowControl w:val="0"/>
                    <w:ind w:firstLine="709"/>
                    <w:jc w:val="both"/>
                    <w:rPr>
                      <w:color w:val="000000"/>
                    </w:rPr>
                  </w:pPr>
                  <w:sdt>
                    <w:sdtPr>
                      <w:alias w:val="Numeris"/>
                      <w:tag w:val="nr_65c33773493f43b6ac28a9e07c94afd9"/>
                      <w:lock w:val="sdtLocked"/>
                      <w:richText/>
                    </w:sdtPr>
                    <w:sdtContent>
                      <w:r>
                        <w:rPr>
                          <w:szCs w:val="24"/>
                          <w:lang w:eastAsia="lt-LT"/>
                        </w:rPr>
                        <w:t>40</w:t>
                      </w:r>
                    </w:sdtContent>
                  </w:sdt>
                  <w:r>
                    <w:rPr>
                      <w:szCs w:val="24"/>
                      <w:lang w:eastAsia="lt-LT"/>
                    </w:rPr>
                    <w:t>. Mokyklos vadovų atestacijos pažyma, mokyklų vadovų pavaduotojų ugdymui/ ugdymą organizuojančių skyrių vedėjų atestacijos pažyma, vadovo veiklos ir kompetencijos atitikties turimai kvalifikacinei kategorijai įvertinimo pažyma, parengta pagal 6 priede pateiktą formą, ir atestacijos komisijos nutarimų kopijos saugomos vadovo asmens byloje penkerius metus (ar iki kitos atestacijos/veiklos atitikties turimai kvalifikacinei kategorijai nustatymo). Vadovui pakeitus darbovietę, jo atestacijos dokumentų kopijos atiduodamos vadovui, šis juos perduoda naujam darbdaviui.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41 p."/>
                <w:tag w:val="part_631f4ca97ea7430d8215d0ab90df69a4"/>
                <w:lock w:val="sdtLocked"/>
                <w:richText/>
              </w:sdtPr>
              <w:sdtContent>
                <w:p>
                  <w:pPr>
                    <w:widowControl w:val="0"/>
                    <w:ind w:firstLine="709"/>
                    <w:jc w:val="both"/>
                    <w:rPr>
                      <w:color w:val="000000"/>
                    </w:rPr>
                  </w:pPr>
                  <w:sdt>
                    <w:sdtPr>
                      <w:alias w:val="Numeris"/>
                      <w:tag w:val="nr_631f4ca97ea7430d8215d0ab90df69a4"/>
                      <w:lock w:val="sdtLocked"/>
                      <w:richText/>
                    </w:sdtPr>
                    <w:sdtContent>
                      <w:r>
                        <w:rPr>
                          <w:szCs w:val="24"/>
                          <w:lang w:eastAsia="lt-LT"/>
                        </w:rPr>
                        <w:t>41</w:t>
                      </w:r>
                    </w:sdtContent>
                  </w:sdt>
                  <w:r>
                    <w:rPr>
                      <w:szCs w:val="24"/>
                      <w:lang w:eastAsia="lt-LT"/>
                    </w:rPr>
                    <w:t>. Atestuotam vadovui perėjus dirbti į kitą mokyklą ar keičiant pareigas iš direktoriaus, direktoriaus pavaduotojo ugdymui ar ugdymą organizuojančio skyriaus vedėjo ir atvirkščiai, iki kitos atestacijos jam paliekama turėta kvalifikacinė kategorija. Kita atestacija vykdoma ne anksčiau kaip po trejų metų nuo perėjimo į kitą mokyklą dienos (ši nuostata netaikoma neatestuotiems vadovams, ne savo noru iš pareigų atleistiems vadovams, keičiantiems pareigas toje pačioje įstaigoje). Vykdydama šią nuostatą atestacijos komisija gali pratęsti Mokyklos vadovo atestacijos pažymėjimo galiojimo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BE837B1B145">
                    <w:r w:rsidRPr="00532B9F">
                      <w:rPr>
                        <w:rFonts w:ascii="Times New Roman" w:eastAsia="MS Mincho" w:hAnsi="Times New Roman"/>
                        <w:sz w:val="20"/>
                        <w:i/>
                        <w:iCs/>
                        <w:color w:val="0000FF" w:themeColor="hyperlink"/>
                        <w:u w:val="single"/>
                      </w:rPr>
                      <w:t>ISAK-1576</w:t>
                    </w:r>
                  </w:fldSimple>
                  <w:r>
                    <w:rPr>
                      <w:rFonts w:ascii="Times New Roman" w:eastAsia="MS Mincho" w:hAnsi="Times New Roman"/>
                      <w:sz w:val="20"/>
                      <w:i/>
                      <w:iCs/>
                    </w:rPr>
                    <w:t>,
2007-07-27,
Žin., 2007, Nr.
86-3450 (2007-08-02), i. k. 1072070ISAKSAK-1576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42 p."/>
                <w:tag w:val="part_9e0be9b1d6bb4db29d6ffda1a7c349fb"/>
                <w:lock w:val="sdtLocked"/>
                <w:richText/>
              </w:sdtPr>
              <w:sdtContent>
                <w:p>
                  <w:pPr>
                    <w:ind w:firstLine="709"/>
                    <w:jc w:val="both"/>
                    <w:rPr>
                      <w:color w:val="000000"/>
                    </w:rPr>
                  </w:pPr>
                  <w:sdt>
                    <w:sdtPr>
                      <w:alias w:val="Numeris"/>
                      <w:tag w:val="nr_9e0be9b1d6bb4db29d6ffda1a7c349fb"/>
                      <w:lock w:val="sdtLocked"/>
                      <w:richText/>
                    </w:sdtPr>
                    <w:sdtContent>
                      <w:r>
                        <w:rPr>
                          <w:color w:val="000000"/>
                        </w:rPr>
                        <w:t>42</w:t>
                      </w:r>
                    </w:sdtContent>
                  </w:sdt>
                  <w:r>
                    <w:rPr>
                      <w:color w:val="000000"/>
                    </w:rPr>
                    <w:t>. Asmuo, perėjęs dirbti iš viešojo administravimo (švietimo srities) institucijos į mokyklą vadovu, trečiąją kvalifikacinę kategoriją gali įgyti po vienerių, antrąją – po dvejų, pirmąją – po ketverių vadybinio darbo praktikos mokykloje metų.</w:t>
                  </w:r>
                </w:p>
              </w:sdtContent>
            </w:sdt>
            <w:sdt>
              <w:sdtPr>
                <w:alias w:val="43 p."/>
                <w:tag w:val="part_51ce6a0a1cbb41b39126e880285b7080"/>
                <w:lock w:val="sdtLocked"/>
                <w:richText/>
              </w:sdtPr>
              <w:sdtContent>
                <w:p>
                  <w:pPr>
                    <w:ind w:firstLine="709"/>
                    <w:jc w:val="both"/>
                    <w:rPr>
                      <w:color w:val="000000"/>
                    </w:rPr>
                  </w:pPr>
                  <w:sdt>
                    <w:sdtPr>
                      <w:alias w:val="Numeris"/>
                      <w:tag w:val="nr_51ce6a0a1cbb41b39126e880285b7080"/>
                      <w:lock w:val="sdtLocked"/>
                      <w:richText/>
                    </w:sdtPr>
                    <w:sdtContent>
                      <w:r>
                        <w:rPr>
                          <w:color w:val="000000"/>
                        </w:rPr>
                        <w:t>43</w:t>
                      </w:r>
                    </w:sdtContent>
                  </w:sdt>
                  <w:r>
                    <w:rPr>
                      <w:color w:val="000000"/>
                    </w:rPr>
                    <w:t>. Atestuotam vadovui perėjus dirbti į viešojo administravimo (švietimo srities) instituciją, jo įgyta kvalifikacinė kategorija išlieka. Atestuotam vadovui perėjus dirbti į kitą darbą, nesusijusį su švietimo veikla, jo kvalifikacinė kategorija išlieka dvejus metus nuo perėjimo į kitą darbą dienos. Grįžus dirbti į mokyklos vadovo pareigas, ne vėliau kaip po penkerių metų nuo perėjimo į kitą darbą dienos jam taikomos Nuostatų 42 punkto nuostatos.</w:t>
                  </w:r>
                </w:p>
              </w:sdtContent>
            </w:sdt>
            <w:sdt>
              <w:sdtPr>
                <w:alias w:val="44 p."/>
                <w:tag w:val="part_437758da28fc40ab8d8f52676e60c985"/>
                <w:lock w:val="sdtLocked"/>
                <w:richText/>
              </w:sdtPr>
              <w:sdtContent>
                <w:p>
                  <w:pPr>
                    <w:widowControl w:val="0"/>
                    <w:ind w:firstLine="567"/>
                    <w:jc w:val="both"/>
                    <w:rPr>
                      <w:color w:val="000000"/>
                    </w:rPr>
                  </w:pPr>
                  <w:sdt>
                    <w:sdtPr>
                      <w:alias w:val="Numeris"/>
                      <w:tag w:val="nr_437758da28fc40ab8d8f52676e60c985"/>
                      <w:lock w:val="sdtLocked"/>
                      <w:richText/>
                    </w:sdtPr>
                    <w:sdtContent>
                      <w:r>
                        <w:rPr>
                          <w:szCs w:val="24"/>
                          <w:lang w:eastAsia="lt-LT"/>
                        </w:rPr>
                        <w:t>44</w:t>
                      </w:r>
                    </w:sdtContent>
                  </w:sdt>
                  <w:r>
                    <w:rPr>
                      <w:szCs w:val="24"/>
                      <w:lang w:eastAsia="lt-LT"/>
                    </w:rPr>
                    <w:t>. Jeigu vadovas per atestuojamą laikotarpį keitė mokyklą, vadovo kompetencijos pagrindimo ir įsivertinimo ataskaitoje turi būti fiksuojama veikla abiejose mokyklose. Jei vadovas dėl objektyvių priežasčių buvo nutraukęs savo vadybinę veiklą arba perėjo į kitą mokyklą dirbti vadovu ir nėra galimybių įvertinti vadovo veiklą ankstesnėje mokykloje (mokykla likviduota, keitėsi mokyklos tipas ir kt.), vadovas teikia argumentuotą paaiškinimą atestacijos komisijai, o ši aptaria situaciją ir numato tolesnę atestacijos eigą.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45 p."/>
                <w:tag w:val="part_a5743b601b8c46a2aed67c39bb10cf48"/>
                <w:lock w:val="sdtLocked"/>
                <w:richText/>
              </w:sdtPr>
              <w:sdtContent>
                <w:p>
                  <w:pPr>
                    <w:widowControl w:val="0"/>
                    <w:ind w:firstLine="709"/>
                    <w:jc w:val="both"/>
                    <w:rPr>
                      <w:color w:val="000000"/>
                    </w:rPr>
                  </w:pPr>
                  <w:sdt>
                    <w:sdtPr>
                      <w:alias w:val="Numeris"/>
                      <w:tag w:val="nr_a5743b601b8c46a2aed67c39bb10cf48"/>
                      <w:lock w:val="sdtLocked"/>
                      <w:richText/>
                    </w:sdtPr>
                    <w:sdtContent>
                      <w:r>
                        <w:rPr>
                          <w:szCs w:val="24"/>
                          <w:lang w:eastAsia="lt-LT"/>
                        </w:rPr>
                        <w:t>45</w:t>
                      </w:r>
                    </w:sdtContent>
                  </w:sdt>
                  <w:r>
                    <w:rPr>
                      <w:szCs w:val="24"/>
                      <w:lang w:eastAsia="lt-LT"/>
                    </w:rPr>
                    <w:t>. Atestuotam mokyklos vadovui, atsižvelgdamas į jo įgytą kvalifikacinę kategoriją, pareiginę algą teisės aktų nustatyta tvarka skiria atitinkamai: mokyklos steigėjas, savivaldybės vykdomoji institucija ar viešosios įstaigos visuotinis dalininkų susirinkimas, atestuotam mokyklos vadovo pavaduotojui ir/ar ugdymą organizuojančio skyriaus vedėjui – mokyklos vadovas. Atestacijos komisijos nutarimu kvalifikacinė kategorija vadovui suteikiama nuo sausio 1 d. arba nuo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
            <w:tag w:val="part_9acda52ea2c0464ba6eb0ff62f427a83"/>
            <w:lock w:val="sdtLocked"/>
            <w:richText/>
          </w:sdtPr>
          <w:sdtContent>
            <w:p>
              <w:pPr>
                <w:widowControl w:val="0"/>
                <w:jc w:val="center"/>
                <w:rPr>
                  <w:szCs w:val="24"/>
                  <w:lang w:eastAsia="lt-LT"/>
                </w:rPr>
              </w:pPr>
              <w:sdt>
                <w:sdtPr>
                  <w:alias w:val="Numeris"/>
                  <w:tag w:val="nr_9acda52ea2c0464ba6eb0ff62f427a83"/>
                  <w:lock w:val="sdtLocked"/>
                  <w:richText/>
                </w:sdtPr>
                <w:sdtContent>
                  <w:r>
                    <w:rPr>
                      <w:b/>
                      <w:bCs/>
                      <w:szCs w:val="24"/>
                      <w:lang w:eastAsia="lt-LT"/>
                    </w:rPr>
                    <w:t>VII</w:t>
                  </w:r>
                </w:sdtContent>
              </w:sdt>
              <w:r>
                <w:rPr>
                  <w:b/>
                  <w:bCs/>
                  <w:szCs w:val="24"/>
                  <w:lang w:eastAsia="lt-LT"/>
                </w:rPr>
                <w:t xml:space="preserve">. </w:t>
              </w:r>
              <w:sdt>
                <w:sdtPr>
                  <w:alias w:val="Pavadinimas"/>
                  <w:tag w:val="title_9acda52ea2c0464ba6eb0ff62f427a83"/>
                  <w:lock w:val="sdtLocked"/>
                  <w:richText/>
                </w:sdtPr>
                <w:sdtContent>
                  <w:r>
                    <w:rPr>
                      <w:b/>
                      <w:bCs/>
                      <w:szCs w:val="24"/>
                      <w:lang w:eastAsia="lt-LT"/>
                    </w:rPr>
                    <w:t>VADOVO VEIKLOS ATITIKTIES TURIMAI KVALIFIKACINEI KATEGORIJAI NUSTATYMAS</w:t>
                  </w:r>
                </w:sdtContent>
              </w:sdt>
            </w:p>
            <w:p>
              <w:pPr>
                <w:ind w:firstLine="567"/>
                <w:jc w:val="both"/>
                <w:rPr>
                  <w:szCs w:val="24"/>
                  <w:lang w:eastAsia="lt-LT"/>
                </w:rPr>
              </w:pPr>
            </w:p>
            <w:sdt>
              <w:sdtPr>
                <w:alias w:val="46 p."/>
                <w:tag w:val="part_110c2cf080fa4cd7b090e0fc53308323"/>
                <w:lock w:val="sdtLocked"/>
                <w:richText/>
              </w:sdtPr>
              <w:sdtContent>
                <w:p>
                  <w:pPr>
                    <w:widowControl w:val="0"/>
                    <w:ind w:firstLine="567"/>
                    <w:jc w:val="both"/>
                    <w:rPr>
                      <w:szCs w:val="24"/>
                      <w:lang w:eastAsia="lt-LT"/>
                    </w:rPr>
                  </w:pPr>
                  <w:sdt>
                    <w:sdtPr>
                      <w:alias w:val="Numeris"/>
                      <w:tag w:val="nr_110c2cf080fa4cd7b090e0fc53308323"/>
                      <w:lock w:val="sdtLocked"/>
                      <w:richText/>
                    </w:sdtPr>
                    <w:sdtContent>
                      <w:r>
                        <w:rPr>
                          <w:szCs w:val="24"/>
                          <w:lang w:eastAsia="lt-LT"/>
                        </w:rPr>
                        <w:t>46</w:t>
                      </w:r>
                    </w:sdtContent>
                  </w:sdt>
                  <w:r>
                    <w:rPr>
                      <w:szCs w:val="24"/>
                      <w:lang w:eastAsia="lt-LT"/>
                    </w:rPr>
                    <w:t>. Vadovui, vieną kartą atestuotam šių nuostatų nustatyta tvarka ir nepretenduojančiam įgyti aukštesnę kvalifikacinę kategoriją, nustatoma vadovo veiklos atitiktis turimai kvalifikacinei kategorijai.</w:t>
                  </w:r>
                </w:p>
              </w:sdtContent>
            </w:sdt>
            <w:sdt>
              <w:sdtPr>
                <w:alias w:val="47 p."/>
                <w:tag w:val="part_abb3f8b115de43e3998656218fcbe4e9"/>
                <w:lock w:val="sdtLocked"/>
                <w:richText/>
              </w:sdtPr>
              <w:sdtContent>
                <w:p>
                  <w:pPr>
                    <w:widowControl w:val="0"/>
                    <w:ind w:firstLine="567"/>
                    <w:jc w:val="both"/>
                    <w:rPr>
                      <w:szCs w:val="24"/>
                      <w:lang w:eastAsia="lt-LT"/>
                    </w:rPr>
                  </w:pPr>
                  <w:sdt>
                    <w:sdtPr>
                      <w:alias w:val="Numeris"/>
                      <w:tag w:val="nr_abb3f8b115de43e3998656218fcbe4e9"/>
                      <w:lock w:val="sdtLocked"/>
                      <w:richText/>
                    </w:sdtPr>
                    <w:sdtContent>
                      <w:r>
                        <w:rPr>
                          <w:szCs w:val="24"/>
                          <w:lang w:eastAsia="lt-LT"/>
                        </w:rPr>
                        <w:t>47</w:t>
                      </w:r>
                    </w:sdtContent>
                  </w:sdt>
                  <w:r>
                    <w:rPr>
                      <w:szCs w:val="24"/>
                      <w:lang w:eastAsia="lt-LT"/>
                    </w:rPr>
                    <w:t>. Prieš du mėnesius iki kvalifikacinės kategorijos galiojimo pabaigos atestuotas vadovas atestacijos komisijai teikia prašymą nustatyti jo veiklos atitiktį turimai kvalifikacinei kategorijai. Kartu su prašymu pateikiama penkerių metų vadovo veiklos ir kompetencijos atitikties turimai kvalifikacinei kategorijai pagrindimo ir įsivertinimo ataskaita, parengta pagal 7 priede pateiktą formą, ir vadovo veiklos ir kompetencijos tobulinimo planas (vadovas pagrindžia atestacinio laikotarpio plano įgyvendinimą ir parengia naują planą 5 metų laikotarpiui). Mokyklos vadovo pavaduotojas ir ugdymą organizuojančio skyriaus vedėjas prašymą nustatyti jo veiklos atitiktį turimai kvalifikacinei teikia mokyklos vadovui, o jis (pareiškęs nuomonę raštu) prašymą kartu su vadovo veiklos ir kompetencijos atitikties turimai kvalifikacinei kategorijai pagrindimo ir įsivertinimo ataskaita bei vadovo veiklos ir kompetencijos tobulinimo planu teikia atestacijos komisijai.</w:t>
                  </w:r>
                </w:p>
              </w:sdtContent>
            </w:sdt>
            <w:sdt>
              <w:sdtPr>
                <w:alias w:val="48 p."/>
                <w:tag w:val="part_ab40c97312a942a98860d295ee752a2b"/>
                <w:lock w:val="sdtLocked"/>
                <w:richText/>
              </w:sdtPr>
              <w:sdtContent>
                <w:p>
                  <w:pPr>
                    <w:widowControl w:val="0"/>
                    <w:ind w:firstLine="567"/>
                    <w:jc w:val="both"/>
                    <w:rPr>
                      <w:szCs w:val="24"/>
                      <w:lang w:eastAsia="lt-LT"/>
                    </w:rPr>
                  </w:pPr>
                  <w:sdt>
                    <w:sdtPr>
                      <w:alias w:val="Numeris"/>
                      <w:tag w:val="nr_ab40c97312a942a98860d295ee752a2b"/>
                      <w:lock w:val="sdtLocked"/>
                      <w:richText/>
                    </w:sdtPr>
                    <w:sdtContent>
                      <w:r>
                        <w:rPr>
                          <w:szCs w:val="24"/>
                          <w:lang w:eastAsia="lt-LT"/>
                        </w:rPr>
                        <w:t>48</w:t>
                      </w:r>
                    </w:sdtContent>
                  </w:sdt>
                  <w:r>
                    <w:rPr>
                      <w:szCs w:val="24"/>
                      <w:lang w:eastAsia="lt-LT"/>
                    </w:rPr>
                    <w:t>. Atestacijos komisija nutarimu paskiria 3 ekspertų grupę (iš kurių vienas atitinkamai mokyklos steigėjo, savivaldybės vykdomosios institucijos, viešosios įstaigos visuotinio dalininkų susirinkimo paskirtas mokyklos veiklą kuruojantis asmuo, nesvarbu ar jis yra vadybos ekspertas) vadovo 47 punkte minėtiems dokumentams įvertinti. Prireikus patikslinti vadovo veiklos faktus, ekspertai gali lankytis mokykloje. Vadovo veiklos vertinimo išvadas vienas iš ekspertų pristato atestacijos komisijos posėdyje.</w:t>
                  </w:r>
                </w:p>
              </w:sdtContent>
            </w:sdt>
            <w:sdt>
              <w:sdtPr>
                <w:alias w:val="49 p."/>
                <w:tag w:val="part_ee8ea8ce959b482b93213ead50981aca"/>
                <w:lock w:val="sdtLocked"/>
                <w:richText/>
              </w:sdtPr>
              <w:sdtContent>
                <w:p>
                  <w:pPr>
                    <w:widowControl w:val="0"/>
                    <w:ind w:firstLine="567"/>
                    <w:jc w:val="both"/>
                    <w:rPr>
                      <w:szCs w:val="24"/>
                      <w:lang w:eastAsia="lt-LT"/>
                    </w:rPr>
                  </w:pPr>
                  <w:sdt>
                    <w:sdtPr>
                      <w:alias w:val="Numeris"/>
                      <w:tag w:val="nr_ee8ea8ce959b482b93213ead50981aca"/>
                      <w:lock w:val="sdtLocked"/>
                      <w:richText/>
                    </w:sdtPr>
                    <w:sdtContent>
                      <w:r>
                        <w:rPr>
                          <w:szCs w:val="24"/>
                          <w:lang w:eastAsia="lt-LT"/>
                        </w:rPr>
                        <w:t>49</w:t>
                      </w:r>
                    </w:sdtContent>
                  </w:sdt>
                  <w:r>
                    <w:rPr>
                      <w:szCs w:val="24"/>
                      <w:lang w:eastAsia="lt-LT"/>
                    </w:rPr>
                    <w:t>. Atestacijos komisija svarsto vadovo veiklos atitiktį turimai kvalifikacinei kategorijai (atestacijos komisijos sprendimu dalyvaujant ar nedalyvaujant pačiam vadovui) ir gali priimti tokius sprendimus:</w:t>
                  </w:r>
                </w:p>
                <w:sdt>
                  <w:sdtPr>
                    <w:alias w:val="49.1 p."/>
                    <w:tag w:val="part_8eaf9cb8ed4c4052b74e488809e46e8e"/>
                    <w:lock w:val="sdtLocked"/>
                    <w:richText/>
                  </w:sdtPr>
                  <w:sdtContent>
                    <w:p>
                      <w:pPr>
                        <w:widowControl w:val="0"/>
                        <w:ind w:firstLine="567"/>
                        <w:jc w:val="both"/>
                        <w:rPr>
                          <w:szCs w:val="24"/>
                          <w:lang w:eastAsia="lt-LT"/>
                        </w:rPr>
                      </w:pPr>
                      <w:sdt>
                        <w:sdtPr>
                          <w:alias w:val="Numeris"/>
                          <w:tag w:val="nr_8eaf9cb8ed4c4052b74e488809e46e8e"/>
                          <w:lock w:val="sdtLocked"/>
                          <w:richText/>
                        </w:sdtPr>
                        <w:sdtContent>
                          <w:r>
                            <w:rPr>
                              <w:szCs w:val="24"/>
                              <w:lang w:eastAsia="lt-LT"/>
                            </w:rPr>
                            <w:t>49.1</w:t>
                          </w:r>
                        </w:sdtContent>
                      </w:sdt>
                      <w:r>
                        <w:rPr>
                          <w:szCs w:val="24"/>
                          <w:lang w:eastAsia="lt-LT"/>
                        </w:rPr>
                        <w:t>. vadovo veikla ir kompetencija atitinka turimos kvalifikacinės kategorijos reikalavimus;</w:t>
                      </w:r>
                    </w:p>
                  </w:sdtContent>
                </w:sdt>
                <w:sdt>
                  <w:sdtPr>
                    <w:alias w:val="49.2 p."/>
                    <w:tag w:val="part_c17e32e8c55341c49d6772f5b4149c9a"/>
                    <w:lock w:val="sdtLocked"/>
                    <w:richText/>
                  </w:sdtPr>
                  <w:sdtContent>
                    <w:p>
                      <w:pPr>
                        <w:widowControl w:val="0"/>
                        <w:ind w:firstLine="567"/>
                        <w:jc w:val="both"/>
                        <w:rPr>
                          <w:szCs w:val="24"/>
                          <w:lang w:eastAsia="lt-LT"/>
                        </w:rPr>
                      </w:pPr>
                      <w:sdt>
                        <w:sdtPr>
                          <w:alias w:val="Numeris"/>
                          <w:tag w:val="nr_c17e32e8c55341c49d6772f5b4149c9a"/>
                          <w:lock w:val="sdtLocked"/>
                          <w:richText/>
                        </w:sdtPr>
                        <w:sdtContent>
                          <w:r>
                            <w:rPr>
                              <w:szCs w:val="24"/>
                              <w:lang w:eastAsia="lt-LT"/>
                            </w:rPr>
                            <w:t>49.2</w:t>
                          </w:r>
                        </w:sdtContent>
                      </w:sdt>
                      <w:r>
                        <w:rPr>
                          <w:szCs w:val="24"/>
                          <w:lang w:eastAsia="lt-LT"/>
                        </w:rPr>
                        <w:t>. vadovo veikla ir kompetencija neatitinka turimos kvalifikacinės kategorijos reikalavimų ir siūlo po 3 mėnesių vadovą privalomai atestuoti (iki peratestuojant vadovui išlieka turima kvalifikacinė kategorija);</w:t>
                      </w:r>
                    </w:p>
                  </w:sdtContent>
                </w:sdt>
                <w:sdt>
                  <w:sdtPr>
                    <w:alias w:val="49.3 p."/>
                    <w:tag w:val="part_9673c5937d8146b7a00ad7de5c69ec8d"/>
                    <w:lock w:val="sdtLocked"/>
                    <w:richText/>
                  </w:sdtPr>
                  <w:sdtContent>
                    <w:p>
                      <w:pPr>
                        <w:widowControl w:val="0"/>
                        <w:ind w:firstLine="567"/>
                        <w:jc w:val="both"/>
                        <w:rPr>
                          <w:szCs w:val="24"/>
                          <w:lang w:eastAsia="lt-LT"/>
                        </w:rPr>
                      </w:pPr>
                      <w:sdt>
                        <w:sdtPr>
                          <w:alias w:val="Numeris"/>
                          <w:tag w:val="nr_9673c5937d8146b7a00ad7de5c69ec8d"/>
                          <w:lock w:val="sdtLocked"/>
                          <w:richText/>
                        </w:sdtPr>
                        <w:sdtContent>
                          <w:r>
                            <w:rPr>
                              <w:szCs w:val="24"/>
                              <w:lang w:eastAsia="lt-LT"/>
                            </w:rPr>
                            <w:t>49.3</w:t>
                          </w:r>
                        </w:sdtContent>
                      </w:sdt>
                      <w:r>
                        <w:rPr>
                          <w:szCs w:val="24"/>
                          <w:lang w:eastAsia="lt-LT"/>
                        </w:rPr>
                        <w:t>. vadovo veikla ir kompetencija atitinka aukštesnės kvalifikacinės kategorijos reikalavimus ir siūloma vadovui atestuotis;</w:t>
                      </w:r>
                    </w:p>
                  </w:sdtContent>
                </w:sdt>
                <w:sdt>
                  <w:sdtPr>
                    <w:alias w:val="49.4 p."/>
                    <w:tag w:val="part_84440187c6ca44568eec8fdb063e2628"/>
                    <w:lock w:val="sdtLocked"/>
                    <w:richText/>
                  </w:sdtPr>
                  <w:sdtContent>
                    <w:p>
                      <w:pPr>
                        <w:widowControl w:val="0"/>
                        <w:ind w:firstLine="567"/>
                        <w:jc w:val="both"/>
                        <w:rPr>
                          <w:szCs w:val="24"/>
                          <w:lang w:eastAsia="lt-LT"/>
                        </w:rPr>
                      </w:pPr>
                      <w:sdt>
                        <w:sdtPr>
                          <w:alias w:val="Numeris"/>
                          <w:tag w:val="nr_84440187c6ca44568eec8fdb063e2628"/>
                          <w:lock w:val="sdtLocked"/>
                          <w:richText/>
                        </w:sdtPr>
                        <w:sdtContent>
                          <w:r>
                            <w:rPr>
                              <w:szCs w:val="24"/>
                              <w:lang w:eastAsia="lt-LT"/>
                            </w:rPr>
                            <w:t>49.4</w:t>
                          </w:r>
                        </w:sdtContent>
                      </w:sdt>
                      <w:r>
                        <w:rPr>
                          <w:szCs w:val="24"/>
                          <w:lang w:eastAsia="lt-LT"/>
                        </w:rPr>
                        <w:t>. atidėti vadovo veiklos atitikties turimai kvalifikacinei kategorijai nustatymą dėl nepakankamos ar netikslios informacijos apie vadovo veiklą ir įpareigoti vadybos ekspertus per vieną mėnesį patikslinti informaciją ir pateikti pažymą (laisvos formos).</w:t>
                      </w:r>
                    </w:p>
                  </w:sdtContent>
                </w:sdt>
              </w:sdtContent>
            </w:sdt>
            <w:sdt>
              <w:sdtPr>
                <w:alias w:val="50 p."/>
                <w:tag w:val="part_5f08f085b0534632aac729a5e6e9e03c"/>
                <w:lock w:val="sdtLocked"/>
                <w:richText/>
              </w:sdtPr>
              <w:sdtContent>
                <w:p>
                  <w:pPr>
                    <w:widowControl w:val="0"/>
                    <w:ind w:firstLine="567"/>
                    <w:jc w:val="both"/>
                  </w:pPr>
                  <w:sdt>
                    <w:sdtPr>
                      <w:alias w:val="Numeris"/>
                      <w:tag w:val="nr_5f08f085b0534632aac729a5e6e9e03c"/>
                      <w:lock w:val="sdtLocked"/>
                      <w:richText/>
                    </w:sdtPr>
                    <w:sdtContent>
                      <w:r>
                        <w:rPr>
                          <w:szCs w:val="24"/>
                          <w:lang w:eastAsia="lt-LT"/>
                        </w:rPr>
                        <w:t>50</w:t>
                      </w:r>
                    </w:sdtContent>
                  </w:sdt>
                  <w:r>
                    <w:rPr>
                      <w:szCs w:val="24"/>
                      <w:lang w:eastAsia="lt-LT"/>
                    </w:rPr>
                    <w:t>. Atestacijos komisija, nustačiusi, kad vadovo veikla atitinka turimos kvalifikacinės kategorijos reikalavimus, priima nutarimą pratęsti mokyklos vadovo atestacijos pažymėjimo galiojimo laiką 5 metams.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skyrius"/>
            <w:tag w:val="part_e2c64d290e4642f79e5afda4cdbd2635"/>
            <w:lock w:val="sdtLocked"/>
            <w:richText/>
          </w:sdtPr>
          <w:sdtContent>
            <w:p>
              <w:pPr>
                <w:jc w:val="center"/>
                <w:rPr>
                  <w:b/>
                  <w:bCs/>
                  <w:caps/>
                  <w:color w:val="000000"/>
                </w:rPr>
              </w:pPr>
              <w:sdt>
                <w:sdtPr>
                  <w:alias w:val="Numeris"/>
                  <w:tag w:val="nr_e2c64d290e4642f79e5afda4cdbd2635"/>
                  <w:lock w:val="sdtLocked"/>
                  <w:richText/>
                </w:sdtPr>
                <w:sdtContent>
                  <w:r>
                    <w:rPr>
                      <w:b/>
                      <w:bCs/>
                      <w:caps/>
                      <w:color w:val="000000"/>
                    </w:rPr>
                    <w:t>VIII</w:t>
                  </w:r>
                </w:sdtContent>
              </w:sdt>
              <w:r>
                <w:rPr>
                  <w:b/>
                  <w:bCs/>
                  <w:caps/>
                  <w:color w:val="000000"/>
                </w:rPr>
                <w:t xml:space="preserve">. </w:t>
              </w:r>
              <w:sdt>
                <w:sdtPr>
                  <w:alias w:val="Pavadinimas"/>
                  <w:tag w:val="title_e2c64d290e4642f79e5afda4cdbd2635"/>
                  <w:lock w:val="sdtLocked"/>
                  <w:richText/>
                </w:sdtPr>
                <w:sdtContent>
                  <w:r>
                    <w:rPr>
                      <w:b/>
                      <w:bCs/>
                      <w:caps/>
                      <w:color w:val="000000"/>
                    </w:rPr>
                    <w:t>APELIACIJŲ TEIKIMO IR NAGRINĖJIMO TVARKA</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51 p."/>
                <w:tag w:val="part_01dd549cfa9c453595026c6f94d2c4c8"/>
                <w:lock w:val="sdtLocked"/>
                <w:richText/>
              </w:sdtPr>
              <w:sdtContent>
                <w:p>
                  <w:pPr>
                    <w:ind w:firstLine="709"/>
                    <w:jc w:val="both"/>
                    <w:rPr>
                      <w:color w:val="000000"/>
                    </w:rPr>
                  </w:pPr>
                  <w:sdt>
                    <w:sdtPr>
                      <w:alias w:val="Numeris"/>
                      <w:tag w:val="nr_01dd549cfa9c453595026c6f94d2c4c8"/>
                      <w:lock w:val="sdtLocked"/>
                      <w:richText/>
                    </w:sdtPr>
                    <w:sdtContent>
                      <w:r>
                        <w:rPr>
                          <w:color w:val="000000"/>
                        </w:rPr>
                        <w:t>51</w:t>
                      </w:r>
                    </w:sdtContent>
                  </w:sdt>
                  <w:r>
                    <w:rPr>
                      <w:color w:val="000000"/>
                    </w:rPr>
                    <w:t>. Vadovų atestacijos apeliacijas nagrinėja atestacijos komisijos bei švietimo ir mokslo ministro sudaryta Mokyklų vadovų atestacijos apeliacinė komisija (toliau vadinama apeliacinė komisija).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2 p."/>
                <w:tag w:val="part_ea9f4ddc088d428896d2c6e409763414"/>
                <w:lock w:val="sdtLocked"/>
                <w:richText/>
              </w:sdtPr>
              <w:sdtContent>
                <w:p>
                  <w:pPr>
                    <w:ind w:firstLine="709"/>
                    <w:jc w:val="both"/>
                    <w:rPr>
                      <w:color w:val="000000"/>
                    </w:rPr>
                  </w:pPr>
                  <w:sdt>
                    <w:sdtPr>
                      <w:alias w:val="Numeris"/>
                      <w:tag w:val="nr_ea9f4ddc088d428896d2c6e409763414"/>
                      <w:lock w:val="sdtLocked"/>
                      <w:richText/>
                    </w:sdtPr>
                    <w:sdtContent>
                      <w:r>
                        <w:rPr>
                          <w:color w:val="000000"/>
                        </w:rPr>
                        <w:t>52</w:t>
                      </w:r>
                    </w:sdtContent>
                  </w:sdt>
                  <w:r>
                    <w:rPr>
                      <w:color w:val="000000"/>
                    </w:rPr>
                    <w:t>. Vadovas, nesutinkantis su ekspertų grupės išvadomis, ar ekspertas, nesutinkantis su kitų ekspertų išvadomis, teikia apeliaciją atestacijos komisijai iki komisijos posėdžio, kuriame numatyta svarstyti vadovo atestacijos klausimą.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3 p."/>
                <w:tag w:val="part_4f56ea643b6d49adb5653a89c914ef5d"/>
                <w:lock w:val="sdtLocked"/>
                <w:richText/>
              </w:sdtPr>
              <w:sdtContent>
                <w:p>
                  <w:pPr>
                    <w:ind w:firstLine="709"/>
                    <w:jc w:val="both"/>
                    <w:rPr>
                      <w:color w:val="000000"/>
                    </w:rPr>
                  </w:pPr>
                  <w:sdt>
                    <w:sdtPr>
                      <w:alias w:val="Numeris"/>
                      <w:tag w:val="nr_4f56ea643b6d49adb5653a89c914ef5d"/>
                      <w:lock w:val="sdtLocked"/>
                      <w:richText/>
                    </w:sdtPr>
                    <w:sdtContent>
                      <w:r>
                        <w:rPr>
                          <w:color w:val="000000"/>
                        </w:rPr>
                        <w:t>53</w:t>
                      </w:r>
                    </w:sdtContent>
                  </w:sdt>
                  <w:r>
                    <w:rPr>
                      <w:color w:val="000000"/>
                    </w:rPr>
                    <w:t>. Apeliacinei komisijai apeliacijas gali teikti: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53.1 p."/>
                    <w:tag w:val="part_6b98011534ff493da17198ce638de65c"/>
                    <w:lock w:val="sdtLocked"/>
                    <w:richText/>
                  </w:sdtPr>
                  <w:sdtContent>
                    <w:p>
                      <w:pPr>
                        <w:ind w:firstLine="709"/>
                        <w:jc w:val="both"/>
                        <w:rPr>
                          <w:color w:val="000000"/>
                        </w:rPr>
                      </w:pPr>
                      <w:sdt>
                        <w:sdtPr>
                          <w:alias w:val="Numeris"/>
                          <w:tag w:val="nr_6b98011534ff493da17198ce638de65c"/>
                          <w:lock w:val="sdtLocked"/>
                          <w:richText/>
                        </w:sdtPr>
                        <w:sdtContent>
                          <w:r>
                            <w:rPr>
                              <w:color w:val="000000"/>
                            </w:rPr>
                            <w:t>53.1</w:t>
                          </w:r>
                        </w:sdtContent>
                      </w:sdt>
                      <w:r>
                        <w:rPr>
                          <w:color w:val="000000"/>
                        </w:rPr>
                        <w:t>. vadovas, nesutinkantis su atestacijos komisijos nutarimu ar/ir atitinkamai mokyklos steigėjo, savivaldybės vykdomosios institucijos ar viešosios įstaigos visuotinio dalininkų susirinkimo sprendimu;</w:t>
                      </w:r>
                    </w:p>
                  </w:sdtContent>
                </w:sdt>
                <w:sdt>
                  <w:sdtPr>
                    <w:alias w:val="53.2 p."/>
                    <w:tag w:val="part_d49cccc3411b401fbdcf6ab6f80e16fa"/>
                    <w:lock w:val="sdtLocked"/>
                    <w:richText/>
                  </w:sdtPr>
                  <w:sdtContent>
                    <w:p>
                      <w:pPr>
                        <w:ind w:firstLine="709"/>
                        <w:jc w:val="both"/>
                        <w:rPr>
                          <w:color w:val="000000"/>
                        </w:rPr>
                      </w:pPr>
                      <w:sdt>
                        <w:sdtPr>
                          <w:alias w:val="Numeris"/>
                          <w:tag w:val="nr_d49cccc3411b401fbdcf6ab6f80e16fa"/>
                          <w:lock w:val="sdtLocked"/>
                          <w:richText/>
                        </w:sdtPr>
                        <w:sdtContent>
                          <w:r>
                            <w:rPr>
                              <w:color w:val="000000"/>
                            </w:rPr>
                            <w:t>53.2</w:t>
                          </w:r>
                        </w:sdtContent>
                      </w:sdt>
                      <w:r>
                        <w:rPr>
                          <w:color w:val="000000"/>
                        </w:rPr>
                        <w:t>. mokyklos steigėjas, savivaldybės vykdomoji institucija ar viešosios įstaigos visuotinis dalininkų susirinkimas, nesutinkantis su atestacijos komisijos nutarimu.</w:t>
                      </w:r>
                    </w:p>
                  </w:sdtContent>
                </w:sdt>
              </w:sdtContent>
            </w:sdt>
            <w:sdt>
              <w:sdtPr>
                <w:alias w:val="54 p."/>
                <w:tag w:val="part_601de5bbfc1f4665b8ec3a3efc12fdc1"/>
                <w:lock w:val="sdtLocked"/>
                <w:richText/>
              </w:sdtPr>
              <w:sdtContent>
                <w:p>
                  <w:pPr>
                    <w:ind w:firstLine="709"/>
                    <w:jc w:val="both"/>
                    <w:rPr>
                      <w:color w:val="000000"/>
                    </w:rPr>
                  </w:pPr>
                  <w:sdt>
                    <w:sdtPr>
                      <w:alias w:val="Numeris"/>
                      <w:tag w:val="nr_601de5bbfc1f4665b8ec3a3efc12fdc1"/>
                      <w:lock w:val="sdtLocked"/>
                      <w:richText/>
                    </w:sdtPr>
                    <w:sdtContent>
                      <w:r>
                        <w:rPr>
                          <w:color w:val="000000"/>
                        </w:rPr>
                        <w:t>54</w:t>
                      </w:r>
                    </w:sdtContent>
                  </w:sdt>
                  <w:r>
                    <w:rPr>
                      <w:color w:val="000000"/>
                    </w:rPr>
                    <w:t>. Apeliacinei komisijai teikiama apeliacija turi būti argumentuota ir pateikta raštu per 15 darbo dienų nuo atestacijos komisijos nutarimo ar atitinkamai mokyklos steigėjo, savivaldybės vykdomosios institucijos ar viešosios įstaigos visuotinio dalininkų susirinkimo sprendimo priėmimo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5 p."/>
                <w:tag w:val="part_3d9e0f2d4f5e4e30a3e39347b4d32574"/>
                <w:lock w:val="sdtLocked"/>
                <w:richText/>
              </w:sdtPr>
              <w:sdtContent>
                <w:p>
                  <w:pPr>
                    <w:ind w:firstLine="709"/>
                    <w:jc w:val="both"/>
                    <w:rPr>
                      <w:color w:val="000000"/>
                    </w:rPr>
                  </w:pPr>
                  <w:sdt>
                    <w:sdtPr>
                      <w:alias w:val="Numeris"/>
                      <w:tag w:val="nr_3d9e0f2d4f5e4e30a3e39347b4d32574"/>
                      <w:lock w:val="sdtLocked"/>
                      <w:richText/>
                    </w:sdtPr>
                    <w:sdtContent>
                      <w:r>
                        <w:rPr>
                          <w:color w:val="000000"/>
                        </w:rPr>
                        <w:t>55</w:t>
                      </w:r>
                    </w:sdtContent>
                  </w:sdt>
                  <w:r>
                    <w:rPr>
                      <w:color w:val="000000"/>
                    </w:rPr>
                    <w:t>. Apeliacinė komisija, gavusi apeliaciją, nutarimu paskiria komisijos narius ar/ir kitus ekspertus apeliacijai nagrinėti. Paskirti komisijos nariai ar/ir kiti ekspertai išnagrinėja pateiktus dokumentus, išklauso paaiškinimus ir prireikus vyksta į mokyklą ekspertuoti vadovo vadybinę veiklą. Apeliacijos nagrinėjimo išvados pateikiamos apeliacinei komisijai, kuri priima atitinkamą nutarimą: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55.1 p."/>
                    <w:tag w:val="part_51c98c53348d4ba3add4c1fc0503a1ac"/>
                    <w:lock w:val="sdtLocked"/>
                    <w:richText/>
                  </w:sdtPr>
                  <w:sdtContent>
                    <w:p>
                      <w:pPr>
                        <w:ind w:firstLine="709"/>
                        <w:jc w:val="both"/>
                        <w:rPr>
                          <w:color w:val="000000"/>
                        </w:rPr>
                      </w:pPr>
                      <w:sdt>
                        <w:sdtPr>
                          <w:alias w:val="Numeris"/>
                          <w:tag w:val="nr_51c98c53348d4ba3add4c1fc0503a1ac"/>
                          <w:lock w:val="sdtLocked"/>
                          <w:richText/>
                        </w:sdtPr>
                        <w:sdtContent>
                          <w:r>
                            <w:rPr>
                              <w:color w:val="000000"/>
                            </w:rPr>
                            <w:t>55.1</w:t>
                          </w:r>
                        </w:sdtContent>
                      </w:sdt>
                      <w:r>
                        <w:rPr>
                          <w:color w:val="000000"/>
                        </w:rPr>
                        <w:t>. pritarti atestacijos komisijos nutarimui ir/ar mokyklos steigėjo, savivaldybės vykdomosios institucijos ar viešosios įstaigos visuotinio dalininkų susirinkimo sprendimui;</w:t>
                      </w:r>
                    </w:p>
                  </w:sdtContent>
                </w:sdt>
                <w:sdt>
                  <w:sdtPr>
                    <w:alias w:val="55.2 p."/>
                    <w:tag w:val="part_e766d18213ff4a4bab3ef1b97962ff9b"/>
                    <w:lock w:val="sdtLocked"/>
                    <w:richText/>
                  </w:sdtPr>
                  <w:sdtContent>
                    <w:p>
                      <w:pPr>
                        <w:ind w:firstLine="709"/>
                        <w:jc w:val="both"/>
                        <w:rPr>
                          <w:color w:val="000000"/>
                        </w:rPr>
                      </w:pPr>
                      <w:sdt>
                        <w:sdtPr>
                          <w:alias w:val="Numeris"/>
                          <w:tag w:val="nr_e766d18213ff4a4bab3ef1b97962ff9b"/>
                          <w:lock w:val="sdtLocked"/>
                          <w:richText/>
                        </w:sdtPr>
                        <w:sdtContent>
                          <w:r>
                            <w:rPr>
                              <w:color w:val="000000"/>
                            </w:rPr>
                            <w:t>55.2</w:t>
                          </w:r>
                        </w:sdtContent>
                      </w:sdt>
                      <w:r>
                        <w:rPr>
                          <w:color w:val="000000"/>
                        </w:rPr>
                        <w:t>. siūlyti panaikinti atestacijos komisijos nutarimą ir pakartotinai svarstyti vadovo atestacijos klausimą;</w:t>
                      </w:r>
                    </w:p>
                  </w:sdtContent>
                </w:sdt>
                <w:sdt>
                  <w:sdtPr>
                    <w:alias w:val="55.3 p."/>
                    <w:tag w:val="part_c985cd0ad6af4a99a3c5435042648087"/>
                    <w:lock w:val="sdtLocked"/>
                    <w:richText/>
                  </w:sdtPr>
                  <w:sdtContent>
                    <w:p>
                      <w:pPr>
                        <w:ind w:firstLine="709"/>
                        <w:jc w:val="both"/>
                        <w:rPr>
                          <w:color w:val="000000"/>
                        </w:rPr>
                      </w:pPr>
                      <w:sdt>
                        <w:sdtPr>
                          <w:alias w:val="Numeris"/>
                          <w:tag w:val="nr_c985cd0ad6af4a99a3c5435042648087"/>
                          <w:lock w:val="sdtLocked"/>
                          <w:richText/>
                        </w:sdtPr>
                        <w:sdtContent>
                          <w:r>
                            <w:rPr>
                              <w:color w:val="000000"/>
                            </w:rPr>
                            <w:t>55.3</w:t>
                          </w:r>
                        </w:sdtContent>
                      </w:sdt>
                      <w:r>
                        <w:rPr>
                          <w:color w:val="000000"/>
                        </w:rPr>
                        <w:t>. pripažinti mokyklos steigėjo, savivaldybės vykdomosios institucijos ar viešosios įstaigos visuotinio dalininkų susirinkimo sprendimą dėl vadovo atestacijos nepagrįstu ir siūlyti jį keisti;</w:t>
                      </w:r>
                    </w:p>
                  </w:sdtContent>
                </w:sdt>
                <w:sdt>
                  <w:sdtPr>
                    <w:alias w:val="55.4 p."/>
                    <w:tag w:val="part_383e66fed01a40ed8a39cec84699824b"/>
                    <w:lock w:val="sdtLocked"/>
                    <w:richText/>
                  </w:sdtPr>
                  <w:sdtContent>
                    <w:p>
                      <w:pPr>
                        <w:ind w:firstLine="709"/>
                        <w:jc w:val="both"/>
                        <w:rPr>
                          <w:color w:val="000000"/>
                        </w:rPr>
                      </w:pPr>
                      <w:sdt>
                        <w:sdtPr>
                          <w:alias w:val="Numeris"/>
                          <w:tag w:val="nr_383e66fed01a40ed8a39cec84699824b"/>
                          <w:lock w:val="sdtLocked"/>
                          <w:richText/>
                        </w:sdtPr>
                        <w:sdtContent>
                          <w:r>
                            <w:rPr>
                              <w:color w:val="000000"/>
                            </w:rPr>
                            <w:t>55.4</w:t>
                          </w:r>
                        </w:sdtContent>
                      </w:sdt>
                      <w:r>
                        <w:rPr>
                          <w:color w:val="000000"/>
                        </w:rPr>
                        <w:t>. pripažinti vadybos ekspertų (-o) kompetencijos stoką ir siūlyti švietimo ir mokslo ministrui sustabdyti jų (jo) įgaliojimus.</w:t>
                      </w:r>
                    </w:p>
                  </w:sdtContent>
                </w:sdt>
              </w:sdtContent>
            </w:sdt>
            <w:sdt>
              <w:sdtPr>
                <w:alias w:val="56 p."/>
                <w:tag w:val="part_8c771cef45764d0497b6a2475cf510dc"/>
                <w:lock w:val="sdtLocked"/>
                <w:richText/>
              </w:sdtPr>
              <w:sdtContent>
                <w:p>
                  <w:pPr>
                    <w:ind w:firstLine="709"/>
                    <w:jc w:val="both"/>
                    <w:rPr>
                      <w:color w:val="000000"/>
                    </w:rPr>
                  </w:pPr>
                  <w:sdt>
                    <w:sdtPr>
                      <w:alias w:val="Numeris"/>
                      <w:tag w:val="nr_8c771cef45764d0497b6a2475cf510dc"/>
                      <w:lock w:val="sdtLocked"/>
                      <w:richText/>
                    </w:sdtPr>
                    <w:sdtContent>
                      <w:r>
                        <w:rPr>
                          <w:color w:val="000000"/>
                        </w:rPr>
                        <w:t>56</w:t>
                      </w:r>
                    </w:sdtContent>
                  </w:sdt>
                  <w:r>
                    <w:rPr>
                      <w:color w:val="000000"/>
                    </w:rPr>
                    <w:t>. Apeliacija turi būti išnagrinėta ir sprendimas priimtas per tris mėnesius nuo jos įteikimo dienos (neįskaitant vasaros atostogų).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7 p."/>
                <w:tag w:val="part_d567a5563eaf43de95fd9e3a6574a22f"/>
                <w:lock w:val="sdtLocked"/>
                <w:richText/>
              </w:sdtPr>
              <w:sdtContent>
                <w:p>
                  <w:pPr>
                    <w:ind w:firstLine="709"/>
                    <w:jc w:val="both"/>
                    <w:rPr>
                      <w:color w:val="000000"/>
                    </w:rPr>
                  </w:pPr>
                  <w:sdt>
                    <w:sdtPr>
                      <w:alias w:val="Numeris"/>
                      <w:tag w:val="nr_d567a5563eaf43de95fd9e3a6574a22f"/>
                      <w:lock w:val="sdtLocked"/>
                      <w:richText/>
                    </w:sdtPr>
                    <w:sdtContent>
                      <w:r>
                        <w:rPr>
                          <w:color w:val="000000"/>
                        </w:rPr>
                        <w:t>57</w:t>
                      </w:r>
                    </w:sdtContent>
                  </w:sdt>
                  <w:r>
                    <w:rPr>
                      <w:color w:val="000000"/>
                    </w:rPr>
                    <w:t>. Apeliacinės komisijos nutarimus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8 p."/>
                <w:tag w:val="part_456d158155a04738b4ded198b65751fb"/>
                <w:lock w:val="sdtLocked"/>
                <w:richText/>
              </w:sdtPr>
              <w:sdtContent>
                <w:p>
                  <w:pPr>
                    <w:ind w:firstLine="709"/>
                    <w:jc w:val="both"/>
                    <w:rPr>
                      <w:color w:val="000000"/>
                    </w:rPr>
                  </w:pPr>
                  <w:sdt>
                    <w:sdtPr>
                      <w:alias w:val="Numeris"/>
                      <w:tag w:val="nr_456d158155a04738b4ded198b65751fb"/>
                      <w:lock w:val="sdtLocked"/>
                      <w:richText/>
                    </w:sdtPr>
                    <w:sdtContent>
                      <w:r>
                        <w:rPr>
                          <w:color w:val="000000"/>
                        </w:rPr>
                        <w:t>58</w:t>
                      </w:r>
                    </w:sdtContent>
                  </w:sdt>
                  <w:r>
                    <w:rPr>
                      <w:color w:val="000000"/>
                    </w:rPr>
                    <w:t>. Apie apeliacijos nagrinėjimo išvadas ir apeliacinės komisijos sprendimą per 10 darbo dienų nuo sprendimo priėmimo dienos raštu informuojamas vadovas, atestacijos komisija ir atitinkamai mokyklos steigėjas, savivaldybės vykdomoji institucija ar viešosios įstaigos visuotinis dalininkų susirinkimas.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9 p."/>
                <w:tag w:val="part_bbf3565fdf1748bc97aed32f3968d9b1"/>
                <w:lock w:val="sdtLocked"/>
                <w:richText/>
              </w:sdtPr>
              <w:sdtContent>
                <w:p>
                  <w:pPr>
                    <w:ind w:firstLine="709"/>
                    <w:jc w:val="both"/>
                    <w:rPr>
                      <w:color w:val="000000"/>
                    </w:rPr>
                  </w:pPr>
                  <w:sdt>
                    <w:sdtPr>
                      <w:alias w:val="Numeris"/>
                      <w:tag w:val="nr_bbf3565fdf1748bc97aed32f3968d9b1"/>
                      <w:lock w:val="sdtLocked"/>
                      <w:richText/>
                    </w:sdtPr>
                    <w:sdtContent>
                      <w:r>
                        <w:rPr>
                          <w:color w:val="000000"/>
                        </w:rPr>
                        <w:t>59</w:t>
                      </w:r>
                    </w:sdtContent>
                  </w:sdt>
                  <w:r>
                    <w:rPr>
                      <w:color w:val="000000"/>
                    </w:rPr>
                    <w:t>. Apeliacinės komisijos, mokyklos steigėjo, savivaldybės vykdomosios institucijos ar viešosios įstaigos visuotinio dalininkų susirinkimo sprendimą suinteresuotas asmuo ar institucija įstatymų nustatyta tvarka gali apskųsti teismui.</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
          <w:sdtPr>
            <w:alias w:val="skyrius"/>
            <w:tag w:val="part_425711f200a54333bd3fad5fa6315dbe"/>
            <w:lock w:val="sdtLocked"/>
            <w:richText/>
          </w:sdtPr>
          <w:sdtContent>
            <w:p>
              <w:pPr>
                <w:jc w:val="center"/>
                <w:rPr>
                  <w:caps/>
                  <w:color w:val="000000"/>
                </w:rPr>
              </w:pPr>
              <w:sdt>
                <w:sdtPr>
                  <w:alias w:val="Numeris"/>
                  <w:tag w:val="nr_425711f200a54333bd3fad5fa6315dbe"/>
                  <w:lock w:val="sdtLocked"/>
                  <w:richText/>
                </w:sdtPr>
                <w:sdtContent>
                  <w:r>
                    <w:rPr>
                      <w:b/>
                      <w:bCs/>
                      <w:caps/>
                      <w:color w:val="000000"/>
                    </w:rPr>
                    <w:t>IX</w:t>
                  </w:r>
                </w:sdtContent>
              </w:sdt>
              <w:r>
                <w:rPr>
                  <w:b/>
                  <w:bCs/>
                  <w:caps/>
                  <w:color w:val="000000"/>
                </w:rPr>
                <w:t xml:space="preserve">. </w:t>
              </w:r>
              <w:sdt>
                <w:sdtPr>
                  <w:alias w:val="Pavadinimas"/>
                  <w:tag w:val="title_425711f200a54333bd3fad5fa6315dbe"/>
                  <w:lock w:val="sdtLocked"/>
                  <w:richText/>
                </w:sdtPr>
                <w:sdtContent>
                  <w:r>
                    <w:rPr>
                      <w:b/>
                      <w:bCs/>
                      <w:caps/>
                      <w:color w:val="000000"/>
                    </w:rPr>
                    <w:t>BAIGIAMOSIOS NUOSTATOS</w:t>
                  </w:r>
                </w:sdtContent>
              </w:sdt>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
              <w:sdtPr>
                <w:alias w:val="60 p."/>
                <w:tag w:val="part_02e4810724714d9dbd578396262d3d69"/>
                <w:lock w:val="sdtLocked"/>
                <w:richText/>
              </w:sdtPr>
              <w:sdtContent>
                <w:p>
                  <w:pPr>
                    <w:ind w:firstLine="709"/>
                    <w:jc w:val="both"/>
                    <w:rPr>
                      <w:color w:val="000000"/>
                    </w:rPr>
                  </w:pPr>
                  <w:sdt>
                    <w:sdtPr>
                      <w:alias w:val="Numeris"/>
                      <w:tag w:val="nr_02e4810724714d9dbd578396262d3d69"/>
                      <w:lock w:val="sdtLocked"/>
                      <w:richText/>
                    </w:sdtPr>
                    <w:sdtContent>
                      <w:r>
                        <w:rPr>
                          <w:color w:val="000000"/>
                        </w:rPr>
                        <w:t>60</w:t>
                      </w:r>
                    </w:sdtContent>
                  </w:sdt>
                  <w:r>
                    <w:rPr>
                      <w:color w:val="000000"/>
                    </w:rPr>
                    <w:t>. Vadovai, kurie iki šių Nuostatų įsigaliojimo yra įgiję pirmąją kvalifikacinę kategoriją, laikomi įgijusiais trečiąją kvalifikacinę kategoriją. Vadovai, kurie iki šių Nuostatų įsigaliojimo yra įgiję trečiąją kvalifikacinę kategoriją, laikomi įgijusiais pirmąją kvalifikacinę kategoriją.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1 p."/>
                <w:tag w:val="part_a19d58c3c1974c81a6067c6c3024dc18"/>
                <w:lock w:val="sdtLocked"/>
                <w:richText/>
              </w:sdtPr>
              <w:sdtContent>
                <w:p>
                  <w:pPr>
                    <w:ind w:firstLine="709"/>
                    <w:jc w:val="both"/>
                    <w:rPr>
                      <w:color w:val="000000"/>
                    </w:rPr>
                  </w:pPr>
                  <w:sdt>
                    <w:sdtPr>
                      <w:alias w:val="Numeris"/>
                      <w:tag w:val="nr_a19d58c3c1974c81a6067c6c3024dc18"/>
                      <w:lock w:val="sdtLocked"/>
                      <w:richText/>
                    </w:sdtPr>
                    <w:sdtContent>
                      <w:r>
                        <w:rPr>
                          <w:color w:val="000000"/>
                        </w:rPr>
                        <w:t>61</w:t>
                      </w:r>
                    </w:sdtContent>
                  </w:sdt>
                  <w:r>
                    <w:rPr>
                      <w:color w:val="000000"/>
                    </w:rPr>
                    <w:t xml:space="preserve">. Įsigaliojus šiems Nuostatams, visi vadovai, kuriems yra suėję 5 ir daugiau metų nuo paskutinės atestacijos (ar veiklos atitikties turimai kategorijai nustatymo), </w:t>
                  </w:r>
                  <w:r>
                    <w:t>privalo atestuotis ar steigėjo iniciatyva turi būti atestuojami iki 2008 m. gruodžio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F11F9E05DEF">
                    <w:r w:rsidRPr="00532B9F">
                      <w:rPr>
                        <w:rFonts w:ascii="Times New Roman" w:eastAsia="MS Mincho" w:hAnsi="Times New Roman"/>
                        <w:sz w:val="20"/>
                        <w:i/>
                        <w:iCs/>
                        <w:color w:val="0000FF" w:themeColor="hyperlink"/>
                        <w:u w:val="single"/>
                      </w:rPr>
                      <w:t>ISAK-2436</w:t>
                    </w:r>
                  </w:fldSimple>
                  <w:r>
                    <w:rPr>
                      <w:rFonts w:ascii="Times New Roman" w:eastAsia="MS Mincho" w:hAnsi="Times New Roman"/>
                      <w:sz w:val="20"/>
                      <w:i/>
                      <w:iCs/>
                    </w:rPr>
                    <w:t>,
2006-12-22,
Žin., 2007, Nr.
3-131 (2007-01-09), i. k. 1062070ISAKSAK-2436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2 p."/>
                <w:tag w:val="part_576ad833daf34a139a60c82800d1c6e0"/>
                <w:lock w:val="sdtLocked"/>
                <w:richText/>
              </w:sdtPr>
              <w:sdtContent>
                <w:p>
                  <w:pPr>
                    <w:ind w:firstLine="709"/>
                    <w:jc w:val="both"/>
                    <w:rPr>
                      <w:color w:val="000000"/>
                    </w:rPr>
                  </w:pPr>
                  <w:sdt>
                    <w:sdtPr>
                      <w:alias w:val="Numeris"/>
                      <w:tag w:val="nr_576ad833daf34a139a60c82800d1c6e0"/>
                      <w:lock w:val="sdtLocked"/>
                      <w:richText/>
                    </w:sdtPr>
                    <w:sdtContent>
                      <w:r>
                        <w:rPr>
                          <w:color w:val="000000"/>
                        </w:rPr>
                        <w:t>62</w:t>
                      </w:r>
                    </w:sdtContent>
                  </w:sdt>
                  <w:r>
                    <w:rPr>
                      <w:color w:val="000000"/>
                    </w:rPr>
                    <w:t>. Rekomenduojama tuo pačiu metu atestuotis mokyklos vadovui, jo pavaduotojams ugdymui ir ugdymą organizuojančių skyrių vedėjams.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3 p."/>
                <w:tag w:val="part_bf73a0dac2014b32afae2ce23b19efb0"/>
                <w:lock w:val="sdtLocked"/>
                <w:richText/>
              </w:sdtPr>
              <w:sdtContent>
                <w:p>
                  <w:pPr>
                    <w:ind w:firstLine="709"/>
                    <w:jc w:val="both"/>
                    <w:rPr>
                      <w:color w:val="000000"/>
                    </w:rPr>
                  </w:pPr>
                  <w:sdt>
                    <w:sdtPr>
                      <w:alias w:val="Numeris"/>
                      <w:tag w:val="nr_bf73a0dac2014b32afae2ce23b19efb0"/>
                      <w:lock w:val="sdtLocked"/>
                      <w:richText/>
                    </w:sdtPr>
                    <w:sdtContent>
                      <w:r>
                        <w:rPr>
                          <w:color w:val="000000"/>
                        </w:rPr>
                        <w:t>63</w:t>
                      </w:r>
                    </w:sdtContent>
                  </w:sdt>
                  <w:r>
                    <w:rPr>
                      <w:color w:val="000000"/>
                    </w:rPr>
                    <w:t>. Mokyklos vadovo atestacijos pažymėjimas (naujo pavyzdžio) išduodamas 5 metams (galiojimo laikas nurodomas pažymėjime), jo galiojimo laikas pratęsiamas, jeigu vadovas pakartotinai buvo atestuotas tai pačiai kvalifikacinei kategorijai. Vadovui suteikus aukštesnę ar žemesnę nei turėta kvalifikacinę kategoriją, išduodamas naujas pažymėjimas. Seno pavyzdžio vadovo atestacijos pažymėjimas galioja iki kitos atestacijos.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4 p."/>
                <w:tag w:val="part_7de7b6f0c5a349fe9efec9e6e2657bde"/>
                <w:lock w:val="sdtLocked"/>
                <w:richText/>
              </w:sdtPr>
              <w:sdtContent>
                <w:p>
                  <w:pPr>
                    <w:ind w:firstLine="709"/>
                    <w:jc w:val="both"/>
                  </w:pPr>
                  <w:sdt>
                    <w:sdtPr>
                      <w:alias w:val="Numeris"/>
                      <w:tag w:val="nr_7de7b6f0c5a349fe9efec9e6e2657bde"/>
                      <w:lock w:val="sdtLocked"/>
                      <w:richText/>
                    </w:sdtPr>
                    <w:sdtContent>
                      <w:r>
                        <w:rPr>
                          <w:color w:val="000000"/>
                        </w:rPr>
                        <w:t>64</w:t>
                      </w:r>
                    </w:sdtContent>
                  </w:sdt>
                  <w:r>
                    <w:rPr>
                      <w:color w:val="000000"/>
                    </w:rPr>
                    <w:t xml:space="preserve">. </w:t>
                  </w:r>
                  <w:r>
                    <w:rPr>
                      <w:i/>
                      <w:color w:val="000000"/>
                      <w:sz w:val="20"/>
                    </w:rPr>
                    <w:t>Neteko galios nuo 2006-05-26.</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6ADCFC60A8">
                    <w:r w:rsidRPr="00532B9F">
                      <w:rPr>
                        <w:rFonts w:ascii="Times New Roman" w:eastAsia="MS Mincho" w:hAnsi="Times New Roman"/>
                        <w:sz w:val="20"/>
                        <w:i/>
                        <w:iCs/>
                        <w:color w:val="0000FF" w:themeColor="hyperlink"/>
                        <w:u w:val="single"/>
                      </w:rPr>
                      <w:t>ISAK-944</w:t>
                    </w:r>
                  </w:fldSimple>
                  <w:r>
                    <w:rPr>
                      <w:rFonts w:ascii="Times New Roman" w:eastAsia="MS Mincho" w:hAnsi="Times New Roman"/>
                      <w:sz w:val="20"/>
                      <w:i/>
                      <w:iCs/>
                    </w:rPr>
                    <w:t>,
2006-05-16,
Žin., 2006, Nr.
59-2086 (2006-05-25), i. k. 1062070ISAKISAK-944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5 p."/>
                <w:tag w:val="part_ce86773fdf104ccf87483e4fa365d653"/>
                <w:lock w:val="sdtLocked"/>
                <w:richText/>
              </w:sdtPr>
              <w:sdtContent>
                <w:p>
                  <w:pPr>
                    <w:widowControl w:val="0"/>
                    <w:ind w:firstLine="709"/>
                    <w:jc w:val="both"/>
                  </w:pPr>
                  <w:sdt>
                    <w:sdtPr>
                      <w:alias w:val="Numeris"/>
                      <w:tag w:val="nr_ce86773fdf104ccf87483e4fa365d653"/>
                      <w:lock w:val="sdtLocked"/>
                      <w:richText/>
                    </w:sdtPr>
                    <w:sdtContent>
                      <w:r>
                        <w:rPr>
                          <w:szCs w:val="24"/>
                          <w:lang w:eastAsia="lt-LT"/>
                        </w:rPr>
                        <w:t>65</w:t>
                      </w:r>
                    </w:sdtContent>
                  </w:sdt>
                  <w:r>
                    <w:rPr>
                      <w:szCs w:val="24"/>
                      <w:lang w:eastAsia="lt-LT"/>
                    </w:rPr>
                    <w:t>. Vadovams, dirbantiems mažiau nei pusė etato, atestacija neprivaloma, jie gali atestuotis savo noru.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6 p."/>
                <w:tag w:val="part_b13adf02e0d544239e7baa2598f103e1"/>
                <w:lock w:val="sdtLocked"/>
                <w:richText/>
              </w:sdtPr>
              <w:sdtContent>
                <w:p>
                  <w:pPr>
                    <w:widowControl w:val="0"/>
                    <w:ind w:firstLine="709"/>
                    <w:jc w:val="both"/>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sdt>
                    <w:sdtPr>
                      <w:alias w:val="Numeris"/>
                      <w:tag w:val="nr_b13adf02e0d544239e7baa2598f103e1"/>
                      <w:lock w:val="sdtLocked"/>
                      <w:richText/>
                    </w:sdtPr>
                    <w:sdtContent>
                      <w:r>
                        <w:rPr>
                          <w:szCs w:val="24"/>
                          <w:lang w:eastAsia="lt-LT"/>
                        </w:rPr>
                        <w:t>66</w:t>
                      </w:r>
                    </w:sdtContent>
                  </w:sdt>
                  <w:r>
                    <w:rPr>
                      <w:szCs w:val="24"/>
                      <w:lang w:eastAsia="lt-LT"/>
                    </w:rPr>
                    <w:t>. Pasibaigus Mokyklos vadovo atestacijos pažymėjimo galiojimo laikui vadovui, nesiatestavusiam pakartotinai ar nenusistačiusiam savo veiklos atitikties turimai kvalifikacinei kategorijai (atestuotam prieš 5 ir daugiau metų, nesiatestavusiam iki 2009 m. rugsėjo 1 d.), atestacijos komisijos nutarimo pagrindu pareiginė alga iki atestacijos ar veiklos atitikties turimai kvalifikacinei kategorijai nustatymo nustatoma kaip neturinčiam kvalifikacinės kategorijos.</w:t>
                  </w:r>
                  <w:r>
                    <w:t xml:space="preserve"> </w:t>
                  </w:r>
                </w:p>
                <w:p>
                  <w:pPr>
                    <w:widowControl w:val="0"/>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Content>
        </w:sdt>
      </w:sdtContent>
    </w:sdt>
    <w:sdt>
      <w:sdtPr>
        <w:alias w:val="1 pr."/>
        <w:tag w:val="part_2725e4d68d104e53986c95114e75c150"/>
        <w:lock w:val="sdtLocked"/>
        <w:richText/>
      </w:sdtPr>
      <w:sdtContent>
        <w:p>
          <w:pPr>
            <w:widowControl w:val="0"/>
            <w:ind w:left="9000" w:right="1037"/>
            <w:sectPr>
              <w:pgSz w:w="16839" w:h="11907" w:orient="landscape"/>
              <w:pgMar w:top="1701" w:right="1134" w:bottom="567" w:left="1134" w:header="567" w:footer="567" w:gutter="0"/>
              <w:cols w:space="1296"/>
              <w:titlePg/>
              <w:docGrid w:linePitch="360"/>
            </w:sectPr>
          </w:pPr>
        </w:p>
        <w:p>
          <w:pPr>
            <w:widowControl w:val="0"/>
            <w:ind w:left="9000" w:right="1037"/>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9000" w:right="1037"/>
            <w:rPr>
              <w:szCs w:val="24"/>
              <w:lang w:eastAsia="lt-LT"/>
            </w:rPr>
          </w:pPr>
          <w:sdt>
            <w:sdtPr>
              <w:alias w:val="Numeris"/>
              <w:tag w:val="nr_2725e4d68d104e53986c95114e75c150"/>
              <w:lock w:val="sdtLocked"/>
              <w:richText/>
            </w:sdtPr>
            <w:sdtContent>
              <w:r>
                <w:rPr>
                  <w:szCs w:val="24"/>
                  <w:lang w:eastAsia="lt-LT"/>
                </w:rPr>
                <w:t>1</w:t>
              </w:r>
            </w:sdtContent>
          </w:sdt>
          <w:r>
            <w:rPr>
              <w:szCs w:val="24"/>
              <w:lang w:eastAsia="lt-LT"/>
            </w:rPr>
            <w:t xml:space="preserve"> priedas</w:t>
          </w:r>
        </w:p>
        <w:p>
          <w:pPr>
            <w:rPr>
              <w:szCs w:val="24"/>
              <w:lang w:eastAsia="lt-LT"/>
            </w:rPr>
          </w:pPr>
        </w:p>
        <w:p>
          <w:pPr>
            <w:widowControl w:val="0"/>
            <w:jc w:val="center"/>
            <w:rPr>
              <w:szCs w:val="24"/>
              <w:lang w:eastAsia="lt-LT"/>
            </w:rPr>
          </w:pPr>
          <w:sdt>
            <w:sdtPr>
              <w:alias w:val="Pavadinimas"/>
              <w:tag w:val="title_2725e4d68d104e53986c95114e75c150"/>
              <w:lock w:val="sdtLocked"/>
              <w:richText/>
            </w:sdtPr>
            <w:sdtContent>
              <w:r>
                <w:rPr>
                  <w:b/>
                  <w:bCs/>
                  <w:szCs w:val="24"/>
                  <w:lang w:eastAsia="lt-LT"/>
                </w:rPr>
                <w:t>VALSTYBINIŲ (IŠSKYRUS AUKŠTŲJŲ IR AUKŠTESNIŲJŲ) IR SAVIVALDYBIŲ MOKYKLŲ VADOVŲ, JŲ PAVADUOTOJŲ UGDYMUI, UGDYMĄ ORGANIZUOJANČIŲ SKYRIŲ VEDĖJŲ KOMPETENCIJOS IR VADYBINĖS VEIKLOS VERTINIMO KRITERIJAI</w:t>
              </w:r>
            </w:sdtContent>
          </w:sdt>
        </w:p>
        <w:p>
          <w:pPr>
            <w:jc w:val="both"/>
            <w:rPr>
              <w:szCs w:val="24"/>
              <w:lang w:eastAsia="lt-LT"/>
            </w:rPr>
          </w:pPr>
        </w:p>
        <w:sdt>
          <w:sdtPr>
            <w:alias w:val="1 pr. 1 p."/>
            <w:tag w:val="part_4ca505417b054410868cf8b685664e1c"/>
            <w:lock w:val="sdtLocked"/>
            <w:richText/>
          </w:sdtPr>
          <w:sdtContent>
            <w:p>
              <w:pPr>
                <w:widowControl w:val="0"/>
                <w:ind w:firstLine="567"/>
                <w:jc w:val="both"/>
                <w:rPr>
                  <w:szCs w:val="24"/>
                  <w:lang w:eastAsia="lt-LT"/>
                </w:rPr>
              </w:pPr>
              <w:sdt>
                <w:sdtPr>
                  <w:alias w:val="Numeris"/>
                  <w:tag w:val="nr_4ca505417b054410868cf8b685664e1c"/>
                  <w:lock w:val="sdtLocked"/>
                  <w:richText/>
                </w:sdtPr>
                <w:sdtContent>
                  <w:r>
                    <w:rPr>
                      <w:szCs w:val="24"/>
                      <w:lang w:eastAsia="lt-LT"/>
                    </w:rPr>
                    <w:t>1</w:t>
                  </w:r>
                </w:sdtContent>
              </w:sdt>
              <w:r>
                <w:rPr>
                  <w:szCs w:val="24"/>
                  <w:lang w:eastAsia="lt-LT"/>
                </w:rPr>
                <w:t>. Valstybinių (išskyrus aukštųjų ir aukštesniųjų) ir savivaldybių mokyklų vadovų, jų pavaduotojų ugdymui, ugdymą organizuojančių skyrių vedėjų (toliau kartu vadinama vadovai) kompetencijos ir vadybinės veiklos vertinimo kriterijų paskirtis yra vadovo kompetencijos – jo žinių, gebėjimų, vertybių, sąlygojančių sėkmingą vadovo veiklą ir mokyklos veiklos rezultatus, įvertinimas.</w:t>
              </w:r>
            </w:p>
          </w:sdtContent>
        </w:sdt>
        <w:sdt>
          <w:sdtPr>
            <w:alias w:val="1 pr. 2 p."/>
            <w:tag w:val="part_354766a792ae467a834468e3d0b70a48"/>
            <w:lock w:val="sdtLocked"/>
            <w:richText/>
          </w:sdtPr>
          <w:sdtContent>
            <w:p>
              <w:pPr>
                <w:widowControl w:val="0"/>
                <w:ind w:firstLine="567"/>
                <w:jc w:val="both"/>
                <w:rPr>
                  <w:szCs w:val="24"/>
                  <w:lang w:eastAsia="lt-LT"/>
                </w:rPr>
              </w:pPr>
              <w:sdt>
                <w:sdtPr>
                  <w:alias w:val="Numeris"/>
                  <w:tag w:val="nr_354766a792ae467a834468e3d0b70a48"/>
                  <w:lock w:val="sdtLocked"/>
                  <w:richText/>
                </w:sdtPr>
                <w:sdtContent>
                  <w:r>
                    <w:rPr>
                      <w:szCs w:val="24"/>
                      <w:lang w:eastAsia="lt-LT"/>
                    </w:rPr>
                    <w:t>2</w:t>
                  </w:r>
                </w:sdtContent>
              </w:sdt>
              <w:r>
                <w:rPr>
                  <w:szCs w:val="24"/>
                  <w:lang w:eastAsia="lt-LT"/>
                </w:rPr>
                <w:t>. Pagrindinis mokyklos vadovo veiklos tikslas – profesionaliai valdyti mokyklą užtikrinant veiksmingą veiklos tobulinimą, nukreiptą į mokinio ugdymąsi.</w:t>
              </w:r>
            </w:p>
          </w:sdtContent>
        </w:sdt>
        <w:sdt>
          <w:sdtPr>
            <w:alias w:val="1 pr. 3 p."/>
            <w:tag w:val="part_fa3b29c727c442c99593622d68d96baa"/>
            <w:lock w:val="sdtLocked"/>
            <w:richText/>
          </w:sdtPr>
          <w:sdtContent>
            <w:p>
              <w:pPr>
                <w:widowControl w:val="0"/>
                <w:ind w:firstLine="567"/>
                <w:jc w:val="both"/>
                <w:rPr>
                  <w:szCs w:val="24"/>
                  <w:lang w:eastAsia="lt-LT"/>
                </w:rPr>
              </w:pPr>
              <w:sdt>
                <w:sdtPr>
                  <w:alias w:val="Numeris"/>
                  <w:tag w:val="nr_fa3b29c727c442c99593622d68d96baa"/>
                  <w:lock w:val="sdtLocked"/>
                  <w:richText/>
                </w:sdtPr>
                <w:sdtContent>
                  <w:r>
                    <w:rPr>
                      <w:szCs w:val="24"/>
                      <w:lang w:eastAsia="lt-LT"/>
                    </w:rPr>
                    <w:t>3</w:t>
                  </w:r>
                </w:sdtContent>
              </w:sdt>
              <w:r>
                <w:rPr>
                  <w:szCs w:val="24"/>
                  <w:lang w:eastAsia="lt-LT"/>
                </w:rPr>
                <w:t>. Vadovas turi būti įgijęs pagrindinių švietimo vadybinės veiklos sričių kompetenciją: švietimo politikos ir strateginio planavimo srityje, ugdymo (-osi) proceso, žmogiškųjų, materialių ir finansinių išteklių valdyme.</w:t>
              </w:r>
            </w:p>
          </w:sdtContent>
        </w:sdt>
        <w:sdt>
          <w:sdtPr>
            <w:alias w:val="1 pr. 4 p."/>
            <w:tag w:val="part_1a39d8851c494ffc9570d8ab56bd30c3"/>
            <w:lock w:val="sdtLocked"/>
            <w:richText/>
          </w:sdtPr>
          <w:sdtContent>
            <w:p>
              <w:pPr>
                <w:widowControl w:val="0"/>
                <w:ind w:firstLine="567"/>
                <w:jc w:val="both"/>
                <w:rPr>
                  <w:szCs w:val="24"/>
                  <w:lang w:eastAsia="lt-LT"/>
                </w:rPr>
              </w:pPr>
              <w:sdt>
                <w:sdtPr>
                  <w:alias w:val="Numeris"/>
                  <w:tag w:val="nr_1a39d8851c494ffc9570d8ab56bd30c3"/>
                  <w:lock w:val="sdtLocked"/>
                  <w:richText/>
                </w:sdtPr>
                <w:sdtContent>
                  <w:r>
                    <w:rPr>
                      <w:szCs w:val="24"/>
                      <w:lang w:eastAsia="lt-LT"/>
                    </w:rPr>
                    <w:t>4</w:t>
                  </w:r>
                </w:sdtContent>
              </w:sdt>
              <w:r>
                <w:rPr>
                  <w:szCs w:val="24"/>
                  <w:lang w:eastAsia="lt-LT"/>
                </w:rPr>
                <w:t>. Vadybinės veiklos profesionalumas ir veiksmingumas vertinamas pagal tai, kaip mokykloje įgyvendinami svarbiausi švietimo prioritetai. Vadovas savo kompetenciją pagrindžia parengdamas kompetencijos aplanką ir vadovo kompetencijos pagrindimo ir įsivertinimo ataskaitą. Rengdamas šią ataskaitą vadovas, vadovaudamasis vertinimo kriterijais, pagrindžia pretenduojamos įgyti vadybinės kvalifikacinės kategorijos (toliau – kategorija) kompetencijos sudedamąsias dalis jas įrodančiais vadovo veiklos faktais ir parodo šių veiklos faktų rezultatą – pasiektus akivaizdžius mokyklos veiklos rezultatus. Nurodomi vadovo veiklos ir mokyklos veiklos rezultatus pagrindžiantys dokumentai.</w:t>
              </w:r>
            </w:p>
          </w:sdtContent>
        </w:sdt>
        <w:sdt>
          <w:sdtPr>
            <w:alias w:val="1 pr. 5 p."/>
            <w:tag w:val="part_e75a865445954a8eabe8f02f3c1b0da7"/>
            <w:lock w:val="sdtLocked"/>
            <w:richText/>
          </w:sdtPr>
          <w:sdtContent>
            <w:p>
              <w:pPr>
                <w:widowControl w:val="0"/>
                <w:ind w:firstLine="567"/>
                <w:jc w:val="both"/>
                <w:rPr>
                  <w:szCs w:val="24"/>
                  <w:lang w:eastAsia="lt-LT"/>
                </w:rPr>
              </w:pPr>
              <w:sdt>
                <w:sdtPr>
                  <w:alias w:val="Numeris"/>
                  <w:tag w:val="nr_e75a865445954a8eabe8f02f3c1b0da7"/>
                  <w:lock w:val="sdtLocked"/>
                  <w:richText/>
                </w:sdtPr>
                <w:sdtContent>
                  <w:r>
                    <w:rPr>
                      <w:szCs w:val="24"/>
                      <w:lang w:eastAsia="lt-LT"/>
                    </w:rPr>
                    <w:t>5</w:t>
                  </w:r>
                </w:sdtContent>
              </w:sdt>
              <w:r>
                <w:rPr>
                  <w:szCs w:val="24"/>
                  <w:lang w:eastAsia="lt-LT"/>
                </w:rPr>
                <w:t>. Vadovo veiklos ir mokyklos veiklos rezultatai pagrindžiami naudojant tvarkomuosius teisės aktus, mokyklos veiklos dokumentus, vidurinio ugdymo programos akreditavimo ir/ar mokyklos veiklos kokybės išorės audito ataskaitas ir kitą medžiagą.</w:t>
              </w:r>
            </w:p>
          </w:sdtContent>
        </w:sdt>
        <w:sdt>
          <w:sdtPr>
            <w:alias w:val="1 pr. 6 p."/>
            <w:tag w:val="part_fcb270ed74814f0f8cd08a926504e32b"/>
            <w:lock w:val="sdtLocked"/>
            <w:richText/>
          </w:sdtPr>
          <w:sdtContent>
            <w:p>
              <w:pPr>
                <w:widowControl w:val="0"/>
                <w:ind w:firstLine="567"/>
                <w:jc w:val="both"/>
                <w:rPr>
                  <w:szCs w:val="24"/>
                  <w:lang w:eastAsia="lt-LT"/>
                </w:rPr>
              </w:pPr>
              <w:sdt>
                <w:sdtPr>
                  <w:alias w:val="Numeris"/>
                  <w:tag w:val="nr_fcb270ed74814f0f8cd08a926504e32b"/>
                  <w:lock w:val="sdtLocked"/>
                  <w:richText/>
                </w:sdtPr>
                <w:sdtContent>
                  <w:r>
                    <w:rPr>
                      <w:szCs w:val="24"/>
                      <w:lang w:eastAsia="lt-LT"/>
                    </w:rPr>
                    <w:t>6</w:t>
                  </w:r>
                </w:sdtContent>
              </w:sdt>
              <w:r>
                <w:rPr>
                  <w:szCs w:val="24"/>
                  <w:lang w:eastAsia="lt-LT"/>
                </w:rPr>
                <w:t>. Vadovo kompetencija gali būti vertinama įrašu: „yra“, „iš dalies“, „nėra“, „atitinka viena pakopa aukštesnę kategoriją“, „atitinka viena pakopa žemesnę kategoriją“.</w:t>
              </w:r>
            </w:p>
          </w:sdtContent>
        </w:sdt>
        <w:sdt>
          <w:sdtPr>
            <w:alias w:val="1 pr. 7 p."/>
            <w:tag w:val="part_790721eb4e124945bdbf1e70684e92c8"/>
            <w:lock w:val="sdtLocked"/>
            <w:richText/>
          </w:sdtPr>
          <w:sdtContent>
            <w:p>
              <w:pPr>
                <w:widowControl w:val="0"/>
                <w:ind w:firstLine="567"/>
                <w:jc w:val="both"/>
                <w:rPr>
                  <w:szCs w:val="24"/>
                  <w:lang w:eastAsia="lt-LT"/>
                </w:rPr>
              </w:pPr>
              <w:sdt>
                <w:sdtPr>
                  <w:alias w:val="Numeris"/>
                  <w:tag w:val="nr_790721eb4e124945bdbf1e70684e92c8"/>
                  <w:lock w:val="sdtLocked"/>
                  <w:richText/>
                </w:sdtPr>
                <w:sdtContent>
                  <w:r>
                    <w:rPr>
                      <w:szCs w:val="24"/>
                      <w:lang w:eastAsia="lt-LT"/>
                    </w:rPr>
                    <w:t>7</w:t>
                  </w:r>
                </w:sdtContent>
              </w:sdt>
              <w:r>
                <w:rPr>
                  <w:szCs w:val="24"/>
                  <w:lang w:eastAsia="lt-LT"/>
                </w:rPr>
                <w:t>. Vadovo vadybinė veikla ir kompetencija nustatoma vertinant tris veiklos sritis pagal dvylika kriterijų. Keturi iš šių kriterijų privalomi, jie įvertinami įrašant „yra“ ir turi atitikti siekiamos kategorijos reikalavimus. Iš likusių aštuonių kriterijų trečiajai kategorijai keturi, antrajai du kriterijai gali būti vertinami įrašu „iš dalies“. Antrajai kategorijai šie du kriterijai gali turėti dar ir kitą įvertinimą – „atitinka viena pakopa žemesnę kategoriją“. Vadovo, pretenduojančio įgyti pirmąją kategoriją, visi likusieji aštuoni kriterijai turi būti įvertinami įrašu „yra“.</w:t>
              </w:r>
            </w:p>
          </w:sdtContent>
        </w:sdt>
        <w:sdt>
          <w:sdtPr>
            <w:alias w:val="1 pr. 8 p."/>
            <w:tag w:val="part_76b62f491f89468093eeb2c81fc1bf2c"/>
            <w:lock w:val="sdtLocked"/>
            <w:richText/>
          </w:sdtPr>
          <w:sdtContent>
            <w:p>
              <w:pPr>
                <w:widowControl w:val="0"/>
                <w:ind w:firstLine="567"/>
                <w:jc w:val="both"/>
                <w:rPr>
                  <w:szCs w:val="24"/>
                  <w:lang w:eastAsia="lt-LT"/>
                </w:rPr>
              </w:pPr>
              <w:sdt>
                <w:sdtPr>
                  <w:alias w:val="Numeris"/>
                  <w:tag w:val="nr_76b62f491f89468093eeb2c81fc1bf2c"/>
                  <w:lock w:val="sdtLocked"/>
                  <w:richText/>
                </w:sdtPr>
                <w:sdtContent>
                  <w:r>
                    <w:rPr>
                      <w:szCs w:val="24"/>
                      <w:lang w:eastAsia="lt-LT"/>
                    </w:rPr>
                    <w:t>8</w:t>
                  </w:r>
                </w:sdtContent>
              </w:sdt>
              <w:r>
                <w:rPr>
                  <w:szCs w:val="24"/>
                  <w:lang w:eastAsia="lt-LT"/>
                </w:rPr>
                <w:t>. Vadovo perkeliamosios kompetencijos vertinamos pagal du kriterijus, abu turi būti įvertinami įrašu „yra“. Perkeliamąsias kompetencijas vadovas turi pagrįsti vieną kartą. Atestuodamasis aukštesnei kategorijai arba įrodydamas veiklos atitiktį turimai kategorijai, perkeliamųjų kompetencijų pakartotinai pagrįsti neprivalo.</w:t>
              </w:r>
            </w:p>
          </w:sdtContent>
        </w:sdt>
        <w:sdt>
          <w:sdtPr>
            <w:alias w:val="1 pr. 9 p."/>
            <w:tag w:val="part_66727ae5e144435b9253cf6cdd479e4f"/>
            <w:lock w:val="sdtLocked"/>
            <w:richText/>
          </w:sdtPr>
          <w:sdtContent>
            <w:p>
              <w:pPr>
                <w:widowControl w:val="0"/>
                <w:ind w:firstLine="567"/>
                <w:jc w:val="both"/>
                <w:rPr>
                  <w:szCs w:val="24"/>
                  <w:lang w:eastAsia="lt-LT"/>
                </w:rPr>
              </w:pPr>
              <w:sdt>
                <w:sdtPr>
                  <w:alias w:val="Numeris"/>
                  <w:tag w:val="nr_66727ae5e144435b9253cf6cdd479e4f"/>
                  <w:lock w:val="sdtLocked"/>
                  <w:richText/>
                </w:sdtPr>
                <w:sdtContent>
                  <w:r>
                    <w:rPr>
                      <w:szCs w:val="24"/>
                      <w:lang w:eastAsia="lt-LT"/>
                    </w:rPr>
                    <w:t>9</w:t>
                  </w:r>
                </w:sdtContent>
              </w:sdt>
              <w:r>
                <w:rPr>
                  <w:szCs w:val="24"/>
                  <w:lang w:eastAsia="lt-LT"/>
                </w:rPr>
                <w:t>. Reikalavimai kategorijoms:</w:t>
              </w:r>
            </w:p>
            <w:sdt>
              <w:sdtPr>
                <w:alias w:val="1 pr. 9.1 p."/>
                <w:tag w:val="part_55a3b98529d34426932339f0a36a6e76"/>
                <w:lock w:val="sdtLocked"/>
                <w:richText/>
              </w:sdtPr>
              <w:sdtContent>
                <w:p>
                  <w:pPr>
                    <w:widowControl w:val="0"/>
                    <w:ind w:firstLine="567"/>
                    <w:jc w:val="both"/>
                    <w:rPr>
                      <w:szCs w:val="24"/>
                      <w:lang w:eastAsia="lt-LT"/>
                    </w:rPr>
                  </w:pPr>
                  <w:sdt>
                    <w:sdtPr>
                      <w:alias w:val="Numeris"/>
                      <w:tag w:val="nr_55a3b98529d34426932339f0a36a6e76"/>
                      <w:lock w:val="sdtLocked"/>
                      <w:richText/>
                    </w:sdtPr>
                    <w:sdtContent>
                      <w:r>
                        <w:rPr>
                          <w:szCs w:val="24"/>
                          <w:lang w:eastAsia="lt-LT"/>
                        </w:rPr>
                        <w:t>9.1</w:t>
                      </w:r>
                    </w:sdtContent>
                  </w:sdt>
                  <w:r>
                    <w:rPr>
                      <w:szCs w:val="24"/>
                      <w:lang w:eastAsia="lt-LT"/>
                    </w:rPr>
                    <w:t>. trečiajai kategorijai: kokybiškas valstybinės švietimo politikos, tobulinančios ugdymo procesą ir švietimo organizacijos kultūrą, įgyvendinimas mokykloje;</w:t>
                  </w:r>
                </w:p>
              </w:sdtContent>
            </w:sdt>
            <w:sdt>
              <w:sdtPr>
                <w:alias w:val="1 pr. 9.2 p."/>
                <w:tag w:val="part_0b6b2775926f4ac48ed9f8f6d6cedcd6"/>
                <w:lock w:val="sdtLocked"/>
                <w:richText/>
              </w:sdtPr>
              <w:sdtContent>
                <w:p>
                  <w:pPr>
                    <w:widowControl w:val="0"/>
                    <w:ind w:firstLine="567"/>
                    <w:jc w:val="both"/>
                    <w:rPr>
                      <w:szCs w:val="24"/>
                      <w:lang w:eastAsia="lt-LT"/>
                    </w:rPr>
                  </w:pPr>
                  <w:sdt>
                    <w:sdtPr>
                      <w:alias w:val="Numeris"/>
                      <w:tag w:val="nr_0b6b2775926f4ac48ed9f8f6d6cedcd6"/>
                      <w:lock w:val="sdtLocked"/>
                      <w:richText/>
                    </w:sdtPr>
                    <w:sdtContent>
                      <w:r>
                        <w:rPr>
                          <w:szCs w:val="24"/>
                          <w:lang w:eastAsia="lt-LT"/>
                        </w:rPr>
                        <w:t>9.2</w:t>
                      </w:r>
                    </w:sdtContent>
                  </w:sdt>
                  <w:r>
                    <w:rPr>
                      <w:szCs w:val="24"/>
                      <w:lang w:eastAsia="lt-LT"/>
                    </w:rPr>
                    <w:t>. antrajai kategorijai: greta kokybiško valstybinės švietimo politikos įgyvendinimo turtinamas ugdymo turinys, formos ir metodai, mokinio socialinis patyrimas, ugdoma saviraiška ir kūrybingumas, diegiamos ugdymo naujovės, šiam tikslui mokykloje suburiant komandas;</w:t>
                  </w:r>
                </w:p>
              </w:sdtContent>
            </w:sdt>
            <w:sdt>
              <w:sdtPr>
                <w:alias w:val="1 pr. 9.3 p."/>
                <w:tag w:val="part_ba24bca041cf4cb5934b59f0249d5305"/>
                <w:lock w:val="sdtLocked"/>
                <w:richText/>
              </w:sdtPr>
              <w:sdtContent>
                <w:p>
                  <w:pPr>
                    <w:widowControl w:val="0"/>
                    <w:ind w:firstLine="567"/>
                    <w:jc w:val="both"/>
                    <w:rPr>
                      <w:szCs w:val="24"/>
                      <w:lang w:eastAsia="lt-LT"/>
                    </w:rPr>
                  </w:pPr>
                  <w:sdt>
                    <w:sdtPr>
                      <w:alias w:val="Numeris"/>
                      <w:tag w:val="nr_ba24bca041cf4cb5934b59f0249d5305"/>
                      <w:lock w:val="sdtLocked"/>
                      <w:richText/>
                    </w:sdtPr>
                    <w:sdtContent>
                      <w:r>
                        <w:rPr>
                          <w:szCs w:val="24"/>
                          <w:lang w:eastAsia="lt-LT"/>
                        </w:rPr>
                        <w:t>9.3</w:t>
                      </w:r>
                    </w:sdtContent>
                  </w:sdt>
                  <w:r>
                    <w:rPr>
                      <w:szCs w:val="24"/>
                      <w:lang w:eastAsia="lt-LT"/>
                    </w:rPr>
                    <w:t>. pirmajai kategorijai: kuriama šiuolaikinė ir savitais bruožais pasižyminti mokykla, užtikrinanti ugdymo kokybę, skatinanti visapusišką mokinio asmenybės raidą, telkianti visų bendruomenės narių pastangas mokyklos veiklai ir ugdymui tobulinti, mokyklos kultūrai puoselėti.</w:t>
                  </w:r>
                </w:p>
              </w:sdtContent>
            </w:sdt>
          </w:sdtContent>
        </w:sdt>
        <w:sdt>
          <w:sdtPr>
            <w:alias w:val="1 pr. 10 p."/>
            <w:tag w:val="part_2eb997950cdb45ceb28896d5ae80992f"/>
            <w:lock w:val="sdtLocked"/>
            <w:richText/>
          </w:sdtPr>
          <w:sdtContent>
            <w:p>
              <w:pPr>
                <w:widowControl w:val="0"/>
                <w:ind w:firstLine="567"/>
                <w:jc w:val="both"/>
                <w:rPr>
                  <w:szCs w:val="24"/>
                  <w:lang w:eastAsia="lt-LT"/>
                </w:rPr>
              </w:pPr>
              <w:sdt>
                <w:sdtPr>
                  <w:alias w:val="Numeris"/>
                  <w:tag w:val="nr_2eb997950cdb45ceb28896d5ae80992f"/>
                  <w:lock w:val="sdtLocked"/>
                  <w:richText/>
                </w:sdtPr>
                <w:sdtContent>
                  <w:r>
                    <w:rPr>
                      <w:szCs w:val="24"/>
                      <w:lang w:eastAsia="lt-LT"/>
                    </w:rPr>
                    <w:t>10</w:t>
                  </w:r>
                </w:sdtContent>
              </w:sdt>
              <w:r>
                <w:rPr>
                  <w:szCs w:val="24"/>
                  <w:lang w:eastAsia="lt-LT"/>
                </w:rPr>
                <w:t>. Vadovas, pretenduojantis įgyti aukštesnę nei trečioji kategorija privalo vykdyti ir žemesnės (-ių) kategorijos (-ų) reikalavimus.</w:t>
              </w:r>
            </w:p>
          </w:sdtContent>
        </w:sdt>
        <w:sdt>
          <w:sdtPr>
            <w:alias w:val="1 pr. 11 p."/>
            <w:tag w:val="part_7ff7539681424ac99752cedb3b949191"/>
            <w:lock w:val="sdtLocked"/>
            <w:richText/>
          </w:sdtPr>
          <w:sdtContent>
            <w:p>
              <w:pPr>
                <w:widowControl w:val="0"/>
                <w:ind w:firstLine="567"/>
                <w:jc w:val="both"/>
                <w:rPr>
                  <w:szCs w:val="24"/>
                  <w:lang w:eastAsia="lt-LT"/>
                </w:rPr>
              </w:pPr>
              <w:sdt>
                <w:sdtPr>
                  <w:alias w:val="Numeris"/>
                  <w:tag w:val="nr_7ff7539681424ac99752cedb3b949191"/>
                  <w:lock w:val="sdtLocked"/>
                  <w:richText/>
                </w:sdtPr>
                <w:sdtContent>
                  <w:r>
                    <w:rPr>
                      <w:szCs w:val="24"/>
                      <w:lang w:eastAsia="lt-LT"/>
                    </w:rPr>
                    <w:t>11</w:t>
                  </w:r>
                </w:sdtContent>
              </w:sdt>
              <w:r>
                <w:rPr>
                  <w:szCs w:val="24"/>
                  <w:lang w:eastAsia="lt-LT"/>
                </w:rPr>
                <w:t>. Švietimo politikos išmanymo, mokyklos strategijos kūrimo ir įgyvendinimo srityje vadovas turi suprasti švietimo kaitos tendencijas, valstybinės švietimo politikos tikslus ir uždavinius, gebėti strategiškai mąstyti, planuoti ir valdyti, kurti organizaciją, kurios darbuotojai yra atsakingi už sėkmingą mokyklos veiklą.</w:t>
              </w:r>
            </w:p>
          </w:sdtContent>
        </w:sdt>
        <w:sdt>
          <w:sdtPr>
            <w:alias w:val="1 pr. 12 p."/>
            <w:tag w:val="part_59bcaaa8ff4f4fadb7a274bb8fd0b966"/>
            <w:lock w:val="sdtLocked"/>
            <w:richText/>
          </w:sdtPr>
          <w:sdtContent>
            <w:p>
              <w:pPr>
                <w:widowControl w:val="0"/>
                <w:ind w:firstLine="567"/>
                <w:jc w:val="both"/>
                <w:rPr>
                  <w:szCs w:val="24"/>
                  <w:lang w:eastAsia="lt-LT"/>
                </w:rPr>
              </w:pPr>
              <w:sdt>
                <w:sdtPr>
                  <w:alias w:val="Numeris"/>
                  <w:tag w:val="nr_59bcaaa8ff4f4fadb7a274bb8fd0b966"/>
                  <w:lock w:val="sdtLocked"/>
                  <w:richText/>
                </w:sdtPr>
                <w:sdtContent>
                  <w:r>
                    <w:rPr>
                      <w:szCs w:val="24"/>
                      <w:lang w:eastAsia="lt-LT"/>
                    </w:rPr>
                    <w:t>12</w:t>
                  </w:r>
                </w:sdtContent>
              </w:sdt>
              <w:r>
                <w:rPr>
                  <w:szCs w:val="24"/>
                  <w:lang w:eastAsia="lt-LT"/>
                </w:rPr>
                <w:t>. Vadybinės veiklos srities švietimo politikos išmanymas, mokyklos strategijos kūrimas ir įgyvendinimas, vadovo kompetencijos įrodymai ir vertinimo kriterijai:</w:t>
              </w:r>
            </w:p>
            <w:p>
              <w:pPr>
                <w:widowControl w:val="0"/>
                <w:jc w:val="both"/>
                <w:rPr>
                  <w:szCs w:val="24"/>
                  <w:lang w:eastAsia="lt-LT"/>
                </w:rPr>
              </w:pPr>
            </w:p>
            <w:tbl>
              <w:tblPr>
                <w:tblW w:w="14688" w:type="dxa"/>
                <w:tblLayout w:type="fixed"/>
                <w:tblCellMar>
                  <w:left w:w="40" w:type="dxa"/>
                  <w:right w:w="40" w:type="dxa"/>
                </w:tblCellMar>
                <w:tblLook w:val="0000" w:firstRow="0" w:lastRow="0" w:firstColumn="0" w:lastColumn="0" w:noHBand="0" w:noVBand="0"/>
              </w:tblPr>
              <w:tblGrid>
                <w:gridCol w:w="2320"/>
                <w:gridCol w:w="3360"/>
                <w:gridCol w:w="30"/>
                <w:gridCol w:w="2970"/>
                <w:gridCol w:w="3360"/>
                <w:gridCol w:w="2640"/>
                <w:gridCol w:w="8"/>
              </w:tblGrid>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ind w:firstLine="567"/>
                      <w:jc w:val="both"/>
                      <w:rPr>
                        <w:sz w:val="22"/>
                        <w:szCs w:val="24"/>
                        <w:lang w:eastAsia="lt-LT"/>
                      </w:rPr>
                    </w:pPr>
                    <w:r>
                      <w:rPr>
                        <w:sz w:val="22"/>
                        <w:szCs w:val="24"/>
                        <w:lang w:eastAsia="lt-LT"/>
                      </w:rPr>
                      <w:t>1 kriterijus. Švietimo politikos išmanymas, mokyklos veiklos planavimas ir įgyvendinimas</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kompetencija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r>
              <w:tr>
                <w:trPr>
                  <w:gridAfter w:val="1"/>
                  <w:wAfter w:w="8" w:type="dxa"/>
                  <w:trHeight w:val="23"/>
                  <w:tblHeader/>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1</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2</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3</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4</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5</w:t>
                    </w:r>
                  </w:p>
                </w:tc>
              </w:tr>
              <w:tr>
                <w:trPr>
                  <w:gridAfter w:val="1"/>
                  <w:wAfter w:w="8" w:type="dxa"/>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parengti ir įgyvendinti mokyklos strateginį planą ir metinę veiklos programą/planą</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reikalingų strateginiam planavimui, metinėms veiklos programoms parengti ir įgyvendinti. Rengdamas mokyklos strateginį planą ir metinės veiklos programas/planus atsižvelgė į šalies ir savivaldybės prioritetus švietimo srityje. Sistemingai atsiskaito apie strateginio plano ir metinių programų įgyvendinimą</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ataskaitos apie strateginio plano ir metinių programų/planų įgyvendinimą, mokyklos veiklos įsivertinimo išvados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Parengtas mokyklos strateginis, metinės veiklos programos/planai, pagrįsti veiklos įsivertinimo, vidaus ir išorės aplinkų, išteklių analizės duomenimis, dera su šalies, savivaldybės švietimo politika ir strategija. Mokyklos bendruomenė žino ir vadovaujasi veikloje mokyklos strateginiu planu ir metinėmis veiklos programomis/planais</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planas ir metinės veiklos programos/planai, savivaldos institucijų posėdžių protokolai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sutelkti komandas, darbo grupes mokyklos strateginiam planui, metinės veiklos programai/planui parengti ir įgyvendinti</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Sistemingai aiškino mokyklos bendruomenės nariams šalies ir savivaldybės švietimo politiką ir prioritetus. Subūrė komandas, darbo grupes veiklos kokybei įsivertinti, mokyklos strateginiam planui, metinei veiklos programai/planui parengti ir įgyvendinti. Koordinavo jų veiklą</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komandų, darbo grupių susirinkimų, savivaldos institucijų posėdžių protokolai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strateginis planas ir metinė veiklos programa/planas parengti atsižvelgiant į šiuolaikines vadybos mokslo ir modernaus švietimo tendencijas. Strateginį planą ir metinę veiklos programą/planą rengiant dalyvavo suburtos komandos ar darbo grupės. Mokyklos strateginio plano ir metinės veiklos programos/plano tikslai ir uždaviniai dera su šalies ir savivaldybės švietimo prioritetais, tenkina mokyklos bendruomenės poreikius</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ir metinė veiklos programa/planas, savivaldos institucijų posėdžių protokolai, ataskaitos apie strateginio plano ir metinės veiklos programos/plano įgyvendinimą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motyvuoti ir įtraukti visą mokyklos bendruomenę į strateginio plano, metinės veiklos programos/plano rengimą ir įgyvendinimą</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viešąsias konsultacijas aktualiais mokyklos strategijos ir kitais veiklos klausimais, supažindino mokyklos bendruomenę su valstybine švietimo politika ir prioritetais, mokyklos strategijos rengimo principais, subūrė mokyklos bendruomenės narius strateginiam planui, metinei veiklos programai/planui rengti ir įgyvendinti</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strategijos įgyvendinimo ataskaitos, susirinkimų, posėdžių protokolai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Rengiant ir įgyvendinant strategiją dalyvavo mokyklos bendruomenės nariai. Mokyklos veikla ir valdymas grindžiami bendra ateities vizija, tikslų ir veiksmų derinimu, iniciatyvos skatinimu. Sistemingai įgyvendinama strategija ir metinės veiklos programos, bendruomenė nuolat informuojama apie pasiekimus, trūkumus, grėsmes, tariamasi dėl tolesnio strategijos įgyvendinimo</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strateginis planas, metinė veiklos programa/planas, strategijos ir metinių veiklos programų lyginamosios įgyvendinimo analizės duomenys. Straipsniai, interviu, pranešimai, susirinkimų, posėdžių, pasitarimų protokolai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kriterijus. Vadovo veikla formuojant ir keičiant mokyklos kultūrą</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392"/>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apibrėžti demokratinio gyvenimo vertybes ir normas, jas įgyvendina puoselėdamas mokyklos kultūrą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mokyklos kultūros formavimo klausimais, pasiekė, kad mokykloje būtų pastebimi išoriniai kultūros požymiai, atspindintys jos gyvenimo vertybes ir normas</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dokumentai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Susitarta dėl vertybių, elgesio normų, jos puoselėjamos. Informaciniuose stenduose, renginiuose, ritualuose, tradicijose, mokyklos istorijoje, simbolikoje ir kituose faktuose atsispindi išoriniai mokyklos kultūros elementai.</w:t>
                    </w:r>
                  </w:p>
                  <w:p>
                    <w:pPr>
                      <w:widowControl w:val="0"/>
                      <w:rPr>
                        <w:sz w:val="22"/>
                        <w:szCs w:val="24"/>
                        <w:lang w:eastAsia="lt-LT"/>
                      </w:rPr>
                    </w:pPr>
                    <w:r>
                      <w:rPr>
                        <w:sz w:val="22"/>
                        <w:szCs w:val="24"/>
                        <w:lang w:eastAsia="lt-LT"/>
                      </w:rPr>
                      <w:t>Konkretūs asmenys teikia informaciją klientams apie mokyklos kultūrą</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Veiklos įsivertinimo ataskaitos, mokyklos interneto svetainė, muziejaus medžiaga, renginių medžiaga, sienlaikraščiai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1395"/>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 kaitos valdymo komandomis, grupėmis geba puoselėti savitą mokyklos kultūrą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Suburtos komandos, darbo grupės mokyklos kultūrai puoselėti ir plėtoti, fiksuojami mokyklos istorijos faktai ir kita</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vertybių sistema atsispindi jos veikloje ir išorinėje kultūroje (bukletuose, stenduose, interneto svetainėje, muziejuje) ir kita</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Veiklos įsivertinimo ataskaitos, straipsniai, nuotraukos, vaizdajuostės, projektų medžiaga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1164"/>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mokyklos bendruomenę į mokyklos kultūros plėtrą</w:t>
                    </w:r>
                  </w:p>
                </w:tc>
                <w:tc>
                  <w:tcPr>
                    <w:tcW w:w="339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Pasiekta, kad mokyklos bendruomenė vadovautųsi bendra filosofija, vertybių sistema ir ją puoselėtų</w:t>
                    </w:r>
                  </w:p>
                </w:tc>
                <w:tc>
                  <w:tcPr>
                    <w:tcW w:w="297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laikomasi bendros filosofijos ir vertybinių nuostatų, sėkmingai įgyvendinama mokyklos strategija</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etikos kodeksas, veiklos dokumentai, nuotraukos, straipsniai, veiklos įsivertinimo ataskaitos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3 kriterijus. Bendradarbiavimas su socialiniais partneriais</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212"/>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Supranta bendradarbiavimo su kitomis institucijomis svarbą mokyklos veiklai ir organizacijos tikslams pasiekti. Žino, kaip įvertinti vietos bendruomenės poreikius</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socialinės partnerystės klausimais. Inicijavo ir palaikė bendradarbiavimo ryšius su socialiniais partneriais miesto (rajono) lygmeniu. Inicijavo ir dalyvavo vertinant vietos bendruomenės poreikius</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sutartys su miesto (rajono) socialiniais partneriais, susirinkimų ir posėdžių protokolai, tyrimų, duomenys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nariai supranta socialinės partnerystės svarbą mokyklos veiklai, išsako savo edukacinius poreikius</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planas, metinės veiklos programa/planas, sutartys su miesto (rajono) socialiniais partneriais, susirinkimų, posėdžių protokolai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111"/>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Plėtoja mokyklos bendradarbiavimą su socialiniais partneriais sudarydamas galimybes mokyklos komandoms tobulinti bendradarbiavimo įgūdžius</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Inicijavo ir palaikė bendradarbiavimą su socialiniais partneriais šalies lygmeniu, įtraukė į bendradarbiavimą su socialiniais partneriais mokyklos komandas</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bendradarbiavimo sutartys su šalies socialiniais partneriais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komandos, bendradarbiaudamos su socialiniais partneriais, įgyvendina mokyklos kaitai įtaką darančius šalies projektus</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planas, metinė veiklos programa/planas, bendradarbiavimo planai, projektai, programos, ataskaitos, susirinkimų, posėdžių, bendrų renginių protokolai, padėkos, laikraščių publikacijos, filmuota medžiaga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032"/>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užmegzti ir palaikyti veiksmingus ryšius ir įtraukti mokyklos bendruomenę į bendrą veiklą su užsienio partneriais ir kitomis suinteresuotomis institucijomis</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Inicijavo partnerystės tinklo, į kurį įeitų mokyklos bendruomenė, užsienio partneriai, valdžios, verslo ir kitos švietimo ir mokslo institucijos, kūrimą</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sutartys su socialiniais partneriais, partnerystės projektų, programų medžiaga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 aktyviai dalyvauja partnerystės tinklo veikloje, sėkmingai įgyvendinami partnerystės projektai</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planas, metinė veiklos programa/planas, partnerystės projektų medžiaga, susirinkimų, posėdžių protokolai, ataskaitos, tyrimų ir veiklos įsivertinimo rezultatai, padėkos, laikraščių publikacijos, filmuota medžiaga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4 kriterijus. Mokyklos veiklos įsivertinimo organizavimas ir gautų duomenų panaudojimas veiklai tobulinti</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1919"/>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Žino, kaip atlikti nuolatinį mokyklos veiklos įsivertinimą, skelbia ataskaitas mokyklos bendruomenei, steigėjui (-ams), kitoms suinteresuotoms institucijoms</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apie mokyklos vertinimo ir įsivertinimo metodiką. Inicijavo nuolatinį mokyklos veiklos įsivertinimą, skelbė ataskaitas mokyklos bendruomenei, steigėjui (-ams), kitoms suinteresuotoms institucijoms</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įsivertinimo rezultatai, pranešimai, susirinkimų protokolai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 dalyvauja atliekant mokyklos veiklos įsivertinimą, įsivertinimo ir išorės audito (jei buvo atliktas) rezultatai panaudojami mokyklai tobulinti</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įsivertinimo, išorės audito (jei buvo atliktas) rezultatai, metinė veiklos programa/planas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1718"/>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sutelkti mokyklos komandas, darbo grupes panaudoti mokyklos veiklos įsivertinimo, išorės audito (jei buvo atliktas) išvadas – mokyklos veiklai tobulinti</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Subūrė ir išmokė mokyklos komandas, darbo grupes pasinaudoti mokyklos veiklos įsivertinimo, išorės audito (jei buvo atliktas) išvadomis numatant priemones, skirtas mokyklos tikslams pasiekti ir sėkmės rezultatams pamatuoti</w:t>
                    </w:r>
                  </w:p>
                </w:tc>
                <w:tc>
                  <w:tcPr>
                    <w:tcW w:w="30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programos, susirinkimų, posėdžių protokolai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nariai panaudoja veiklos įsivertinimo, išorės audito (jei buvo atliktas) išvadas planuodami ir tobulindami mokyklos veiklą</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Strateginis planas, metinė veiklos programa/planas ir kitos programos, veiklos įsivertinimo ir išorės audito (jei buvo atliktas) ataskaitos ir kita</w:t>
                    </w:r>
                  </w:p>
                </w:tc>
              </w:tr>
              <w:tr>
                <w:trPr>
                  <w:gridAfter w:val="1"/>
                  <w:wAfter w:w="8" w:type="dxa"/>
                  <w:trHeight w:val="23"/>
                </w:trPr>
                <w:tc>
                  <w:tcPr>
                    <w:tcW w:w="1468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374"/>
                </w:trPr>
                <w:tc>
                  <w:tcPr>
                    <w:tcW w:w="232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į mokyklos veiklos įsivertinimą ir jos tobulinimą įtraukti mokyklos bendruomenę</w:t>
                    </w:r>
                  </w:p>
                </w:tc>
                <w:tc>
                  <w:tcPr>
                    <w:tcW w:w="336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Organizavo mokyklos bendruomenės narių mokymus. Į mokyklos veiklos įsivertinimą ir jos tobulinimą įtraukė mokyklos bendruomenės narius</w:t>
                    </w:r>
                  </w:p>
                </w:tc>
                <w:tc>
                  <w:tcPr>
                    <w:tcW w:w="3000" w:type="dxa"/>
                    <w:gridSpan w:val="2"/>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pažymėjimai, sertifikatai, protokolai ir kita</w:t>
                    </w:r>
                  </w:p>
                </w:tc>
                <w:tc>
                  <w:tcPr>
                    <w:tcW w:w="33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Mokyklos bendruomenės nariai dalyvauja įsivertinant ir tobulinant mokyklos veiklą.</w:t>
                    </w:r>
                  </w:p>
                </w:tc>
                <w:tc>
                  <w:tcPr>
                    <w:tcW w:w="264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Strateginis planas, metinė veiklos programa/planas, kitos programos, projektai, veiklos įsivertinimo ir/arba vertinimo ataskaitos, bendruomenės narių nuomonių tyrimo rezultatai</w:t>
                    </w:r>
                  </w:p>
                </w:tc>
              </w:tr>
              <w:tr>
                <w:trPr>
                  <w:gridAfter w:val="1"/>
                  <w:wAfter w:w="8" w:type="dxa"/>
                  <w:trHeight w:val="825"/>
                </w:trPr>
                <w:tc>
                  <w:tcPr>
                    <w:tcW w:w="232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336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3000" w:type="dxa"/>
                    <w:gridSpan w:val="2"/>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3360" w:type="dxa"/>
                    <w:tcBorders>
                      <w:top w:val="nil"/>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Mokyklos veiklos kokybė tenkina mokyklos bendruomenės lūkesčius</w:t>
                    </w:r>
                  </w:p>
                </w:tc>
                <w:tc>
                  <w:tcPr>
                    <w:tcW w:w="264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r>
              <w:tr>
                <w:trPr>
                  <w:trHeight w:val="23"/>
                </w:trPr>
                <w:tc>
                  <w:tcPr>
                    <w:tcW w:w="14688" w:type="dxa"/>
                    <w:gridSpan w:val="7"/>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5 kriterijus. Savivaldos institucijų plėtojimas ir jų įtraukimas į mokyklos valdymą</w:t>
                    </w:r>
                  </w:p>
                </w:tc>
              </w:tr>
              <w:tr>
                <w:trPr>
                  <w:trHeight w:val="23"/>
                </w:trPr>
                <w:tc>
                  <w:tcPr>
                    <w:tcW w:w="14688" w:type="dxa"/>
                    <w:gridSpan w:val="7"/>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sudaryti sąlygas veikti savivaldos institucijoms</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savivaldos institucijų veiklos organizavimo klausimais. Sudarytos sąlygas savivaldos institucijų veiklai, patvirtinti mokykloje veikiančių savivaldos institucijų veiklos nuostatai, reglamentai</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dokumentai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veikia demokratiniais principais įsteigtos savivaldos institucijos</w:t>
                    </w:r>
                  </w:p>
                </w:tc>
                <w:tc>
                  <w:tcPr>
                    <w:tcW w:w="264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institucijų veiklos nuostatai, planai, posėdžių protokolai ir kita</w:t>
                    </w:r>
                  </w:p>
                </w:tc>
              </w:tr>
              <w:tr>
                <w:trPr>
                  <w:trHeight w:val="23"/>
                </w:trPr>
                <w:tc>
                  <w:tcPr>
                    <w:tcW w:w="14688" w:type="dxa"/>
                    <w:gridSpan w:val="7"/>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savivaldos institucijas į valdymo procesus</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Įtraukė mokykloje veikiančių savivaldos institucijų atstovus į valdymą</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institucijų atstovai dalyvauja valdyme</w:t>
                    </w:r>
                  </w:p>
                </w:tc>
                <w:tc>
                  <w:tcPr>
                    <w:tcW w:w="264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savivaldos institucijų veiklos dokumentai, pranešimai, susirinkimų ir posėdžių protokolai, renginių medžiaga ir kita</w:t>
                    </w:r>
                  </w:p>
                </w:tc>
              </w:tr>
              <w:tr>
                <w:trPr>
                  <w:trHeight w:val="23"/>
                </w:trPr>
                <w:tc>
                  <w:tcPr>
                    <w:tcW w:w="14688" w:type="dxa"/>
                    <w:gridSpan w:val="7"/>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trHeight w:val="23"/>
                </w:trPr>
                <w:tc>
                  <w:tcPr>
                    <w:tcW w:w="14688" w:type="dxa"/>
                    <w:gridSpan w:val="7"/>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trHeight w:val="23"/>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savivaldos institucijas į pokyčių inicijavimą ir jų įgyvendinimą</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Įtraukė mokykloje veikiančias savivaldos institucijas į pokyčių inicijavimą ir jų Įgyvendinimą, teikė joms informacinę ir konsultacinę pagalbą</w:t>
                    </w:r>
                  </w:p>
                </w:tc>
                <w:tc>
                  <w:tcPr>
                    <w:tcW w:w="30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susirinkimų, posėdžių protokolai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institucijos inicijuoja mokyklos veiklos pokyčius ir dalyvauja juos įgyvendinant</w:t>
                    </w:r>
                  </w:p>
                </w:tc>
                <w:tc>
                  <w:tcPr>
                    <w:tcW w:w="264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institucijų veiklos dokumentai, projektų medžiaga, nuotraukos, straipsniai ir kita</w:t>
                    </w:r>
                  </w:p>
                </w:tc>
              </w:tr>
            </w:tbl>
            <w:p>
              <w:pPr>
                <w:ind w:firstLine="567"/>
                <w:jc w:val="both"/>
                <w:rPr>
                  <w:szCs w:val="24"/>
                  <w:lang w:eastAsia="lt-LT"/>
                </w:rPr>
              </w:pPr>
            </w:p>
          </w:sdtContent>
        </w:sdt>
        <w:sdt>
          <w:sdtPr>
            <w:alias w:val="1 pr. 13 p."/>
            <w:tag w:val="part_c3f48ce05b1c4f7296d8550514b5ce87"/>
            <w:lock w:val="sdtLocked"/>
            <w:richText/>
          </w:sdtPr>
          <w:sdtContent>
            <w:p>
              <w:pPr>
                <w:ind w:firstLine="567"/>
                <w:jc w:val="both"/>
                <w:rPr>
                  <w:szCs w:val="24"/>
                  <w:lang w:eastAsia="lt-LT"/>
                </w:rPr>
              </w:pPr>
              <w:sdt>
                <w:sdtPr>
                  <w:alias w:val="Numeris"/>
                  <w:tag w:val="nr_c3f48ce05b1c4f7296d8550514b5ce87"/>
                  <w:lock w:val="sdtLocked"/>
                  <w:richText/>
                </w:sdtPr>
                <w:sdtContent>
                  <w:r>
                    <w:rPr>
                      <w:szCs w:val="24"/>
                      <w:lang w:eastAsia="lt-LT"/>
                    </w:rPr>
                    <w:t>13</w:t>
                  </w:r>
                </w:sdtContent>
              </w:sdt>
              <w:r>
                <w:rPr>
                  <w:szCs w:val="24"/>
                  <w:lang w:eastAsia="lt-LT"/>
                </w:rPr>
                <w:t>. Vadybinės veiklos srityje Ugdymo proceso valdymas vadovas turi suvokti švietimo tikslus, veiksmingo ugdymo strategijas, vertinimo principus, užtikrinti ugdymo proceso veiksmingumą, mokyklos infrastruktūros ir ugdymo tikslų dermę, gebėti analizuoti mokyklos veiklą, koreguoti ugdymo turinį, kurti ir palaikyti aplinką, skatinančią ir užtikrinančią veiksmingą ugdymą, sudaryti sąlygas individualiai ir diferencijuotai ugdymo veiklai atsižvelgus į mokinių patirtį, interesus, gebėjimus ir poreikius.</w:t>
              </w:r>
            </w:p>
          </w:sdtContent>
        </w:sdt>
        <w:sdt>
          <w:sdtPr>
            <w:alias w:val="1 pr. 14 p."/>
            <w:tag w:val="part_43761263cfd74652abb45907fd0f8179"/>
            <w:lock w:val="sdtLocked"/>
            <w:richText/>
          </w:sdtPr>
          <w:sdtContent>
            <w:p>
              <w:pPr>
                <w:ind w:firstLine="567"/>
                <w:jc w:val="both"/>
                <w:rPr>
                  <w:szCs w:val="24"/>
                  <w:lang w:eastAsia="lt-LT"/>
                </w:rPr>
              </w:pPr>
              <w:sdt>
                <w:sdtPr>
                  <w:alias w:val="Numeris"/>
                  <w:tag w:val="nr_43761263cfd74652abb45907fd0f8179"/>
                  <w:lock w:val="sdtLocked"/>
                  <w:richText/>
                </w:sdtPr>
                <w:sdtContent>
                  <w:r>
                    <w:rPr>
                      <w:szCs w:val="24"/>
                      <w:lang w:eastAsia="lt-LT"/>
                    </w:rPr>
                    <w:t>14</w:t>
                  </w:r>
                </w:sdtContent>
              </w:sdt>
              <w:r>
                <w:rPr>
                  <w:szCs w:val="24"/>
                  <w:lang w:eastAsia="lt-LT"/>
                </w:rPr>
                <w:t>. Vadybinės veiklos srities Ugdymo proceso valdymas vadovo kompetencijos įrodymai ir vertinimo kriterijai:</w:t>
              </w:r>
            </w:p>
            <w:p>
              <w:pPr>
                <w:ind w:firstLine="567"/>
                <w:jc w:val="both"/>
                <w:rPr>
                  <w:szCs w:val="24"/>
                  <w:lang w:eastAsia="lt-LT"/>
                </w:rPr>
              </w:pPr>
            </w:p>
            <w:tbl>
              <w:tblPr>
                <w:tblW w:w="14688" w:type="dxa"/>
                <w:tblLayout w:type="fixed"/>
                <w:tblCellMar>
                  <w:left w:w="40" w:type="dxa"/>
                  <w:right w:w="40" w:type="dxa"/>
                </w:tblCellMar>
                <w:tblLook w:val="0000" w:firstRow="0" w:lastRow="0" w:firstColumn="0" w:lastColumn="0" w:noHBand="0" w:noVBand="0"/>
              </w:tblPr>
              <w:tblGrid>
                <w:gridCol w:w="2320"/>
                <w:gridCol w:w="3360"/>
                <w:gridCol w:w="3000"/>
                <w:gridCol w:w="3360"/>
                <w:gridCol w:w="2640"/>
                <w:gridCol w:w="8"/>
              </w:tblGrid>
              <w:tr>
                <w:trPr>
                  <w:trHeight w:val="20"/>
                </w:trPr>
                <w:tc>
                  <w:tcPr>
                    <w:tcW w:w="14688"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6 kriterijus. Ugdymo turinio vadyba</w:t>
                    </w:r>
                  </w:p>
                </w:tc>
              </w:tr>
              <w:tr>
                <w:trPr>
                  <w:trHeight w:val="20"/>
                </w:trPr>
                <w:tc>
                  <w:tcPr>
                    <w:tcW w:w="14688"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trHeight w:val="20"/>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kompetencija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264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r>
              <w:tr>
                <w:trPr>
                  <w:gridAfter w:val="1"/>
                  <w:wAfter w:w="8" w:type="dxa"/>
                  <w:trHeight w:val="20"/>
                  <w:tblHeader/>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1</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2</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3</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4</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5</w:t>
                    </w:r>
                  </w:p>
                </w:tc>
              </w:tr>
              <w:tr>
                <w:trPr>
                  <w:gridAfter w:val="1"/>
                  <w:wAfter w:w="8" w:type="dxa"/>
                  <w:trHeight w:val="20"/>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planuoti ugdymo turinį ir užtikrina jo įgyvendinimą</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ugdymo turinio vadybos klausimais. Vadovauja mokyklos ugdymo plano, teminių planų, programų rengimui atsižvelgdamas į ugdymo turinio strategijas. Organizuoja ugdymo plano įgyvendinimą ir vykdo jo priežiūrą</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dokumentai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Parengtas ir mokyklos direktoriaus patvirtintas ugdymo planas, programos ir teminiai planai. Ugdymo turinį planuojant ir įgyvendinant dalyvavo mokytojų ir mokyklos taryba</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Ugdymo planas, dalykų programos, teminiai planai, pedagoginės veiklos priežiūros planas, posėdžių protokolai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0"/>
                </w:trPr>
                <w:tc>
                  <w:tcPr>
                    <w:tcW w:w="2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planuoti, įgyvendinti ir koreguoti ugdymo turinį bendradarbiaudamas su mokyklos savivaldos institucijomis</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Įtraukia mokyklos komandas, darbo grupes į ugdymo turinio planavimą, įgyvendinimą, koregavimą. Analizuoja ugdymo turinio įgyvendinimo veiksmingumą</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pedagoginės priežiūros medžiaga ir kita</w:t>
                    </w:r>
                  </w:p>
                </w:tc>
                <w:tc>
                  <w:tcPr>
                    <w:tcW w:w="3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Ugdymo turinys individualizuojamas, diferencijuojamas ir koreguojamas atsižvelgiant į mokinių poreikius ir galimybes. Susitarta dėl mokinių pažangos ir pasiekimų vertinimo kriterijų. Bendruomenė palankiai vertina ugdymo kokybę</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Ugdymo planas, dalykų programos, teminiai planai, savivaldos institucijų posėdžių protokolai, veiklos vertinimo ir įsivertinimo medžiaga, mokinių pažangos ir pasiekimų rezultatai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užtikrinti mokyklos strategijos ir ugdymo turinio dermę įtraukdamas mokyklos bendruomenės narius į ugdymo turinio planavimą, įgyvendinimą ir kaitą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Inicijuoja ugdymo turinio pokyčių įgyvendinimą įtraukdamas mokyklos bendruomenės narius, socialinius partnerius</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Veiksmingai ir racionaliai įgyvendinama mokyklos strategija ugdymo srityje: tiriamos mokinių mokymosi strategijos ir stiliai, tenkinami mokinių poreikiai, užtikrinamas visuminis asmenybės ugdymas, aukšta ugdymo kokybė</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Individualios, integruotos ir kitos ugdymo programos, savivaldos institucijų posėdžių protokolai, mokinių pažangos ir pasiekimų rezultatai, veiklos įsivertinimo, tyrimų medžiaga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7 kriterijus. Edukacinių aplinkų kūrimas ir tobulinimas</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vadovauti kuriant mokyklos funkcionalią edukacinę aplinką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edukacinės aplinkos kūrimo ir tobulinimo srityje. Vadovauja mokomųjų kabinetų, klasių, laboratorijų ir kitų erdvių, skirtų ugdymo (popamokinei ir kitai) veiklai, turtinimo ir aprūpinimo mokymo priemonėmis programos parengimui ir įgyvendinimui</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dokumentai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sukurta edukacinė aplinka, sudaranti sąlygas mokinių saviraiškai ir kokybiškam ugdymui(si)</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Mokomieji kabinetai, klasės, laboratorijos, dirbtuvės ir kt. mokomosios erdvės (sąrašas, registras, CD ir t. t.), veiklos įsivertinimo medžiaga, tyrimų išvados, edukacinės aplinkos kūrimo ir turtinimo programos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komandomis, grupėmis kurti ir plėtoti mokykloje edukacinę aplinką, pritaikyti ją informacinėms komunikacinėms technologijoms, įvairiems ugdymo(si) metodams ir būdams naudoti</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su komandomis, darbo grupėmis rengia ir įgyvendina edukacinės aplinkos kūrimo, plėtojimo, apsirūpinimo šiuolaikinėmis mokymo priemonėmis programas</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edukacinės aplinkos kūrimo, plėtojimo, apsirūpinimo šiuolaikinėmis mokymo priemonėmis programos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edukacinė aplinka veiksmingai naudojama, sudaro sąlygas tenkinti mokinių ugdymo(si) saviraiškos poreikius, laiduoja ugdymo kokybę</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Kabinetų, klasių, laboratorijų, dirbtuvių ir kt. materialiojo turto, mokymo priemonių aprašai, planai, veiklos įsivertinimo medžiaga, savivaldos institucijų posėdžių protokolai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mokyklos bendruomenės nariais kurti ir plėtoti vidinę edukacinę aplinką ir sudaryti sąlygas panaudoti išorinę edukacinę aplinką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kartu su mokyklos bendruomene parengė ir įgyvendina vidines ir išorines edukacinės aplinkos veiksmingo ir tikslingo naudojimo programą(-as), inicijavo naujos edukacinės aplinkos kūrimą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sutartys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veiksmingai ir funkcionaliai naudojama vidinė ir išorinė edukacinė aplinka, sudarytos sąlygos taikyti įvairias ugdymo(si) formas, metodus, būdus, informacines komunikacines technologijas ir įgyti unikalios ugdymo(si) patirties</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Vidinės ir išorinės edukacinės aplinkos veiksmingo ir tikslingo naudojimo programa(-os), veiklos įsivertinimo ir vertinimo medžiaga, savivaldos institucijų posėdžių protokolai, (dalyko(-ų) nuotolinio mokymo programa(-os)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8 kriterijus. Mokinių saugumo ir lygių galimybių užtikrinimas</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užtikrinti priemones, laiduojančias mokinių saugumą ir lygias galimybes</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apie mokinių saugumą ir lygias galimybes.</w:t>
                    </w:r>
                  </w:p>
                  <w:p>
                    <w:pPr>
                      <w:widowControl w:val="0"/>
                      <w:rPr>
                        <w:sz w:val="22"/>
                        <w:szCs w:val="24"/>
                        <w:lang w:eastAsia="lt-LT"/>
                      </w:rPr>
                    </w:pPr>
                    <w:r>
                      <w:rPr>
                        <w:sz w:val="22"/>
                        <w:szCs w:val="24"/>
                        <w:lang w:eastAsia="lt-LT"/>
                      </w:rPr>
                      <w:t>Užtikrina švietimo pagalbos teikimą įvairių poreikių mokiniams</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mokymosi sutartys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Organizuojama pagalba, laikomasi lygių galimybių užtikrinimo nuostatų ir principų, tenkinami mokinių poreikiai. Suformuotas mokiniams palankus mikroklimatas</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nuostatai, vidaus (darbo) tvarkos taisyklės, specialistų veiklos programos ir ataskaitos, mokyklos veiklos įsivertinimo medžiaga, tyrimų medžiaga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0"/>
                </w:trPr>
                <w:tc>
                  <w:tcPr>
                    <w:tcW w:w="232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telkti darbo grupes, komandas, skirtas lygių galimybių ir mokinių saugumo sistemai sukurti ir įgyvendinti</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mokymus apie lygias galimybes ir mokinių saugumą.</w:t>
                    </w:r>
                  </w:p>
                  <w:p>
                    <w:pPr>
                      <w:widowControl w:val="0"/>
                      <w:rPr>
                        <w:sz w:val="22"/>
                        <w:szCs w:val="24"/>
                        <w:lang w:eastAsia="lt-LT"/>
                      </w:rPr>
                    </w:pPr>
                    <w:r>
                      <w:rPr>
                        <w:sz w:val="22"/>
                        <w:szCs w:val="24"/>
                        <w:lang w:eastAsia="lt-LT"/>
                      </w:rPr>
                      <w:t>Vadovavo darbo grupių, komandų veiklai kuriant ir įgyvendinant lygių galimybių ir mokinių saugumo sistemą</w:t>
                    </w:r>
                  </w:p>
                </w:tc>
                <w:tc>
                  <w:tcPr>
                    <w:tcW w:w="300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ir kita</w:t>
                    </w:r>
                  </w:p>
                </w:tc>
                <w:tc>
                  <w:tcPr>
                    <w:tcW w:w="33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Veikianti lygių galimybių ir mokinių saugumo užtikrinimo sistema laiduoja gerą mikroklimatą mokykloje. Teikiama operatyvi ir veiksminga pagalba</w:t>
                    </w:r>
                  </w:p>
                </w:tc>
                <w:tc>
                  <w:tcPr>
                    <w:tcW w:w="264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Posėdžių, susirinkimų protokolai, mokyklos veiklos dokumentai, veiklos įsivertinimo, vertinimo ir tyrimų medžiaga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0"/>
                </w:trPr>
                <w:tc>
                  <w:tcPr>
                    <w:tcW w:w="2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mokyklos bendruomenės nariais, socialiniais partneriais ir kitomis institucijomis geba užtikrinti visiems mokiniams lygias galimybes ir saugumą</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kartu su mokyklos bendruomenės nariais parengė ir įgyvendina lygių galimybių ir pagalbos teikimo mokiniams modelį</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sutartys su socialiniais partneriais ir kita</w:t>
                    </w:r>
                  </w:p>
                </w:tc>
                <w:tc>
                  <w:tcPr>
                    <w:tcW w:w="33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Veikia lygių galimybių ir mokinių saugumo užtikrinimo modelis. Teikiama operatyvi ir veiksminga pagalba mokiniams. Mokyklos mikroklimatas atitinka mokyklos bendruomenės narių lūkesčius</w:t>
                    </w: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Sutartys, mokyklos veiklos dokumentai, nuomonių tyrimų, veiklos įsivertinimo ir vertinimo medžiaga ir kita</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9 kriterijus. Tėvų (globėjų, rūpintojų) informavimas ir švietimas</w:t>
                    </w: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gridAfter w:val="1"/>
                  <w:wAfter w:w="8" w:type="dxa"/>
                  <w:trHeight w:val="20"/>
                </w:trPr>
                <w:tc>
                  <w:tcPr>
                    <w:tcW w:w="232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užtikrinti tėvų (globėjų, rūpintojų) informavimą ir švietimą</w:t>
                    </w:r>
                  </w:p>
                </w:tc>
                <w:tc>
                  <w:tcPr>
                    <w:tcW w:w="336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Įgijo žinių tėvų informavimo ir švietimo klausimais. Organizuoja tėvų informavimą ir švietimą</w:t>
                    </w:r>
                  </w:p>
                </w:tc>
                <w:tc>
                  <w:tcPr>
                    <w:tcW w:w="300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ir kita</w:t>
                    </w:r>
                  </w:p>
                </w:tc>
                <w:tc>
                  <w:tcPr>
                    <w:tcW w:w="33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Mokinių tėvai sistemingai informuojami ir šviečiami.</w:t>
                    </w:r>
                  </w:p>
                </w:tc>
                <w:tc>
                  <w:tcPr>
                    <w:tcW w:w="264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Švietimo programos, tėvų susirinkimų protokolai, tyrimų medžiaga, veiklos įsivertinimo duomenys ir kita</w:t>
                    </w:r>
                  </w:p>
                </w:tc>
              </w:tr>
              <w:tr>
                <w:trPr>
                  <w:gridAfter w:val="1"/>
                  <w:wAfter w:w="8" w:type="dxa"/>
                  <w:trHeight w:val="20"/>
                </w:trPr>
                <w:tc>
                  <w:tcPr>
                    <w:tcW w:w="232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6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00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60" w:type="dxa"/>
                    <w:tcBorders>
                      <w:top w:val="nil"/>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Organizuojami tėvų susirinkimai, atvirų durų dienos ir kita</w:t>
                    </w:r>
                  </w:p>
                </w:tc>
                <w:tc>
                  <w:tcPr>
                    <w:tcW w:w="264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gridAfter w:val="1"/>
                  <w:wAfter w:w="8" w:type="dxa"/>
                  <w:trHeight w:val="20"/>
                </w:trPr>
                <w:tc>
                  <w:tcPr>
                    <w:tcW w:w="146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gridAfter w:val="1"/>
                  <w:wAfter w:w="8" w:type="dxa"/>
                  <w:trHeight w:val="20"/>
                </w:trPr>
                <w:tc>
                  <w:tcPr>
                    <w:tcW w:w="232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kartu su mokyklos savivaldos institucijomis, darbo grupėmis užtikrinti tėvų (globėjų, rūpintojų) informavimo ir švietimo sistemos veiksmingumą</w:t>
                    </w:r>
                  </w:p>
                </w:tc>
                <w:tc>
                  <w:tcPr>
                    <w:tcW w:w="336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Organizavo tėvų informavimo ir švietimo poreikių tyrimą, vadovavo informavimo ir švietimo sistemos parengimui įtraukdamas savivaldos institucijas, darbo grupes</w:t>
                    </w:r>
                  </w:p>
                </w:tc>
                <w:tc>
                  <w:tcPr>
                    <w:tcW w:w="300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Tvarkomieji teisės aktai ir kita</w:t>
                    </w:r>
                  </w:p>
                </w:tc>
                <w:tc>
                  <w:tcPr>
                    <w:tcW w:w="33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Mokykloje veikianti sistema užtikrina kokybišką tėvų (globėjų rūpintojų) informavimą ir švietimą pedagoginėmis, psichologinėmis, ugdymo ir kitomis temomis.</w:t>
                    </w:r>
                  </w:p>
                </w:tc>
                <w:tc>
                  <w:tcPr>
                    <w:tcW w:w="264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Mokyklos veiklos dokumentai, švietimo programos, veiklos įsivertinimo ir tyrimų medžiaga ir kita</w:t>
                    </w:r>
                  </w:p>
                </w:tc>
              </w:tr>
              <w:tr>
                <w:trPr>
                  <w:gridAfter w:val="1"/>
                  <w:wAfter w:w="8" w:type="dxa"/>
                  <w:trHeight w:val="20"/>
                </w:trPr>
                <w:tc>
                  <w:tcPr>
                    <w:tcW w:w="232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6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00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60" w:type="dxa"/>
                    <w:tcBorders>
                      <w:top w:val="nil"/>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Tenkinami tėvų poreikiai</w:t>
                    </w:r>
                  </w:p>
                </w:tc>
                <w:tc>
                  <w:tcPr>
                    <w:tcW w:w="264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gridAfter w:val="1"/>
                  <w:wAfter w:w="8" w:type="dxa"/>
                  <w:trHeight w:val="20"/>
                </w:trPr>
                <w:tc>
                  <w:tcPr>
                    <w:tcW w:w="14680" w:type="dxa"/>
                    <w:gridSpan w:val="5"/>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gridAfter w:val="1"/>
                  <w:wAfter w:w="8" w:type="dxa"/>
                  <w:trHeight w:val="20"/>
                </w:trPr>
                <w:tc>
                  <w:tcPr>
                    <w:tcW w:w="2320" w:type="dxa"/>
                    <w:tcBorders>
                      <w:top w:val="single" w:sz="4" w:space="0" w:color="auto"/>
                      <w:left w:val="single" w:sz="4"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Geba suvienyti mokyklos bendruomenės narių pastangas tėvų (globėjų, rūpintojų) informavimo-komunikavimo modeliui parengti ir įgyvendinti</w:t>
                    </w:r>
                  </w:p>
                </w:tc>
                <w:tc>
                  <w:tcPr>
                    <w:tcW w:w="3360"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Organizavo tėvų (globėjų, rūpintojų) informavimo-komunikavimo modelio rengimą ir įgyvendinimą įtraukdamas mokyklos bendruomenės narius</w:t>
                    </w:r>
                  </w:p>
                </w:tc>
                <w:tc>
                  <w:tcPr>
                    <w:tcW w:w="3000"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ir kita</w:t>
                    </w:r>
                  </w:p>
                </w:tc>
                <w:tc>
                  <w:tcPr>
                    <w:tcW w:w="3360"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Veikiantis informavimo-komunikavimo modelis tenkina mokyklos bendruomenės narius. Tėvai sistemingai ir laiku gauna išsamią informaciją apie mokinių pasiekimus ir pažangą, mokyklos veiklą. Švietimo veikloje aktyviai dalyvauja tėvai (globėjai, rūpintojai) ir socialiniai partneriai</w:t>
                    </w:r>
                  </w:p>
                </w:tc>
                <w:tc>
                  <w:tcPr>
                    <w:tcW w:w="2640" w:type="dxa"/>
                    <w:tcBorders>
                      <w:top w:val="single" w:sz="4" w:space="0" w:color="auto"/>
                      <w:left w:val="single" w:sz="6" w:space="0" w:color="auto"/>
                      <w:bottom w:val="single" w:sz="4" w:space="0" w:color="auto"/>
                      <w:right w:val="single" w:sz="4" w:space="0" w:color="auto"/>
                    </w:tcBorders>
                    <w:shd w:val="clear" w:color="auto" w:fill="FFFFFF"/>
                  </w:tcPr>
                  <w:p>
                    <w:pPr>
                      <w:widowControl w:val="0"/>
                      <w:rPr>
                        <w:sz w:val="22"/>
                        <w:szCs w:val="24"/>
                        <w:lang w:eastAsia="lt-LT"/>
                      </w:rPr>
                    </w:pPr>
                    <w:r>
                      <w:rPr>
                        <w:sz w:val="22"/>
                        <w:szCs w:val="24"/>
                        <w:lang w:eastAsia="lt-LT"/>
                      </w:rPr>
                      <w:t>Mokyklos veiklos dokumentai, švietimo programos, veiklos įsivertinimo, vertinimo, nuomonių tyrimų medžiaga ir kita</w:t>
                    </w:r>
                  </w:p>
                </w:tc>
              </w:tr>
            </w:tbl>
            <w:p>
              <w:pPr>
                <w:ind w:firstLine="567"/>
                <w:jc w:val="both"/>
                <w:rPr>
                  <w:szCs w:val="24"/>
                  <w:lang w:eastAsia="lt-LT"/>
                </w:rPr>
              </w:pPr>
            </w:p>
          </w:sdtContent>
        </w:sdt>
        <w:sdt>
          <w:sdtPr>
            <w:alias w:val="1 pr. 15 p."/>
            <w:tag w:val="part_813ccb427d63425ba3b07854b828580d"/>
            <w:lock w:val="sdtLocked"/>
            <w:richText/>
          </w:sdtPr>
          <w:sdtContent>
            <w:p>
              <w:pPr>
                <w:widowControl w:val="0"/>
                <w:ind w:firstLine="567"/>
                <w:jc w:val="both"/>
                <w:rPr>
                  <w:szCs w:val="24"/>
                  <w:lang w:eastAsia="lt-LT"/>
                </w:rPr>
              </w:pPr>
              <w:sdt>
                <w:sdtPr>
                  <w:alias w:val="Numeris"/>
                  <w:tag w:val="nr_813ccb427d63425ba3b07854b828580d"/>
                  <w:lock w:val="sdtLocked"/>
                  <w:richText/>
                </w:sdtPr>
                <w:sdtContent>
                  <w:r>
                    <w:rPr>
                      <w:szCs w:val="24"/>
                      <w:lang w:eastAsia="lt-LT"/>
                    </w:rPr>
                    <w:t>15</w:t>
                  </w:r>
                </w:sdtContent>
              </w:sdt>
              <w:r>
                <w:rPr>
                  <w:szCs w:val="24"/>
                  <w:lang w:eastAsia="lt-LT"/>
                </w:rPr>
                <w:t>. Vadybinės veiklos srityje Žmogiškųjų ir materialinių išteklių valdymas vadovas turi gebėti kurti veiksmingą mokyklos personalo politiką, užtikrinančią ugdymo kokybę ir demokratinio vadovavimo principus, išmanyti personalo darbą reglamentuojančius norminius dokumentus ir jais vadovautis, gebėti konsultuoti, bendrauti ir bendradarbiauti, skatinti darbuotojų profesinę raidą. Vadovas turi žinoti teisės aktus, reglamentuojančius turto ir lėšų valdymą, išmanyti išteklių, fiskalinių operacijų mokykloje administravimą, gebėti naudotis šiuolaikinėmis technologijomis, kurti išteklių valdymo strategiją, užtikrinančią mokyklos veiklos kokybę ir rezultatyvumą.</w:t>
              </w:r>
            </w:p>
          </w:sdtContent>
        </w:sdt>
        <w:sdt>
          <w:sdtPr>
            <w:alias w:val="1 pr. 16 p."/>
            <w:tag w:val="part_00242112f47b4c5594cfc046814ec65b"/>
            <w:lock w:val="sdtLocked"/>
            <w:richText/>
          </w:sdtPr>
          <w:sdtContent>
            <w:p>
              <w:pPr>
                <w:widowControl w:val="0"/>
                <w:ind w:firstLine="567"/>
                <w:jc w:val="both"/>
                <w:rPr>
                  <w:szCs w:val="24"/>
                  <w:lang w:eastAsia="lt-LT"/>
                </w:rPr>
              </w:pPr>
              <w:sdt>
                <w:sdtPr>
                  <w:alias w:val="Numeris"/>
                  <w:tag w:val="nr_00242112f47b4c5594cfc046814ec65b"/>
                  <w:lock w:val="sdtLocked"/>
                  <w:richText/>
                </w:sdtPr>
                <w:sdtContent>
                  <w:r>
                    <w:rPr>
                      <w:szCs w:val="24"/>
                      <w:lang w:eastAsia="lt-LT"/>
                    </w:rPr>
                    <w:t>16</w:t>
                  </w:r>
                </w:sdtContent>
              </w:sdt>
              <w:r>
                <w:rPr>
                  <w:szCs w:val="24"/>
                  <w:lang w:eastAsia="lt-LT"/>
                </w:rPr>
                <w:t>. Vadybinės veiklos srities Žmogiškųjų ir materialinių išteklių valdymas vadovo kompetencijos įrodymai ir vertinimo kriterijai:</w:t>
              </w:r>
            </w:p>
            <w:p>
              <w:pPr>
                <w:ind w:firstLine="567"/>
                <w:jc w:val="both"/>
                <w:rPr>
                  <w:szCs w:val="24"/>
                  <w:lang w:eastAsia="lt-LT"/>
                </w:rPr>
              </w:pPr>
            </w:p>
            <w:tbl>
              <w:tblPr>
                <w:tblW w:w="14800" w:type="dxa"/>
                <w:tblLayout w:type="fixed"/>
                <w:tblCellMar>
                  <w:left w:w="40" w:type="dxa"/>
                  <w:right w:w="40" w:type="dxa"/>
                </w:tblCellMar>
                <w:tblLook w:val="0000" w:firstRow="0" w:lastRow="0" w:firstColumn="0" w:lastColumn="0" w:noHBand="0" w:noVBand="0"/>
              </w:tblPr>
              <w:tblGrid>
                <w:gridCol w:w="2319"/>
                <w:gridCol w:w="3359"/>
                <w:gridCol w:w="3000"/>
                <w:gridCol w:w="3362"/>
                <w:gridCol w:w="2760"/>
              </w:tblGrid>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10 kriterijus. Darbuotojų funkcijų reglamentavimas ir saugumo užtikrinimas</w:t>
                    </w:r>
                  </w:p>
                </w:tc>
              </w:tr>
              <w:tr>
                <w:trPr>
                  <w:trHeight w:val="20"/>
                </w:trPr>
                <w:tc>
                  <w:tcPr>
                    <w:tcW w:w="14800" w:type="dxa"/>
                    <w:gridSpan w:val="5"/>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trHeight w:val="20"/>
                </w:trPr>
                <w:tc>
                  <w:tcPr>
                    <w:tcW w:w="2319" w:type="dxa"/>
                    <w:tcBorders>
                      <w:top w:val="single" w:sz="4" w:space="0" w:color="auto"/>
                      <w:left w:val="single" w:sz="4"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Vadovo kompetencija</w:t>
                    </w:r>
                  </w:p>
                </w:tc>
                <w:tc>
                  <w:tcPr>
                    <w:tcW w:w="3359"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3000"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3362" w:type="dxa"/>
                    <w:tcBorders>
                      <w:top w:val="single" w:sz="4"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2760" w:type="dxa"/>
                    <w:tcBorders>
                      <w:top w:val="single" w:sz="4" w:space="0" w:color="auto"/>
                      <w:left w:val="single" w:sz="6" w:space="0" w:color="auto"/>
                      <w:bottom w:val="single" w:sz="4" w:space="0" w:color="auto"/>
                      <w:right w:val="single" w:sz="4" w:space="0" w:color="auto"/>
                    </w:tcBorders>
                    <w:shd w:val="clear" w:color="auto" w:fill="FFFFFF"/>
                  </w:tcPr>
                  <w:p>
                    <w:pPr>
                      <w:widowControl w:val="0"/>
                      <w:rPr>
                        <w:sz w:val="22"/>
                        <w:szCs w:val="24"/>
                        <w:lang w:eastAsia="lt-LT"/>
                      </w:rPr>
                    </w:pPr>
                    <w:r>
                      <w:rPr>
                        <w:sz w:val="22"/>
                        <w:szCs w:val="24"/>
                        <w:lang w:eastAsia="lt-LT"/>
                      </w:rPr>
                      <w:t>Mokyklos veiklos rezultatų patvirtinimas</w:t>
                    </w:r>
                  </w:p>
                </w:tc>
              </w:tr>
              <w:tr>
                <w:trPr>
                  <w:trHeight w:val="20"/>
                  <w:tblHeader/>
                </w:trPr>
                <w:tc>
                  <w:tcPr>
                    <w:tcW w:w="231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1</w:t>
                    </w:r>
                  </w:p>
                </w:tc>
                <w:tc>
                  <w:tcPr>
                    <w:tcW w:w="33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2</w:t>
                    </w:r>
                  </w:p>
                </w:tc>
                <w:tc>
                  <w:tcPr>
                    <w:tcW w:w="30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3</w:t>
                    </w:r>
                  </w:p>
                </w:tc>
                <w:tc>
                  <w:tcPr>
                    <w:tcW w:w="336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4</w:t>
                    </w:r>
                  </w:p>
                </w:tc>
                <w:tc>
                  <w:tcPr>
                    <w:tcW w:w="27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5</w:t>
                    </w:r>
                  </w:p>
                </w:tc>
              </w:tr>
              <w:tr>
                <w:trPr>
                  <w:trHeight w:val="129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parengti darbuotojų veiklą reglamentuojančius norminius dokumentus ir jais vadovaujasi</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personalo valdymo srities žinių.</w:t>
                    </w:r>
                  </w:p>
                  <w:p>
                    <w:pPr>
                      <w:widowControl w:val="0"/>
                      <w:rPr>
                        <w:sz w:val="22"/>
                        <w:szCs w:val="24"/>
                        <w:lang w:eastAsia="lt-LT"/>
                      </w:rPr>
                    </w:pPr>
                    <w:r>
                      <w:rPr>
                        <w:sz w:val="22"/>
                        <w:szCs w:val="24"/>
                        <w:lang w:eastAsia="lt-LT"/>
                      </w:rPr>
                      <w:t>Parengė visus reikiamus darbuotojų darbą reglamentuojančius dokumentus ir jais vadovaujasi</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mokyklos veiklos dokumentai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darbuotojai žino savo teises ir pareigas ir jomis vadovaujasi.</w:t>
                    </w:r>
                  </w:p>
                  <w:p>
                    <w:pPr>
                      <w:widowControl w:val="0"/>
                      <w:rPr>
                        <w:sz w:val="22"/>
                        <w:szCs w:val="24"/>
                        <w:lang w:eastAsia="lt-LT"/>
                      </w:rPr>
                    </w:pPr>
                    <w:r>
                      <w:rPr>
                        <w:sz w:val="22"/>
                        <w:szCs w:val="24"/>
                        <w:lang w:eastAsia="lt-LT"/>
                      </w:rPr>
                      <w:t>Mokyklos mikroklimatas palankus darbuotojams</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Pareigybių aprašai, sutartys, vidaus (darbo) tvarkos taisyklės, mokyklos nuostatai, veiklos įsivertinimo duomenys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trHeight w:val="2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į darbuotojų veiklą reglamentuojančių norminių dokumentų rengimą darbo grupes, komandas, savivaldos institucijas</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darbo grupėmis, komandomis, savivaldos institucijomis rengia, peržiūri ir koreguoja darbuotojų veiklą reglamentuojančius norminius dokumentus, laiduojančius darbuotojų saugumą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norminiai dokumentai, saugi darbo aplinka ir palankus mikroklimatas leidžia darbuotojams veiksmingai išnaudoti savo gebėjimus</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Darbuotojų darbą reglamentuojantys norminiai dokumentai, veiklos įsivertinimo ir vertinimo, tyrimų duomenys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trHeight w:val="1671"/>
                </w:trPr>
                <w:tc>
                  <w:tcPr>
                    <w:tcW w:w="2319"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pasiekti, kad mokyklos bendruomenės nariai žinotų savo teisę, pareigas ir suvoktų atsakomybę</w:t>
                    </w:r>
                  </w:p>
                </w:tc>
                <w:tc>
                  <w:tcPr>
                    <w:tcW w:w="3359"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Pasiekė, kad mokyklos bendruomenės nariai žino savo teises, pareigas ir suvokia atsakomybę.</w:t>
                    </w:r>
                  </w:p>
                  <w:p>
                    <w:pPr>
                      <w:widowControl w:val="0"/>
                      <w:rPr>
                        <w:sz w:val="22"/>
                        <w:szCs w:val="24"/>
                        <w:lang w:eastAsia="lt-LT"/>
                      </w:rPr>
                    </w:pPr>
                    <w:r>
                      <w:rPr>
                        <w:sz w:val="22"/>
                        <w:szCs w:val="24"/>
                        <w:lang w:eastAsia="lt-LT"/>
                      </w:rPr>
                      <w:t>Sėkmingai sprendžia konfliktus, vykdo jų prevenciją</w:t>
                    </w:r>
                  </w:p>
                </w:tc>
                <w:tc>
                  <w:tcPr>
                    <w:tcW w:w="300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Tvarkomieji teisės aktai, mokyklos veiklos dokumentai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Palankus psichologinis mokyklos mikroklimatas. Mokyklos bendruomenės nariai žino savo teises, pareigas, jomis vadovaujasi, prisiima atsakomybę.</w:t>
                    </w:r>
                  </w:p>
                  <w:p>
                    <w:pPr>
                      <w:widowControl w:val="0"/>
                      <w:rPr>
                        <w:sz w:val="22"/>
                        <w:szCs w:val="24"/>
                        <w:lang w:eastAsia="lt-LT"/>
                      </w:rPr>
                    </w:pPr>
                    <w:r>
                      <w:rPr>
                        <w:sz w:val="22"/>
                        <w:szCs w:val="24"/>
                        <w:lang w:eastAsia="lt-LT"/>
                      </w:rPr>
                      <w:t>Mokykloje įgyvendinamos konfliktų prevencijos priemonės</w:t>
                    </w:r>
                  </w:p>
                </w:tc>
                <w:tc>
                  <w:tcPr>
                    <w:tcW w:w="27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Pareigų aprašai, instrukcijos ir kiti darbuotojų teises, pareigas, jų tarpusavio santykius reglamentuojantys dokumentai, veiklos įsivertinimo ir vertinimo, nuomonių tyrimo duomenys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11 kriterijus. Darbuotojų kvalifikacijos tobulinimas ir jų veiklos vertinimas</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trHeight w:val="2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vertinti darbuotojų veiklą ir užtikrinti jų kvalifikacijos tobulinimą</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darbuotojų veiklos vertinimo ir kvalifikacijos tobulinimo organizavimo srityje. Inicijavo darbuotojų kvalifikacijos tobulinimo tvarkos, jų veiklos vertinimo plano/programos parengimą ir įgyvendinimą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Vertinama darbuotojų veikla ir įgyvendinama kvalifikacijos tobulinimo programa</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Darbuotojų kvalifikacijos tobulinimo tvarkos aprašas, programos/planai, veiklos priežiūros ir vertinimo dokumentai, susirinkimų, posėdžių protokolai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trHeight w:val="2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darbo grupėmis, komandomis planuoti žmogiškųjų išteklių tobulinimą (toliau ŽIT) ir jų veiklos vertinimą ir įsivertinimą</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darbuotojų veiklos vertinimo ir įsivertinimo mokymus. Kartu su darbo grupėmis, komandomis įgyvendino ŽIT planą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seminarų, mokymų programos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ŽIT plano įgyvendinimas sudaro prielaidas mokyklos strategijai įgyvendinti</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ŽIT planas, darbuotojų vertinimo ir įsivertinimo ataskaitos, veiklos stebėjimo, susirinkimų, posėdžių protokolai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trHeight w:val="2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ekspertuoti asmens, grupės veiklą, įtraukti mokyklos bendruomenės narius į mokyklos, kaip besimokančios organizacijos, kūrimą</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Ekspertavo asmenų grupių veiklą, organizuoja bendruomenės narių mokymą(si) ir mokyklos, kaip besimokančios organizacijos, modelio kūrimą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ekspertavimo protokolai, išvados, seminarų, mokymų programos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Sistemingai atliekamas darbuotojų veiklos įsivertinimas ir vertinimas, gauti duomenys naudojami mokyklos veiklai tobulinti. Įgyvendinamas mokyklos bendruomenės narių sukurtos besimokančios organizacijos modelis</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Susirinkimų ir posėdžių protokolai, besimokančios organizacijos modelio įgyvendinimo planas (programa), darbuotojų veiklos vertinimo ir įsivertinimo, tyrimų medžiaga, ataskaitos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12 kriterijus. Turto ir lėšų administravimas ir valdymas</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III kategorija</w:t>
                    </w:r>
                  </w:p>
                </w:tc>
              </w:tr>
              <w:tr>
                <w:trPr>
                  <w:trHeight w:val="20"/>
                </w:trPr>
                <w:tc>
                  <w:tcPr>
                    <w:tcW w:w="2319"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tinkamai administruoti lėšas ir valdyti materialinius išteklius</w:t>
                    </w:r>
                  </w:p>
                </w:tc>
                <w:tc>
                  <w:tcPr>
                    <w:tcW w:w="3359"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Įgijo žinių turto lėšų administravimo ir valdymo klausimais. Organizuoja turto inventorizaciją, sutarčių su materialiai atsakingais asmenimis sudarymą, mokyklos biudžeto programų rengimą ir įgyvendinimą</w:t>
                    </w:r>
                  </w:p>
                </w:tc>
                <w:tc>
                  <w:tcPr>
                    <w:tcW w:w="300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Kursų, seminarų pažymėjimai, tvarkomieji teisės aktai ir kita</w:t>
                    </w:r>
                  </w:p>
                </w:tc>
                <w:tc>
                  <w:tcPr>
                    <w:tcW w:w="3362"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Mokyklos darbuotojai dalyvauja turto inventorizacijoje. Mokyklos lėšos naudojamos racionaliai ir tikslingai.</w:t>
                    </w:r>
                  </w:p>
                </w:tc>
                <w:tc>
                  <w:tcPr>
                    <w:tcW w:w="2760" w:type="dxa"/>
                    <w:vMerge w:val="restart"/>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Inventorizacijos aktai, kontroliuojančių institucijų pažymos, išvados apie mokyklos lėšų ir turto naudojimą, sutartys ir kita</w:t>
                    </w:r>
                  </w:p>
                </w:tc>
              </w:tr>
              <w:tr>
                <w:trPr>
                  <w:trHeight w:val="20"/>
                </w:trPr>
                <w:tc>
                  <w:tcPr>
                    <w:tcW w:w="2319"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59"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00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3362" w:type="dxa"/>
                    <w:tcBorders>
                      <w:top w:val="nil"/>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Paskirti materialiai atsakingi asmenys</w:t>
                    </w:r>
                  </w:p>
                </w:tc>
                <w:tc>
                  <w:tcPr>
                    <w:tcW w:w="2760" w:type="dxa"/>
                    <w:vMerge/>
                    <w:tcBorders>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II kategorija</w:t>
                    </w:r>
                  </w:p>
                </w:tc>
              </w:tr>
              <w:tr>
                <w:trPr>
                  <w:trHeight w:val="20"/>
                </w:trPr>
                <w:tc>
                  <w:tcPr>
                    <w:tcW w:w="23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analizuoti materialinių ir finansinių išteklių naudojimo veiksmingumą ir telkti mokyklos komandas taupiam ir racionaliam turto valdymui</w:t>
                    </w:r>
                  </w:p>
                </w:tc>
                <w:tc>
                  <w:tcPr>
                    <w:tcW w:w="335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darbo grupėmis, komandomis ar savivaldos institucijomis vykdo reguliarią turto ir lėšų naudojimo bei tausojimo kontrolę, rengia ataskaitas mokyklos bendruomenei, steigėjui ir valstybės įgaliotoms institucijoms apie finansinių išteklių naudojimą ir paskirstymą</w:t>
                    </w:r>
                  </w:p>
                </w:tc>
                <w:tc>
                  <w:tcPr>
                    <w:tcW w:w="30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ataskaitos mokyklos bendruomenei, steigėjui ir kita</w:t>
                    </w:r>
                  </w:p>
                </w:tc>
                <w:tc>
                  <w:tcPr>
                    <w:tcW w:w="336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Darbo grupės, komandos, savivaldos institucijos dalyvauja lėšų paskirstymo procese, prižiūri, kaip naudojamas turtas, lėšos ir kita</w:t>
                    </w:r>
                  </w:p>
                </w:tc>
                <w:tc>
                  <w:tcPr>
                    <w:tcW w:w="27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Darbo grupių, komandų, savivaldos institucijų susirinkimų protokolai, veiklos įsivertinimo ir vertinimo medžiaga, pažymos, išvados dėl mokyklos lėšų ir turto panaudojimo ir kita</w:t>
                    </w:r>
                  </w:p>
                </w:tc>
              </w:tr>
              <w:tr>
                <w:trPr>
                  <w:trHeight w:val="20"/>
                </w:trPr>
                <w:tc>
                  <w:tcPr>
                    <w:tcW w:w="148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 kategorija</w:t>
                    </w:r>
                  </w:p>
                </w:tc>
              </w:tr>
              <w:tr>
                <w:trPr>
                  <w:trHeight w:val="1530"/>
                </w:trPr>
                <w:tc>
                  <w:tcPr>
                    <w:tcW w:w="2319"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Geba įtraukti bendruomenę į mokyklos turto ir lėšų naudojimo kontrolę. Inicijuoja papildomų lėšų pritraukimą</w:t>
                    </w:r>
                  </w:p>
                </w:tc>
                <w:tc>
                  <w:tcPr>
                    <w:tcW w:w="3359"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Organizuoja mokyklos bendruomenės narių grupes lėšų ir turto naudojimo kontrolei, papildomų lėšų pritraukimui.</w:t>
                    </w:r>
                  </w:p>
                  <w:p>
                    <w:pPr>
                      <w:widowControl w:val="0"/>
                      <w:rPr>
                        <w:sz w:val="22"/>
                        <w:szCs w:val="24"/>
                        <w:lang w:eastAsia="lt-LT"/>
                      </w:rPr>
                    </w:pPr>
                    <w:r>
                      <w:rPr>
                        <w:sz w:val="22"/>
                        <w:szCs w:val="24"/>
                        <w:lang w:eastAsia="lt-LT"/>
                      </w:rPr>
                      <w:t>Inicijuoja papildomų paslaugų teikimą</w:t>
                    </w:r>
                  </w:p>
                </w:tc>
                <w:tc>
                  <w:tcPr>
                    <w:tcW w:w="300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Tvarkomieji teisės aktai, sutartys, leidimai ir kita</w:t>
                    </w:r>
                  </w:p>
                </w:tc>
                <w:tc>
                  <w:tcPr>
                    <w:tcW w:w="3362"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Bendruomenė dalyvauja svarstant mokyklos biudžetą, padeda pritraukti papildomas lėšas, susitaria dėl jų panaudojimo tikslingumo ir veiksmingumo</w:t>
                    </w:r>
                  </w:p>
                </w:tc>
                <w:tc>
                  <w:tcPr>
                    <w:tcW w:w="276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2"/>
                        <w:szCs w:val="24"/>
                        <w:lang w:eastAsia="lt-LT"/>
                      </w:rPr>
                    </w:pPr>
                    <w:r>
                      <w:rPr>
                        <w:sz w:val="22"/>
                        <w:szCs w:val="24"/>
                        <w:lang w:eastAsia="lt-LT"/>
                      </w:rPr>
                      <w:t>Bendruomenės susirinkimų protokolai, veiklos įsivertinimo ir vertinimo ataskaitos, mokyklos biudžeto programos, sutartys ir kita</w:t>
                    </w:r>
                  </w:p>
                </w:tc>
              </w:tr>
            </w:tbl>
            <w:p>
              <w:pPr>
                <w:widowControl w:val="0"/>
                <w:tabs>
                  <w:tab w:val="left" w:pos="984"/>
                </w:tabs>
                <w:ind w:firstLine="567"/>
                <w:jc w:val="both"/>
                <w:rPr>
                  <w:szCs w:val="24"/>
                  <w:lang w:eastAsia="lt-LT"/>
                </w:rPr>
              </w:pPr>
            </w:p>
          </w:sdtContent>
        </w:sdt>
        <w:sdt>
          <w:sdtPr>
            <w:alias w:val="1 pr. 17 p."/>
            <w:tag w:val="part_37257463158c4ac8897ed5b57fa1bde6"/>
            <w:lock w:val="sdtLocked"/>
            <w:richText/>
          </w:sdtPr>
          <w:sdtContent>
            <w:p>
              <w:pPr>
                <w:widowControl w:val="0"/>
                <w:ind w:firstLine="567"/>
                <w:jc w:val="both"/>
                <w:rPr>
                  <w:szCs w:val="24"/>
                  <w:lang w:eastAsia="lt-LT"/>
                </w:rPr>
              </w:pPr>
              <w:sdt>
                <w:sdtPr>
                  <w:alias w:val="Numeris"/>
                  <w:tag w:val="nr_37257463158c4ac8897ed5b57fa1bde6"/>
                  <w:lock w:val="sdtLocked"/>
                  <w:richText/>
                </w:sdtPr>
                <w:sdtContent>
                  <w:r>
                    <w:rPr>
                      <w:szCs w:val="24"/>
                      <w:lang w:eastAsia="lt-LT"/>
                    </w:rPr>
                    <w:t>17</w:t>
                  </w:r>
                </w:sdtContent>
              </w:sdt>
              <w:r>
                <w:rPr>
                  <w:szCs w:val="24"/>
                  <w:lang w:eastAsia="lt-LT"/>
                </w:rPr>
                <w:t>. Vadovo perkeliamųjų kompetencijų įrodymai ir vertinimo kriterijai:</w:t>
              </w:r>
            </w:p>
            <w:p>
              <w:pPr>
                <w:ind w:firstLine="567"/>
                <w:jc w:val="both"/>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1788"/>
                <w:gridCol w:w="3758"/>
                <w:gridCol w:w="4361"/>
                <w:gridCol w:w="4835"/>
              </w:tblGrid>
              <w:tr>
                <w:trPr>
                  <w:cantSplit/>
                  <w:trHeight w:val="23"/>
                </w:trPr>
                <w:tc>
                  <w:tcPr>
                    <w:tcW w:w="178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Perkeliamosios kompetencijos</w:t>
                    </w:r>
                  </w:p>
                </w:tc>
                <w:tc>
                  <w:tcPr>
                    <w:tcW w:w="375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Vadovo kompetencija</w:t>
                    </w:r>
                  </w:p>
                </w:tc>
                <w:tc>
                  <w:tcPr>
                    <w:tcW w:w="436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Vadovo veiklos faktai</w:t>
                    </w:r>
                  </w:p>
                </w:tc>
                <w:tc>
                  <w:tcPr>
                    <w:tcW w:w="483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Vadovo veiklos faktų patvirtinimas</w:t>
                    </w:r>
                  </w:p>
                </w:tc>
              </w:tr>
              <w:tr>
                <w:trPr>
                  <w:cantSplit/>
                  <w:trHeight w:val="23"/>
                </w:trPr>
                <w:tc>
                  <w:tcPr>
                    <w:tcW w:w="1788"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 Komunikacinė kompetencija</w:t>
                    </w:r>
                  </w:p>
                </w:tc>
                <w:tc>
                  <w:tcPr>
                    <w:tcW w:w="37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savo žinias ir idėjas derinti su kitų žiniomis ir idėjomis. Geba valdyti viešuosius ryšius formuodamas patrauklų mokyklos įvaizdį</w:t>
                    </w:r>
                  </w:p>
                </w:tc>
                <w:tc>
                  <w:tcPr>
                    <w:tcW w:w="43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Baigė organizacinio mokymosi kursus/seminarą. Rūpinasi mokyklos vidinės ir išorinės komunikacinės sistemos tobulinimu</w:t>
                    </w:r>
                  </w:p>
                </w:tc>
                <w:tc>
                  <w:tcPr>
                    <w:tcW w:w="48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Pažymėjimas, liudijantis įgytą/patobulintą organizacinio mokymosi kompetenciją. Protokolai ir kita medžiaga, pagrindžianti komunikacinės sistemos valdymą</w:t>
                    </w:r>
                  </w:p>
                </w:tc>
              </w:tr>
              <w:tr>
                <w:trPr>
                  <w:cantSplit/>
                  <w:trHeight w:val="23"/>
                </w:trPr>
                <w:tc>
                  <w:tcPr>
                    <w:tcW w:w="1788" w:type="dxa"/>
                    <w:vMerge/>
                    <w:tcBorders>
                      <w:left w:val="single" w:sz="6" w:space="0" w:color="auto"/>
                      <w:bottom w:val="single" w:sz="6" w:space="0" w:color="auto"/>
                      <w:right w:val="single" w:sz="6" w:space="0" w:color="auto"/>
                    </w:tcBorders>
                    <w:shd w:val="clear" w:color="auto" w:fill="FFFFFF"/>
                  </w:tcPr>
                  <w:p>
                    <w:pPr>
                      <w:widowControl w:val="0"/>
                      <w:rPr>
                        <w:sz w:val="22"/>
                        <w:lang w:eastAsia="lt-LT"/>
                      </w:rPr>
                    </w:pPr>
                  </w:p>
                </w:tc>
                <w:tc>
                  <w:tcPr>
                    <w:tcW w:w="37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lang w:eastAsia="lt-LT"/>
                      </w:rPr>
                    </w:pPr>
                    <w:r>
                      <w:rPr>
                        <w:sz w:val="22"/>
                        <w:szCs w:val="24"/>
                        <w:lang w:eastAsia="lt-LT"/>
                      </w:rPr>
                      <w:t>Geba bendrauti bent viena užsienio (Europos) kalba</w:t>
                    </w:r>
                  </w:p>
                </w:tc>
                <w:tc>
                  <w:tcPr>
                    <w:tcW w:w="43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Moka vieną ar kelias užsienio kalbas</w:t>
                    </w:r>
                  </w:p>
                </w:tc>
                <w:tc>
                  <w:tcPr>
                    <w:tcW w:w="48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Pažymėjimai, diplomai, vaizdajuostės, dalyvavimo tarptautinėse diskusijose užsienio kalba protokolai ir kt.</w:t>
                    </w:r>
                  </w:p>
                </w:tc>
              </w:tr>
              <w:tr>
                <w:trPr>
                  <w:cantSplit/>
                  <w:trHeight w:val="23"/>
                </w:trPr>
                <w:tc>
                  <w:tcPr>
                    <w:tcW w:w="17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Informacijos valdymo kompetencija</w:t>
                    </w:r>
                  </w:p>
                </w:tc>
                <w:tc>
                  <w:tcPr>
                    <w:tcW w:w="37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panaudoti informacines komunikacines technologijas mokyklos valdymui</w:t>
                    </w:r>
                  </w:p>
                </w:tc>
                <w:tc>
                  <w:tcPr>
                    <w:tcW w:w="43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Naudoja informacines komunikacines technologijas tobulindamas mokyklos veiklą, užtikrina informacijos mainus, yra įgijęs kompiuterinį raštingumą</w:t>
                    </w:r>
                  </w:p>
                </w:tc>
                <w:tc>
                  <w:tcPr>
                    <w:tcW w:w="48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Pranešimai, straipsniai, interviu. Pažymėjimai, diplomai, sertifikatai, įrodantys kompiuterinį raštingumą</w:t>
                    </w:r>
                  </w:p>
                </w:tc>
              </w:tr>
            </w:tbl>
            <w:p>
              <w:pPr>
                <w:jc w:val="both"/>
                <w:rPr>
                  <w:szCs w:val="24"/>
                  <w:lang w:eastAsia="lt-LT"/>
                </w:rPr>
              </w:pPr>
            </w:p>
          </w:sdtContent>
        </w:sdt>
        <w:sdt>
          <w:sdtPr>
            <w:alias w:val="pabaiga"/>
            <w:tag w:val="part_0eb13d1e72a34e7c831a9cd630289ca4"/>
            <w:lock w:val="sdtLocked"/>
            <w:richText/>
          </w:sdtPr>
          <w:sdtContent>
            <w:p>
              <w:pPr>
                <w:widowControl w:val="0"/>
                <w:tabs>
                  <w:tab w:val="left" w:pos="984"/>
                </w:tabs>
                <w:jc w:val="center"/>
                <w:rPr>
                  <w:szCs w:val="24"/>
                  <w:lang w:eastAsia="lt-LT"/>
                </w:rPr>
              </w:pPr>
              <w:r>
                <w:rPr>
                  <w:szCs w:val="24"/>
                  <w:lang w:eastAsia="lt-LT"/>
                </w:rPr>
                <w:t>_________________</w:t>
              </w:r>
            </w:p>
            <w:p>
              <w:pPr>
                <w:widowControl w:val="0"/>
                <w:tabs>
                  <w:tab w:val="left" w:pos="984"/>
                </w:tabs>
                <w:rPr>
                  <w:lang w:val="en-GB"/>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2 pr."/>
        <w:tag w:val="part_25797276a3c44aa68b2926250ac561d9"/>
        <w:lock w:val="sdtLocked"/>
        <w:richText/>
      </w:sdtPr>
      <w:sdtContent>
        <w:p>
          <w:pPr>
            <w:widowControl w:val="0"/>
            <w:ind w:left="9000"/>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9000"/>
            <w:rPr>
              <w:szCs w:val="24"/>
              <w:lang w:eastAsia="lt-LT"/>
            </w:rPr>
          </w:pPr>
          <w:sdt>
            <w:sdtPr>
              <w:alias w:val="Numeris"/>
              <w:tag w:val="nr_25797276a3c44aa68b2926250ac561d9"/>
              <w:lock w:val="sdtLocked"/>
              <w:richText/>
            </w:sdtPr>
            <w:sdtContent>
              <w:r>
                <w:rPr>
                  <w:szCs w:val="24"/>
                  <w:lang w:eastAsia="lt-LT"/>
                </w:rPr>
                <w:t>2</w:t>
              </w:r>
            </w:sdtContent>
          </w:sdt>
          <w:r>
            <w:rPr>
              <w:szCs w:val="24"/>
              <w:lang w:eastAsia="lt-LT"/>
            </w:rPr>
            <w:t xml:space="preserve"> priedas</w:t>
          </w:r>
        </w:p>
        <w:p>
          <w:pPr>
            <w:rPr>
              <w:szCs w:val="24"/>
              <w:lang w:eastAsia="lt-LT"/>
            </w:rPr>
          </w:pPr>
        </w:p>
        <w:p>
          <w:pPr>
            <w:widowControl w:val="0"/>
            <w:jc w:val="center"/>
            <w:rPr>
              <w:szCs w:val="24"/>
              <w:lang w:eastAsia="lt-LT"/>
            </w:rPr>
          </w:pPr>
          <w:sdt>
            <w:sdtPr>
              <w:alias w:val="Pavadinimas"/>
              <w:tag w:val="title_25797276a3c44aa68b2926250ac561d9"/>
              <w:lock w:val="sdtLocked"/>
              <w:richText/>
            </w:sdtPr>
            <w:sdtContent>
              <w:r>
                <w:rPr>
                  <w:b/>
                  <w:bCs/>
                  <w:szCs w:val="24"/>
                  <w:lang w:eastAsia="lt-LT"/>
                </w:rPr>
                <w:t>VALSTYBINIŲ (IŠSKYRUS AUKŠTŲJŲ IR AUKŠTESNIŲJŲ) IR SAVIVALDYBIŲ MOKYKLŲ VADOVŲ, JŲ PAVADUOTOJŲ UGDYMUI, UGDYMĄ ORGANIZUOJANČIŲ SKYRIŲ VEDĖJŲ KOMPETENCIJOS APLANKO PARENGIMO METODIKA</w:t>
              </w:r>
            </w:sdtContent>
          </w:sdt>
        </w:p>
        <w:p>
          <w:pPr>
            <w:jc w:val="both"/>
            <w:rPr>
              <w:szCs w:val="24"/>
              <w:lang w:eastAsia="lt-LT"/>
            </w:rPr>
          </w:pPr>
        </w:p>
        <w:sdt>
          <w:sdtPr>
            <w:alias w:val="2 pr. 1 p."/>
            <w:tag w:val="part_4383f337507f48b4833bb64fe40d04f1"/>
            <w:lock w:val="sdtLocked"/>
            <w:richText/>
          </w:sdtPr>
          <w:sdtContent>
            <w:p>
              <w:pPr>
                <w:widowControl w:val="0"/>
                <w:ind w:firstLine="567"/>
                <w:jc w:val="both"/>
                <w:rPr>
                  <w:szCs w:val="24"/>
                  <w:lang w:eastAsia="lt-LT"/>
                </w:rPr>
              </w:pPr>
              <w:sdt>
                <w:sdtPr>
                  <w:alias w:val="Numeris"/>
                  <w:tag w:val="nr_4383f337507f48b4833bb64fe40d04f1"/>
                  <w:lock w:val="sdtLocked"/>
                  <w:richText/>
                </w:sdtPr>
                <w:sdtContent>
                  <w:r>
                    <w:rPr>
                      <w:szCs w:val="24"/>
                      <w:lang w:eastAsia="lt-LT"/>
                    </w:rPr>
                    <w:t>1</w:t>
                  </w:r>
                </w:sdtContent>
              </w:sdt>
              <w:r>
                <w:rPr>
                  <w:szCs w:val="24"/>
                  <w:lang w:eastAsia="lt-LT"/>
                </w:rPr>
                <w:t>. Valstybinių (išskyrus aukštųjų ir aukštesniųjų) ir savivaldybių mokyklų vadovų, jų pavaduotojų ugdymui, ugdymą organizuojančių skyrių vedėjų (toliau kartu vadinama vadovai) kompetencija – tai žinių, gebėjimų, vertybių išraiška, atsiskleidžianti jo veiksmingoje veikloje ir turinti įtakos mokyklos sėkmingos veiklos rezultatams.</w:t>
              </w:r>
            </w:p>
          </w:sdtContent>
        </w:sdt>
        <w:sdt>
          <w:sdtPr>
            <w:alias w:val="2 pr. 2 p."/>
            <w:tag w:val="part_e1d135b58e0d48cda5f2bfd94f045f5c"/>
            <w:lock w:val="sdtLocked"/>
            <w:richText/>
          </w:sdtPr>
          <w:sdtContent>
            <w:p>
              <w:pPr>
                <w:widowControl w:val="0"/>
                <w:ind w:firstLine="567"/>
                <w:jc w:val="both"/>
                <w:rPr>
                  <w:szCs w:val="24"/>
                  <w:lang w:eastAsia="lt-LT"/>
                </w:rPr>
              </w:pPr>
              <w:sdt>
                <w:sdtPr>
                  <w:alias w:val="Numeris"/>
                  <w:tag w:val="nr_e1d135b58e0d48cda5f2bfd94f045f5c"/>
                  <w:lock w:val="sdtLocked"/>
                  <w:richText/>
                </w:sdtPr>
                <w:sdtContent>
                  <w:r>
                    <w:rPr>
                      <w:szCs w:val="24"/>
                      <w:lang w:eastAsia="lt-LT"/>
                    </w:rPr>
                    <w:t>2</w:t>
                  </w:r>
                </w:sdtContent>
              </w:sdt>
              <w:r>
                <w:rPr>
                  <w:szCs w:val="24"/>
                  <w:lang w:eastAsia="lt-LT"/>
                </w:rPr>
                <w:t>. Kompetencija nuo kvalifikacijos skiriasi tuo, kad kvalifikacija siejama su konkretaus darbo funkcijoms atlikti reikalingomis žiniomis ir gebėjimais, o kompetencija – su šių žinių, gebėjimų ir vertybių, asmenybės savybių panaudojimu sėkmingai veiklai.</w:t>
              </w:r>
            </w:p>
          </w:sdtContent>
        </w:sdt>
        <w:sdt>
          <w:sdtPr>
            <w:alias w:val="2 pr. 3 p."/>
            <w:tag w:val="part_ed2aad6c593741c499622112083bac40"/>
            <w:lock w:val="sdtLocked"/>
            <w:richText/>
          </w:sdtPr>
          <w:sdtContent>
            <w:p>
              <w:pPr>
                <w:widowControl w:val="0"/>
                <w:ind w:firstLine="567"/>
                <w:jc w:val="both"/>
                <w:rPr>
                  <w:szCs w:val="24"/>
                  <w:lang w:eastAsia="lt-LT"/>
                </w:rPr>
              </w:pPr>
              <w:sdt>
                <w:sdtPr>
                  <w:alias w:val="Numeris"/>
                  <w:tag w:val="nr_ed2aad6c593741c499622112083bac40"/>
                  <w:lock w:val="sdtLocked"/>
                  <w:richText/>
                </w:sdtPr>
                <w:sdtContent>
                  <w:r>
                    <w:rPr>
                      <w:szCs w:val="24"/>
                      <w:lang w:eastAsia="lt-LT"/>
                    </w:rPr>
                    <w:t>3</w:t>
                  </w:r>
                </w:sdtContent>
              </w:sdt>
              <w:r>
                <w:rPr>
                  <w:szCs w:val="24"/>
                  <w:lang w:eastAsia="lt-LT"/>
                </w:rPr>
                <w:t>. Kompetencijos išryškinimo esmė: kadangi konkreti veikla sąlygojama įvairiausių aplinkybių ir yra procesas, turintis pabaigą, vadovas, norėdamas išryškinti ir pristatyti savo kompetenciją, turi aptikti ir pateikti savo tikslingos ir veiksmingos veiklos, kurios kompetenciją nori įrodyti, akivaizdžius faktus ir juos susieti su mokyklos veiklos rezultatais, kuriuos taip pat reikia pagrįsti dokumentais ar kitais akivaizdžiais įrodymais.</w:t>
              </w:r>
            </w:p>
          </w:sdtContent>
        </w:sdt>
        <w:sdt>
          <w:sdtPr>
            <w:alias w:val="2 pr. 4 p."/>
            <w:tag w:val="part_73a32dd9126648ee94792d6e67963b31"/>
            <w:lock w:val="sdtLocked"/>
            <w:richText/>
          </w:sdtPr>
          <w:sdtContent>
            <w:p>
              <w:pPr>
                <w:widowControl w:val="0"/>
                <w:ind w:firstLine="567"/>
                <w:jc w:val="both"/>
                <w:rPr>
                  <w:szCs w:val="24"/>
                  <w:lang w:eastAsia="lt-LT"/>
                </w:rPr>
              </w:pPr>
              <w:sdt>
                <w:sdtPr>
                  <w:alias w:val="Numeris"/>
                  <w:tag w:val="nr_73a32dd9126648ee94792d6e67963b31"/>
                  <w:lock w:val="sdtLocked"/>
                  <w:richText/>
                </w:sdtPr>
                <w:sdtContent>
                  <w:r>
                    <w:rPr>
                      <w:szCs w:val="24"/>
                      <w:lang w:eastAsia="lt-LT"/>
                    </w:rPr>
                    <w:t>4</w:t>
                  </w:r>
                </w:sdtContent>
              </w:sdt>
              <w:r>
                <w:rPr>
                  <w:szCs w:val="24"/>
                  <w:lang w:eastAsia="lt-LT"/>
                </w:rPr>
                <w:t>. Kompetencijos aplanko turinys:</w:t>
              </w:r>
            </w:p>
            <w:sdt>
              <w:sdtPr>
                <w:alias w:val="2 pr. 4.1 p."/>
                <w:tag w:val="part_12179cfe5bcd44318ad85eea9a8cdfeb"/>
                <w:lock w:val="sdtLocked"/>
                <w:richText/>
              </w:sdtPr>
              <w:sdtContent>
                <w:p>
                  <w:pPr>
                    <w:widowControl w:val="0"/>
                    <w:ind w:firstLine="567"/>
                    <w:jc w:val="both"/>
                    <w:rPr>
                      <w:szCs w:val="24"/>
                      <w:lang w:eastAsia="lt-LT"/>
                    </w:rPr>
                  </w:pPr>
                  <w:sdt>
                    <w:sdtPr>
                      <w:alias w:val="Numeris"/>
                      <w:tag w:val="nr_12179cfe5bcd44318ad85eea9a8cdfeb"/>
                      <w:lock w:val="sdtLocked"/>
                      <w:richText/>
                    </w:sdtPr>
                    <w:sdtContent>
                      <w:r>
                        <w:rPr>
                          <w:szCs w:val="24"/>
                          <w:lang w:eastAsia="lt-LT"/>
                        </w:rPr>
                        <w:t>4.1</w:t>
                      </w:r>
                    </w:sdtContent>
                  </w:sdt>
                  <w:r>
                    <w:rPr>
                      <w:szCs w:val="24"/>
                      <w:lang w:eastAsia="lt-LT"/>
                    </w:rPr>
                    <w:t>. gyvenimo aprašymas (CV);</w:t>
                  </w:r>
                </w:p>
              </w:sdtContent>
            </w:sdt>
            <w:sdt>
              <w:sdtPr>
                <w:alias w:val="2 pr. 4.2 p."/>
                <w:tag w:val="part_9b997b05432c45d9b632813207b2adbb"/>
                <w:lock w:val="sdtLocked"/>
                <w:richText/>
              </w:sdtPr>
              <w:sdtContent>
                <w:p>
                  <w:pPr>
                    <w:widowControl w:val="0"/>
                    <w:ind w:firstLine="567"/>
                    <w:jc w:val="both"/>
                    <w:rPr>
                      <w:szCs w:val="24"/>
                      <w:lang w:eastAsia="lt-LT"/>
                    </w:rPr>
                  </w:pPr>
                  <w:sdt>
                    <w:sdtPr>
                      <w:alias w:val="Numeris"/>
                      <w:tag w:val="nr_9b997b05432c45d9b632813207b2adbb"/>
                      <w:lock w:val="sdtLocked"/>
                      <w:richText/>
                    </w:sdtPr>
                    <w:sdtContent>
                      <w:r>
                        <w:rPr>
                          <w:szCs w:val="24"/>
                          <w:lang w:eastAsia="lt-LT"/>
                        </w:rPr>
                        <w:t>4.2</w:t>
                      </w:r>
                    </w:sdtContent>
                  </w:sdt>
                  <w:r>
                    <w:rPr>
                      <w:szCs w:val="24"/>
                      <w:lang w:eastAsia="lt-LT"/>
                    </w:rPr>
                    <w:t>. išsilavinimo dokumentai, kvalifikacijos tobulinimo pažymėjimai, sertifikatai;</w:t>
                  </w:r>
                </w:p>
              </w:sdtContent>
            </w:sdt>
            <w:sdt>
              <w:sdtPr>
                <w:alias w:val="2 pr. 4.3 p."/>
                <w:tag w:val="part_7ff3e7728e7442f4b468f5276dbbe646"/>
                <w:lock w:val="sdtLocked"/>
                <w:richText/>
              </w:sdtPr>
              <w:sdtContent>
                <w:p>
                  <w:pPr>
                    <w:widowControl w:val="0"/>
                    <w:ind w:firstLine="567"/>
                    <w:jc w:val="both"/>
                    <w:rPr>
                      <w:szCs w:val="24"/>
                      <w:lang w:eastAsia="lt-LT"/>
                    </w:rPr>
                  </w:pPr>
                  <w:sdt>
                    <w:sdtPr>
                      <w:alias w:val="Numeris"/>
                      <w:tag w:val="nr_7ff3e7728e7442f4b468f5276dbbe646"/>
                      <w:lock w:val="sdtLocked"/>
                      <w:richText/>
                    </w:sdtPr>
                    <w:sdtContent>
                      <w:r>
                        <w:rPr>
                          <w:szCs w:val="24"/>
                          <w:lang w:eastAsia="lt-LT"/>
                        </w:rPr>
                        <w:t>4.3</w:t>
                      </w:r>
                    </w:sdtContent>
                  </w:sdt>
                  <w:r>
                    <w:rPr>
                      <w:szCs w:val="24"/>
                      <w:lang w:eastAsia="lt-LT"/>
                    </w:rPr>
                    <w:t>. vadovo pranešimai konferencijose, vestų autorinių seminarų pažymėjimai, spaudiniai ir kita vadovo asmeninę kompetenciją įrodanti medžiaga;</w:t>
                  </w:r>
                </w:p>
              </w:sdtContent>
            </w:sdt>
            <w:sdt>
              <w:sdtPr>
                <w:alias w:val="2 pr. 4.4 p."/>
                <w:tag w:val="part_664058be228f400fb22c179fceddc2ad"/>
                <w:lock w:val="sdtLocked"/>
                <w:richText/>
              </w:sdtPr>
              <w:sdtContent>
                <w:p>
                  <w:pPr>
                    <w:widowControl w:val="0"/>
                    <w:ind w:firstLine="567"/>
                    <w:jc w:val="both"/>
                    <w:rPr>
                      <w:szCs w:val="24"/>
                      <w:lang w:eastAsia="lt-LT"/>
                    </w:rPr>
                  </w:pPr>
                  <w:sdt>
                    <w:sdtPr>
                      <w:alias w:val="Numeris"/>
                      <w:tag w:val="nr_664058be228f400fb22c179fceddc2ad"/>
                      <w:lock w:val="sdtLocked"/>
                      <w:richText/>
                    </w:sdtPr>
                    <w:sdtContent>
                      <w:r>
                        <w:rPr>
                          <w:szCs w:val="24"/>
                          <w:lang w:eastAsia="lt-LT"/>
                        </w:rPr>
                        <w:t>4.4</w:t>
                      </w:r>
                    </w:sdtContent>
                  </w:sdt>
                  <w:r>
                    <w:rPr>
                      <w:szCs w:val="24"/>
                      <w:lang w:eastAsia="lt-LT"/>
                    </w:rPr>
                    <w:t>. vadovo kompetencijos pagrindimo ir įsivertinimo ataskaita;</w:t>
                  </w:r>
                </w:p>
              </w:sdtContent>
            </w:sdt>
            <w:sdt>
              <w:sdtPr>
                <w:alias w:val="2 pr. 4.5 p."/>
                <w:tag w:val="part_e704ab2092ee4d67b6a8923b3ea1ea2b"/>
                <w:lock w:val="sdtLocked"/>
                <w:richText/>
              </w:sdtPr>
              <w:sdtContent>
                <w:p>
                  <w:pPr>
                    <w:widowControl w:val="0"/>
                    <w:ind w:firstLine="567"/>
                    <w:jc w:val="both"/>
                    <w:rPr>
                      <w:szCs w:val="24"/>
                      <w:lang w:eastAsia="lt-LT"/>
                    </w:rPr>
                  </w:pPr>
                  <w:sdt>
                    <w:sdtPr>
                      <w:alias w:val="Numeris"/>
                      <w:tag w:val="nr_e704ab2092ee4d67b6a8923b3ea1ea2b"/>
                      <w:lock w:val="sdtLocked"/>
                      <w:richText/>
                    </w:sdtPr>
                    <w:sdtContent>
                      <w:r>
                        <w:rPr>
                          <w:szCs w:val="24"/>
                          <w:lang w:eastAsia="lt-LT"/>
                        </w:rPr>
                        <w:t>4.5</w:t>
                      </w:r>
                    </w:sdtContent>
                  </w:sdt>
                  <w:r>
                    <w:rPr>
                      <w:szCs w:val="24"/>
                      <w:lang w:eastAsia="lt-LT"/>
                    </w:rPr>
                    <w:t>. vadovo veiklos ir kompetencijos tobulinimo planas;</w:t>
                  </w:r>
                </w:p>
              </w:sdtContent>
            </w:sdt>
            <w:sdt>
              <w:sdtPr>
                <w:alias w:val="2 pr. 4.6 p."/>
                <w:tag w:val="part_d4c740f87ddd48d49f3759c3eb79af8c"/>
                <w:lock w:val="sdtLocked"/>
                <w:richText/>
              </w:sdtPr>
              <w:sdtContent>
                <w:p>
                  <w:pPr>
                    <w:widowControl w:val="0"/>
                    <w:ind w:firstLine="567"/>
                    <w:jc w:val="both"/>
                    <w:rPr>
                      <w:szCs w:val="24"/>
                      <w:lang w:eastAsia="lt-LT"/>
                    </w:rPr>
                  </w:pPr>
                  <w:sdt>
                    <w:sdtPr>
                      <w:alias w:val="Numeris"/>
                      <w:tag w:val="nr_d4c740f87ddd48d49f3759c3eb79af8c"/>
                      <w:lock w:val="sdtLocked"/>
                      <w:richText/>
                    </w:sdtPr>
                    <w:sdtContent>
                      <w:r>
                        <w:rPr>
                          <w:szCs w:val="24"/>
                          <w:lang w:eastAsia="lt-LT"/>
                        </w:rPr>
                        <w:t>4.6</w:t>
                      </w:r>
                    </w:sdtContent>
                  </w:sdt>
                  <w:r>
                    <w:rPr>
                      <w:szCs w:val="24"/>
                      <w:lang w:eastAsia="lt-LT"/>
                    </w:rPr>
                    <w:t>. vadovo veiklos ir kompetencijos atitikties turimai kvalifikacinei kategorijai pagrindimo ir įsivertinimo ataskaita.</w:t>
                  </w:r>
                </w:p>
                <w:p>
                  <w:pPr>
                    <w:jc w:val="both"/>
                    <w:rPr>
                      <w:szCs w:val="24"/>
                      <w:lang w:eastAsia="lt-LT"/>
                    </w:rPr>
                  </w:pPr>
                </w:p>
              </w:sdtContent>
            </w:sdt>
          </w:sdtContent>
        </w:sdt>
        <w:sdt>
          <w:sdtPr>
            <w:alias w:val="pabaiga"/>
            <w:tag w:val="part_b271f6cf76f54e418c23734c6b1489a4"/>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3 pr."/>
        <w:tag w:val="part_8553c3ca1d7444db98cb272afa7aa11b"/>
        <w:lock w:val="sdtLocked"/>
        <w:richText/>
      </w:sdtPr>
      <w:sdtContent>
        <w:p>
          <w:pPr>
            <w:widowControl w:val="0"/>
            <w:ind w:left="9000"/>
            <w:sectPr>
              <w:pgSz w:w="16839" w:h="11907" w:orient="landscape"/>
              <w:pgMar w:top="1701" w:right="1134" w:bottom="567" w:left="1134" w:header="567" w:footer="567" w:gutter="0"/>
              <w:cols w:space="1296"/>
              <w:titlePg/>
              <w:docGrid w:linePitch="360"/>
            </w:sectPr>
          </w:pPr>
        </w:p>
        <w:p>
          <w:pPr>
            <w:widowControl w:val="0"/>
            <w:ind w:left="9000"/>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9000"/>
            <w:rPr>
              <w:szCs w:val="24"/>
              <w:lang w:eastAsia="lt-LT"/>
            </w:rPr>
          </w:pPr>
          <w:sdt>
            <w:sdtPr>
              <w:alias w:val="Numeris"/>
              <w:tag w:val="nr_8553c3ca1d7444db98cb272afa7aa11b"/>
              <w:lock w:val="sdtLocked"/>
              <w:richText/>
            </w:sdtPr>
            <w:sdtContent>
              <w:r>
                <w:rPr>
                  <w:szCs w:val="24"/>
                  <w:lang w:eastAsia="lt-LT"/>
                </w:rPr>
                <w:t>3</w:t>
              </w:r>
            </w:sdtContent>
          </w:sdt>
          <w:r>
            <w:rPr>
              <w:szCs w:val="24"/>
              <w:lang w:eastAsia="lt-LT"/>
            </w:rPr>
            <w:t xml:space="preserve"> priedas</w:t>
          </w:r>
        </w:p>
        <w:p>
          <w:pPr>
            <w:rPr>
              <w:szCs w:val="24"/>
              <w:lang w:eastAsia="lt-LT"/>
            </w:rPr>
          </w:pPr>
        </w:p>
        <w:p>
          <w:pPr>
            <w:widowControl w:val="0"/>
            <w:jc w:val="center"/>
            <w:rPr>
              <w:szCs w:val="24"/>
              <w:lang w:eastAsia="lt-LT"/>
            </w:rPr>
          </w:pPr>
          <w:sdt>
            <w:sdtPr>
              <w:alias w:val="Pavadinimas"/>
              <w:tag w:val="title_8553c3ca1d7444db98cb272afa7aa11b"/>
              <w:lock w:val="sdtLocked"/>
              <w:richText/>
            </w:sdtPr>
            <w:sdtContent>
              <w:r>
                <w:rPr>
                  <w:b/>
                  <w:bCs/>
                  <w:szCs w:val="24"/>
                  <w:lang w:eastAsia="lt-LT"/>
                </w:rPr>
                <w:t>(Valstybinių (išskyrus aukštųjų ir aukštesniųjų) ir savivaldybių mokyklų vadovų, jų pavaduotojų ugdymui, ugdymą organizuojančių skyrių vedėjų kompetencijos pagrindimo ir įsivertinimo ataskaitos forma)</w:t>
              </w:r>
            </w:sdtContent>
          </w:sdt>
        </w:p>
        <w:p>
          <w:pPr>
            <w:jc w:val="center"/>
            <w:rPr>
              <w:szCs w:val="24"/>
              <w:lang w:eastAsia="lt-LT"/>
            </w:rPr>
          </w:pPr>
        </w:p>
        <w:sdt>
          <w:sdtPr>
            <w:alias w:val="skirsnis"/>
            <w:tag w:val="part_a3d0aa2da7ae4655993b2faa09e101d8"/>
            <w:lock w:val="sdtLocked"/>
            <w:richText/>
          </w:sdtPr>
          <w:sdtContent>
            <w:p>
              <w:pPr>
                <w:widowControl w:val="0"/>
                <w:jc w:val="center"/>
                <w:rPr>
                  <w:szCs w:val="24"/>
                  <w:lang w:eastAsia="lt-LT"/>
                </w:rPr>
              </w:pPr>
              <w:sdt>
                <w:sdtPr>
                  <w:alias w:val="Pavadinimas"/>
                  <w:tag w:val="title_a3d0aa2da7ae4655993b2faa09e101d8"/>
                  <w:lock w:val="sdtLocked"/>
                  <w:richText/>
                </w:sdtPr>
                <w:sdtContent>
                  <w:r>
                    <w:rPr>
                      <w:b/>
                      <w:bCs/>
                      <w:szCs w:val="24"/>
                      <w:lang w:eastAsia="lt-LT"/>
                    </w:rPr>
                    <w:t>VALSTYBINIŲ (IŠSKYRUS AUKŠTŲJŲ IR AUKŠTESNIŲJŲ) IR SAVIVALDYBIŲ MOKYKLŲ VADOVŲ, JŲ PAVADUOTOJŲ UGDYMUI, UGDYMĄ ORGANIZUOJANČIŲ SKYRIŲ VEDĖJŲ KOMPETENCIJOS PAGRINDIMO IR ĮSIVERTINIMO ATASKAITA</w:t>
                  </w:r>
                </w:sdtContent>
              </w:sdt>
            </w:p>
            <w:p>
              <w:pPr>
                <w:widowControl w:val="0"/>
                <w:tabs>
                  <w:tab w:val="left" w:leader="underscore" w:pos="12408"/>
                </w:tabs>
                <w:jc w:val="both"/>
                <w:rPr>
                  <w:szCs w:val="24"/>
                  <w:lang w:eastAsia="lt-LT"/>
                </w:rPr>
              </w:pPr>
            </w:p>
            <w:p>
              <w:pPr>
                <w:widowControl w:val="0"/>
                <w:tabs>
                  <w:tab w:val="left" w:leader="underscore" w:pos="14742"/>
                </w:tabs>
                <w:jc w:val="both"/>
                <w:rPr>
                  <w:szCs w:val="24"/>
                  <w:lang w:eastAsia="lt-LT"/>
                </w:rPr>
              </w:pPr>
              <w:r>
                <w:rPr>
                  <w:szCs w:val="24"/>
                  <w:lang w:eastAsia="lt-LT"/>
                </w:rPr>
                <w:t xml:space="preserve">Atestuojamo vadovo vardas ir pavardė, pareigos </w:t>
                <w:tab/>
              </w:r>
            </w:p>
            <w:p>
              <w:pPr>
                <w:widowControl w:val="0"/>
                <w:tabs>
                  <w:tab w:val="left" w:leader="underscore" w:pos="14742"/>
                </w:tabs>
                <w:jc w:val="both"/>
                <w:rPr>
                  <w:szCs w:val="24"/>
                  <w:lang w:eastAsia="lt-LT"/>
                </w:rPr>
              </w:pPr>
            </w:p>
            <w:p>
              <w:pPr>
                <w:widowControl w:val="0"/>
                <w:tabs>
                  <w:tab w:val="left" w:leader="underscore" w:pos="14742"/>
                </w:tabs>
                <w:jc w:val="both"/>
                <w:rPr>
                  <w:szCs w:val="24"/>
                  <w:lang w:eastAsia="lt-LT"/>
                </w:rPr>
              </w:pPr>
              <w:r>
                <w:rPr>
                  <w:szCs w:val="24"/>
                  <w:lang w:eastAsia="lt-LT"/>
                </w:rPr>
                <w:t xml:space="preserve">Mokyklos pavadinimas </w:t>
                <w:tab/>
              </w:r>
            </w:p>
            <w:p>
              <w:pPr>
                <w:widowControl w:val="0"/>
                <w:tabs>
                  <w:tab w:val="left" w:leader="underscore" w:pos="2726"/>
                </w:tabs>
                <w:jc w:val="both"/>
                <w:rPr>
                  <w:szCs w:val="24"/>
                  <w:lang w:eastAsia="lt-LT"/>
                </w:rPr>
              </w:pPr>
            </w:p>
            <w:p>
              <w:pPr>
                <w:widowControl w:val="0"/>
                <w:tabs>
                  <w:tab w:val="left" w:leader="underscore" w:pos="2726"/>
                </w:tabs>
                <w:jc w:val="both"/>
                <w:rPr>
                  <w:szCs w:val="24"/>
                  <w:lang w:eastAsia="lt-LT"/>
                </w:rPr>
              </w:pPr>
              <w:r>
                <w:rPr>
                  <w:szCs w:val="24"/>
                  <w:lang w:eastAsia="lt-LT"/>
                </w:rPr>
                <w:t>Atestuojamas _____________________________ kvalifikacinei kategorijai</w:t>
              </w:r>
            </w:p>
            <w:p>
              <w:pPr>
                <w:widowControl w:val="0"/>
                <w:tabs>
                  <w:tab w:val="left" w:leader="underscore" w:pos="14742"/>
                </w:tabs>
                <w:jc w:val="both"/>
                <w:rPr>
                  <w:szCs w:val="24"/>
                  <w:lang w:eastAsia="lt-LT"/>
                </w:rPr>
              </w:pPr>
            </w:p>
            <w:p>
              <w:pPr>
                <w:widowControl w:val="0"/>
                <w:tabs>
                  <w:tab w:val="left" w:leader="underscore" w:pos="14742"/>
                </w:tabs>
                <w:jc w:val="both"/>
                <w:rPr>
                  <w:szCs w:val="24"/>
                  <w:lang w:eastAsia="lt-LT"/>
                </w:rPr>
              </w:pPr>
              <w:r>
                <w:rPr>
                  <w:szCs w:val="24"/>
                  <w:lang w:eastAsia="lt-LT"/>
                </w:rPr>
                <w:t xml:space="preserve">Atestacijos data </w:t>
                <w:tab/>
              </w:r>
            </w:p>
            <w:p>
              <w:pPr>
                <w:widowControl w:val="0"/>
                <w:tabs>
                  <w:tab w:val="left" w:leader="underscore" w:pos="14742"/>
                </w:tabs>
                <w:jc w:val="both"/>
                <w:rPr>
                  <w:szCs w:val="24"/>
                  <w:lang w:eastAsia="lt-LT"/>
                </w:rPr>
              </w:pPr>
            </w:p>
            <w:p>
              <w:pPr>
                <w:widowControl w:val="0"/>
                <w:tabs>
                  <w:tab w:val="left" w:leader="underscore" w:pos="14742"/>
                </w:tabs>
                <w:jc w:val="both"/>
                <w:rPr>
                  <w:szCs w:val="24"/>
                  <w:lang w:eastAsia="lt-LT"/>
                </w:rPr>
              </w:pPr>
              <w:r>
                <w:rPr>
                  <w:szCs w:val="24"/>
                  <w:lang w:eastAsia="lt-LT"/>
                </w:rPr>
                <w:t xml:space="preserve">Ataskaitos parengimo data </w:t>
                <w:tab/>
              </w:r>
            </w:p>
            <w:p>
              <w:pPr>
                <w:widowControl w:val="0"/>
                <w:tabs>
                  <w:tab w:val="left" w:pos="10440"/>
                </w:tabs>
                <w:ind w:left="5520"/>
                <w:jc w:val="both"/>
                <w:rPr>
                  <w:szCs w:val="24"/>
                  <w:lang w:eastAsia="lt-LT"/>
                </w:rPr>
              </w:pPr>
              <w:r>
                <w:rPr>
                  <w:szCs w:val="24"/>
                  <w:lang w:eastAsia="lt-LT"/>
                </w:rPr>
                <w:t>(parašas)</w:t>
                <w:tab/>
                <w:t>Vadovo vardas ir pavardė</w:t>
              </w:r>
            </w:p>
            <w:p>
              <w:pPr>
                <w:jc w:val="both"/>
                <w:rPr>
                  <w:szCs w:val="24"/>
                  <w:lang w:eastAsia="lt-LT"/>
                </w:rPr>
              </w:pPr>
            </w:p>
            <w:sdt>
              <w:sdtPr>
                <w:alias w:val="3 pr. 1 p."/>
                <w:tag w:val="part_9045f23ccffe437d9dd26beeac657167"/>
                <w:lock w:val="sdtLocked"/>
                <w:richText/>
              </w:sdtPr>
              <w:sdtContent>
                <w:p>
                  <w:pPr>
                    <w:widowControl w:val="0"/>
                    <w:ind w:firstLine="567"/>
                    <w:jc w:val="both"/>
                    <w:rPr>
                      <w:szCs w:val="24"/>
                      <w:lang w:eastAsia="lt-LT"/>
                    </w:rPr>
                  </w:pPr>
                  <w:sdt>
                    <w:sdtPr>
                      <w:alias w:val="Numeris"/>
                      <w:tag w:val="nr_9045f23ccffe437d9dd26beeac657167"/>
                      <w:lock w:val="sdtLocked"/>
                      <w:richText/>
                    </w:sdtPr>
                    <w:sdtContent>
                      <w:r>
                        <w:rPr>
                          <w:szCs w:val="24"/>
                          <w:lang w:eastAsia="lt-LT"/>
                        </w:rPr>
                        <w:t>1</w:t>
                      </w:r>
                    </w:sdtContent>
                  </w:sdt>
                  <w:r>
                    <w:rPr>
                      <w:szCs w:val="24"/>
                      <w:lang w:eastAsia="lt-LT"/>
                    </w:rPr>
                    <w:t xml:space="preserve">. Šioje Valstybinių (išskyrus aukštųjų ir aukštesniųjų) ir savivaldybių mokyklų vadovų, jų pavaduotojų ugdymui, ugdymą organizuojančių skyrių vedėjų (toliau – vadinama vadovai) kompetencijos pagrindimo ir įsivertinimo ataskaitoje vadovas pagrindžia ir įsivertina vadybinės veiklos sričių kompetencija, nurodo jo asmeninę kompetenciją patvirtinančius veiklos faktus, taip pat mokyklos veiklos rezultatus bei mokyklos veiklos rezultatus patvirtinančius dokumentus (faktus), nurodo jų buvimo vietą, registracijos numerį ir kt. (pagal Dokumentų tvarkymo ir apskaitos taisykles, patvirtintas Lietuvos archyvų departamento prie Lietuvos Respublikos Vyriausybės generalinio direktoriaus 2001 m. gruodžio 28 d. įsakymu Nr. 88 (Žin., 2002, Nr. </w:t>
                  </w:r>
                  <w:hyperlink r:id="rId22" w:tgtFrame="_blank" w:history="1">
                    <w:r>
                      <w:rPr>
                        <w:color w:val="0000FF" w:themeColor="hyperlink"/>
                        <w:szCs w:val="24"/>
                        <w:u w:val="single"/>
                        <w:lang w:eastAsia="lt-LT"/>
                      </w:rPr>
                      <w:t>5-211</w:t>
                    </w:r>
                  </w:hyperlink>
                  <w:r>
                    <w:rPr>
                      <w:szCs w:val="24"/>
                      <w:lang w:eastAsia="lt-LT"/>
                    </w:rPr>
                    <w:t>).</w:t>
                  </w:r>
                </w:p>
              </w:sdtContent>
            </w:sdt>
            <w:sdt>
              <w:sdtPr>
                <w:alias w:val="3 pr. 2 p."/>
                <w:tag w:val="part_c99feeaf15f9446aa4476bd22267291b"/>
                <w:lock w:val="sdtLocked"/>
                <w:richText/>
              </w:sdtPr>
              <w:sdtContent>
                <w:p>
                  <w:pPr>
                    <w:widowControl w:val="0"/>
                    <w:ind w:firstLine="567"/>
                    <w:jc w:val="both"/>
                    <w:rPr>
                      <w:szCs w:val="24"/>
                      <w:lang w:eastAsia="lt-LT"/>
                    </w:rPr>
                  </w:pPr>
                  <w:sdt>
                    <w:sdtPr>
                      <w:alias w:val="Numeris"/>
                      <w:tag w:val="nr_c99feeaf15f9446aa4476bd22267291b"/>
                      <w:lock w:val="sdtLocked"/>
                      <w:richText/>
                    </w:sdtPr>
                    <w:sdtContent>
                      <w:r>
                        <w:rPr>
                          <w:szCs w:val="24"/>
                          <w:lang w:eastAsia="lt-LT"/>
                        </w:rPr>
                        <w:t>2</w:t>
                      </w:r>
                    </w:sdtContent>
                  </w:sdt>
                  <w:r>
                    <w:rPr>
                      <w:szCs w:val="24"/>
                      <w:lang w:eastAsia="lt-LT"/>
                    </w:rPr>
                    <w:t>. Savo kompetenciją vadovas vertina įrašydamas „yra“, „iš dalies“ arba „nėra“.</w:t>
                  </w:r>
                </w:p>
              </w:sdtContent>
            </w:sdt>
            <w:sdt>
              <w:sdtPr>
                <w:alias w:val="3 pr. 3 p."/>
                <w:tag w:val="part_633a2162831a41f8b779959d08e938e8"/>
                <w:lock w:val="sdtLocked"/>
                <w:richText/>
              </w:sdtPr>
              <w:sdtContent>
                <w:p>
                  <w:pPr>
                    <w:widowControl w:val="0"/>
                    <w:ind w:firstLine="567"/>
                    <w:jc w:val="both"/>
                    <w:rPr>
                      <w:szCs w:val="24"/>
                      <w:lang w:eastAsia="lt-LT"/>
                    </w:rPr>
                  </w:pPr>
                  <w:sdt>
                    <w:sdtPr>
                      <w:alias w:val="Numeris"/>
                      <w:tag w:val="nr_633a2162831a41f8b779959d08e938e8"/>
                      <w:lock w:val="sdtLocked"/>
                      <w:richText/>
                    </w:sdtPr>
                    <w:sdtContent>
                      <w:r>
                        <w:rPr>
                          <w:szCs w:val="24"/>
                          <w:lang w:eastAsia="lt-LT"/>
                        </w:rPr>
                        <w:t>3</w:t>
                      </w:r>
                    </w:sdtContent>
                  </w:sdt>
                  <w:r>
                    <w:rPr>
                      <w:szCs w:val="24"/>
                      <w:lang w:eastAsia="lt-LT"/>
                    </w:rPr>
                    <w:t>. Trijose veiklos srityse vadovo kompetencija pagrindžiama ir įsivertinama pagal dvylika kriterijų, iš kurių keturi yra privalomi ir jų įsivertinimas turi būti įrašas „yra“ ir atitikti siekiamos vadybinės kvalifikacinės kategorijos (toliau – kategorija) reikalavimus. Iš likusių aštuonių trečiosios kategorijos kriterijų keturi gali būti įsivertinti įrašu „iš dalies“. Iš likusių aštuonių antrosios kategorijos kriterijų du gali būti įsivertinti įrašu „iš dalies“. Pirmosios kategorijos visi likusieji aštuoni kriterijai taip pat turi būti įsivertinti įrašu „yra“.</w:t>
                  </w:r>
                </w:p>
              </w:sdtContent>
            </w:sdt>
            <w:sdt>
              <w:sdtPr>
                <w:alias w:val="3 pr. 4 p."/>
                <w:tag w:val="part_1583727f687848e79673d222c3f49067"/>
                <w:lock w:val="sdtLocked"/>
                <w:richText/>
              </w:sdtPr>
              <w:sdtContent>
                <w:p>
                  <w:pPr>
                    <w:widowControl w:val="0"/>
                    <w:ind w:firstLine="567"/>
                    <w:jc w:val="both"/>
                    <w:rPr>
                      <w:szCs w:val="24"/>
                      <w:lang w:eastAsia="lt-LT"/>
                    </w:rPr>
                  </w:pPr>
                  <w:sdt>
                    <w:sdtPr>
                      <w:alias w:val="Numeris"/>
                      <w:tag w:val="nr_1583727f687848e79673d222c3f49067"/>
                      <w:lock w:val="sdtLocked"/>
                      <w:richText/>
                    </w:sdtPr>
                    <w:sdtContent>
                      <w:r>
                        <w:rPr>
                          <w:szCs w:val="24"/>
                          <w:lang w:eastAsia="lt-LT"/>
                        </w:rPr>
                        <w:t>4</w:t>
                      </w:r>
                    </w:sdtContent>
                  </w:sdt>
                  <w:r>
                    <w:rPr>
                      <w:szCs w:val="24"/>
                      <w:lang w:eastAsia="lt-LT"/>
                    </w:rPr>
                    <w:t>. Perkeliamosios kompetencijos visos turi būti įrodytos ir įsivertintos įrašu „yra“.</w:t>
                  </w:r>
                </w:p>
              </w:sdtContent>
            </w:sdt>
            <w:sdt>
              <w:sdtPr>
                <w:alias w:val="3 pr. 5 p."/>
                <w:tag w:val="part_59993a1829cd4ab7936dccb94100a219"/>
                <w:lock w:val="sdtLocked"/>
                <w:richText/>
              </w:sdtPr>
              <w:sdtContent>
                <w:p>
                  <w:pPr>
                    <w:widowControl w:val="0"/>
                    <w:ind w:firstLine="567"/>
                    <w:jc w:val="both"/>
                    <w:rPr>
                      <w:szCs w:val="24"/>
                      <w:lang w:eastAsia="lt-LT"/>
                    </w:rPr>
                  </w:pPr>
                  <w:sdt>
                    <w:sdtPr>
                      <w:alias w:val="Numeris"/>
                      <w:tag w:val="nr_59993a1829cd4ab7936dccb94100a219"/>
                      <w:lock w:val="sdtLocked"/>
                      <w:richText/>
                    </w:sdtPr>
                    <w:sdtContent>
                      <w:r>
                        <w:rPr>
                          <w:szCs w:val="24"/>
                          <w:lang w:eastAsia="lt-LT"/>
                        </w:rPr>
                        <w:t>5</w:t>
                      </w:r>
                    </w:sdtContent>
                  </w:sdt>
                  <w:r>
                    <w:rPr>
                      <w:szCs w:val="24"/>
                      <w:lang w:eastAsia="lt-LT"/>
                    </w:rPr>
                    <w:t>. Ketvirtojoje skiltyje „įsivertinimas“ vadovas rašo savo veiklos faktų patvirtinimo įsivertinimą įrašydamas: „yra“, „iš dalies“ arba „nėra“, septintojoje skiltyje „įsivertinimas“ vadovas rašo mokyklos veiklos rezultatų patvirtinimo įsivertinimą įrašydamas: „yra“, „iš dalies“ arba „nėra“, aštuntojoje skiltyje „bendras įsivertinimas“ vadovas rašo savo veiklos faktų patvirtinimo ir mokyklos rezultatų patvirtinimo suminį įsivertinimą įrašydamas: „yra“, „iš dalies“ arba „nėra“. Šis įsivertinimas pagal tą kriterijų bus galutinis kompetencijos įsivertinimas. Tam, kad bendras įsivertinimas būtų „yra“, abu įvertinimai turi būti įrašai „yra“. Jei vieno įsivertinimo įrašas „yra“, o kito – „iš dalies“, tada bendro įsivertinimo įrašas turi būti „iš dalies“. Jei vieno įsivertinimo įrašas „yra“, o kito – “nėra“, tada bendro įsivertinimo įrašas turi būti „iš dalies“. Jei vieno įsivertinimo įrašas yra „iš dalies“, o kito „nėra“, tada bendro įsivertinimo įrašas turi būti „nėra“.</w:t>
                  </w:r>
                </w:p>
              </w:sdtContent>
            </w:sdt>
            <w:sdt>
              <w:sdtPr>
                <w:alias w:val="3 pr. 6 p."/>
                <w:tag w:val="part_4f10632f6f7043f9a7dfee304ee5e22f"/>
                <w:lock w:val="sdtLocked"/>
                <w:richText/>
              </w:sdtPr>
              <w:sdtContent>
                <w:p>
                  <w:pPr>
                    <w:widowControl w:val="0"/>
                    <w:ind w:firstLine="567"/>
                    <w:jc w:val="both"/>
                    <w:rPr>
                      <w:szCs w:val="24"/>
                      <w:lang w:eastAsia="lt-LT"/>
                    </w:rPr>
                  </w:pPr>
                  <w:sdt>
                    <w:sdtPr>
                      <w:alias w:val="Numeris"/>
                      <w:tag w:val="nr_4f10632f6f7043f9a7dfee304ee5e22f"/>
                      <w:lock w:val="sdtLocked"/>
                      <w:richText/>
                    </w:sdtPr>
                    <w:sdtContent>
                      <w:r>
                        <w:rPr>
                          <w:szCs w:val="24"/>
                          <w:lang w:eastAsia="lt-LT"/>
                        </w:rPr>
                        <w:t>6</w:t>
                      </w:r>
                    </w:sdtContent>
                  </w:sdt>
                  <w:r>
                    <w:rPr>
                      <w:szCs w:val="24"/>
                      <w:lang w:eastAsia="lt-LT"/>
                    </w:rPr>
                    <w:t>. Jeigu ekspertui, vertinančiam šią ataskaitą, kai kurie vadovo veiklos faktų ar mokyklos veiklos rezultatų patvirtinimai kelia abejonių, jis gali pakalbėti su bendruomenės nariais, paprašyti papildomų dokumentų ir kt.</w:t>
                  </w:r>
                </w:p>
              </w:sdtContent>
            </w:sdt>
            <w:sdt>
              <w:sdtPr>
                <w:alias w:val="3 pr. 7 p."/>
                <w:tag w:val="part_dd6a1ffd431e4ac3bebe90e1729b2657"/>
                <w:lock w:val="sdtLocked"/>
                <w:richText/>
              </w:sdtPr>
              <w:sdtContent>
                <w:p>
                  <w:pPr>
                    <w:widowControl w:val="0"/>
                    <w:ind w:firstLine="567"/>
                    <w:jc w:val="both"/>
                    <w:rPr>
                      <w:szCs w:val="24"/>
                      <w:lang w:eastAsia="lt-LT"/>
                    </w:rPr>
                  </w:pPr>
                  <w:sdt>
                    <w:sdtPr>
                      <w:alias w:val="Numeris"/>
                      <w:tag w:val="nr_dd6a1ffd431e4ac3bebe90e1729b2657"/>
                      <w:lock w:val="sdtLocked"/>
                      <w:richText/>
                    </w:sdtPr>
                    <w:sdtContent>
                      <w:r>
                        <w:rPr>
                          <w:szCs w:val="24"/>
                          <w:lang w:eastAsia="lt-LT"/>
                        </w:rPr>
                        <w:t>7</w:t>
                      </w:r>
                    </w:sdtContent>
                  </w:sdt>
                  <w:r>
                    <w:rPr>
                      <w:szCs w:val="24"/>
                      <w:lang w:eastAsia="lt-LT"/>
                    </w:rPr>
                    <w:t>. Vadovas skiltyje „Pastabos dėl įsivertinimo“ gali įrašyti tam tikras pastabas.</w:t>
                  </w:r>
                </w:p>
              </w:sdtContent>
            </w:sdt>
            <w:sdt>
              <w:sdtPr>
                <w:alias w:val="3 pr. 8 p."/>
                <w:tag w:val="part_ed9135d6398c487cbfc8596c97bfb2f3"/>
                <w:lock w:val="sdtLocked"/>
                <w:richText/>
              </w:sdtPr>
              <w:sdtContent>
                <w:p>
                  <w:pPr>
                    <w:widowControl w:val="0"/>
                    <w:ind w:firstLine="567"/>
                    <w:jc w:val="both"/>
                    <w:rPr>
                      <w:szCs w:val="24"/>
                      <w:lang w:eastAsia="lt-LT"/>
                    </w:rPr>
                  </w:pPr>
                  <w:sdt>
                    <w:sdtPr>
                      <w:alias w:val="Numeris"/>
                      <w:tag w:val="nr_ed9135d6398c487cbfc8596c97bfb2f3"/>
                      <w:lock w:val="sdtLocked"/>
                      <w:richText/>
                    </w:sdtPr>
                    <w:sdtContent>
                      <w:r>
                        <w:rPr>
                          <w:szCs w:val="24"/>
                          <w:lang w:eastAsia="lt-LT"/>
                        </w:rPr>
                        <w:t>8</w:t>
                      </w:r>
                    </w:sdtContent>
                  </w:sdt>
                  <w:r>
                    <w:rPr>
                      <w:szCs w:val="24"/>
                      <w:lang w:eastAsia="lt-LT"/>
                    </w:rPr>
                    <w:t>. Vadovo veiklos sritis Švietimo politikos išmanymas, mokyklos strategijos kūrimas ir įgyvendinimas:</w:t>
                  </w:r>
                </w:p>
                <w:p>
                  <w:pPr>
                    <w:widowControl w:val="0"/>
                    <w:ind w:firstLine="567"/>
                    <w:jc w:val="both"/>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1861"/>
                    <w:gridCol w:w="2499"/>
                    <w:gridCol w:w="1787"/>
                    <w:gridCol w:w="13"/>
                    <w:gridCol w:w="1320"/>
                    <w:gridCol w:w="2880"/>
                    <w:gridCol w:w="1560"/>
                    <w:gridCol w:w="1440"/>
                    <w:gridCol w:w="1382"/>
                  </w:tblGrid>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 kriterijus. Švietimo politikos išmanymas, mokyklos veiklos planavimas ir įgyvendinimas</w:t>
                        </w: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9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787"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33"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8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parengti ir įgyvendinti mokyklos strateginį planą ir metinę veiklos programą/planą</w:t>
                        </w:r>
                      </w:p>
                    </w:tc>
                    <w:tc>
                      <w:tcPr>
                        <w:tcW w:w="2499"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Įgijo žinių, reikalingų strateginiam planavimui, metinėms veiklos programoms parengti ir įgyvendinti.</w:t>
                        </w:r>
                      </w:p>
                      <w:p>
                        <w:pPr>
                          <w:widowControl w:val="0"/>
                          <w:rPr>
                            <w:sz w:val="22"/>
                            <w:szCs w:val="24"/>
                            <w:lang w:eastAsia="lt-LT"/>
                          </w:rPr>
                        </w:pPr>
                        <w:r>
                          <w:rPr>
                            <w:sz w:val="22"/>
                            <w:szCs w:val="24"/>
                            <w:lang w:eastAsia="lt-LT"/>
                          </w:rPr>
                          <w:t>Rengdamas mokyklos strateginį planą ir metinės veiklos programas/planus atsižvelgė į šalies ir savivaldybės prioritetus švietimo srityje.</w:t>
                        </w:r>
                      </w:p>
                      <w:p>
                        <w:pPr>
                          <w:widowControl w:val="0"/>
                          <w:rPr>
                            <w:sz w:val="22"/>
                            <w:szCs w:val="24"/>
                            <w:lang w:eastAsia="lt-LT"/>
                          </w:rPr>
                        </w:pPr>
                        <w:r>
                          <w:rPr>
                            <w:sz w:val="22"/>
                            <w:szCs w:val="24"/>
                            <w:lang w:eastAsia="lt-LT"/>
                          </w:rPr>
                          <w:t>Sistemingai atsiskaito apie strateginio plano ir metinių programų įgyvendinimą</w:t>
                        </w:r>
                      </w:p>
                    </w:tc>
                    <w:tc>
                      <w:tcPr>
                        <w:tcW w:w="1787"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333" w:type="dxa"/>
                        <w:gridSpan w:val="2"/>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28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Parengtas mokyklos strateginis, metinės veiklos programos/planai, pagrįsti veiklos įsivertinimo, vidaus ir išorės aplinkų, išteklių analizės duomenimis, dera su šalies, savivaldybės švietimo politika ir strategija.</w:t>
                        </w:r>
                      </w:p>
                      <w:p>
                        <w:pPr>
                          <w:widowControl w:val="0"/>
                          <w:rPr>
                            <w:sz w:val="22"/>
                            <w:szCs w:val="24"/>
                            <w:lang w:eastAsia="lt-LT"/>
                          </w:rPr>
                        </w:pPr>
                        <w:r>
                          <w:rPr>
                            <w:sz w:val="22"/>
                            <w:szCs w:val="24"/>
                            <w:lang w:eastAsia="lt-LT"/>
                          </w:rPr>
                          <w:t xml:space="preserve">Mokyklos bendruomenė žino ir vadovaujasi veikloje mokyklos strateginiu planu ir metinėmis veiklos programomis/ </w:t>
                        </w:r>
                        <w:r>
                          <w:rPr>
                            <w:sz w:val="22"/>
                            <w:szCs w:val="22"/>
                            <w:lang w:eastAsia="lt-LT"/>
                          </w:rPr>
                          <w:t>planais</w:t>
                        </w:r>
                      </w:p>
                    </w:tc>
                    <w:tc>
                      <w:tcPr>
                        <w:tcW w:w="15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44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9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8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Geba sutelkti komandas, darbo grupes mokyklos strateginiam planui, metinės veiklos programai/planui parengti ir įgyvendinti</w:t>
                        </w:r>
                      </w:p>
                    </w:tc>
                    <w:tc>
                      <w:tcPr>
                        <w:tcW w:w="2499"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r>
                          <w:rPr>
                            <w:sz w:val="22"/>
                            <w:szCs w:val="24"/>
                            <w:lang w:eastAsia="lt-LT"/>
                          </w:rPr>
                          <w:t>Sistemingai aiškino mokyklos bendruomenės nariams šalies ir savivaldybės švietimo politiką ir prioritetus.</w:t>
                        </w:r>
                      </w:p>
                      <w:p>
                        <w:pPr>
                          <w:widowControl w:val="0"/>
                          <w:rPr>
                            <w:sz w:val="22"/>
                            <w:szCs w:val="24"/>
                            <w:lang w:eastAsia="lt-LT"/>
                          </w:rPr>
                        </w:pPr>
                        <w:r>
                          <w:rPr>
                            <w:sz w:val="22"/>
                            <w:szCs w:val="24"/>
                            <w:lang w:eastAsia="lt-LT"/>
                          </w:rPr>
                          <w:t>Subūrė komandas, darbo grupes veiklos kokybei įsivertinti, mokyklos strateginiam planui, metinei veiklos programai/planui parengti ir įgyvendinti.</w:t>
                        </w:r>
                      </w:p>
                      <w:p>
                        <w:pPr>
                          <w:widowControl w:val="0"/>
                          <w:rPr>
                            <w:sz w:val="22"/>
                            <w:szCs w:val="24"/>
                            <w:lang w:eastAsia="lt-LT"/>
                          </w:rPr>
                        </w:pPr>
                        <w:r>
                          <w:rPr>
                            <w:sz w:val="22"/>
                            <w:szCs w:val="24"/>
                            <w:lang w:eastAsia="lt-LT"/>
                          </w:rPr>
                          <w:t>Koordinavo jų veiklą</w:t>
                        </w:r>
                      </w:p>
                    </w:tc>
                    <w:tc>
                      <w:tcPr>
                        <w:tcW w:w="1800" w:type="dxa"/>
                        <w:gridSpan w:val="2"/>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28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strateginis planas ir metinė veiklos programa/planas parengti atsižvelgiant į šiuolaikines vadybos mokslo ir modernaus švietimo tendencijas. Strateginį planą ir metinę veiklos programą/planą rengiant dalyvavo suburtos komandos ar darbo grupės.</w:t>
                        </w:r>
                      </w:p>
                      <w:p>
                        <w:pPr>
                          <w:widowControl w:val="0"/>
                          <w:rPr>
                            <w:sz w:val="22"/>
                            <w:szCs w:val="24"/>
                            <w:lang w:eastAsia="lt-LT"/>
                          </w:rPr>
                        </w:pPr>
                        <w:r>
                          <w:rPr>
                            <w:sz w:val="22"/>
                            <w:szCs w:val="24"/>
                            <w:lang w:eastAsia="lt-LT"/>
                          </w:rPr>
                          <w:t>Mokyklos strateginio plano ir metinės veiklos programos/plano tikslai ir uždaviniai dera su šalies ir savivaldybės švietimo prioritetais, tenkina mokyklos bendruomenės poreikius</w:t>
                        </w:r>
                      </w:p>
                    </w:tc>
                    <w:tc>
                      <w:tcPr>
                        <w:tcW w:w="156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440"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bottom w:val="nil"/>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9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gridSpan w:val="2"/>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8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motyvuoti ir įtraukti visą mokyklos bendruomenę į strateginio plano, metinės veiklos programos/plano rengimą ir įgyvendinimą</w:t>
                        </w:r>
                      </w:p>
                    </w:tc>
                    <w:tc>
                      <w:tcPr>
                        <w:tcW w:w="2499"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viešąsias konsultacijas aktualiais mokyklos strategijos ir kitais veiklos klausimais, supažindino mokyklos bendruomenę su valstybine švietimo politika ir prioritetais, mokyklos strategijos rengimo principais, subūrė mokyklos bendruomenės narius strateginiam planui, metinei veiklos programai/planui rengti ir įgyvendinti</w:t>
                        </w:r>
                      </w:p>
                    </w:tc>
                    <w:tc>
                      <w:tcPr>
                        <w:tcW w:w="1800" w:type="dxa"/>
                        <w:gridSpan w:val="2"/>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8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Rengiant ir įgyvendinant strategiją dalyvavo mokyklos bendruomenės nariai. Mokyklos veikla ir valdymas grindžiami bendra ateities vizija, tikslų ir veiksmų derinimu, iniciatyvos skatinimu.</w:t>
                        </w:r>
                      </w:p>
                    </w:tc>
                    <w:tc>
                      <w:tcPr>
                        <w:tcW w:w="1560"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440"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vMerge w:val="restart"/>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861"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2499"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1800" w:type="dxa"/>
                        <w:gridSpan w:val="2"/>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132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2880" w:type="dxa"/>
                        <w:tcBorders>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Sistemingai įgyvendinama strategija ir metinės veiklos programos, bendruomenė nuolat informuojama apie pasiekimus, trūkumus, grėsmes, tariamasi dėl tolesnio strategijos įgyvendinimo</w:t>
                        </w:r>
                      </w:p>
                    </w:tc>
                    <w:tc>
                      <w:tcPr>
                        <w:tcW w:w="156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1440" w:type="dxa"/>
                        <w:vMerge/>
                        <w:tcBorders>
                          <w:left w:val="single" w:sz="6" w:space="0" w:color="auto"/>
                          <w:bottom w:val="nil"/>
                          <w:right w:val="single" w:sz="6" w:space="0" w:color="auto"/>
                        </w:tcBorders>
                        <w:shd w:val="clear" w:color="auto" w:fill="FFFFFF"/>
                      </w:tcPr>
                      <w:p>
                        <w:pPr>
                          <w:widowControl w:val="0"/>
                          <w:rPr>
                            <w:sz w:val="22"/>
                            <w:szCs w:val="24"/>
                            <w:lang w:eastAsia="lt-LT"/>
                          </w:rPr>
                        </w:pPr>
                      </w:p>
                    </w:tc>
                    <w:tc>
                      <w:tcPr>
                        <w:tcW w:w="1382" w:type="dxa"/>
                        <w:vMerge/>
                        <w:tcBorders>
                          <w:left w:val="single" w:sz="6" w:space="0" w:color="auto"/>
                          <w:bottom w:val="nil"/>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jc w:val="both"/>
                    <w:rPr>
                      <w:szCs w:val="24"/>
                      <w:lang w:eastAsia="lt-LT"/>
                    </w:rPr>
                  </w:pPr>
                </w:p>
                <w:p>
                  <w:pPr>
                    <w:jc w:val="both"/>
                    <w:rPr>
                      <w:szCs w:val="24"/>
                      <w:lang w:eastAsia="lt-LT"/>
                    </w:rPr>
                  </w:pPr>
                </w:p>
                <w:tbl>
                  <w:tblPr>
                    <w:tblW w:w="14622" w:type="dxa"/>
                    <w:tblLayout w:type="fixed"/>
                    <w:tblCellMar>
                      <w:left w:w="40" w:type="dxa"/>
                      <w:right w:w="40" w:type="dxa"/>
                    </w:tblCellMar>
                    <w:tblLook w:val="0000" w:firstRow="0" w:lastRow="0" w:firstColumn="0" w:lastColumn="0" w:noHBand="0" w:noVBand="0"/>
                  </w:tblPr>
                  <w:tblGrid>
                    <w:gridCol w:w="1861"/>
                    <w:gridCol w:w="2619"/>
                    <w:gridCol w:w="1920"/>
                    <w:gridCol w:w="1320"/>
                    <w:gridCol w:w="2640"/>
                    <w:gridCol w:w="1560"/>
                    <w:gridCol w:w="1320"/>
                    <w:gridCol w:w="1382"/>
                  </w:tblGrid>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kriterijus. Vadovo veikla formuojant ir keičiant mokyklos kultūrą</w:t>
                        </w: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apibrėžti demokratinio gyvenimo vertybes ir normas, jas įgyvendina puoselėdamas mokyklos kultūrą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mokyklos kultūros formavimo klausimais, pasiekė, kad mokykloje būtų pastebimi išoriniai kultūros požymiai, atspindintys jos gyvenimo vertybes ir normas</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Susitarta dėl vertybių, elgesio normų, jos puoselėjamos. Informaciniuose stenduose, renginiuose, ritualuose, tradicijose, mokyklos istorijoje, simbolikoje ir kituose faktuose atsispindi išoriniai mokyklos kultūros elementai. Konkretūs asmenys teikia informaciją klientams apie mokyklos kultūrą</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 kaitos valdymo komandomis, grupėmis geba puoselėti savitą mokyklos kultūrą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Suburtos komandos, darbo grupės mokyklos kultūrai puoselėti ir plėtoti, fiksuojami mokyklos istorijos faktai ir kita</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vertybių sistema atsispindi jos veikloje ir išorinėje kultūroje (bukletuose, stenduose, interneto svetainėje, muziejuje) ir kita</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mokyklos bendruomenę į mokyklos kultūros plėtrą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Pasiekta, kad mokyklos bendruomenė vadovautųsi bendra filosofija, vertybių sistema ir ją puoselėtų</w:t>
                        </w:r>
                      </w:p>
                    </w:tc>
                    <w:tc>
                      <w:tcPr>
                        <w:tcW w:w="19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6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laikomasi bendros filosofijos ir vertybinių nuostatų, sėkmingai įgyvendinama mokyklos strategija</w:t>
                        </w:r>
                      </w:p>
                    </w:tc>
                    <w:tc>
                      <w:tcPr>
                        <w:tcW w:w="15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jc w:val="both"/>
                    <w:rPr>
                      <w:szCs w:val="24"/>
                      <w:lang w:eastAsia="lt-LT"/>
                    </w:rPr>
                  </w:pPr>
                </w:p>
                <w:p>
                  <w:pPr>
                    <w:jc w:val="both"/>
                    <w:rPr>
                      <w:szCs w:val="24"/>
                      <w:lang w:eastAsia="lt-LT"/>
                    </w:rPr>
                  </w:pPr>
                </w:p>
                <w:tbl>
                  <w:tblPr>
                    <w:tblW w:w="14622" w:type="dxa"/>
                    <w:tblLayout w:type="fixed"/>
                    <w:tblCellMar>
                      <w:left w:w="40" w:type="dxa"/>
                      <w:right w:w="40" w:type="dxa"/>
                    </w:tblCellMar>
                    <w:tblLook w:val="0000" w:firstRow="0" w:lastRow="0" w:firstColumn="0" w:lastColumn="0" w:noHBand="0" w:noVBand="0"/>
                  </w:tblPr>
                  <w:tblGrid>
                    <w:gridCol w:w="2440"/>
                    <w:gridCol w:w="2400"/>
                    <w:gridCol w:w="1800"/>
                    <w:gridCol w:w="1320"/>
                    <w:gridCol w:w="2160"/>
                    <w:gridCol w:w="1800"/>
                    <w:gridCol w:w="1320"/>
                    <w:gridCol w:w="1382"/>
                  </w:tblGrid>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3 kriterijus. Bendradarbiavimas su socialiniais partneriais</w:t>
                        </w: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Supranta bendradarbiavimo su kitomis institucijomis svarbą mokyklos veiklai ir organizacijos tikslams pasiekti. Žino, kaip įvertinti vietos bendruomenės poreikius.</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socialines partnerystes klausimais. Inicijavo ir palaikė bendradarbiavimo ryšius su socialiniais partneriais miesto (rajono) lygmeniu. Inicijavo ir dalyvavo vertinant vietos bendruomenės poreikius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1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nariai supranta socialinės partnerystės svarbą mokyklos veiklai, išsako savo edukacinius poreikius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Plėtoja mokyklos bendradarbiavimą su socialiniais partneriais sudarydamas galimybes mokyklos komandoms tobulinti bendradarbiavimo įgūdžius</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Inicijavo ir palaikė bendradarbiavimą su socialiniais partneriais šalies lygmeniu, įtraukė į bendradarbiavimą su socialiniais partneriais mokyklos komandas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1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komandos, bendradarbiaudamos su socialiniais partneriais, įgyvendina mokyklos kaitai įtaką darančius šalies projektus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244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užmegzti ir palaikyti veiksmingus ryšius ir įtraukti mokyklos bendruomenę į bendrą veiklą su užsienio partneriais ir kitomis suinteresuotomis institucijomis</w:t>
                        </w:r>
                      </w:p>
                    </w:tc>
                    <w:tc>
                      <w:tcPr>
                        <w:tcW w:w="24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Inicijavo partnerystės tinklo, į kurį įeitų mokyklos bendruomenė, užsienio partneriai, valdžios, verslo ir kitos švietimo ir mokslo institucijos, kūrimą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16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 aktyviai dalyvauja partnerystės tinklo veikloje, sėkmingai įgyvendinami partnerystės projektai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jc w:val="both"/>
                    <w:rPr>
                      <w:szCs w:val="24"/>
                      <w:lang w:eastAsia="lt-LT"/>
                    </w:rPr>
                  </w:pPr>
                </w:p>
                <w:p>
                  <w:pPr>
                    <w:jc w:val="both"/>
                    <w:rPr>
                      <w:szCs w:val="24"/>
                      <w:lang w:eastAsia="lt-LT"/>
                    </w:rPr>
                  </w:pPr>
                </w:p>
                <w:tbl>
                  <w:tblPr>
                    <w:tblW w:w="14622" w:type="dxa"/>
                    <w:tblLayout w:type="fixed"/>
                    <w:tblCellMar>
                      <w:left w:w="40" w:type="dxa"/>
                      <w:right w:w="40" w:type="dxa"/>
                    </w:tblCellMar>
                    <w:tblLook w:val="0000" w:firstRow="0" w:lastRow="0" w:firstColumn="0" w:lastColumn="0" w:noHBand="0" w:noVBand="0"/>
                  </w:tblPr>
                  <w:tblGrid>
                    <w:gridCol w:w="1861"/>
                    <w:gridCol w:w="2739"/>
                    <w:gridCol w:w="1800"/>
                    <w:gridCol w:w="1320"/>
                    <w:gridCol w:w="2464"/>
                    <w:gridCol w:w="1736"/>
                    <w:gridCol w:w="1320"/>
                    <w:gridCol w:w="1382"/>
                  </w:tblGrid>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4 kriterijus. Mokyklos veiklos įsivertinimo organizavimas ir gautų duomenų panaudojimas veiklai tobulinti</w:t>
                        </w: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Žino, kaip atlikti nuolatinį mokyklos veiklos įsivertinimą, skelbia ataskaitas mokyklos bendruomene, steigėjui (-ams), kitoms suinteresuotoms institucijoms</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apie mokyklos vertinimo ir įsivertinimo metodiką. Inicijavo nuolatinį mokyklos veiklos įsivertinimą, skelbė ataskaitas mokyklos bendruomenei, steigėjui (-ams), kitoms suinteresuotoms institucijoms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464"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 dalyvauja atliekant mokyklos veiklos įsivertinimą, įsivertinimo ir išorės audito (jei buvo atliktas) rezultatai panaudojami mokyklai tobulinti</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sutelkti mokyklos komandas, darbo grupes panaudoti mokyklos veiklos įsivertinimo, išorės audito (jei buvo atliktas) išvadas mokyklos veiklai tobulinti</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Subūrė ir išmokė mokyklos komandas, darbo grupes pasinaudoti mokyklos veiklos įsivertinimo, išorės audito (jei buvo atliktas) išvadomis numatant priemones, skirtas mokyklos tikslams pasiekti ir sėkmės rezultatams pamatuoti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464"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nariai panaudoja veiklos įsivertinimo, išorės audito (jei buvo atliktas) išvadas planuodami ir tobulindami mokyklos veiklą</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4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 mokyklos veiklos įsivertinimą ir jos tobulinimą įtraukti mokyklos bendruomenę</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mokyklos bendruomenės narių mokymus. Į mokyklos veiklos įsivertinimą ir jos tobulinimą įtraukė mokyklos bendruomenės narius.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464"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bendruomenės nariai dalyvauja įsivertinant ir tobulinant mokyklos veiklą. Mokyklos veiklos kokybė tenkina mokyklos bendruomenės lūkesčius.</w:t>
                        </w:r>
                      </w:p>
                    </w:tc>
                    <w:tc>
                      <w:tcPr>
                        <w:tcW w:w="1736"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2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jc w:val="both"/>
                    <w:rPr>
                      <w:szCs w:val="24"/>
                      <w:lang w:eastAsia="lt-LT"/>
                    </w:rPr>
                  </w:pPr>
                </w:p>
                <w:p>
                  <w:pPr>
                    <w:jc w:val="both"/>
                    <w:rPr>
                      <w:szCs w:val="24"/>
                      <w:lang w:eastAsia="lt-LT"/>
                    </w:rPr>
                  </w:pPr>
                </w:p>
                <w:tbl>
                  <w:tblPr>
                    <w:tblW w:w="14609" w:type="dxa"/>
                    <w:tblLayout w:type="fixed"/>
                    <w:tblCellMar>
                      <w:left w:w="40" w:type="dxa"/>
                      <w:right w:w="40" w:type="dxa"/>
                    </w:tblCellMar>
                    <w:tblLook w:val="0000" w:firstRow="0" w:lastRow="0" w:firstColumn="0" w:lastColumn="0" w:noHBand="0" w:noVBand="0"/>
                  </w:tblPr>
                  <w:tblGrid>
                    <w:gridCol w:w="1861"/>
                    <w:gridCol w:w="2739"/>
                    <w:gridCol w:w="1800"/>
                    <w:gridCol w:w="1320"/>
                    <w:gridCol w:w="2387"/>
                    <w:gridCol w:w="1800"/>
                    <w:gridCol w:w="1320"/>
                    <w:gridCol w:w="1382"/>
                  </w:tblGrid>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5 kriterijus. Savivaldos institucijų plėtojimas ir jų įtraukimas į mokyklos valdymą</w:t>
                        </w: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3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sudaryti sąlygas veikti savivaldos institucijoms</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savivaldos institucijų veiklos organizavimo klausimais. Sudarytos sąlygos savivaldos institucijų veiklai, patvirtinti mokykloje veikiančių savivaldos institucijų veiklos nuostatai, reglamentai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387"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veikia demokratiniais principais įsteigtos savivaldos institucijos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3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savivaldos institucijas į valdymo procesus</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Įtraukė mokykloje veikiančių savivaldos institucijų atstovus į valdymą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387"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institucijų atstovai dalyvauja valdyme</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3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savivaldos institucijas į pokyčių inicijavimą ir jų įgyvendinimą</w:t>
                        </w:r>
                      </w:p>
                    </w:tc>
                    <w:tc>
                      <w:tcPr>
                        <w:tcW w:w="273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Įtraukė mokykloje veikiančias savivaldos institucijas į pokyčių inicijavimą ir jų įgyvendinimą, teikėjoms informacinę ir konsultacinę pagalbą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387"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Savivaldos institucijos inicijuoja mokyklos veiklos pokyčius ir dalyvauja juos įgyvendinant</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609"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jc w:val="both"/>
                    <w:rPr>
                      <w:szCs w:val="24"/>
                      <w:lang w:eastAsia="lt-LT"/>
                    </w:rPr>
                  </w:pPr>
                </w:p>
              </w:sdtContent>
            </w:sdt>
            <w:sdt>
              <w:sdtPr>
                <w:alias w:val="3 pr. 9 p."/>
                <w:tag w:val="part_fd010ff5352b45d1a2330358008e8e18"/>
                <w:lock w:val="sdtLocked"/>
                <w:richText/>
              </w:sdtPr>
              <w:sdtContent>
                <w:p>
                  <w:pPr>
                    <w:widowControl w:val="0"/>
                    <w:ind w:firstLine="567"/>
                    <w:jc w:val="both"/>
                    <w:rPr>
                      <w:szCs w:val="24"/>
                      <w:lang w:eastAsia="lt-LT"/>
                    </w:rPr>
                  </w:pPr>
                  <w:sdt>
                    <w:sdtPr>
                      <w:alias w:val="Numeris"/>
                      <w:tag w:val="nr_fd010ff5352b45d1a2330358008e8e18"/>
                      <w:lock w:val="sdtLocked"/>
                      <w:richText/>
                    </w:sdtPr>
                    <w:sdtContent>
                      <w:r>
                        <w:rPr>
                          <w:szCs w:val="24"/>
                          <w:lang w:eastAsia="lt-LT"/>
                        </w:rPr>
                        <w:t>9</w:t>
                      </w:r>
                    </w:sdtContent>
                  </w:sdt>
                  <w:r>
                    <w:rPr>
                      <w:szCs w:val="24"/>
                      <w:lang w:eastAsia="lt-LT"/>
                    </w:rPr>
                    <w:t>. Vadovo veiklos sritis Ugdymo proceso valdymas:</w:t>
                  </w:r>
                </w:p>
                <w:p>
                  <w:pPr>
                    <w:jc w:val="both"/>
                    <w:rPr>
                      <w:szCs w:val="24"/>
                      <w:lang w:eastAsia="lt-LT"/>
                    </w:rPr>
                  </w:pPr>
                </w:p>
                <w:tbl>
                  <w:tblPr>
                    <w:tblW w:w="14532" w:type="dxa"/>
                    <w:tblLayout w:type="fixed"/>
                    <w:tblCellMar>
                      <w:left w:w="40" w:type="dxa"/>
                      <w:right w:w="40" w:type="dxa"/>
                    </w:tblCellMar>
                    <w:tblLook w:val="0000" w:firstRow="0" w:lastRow="0" w:firstColumn="0" w:lastColumn="0" w:noHBand="0" w:noVBand="0"/>
                  </w:tblPr>
                  <w:tblGrid>
                    <w:gridCol w:w="1960"/>
                    <w:gridCol w:w="2520"/>
                    <w:gridCol w:w="1877"/>
                    <w:gridCol w:w="1243"/>
                    <w:gridCol w:w="2550"/>
                    <w:gridCol w:w="1680"/>
                    <w:gridCol w:w="1320"/>
                    <w:gridCol w:w="1382"/>
                  </w:tblGrid>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6 kriterijus. Ugdymo turinio vadyba</w:t>
                        </w: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lang w:eastAsia="lt-LT"/>
                          </w:rPr>
                        </w:pPr>
                        <w:r>
                          <w:rPr>
                            <w:sz w:val="22"/>
                            <w:szCs w:val="22"/>
                            <w:lang w:eastAsia="lt-LT"/>
                          </w:rPr>
                          <w:t>III kategorija</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Kompetencija</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faktai</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faktų patvirtinimas</w:t>
                        </w: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2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Bendras įsivertinimas</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Geba planuoti ugdymo turinį ir užtikrina jo įgyvendinimą</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Įgijo žinių ugdymo turinio vadybos klausimais. Vadovauja mokyklos ugdymo plano, teminių planų, programų rengimui atsižvelgdamas į ugdymo turinio strategijas. Organizuoja ugdymo plano įgyvendinimą ir vykdo jo priežiūrą</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255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Parengtas ir mokyklos direktoriaus patvirtintas ugdymo planas, programos ir teminiai planai. Ugdymo turinį planuojant ir įgyvendinant dalyvavo mokytojų ir mokyklos taryba</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Pastabos dėl įsivertinimo:</w:t>
                        </w: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lang w:eastAsia="lt-LT"/>
                          </w:rPr>
                        </w:pPr>
                        <w:r>
                          <w:rPr>
                            <w:sz w:val="22"/>
                            <w:szCs w:val="22"/>
                            <w:lang w:eastAsia="lt-LT"/>
                          </w:rPr>
                          <w:t>II kategorija</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Kompetencija</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faktai</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faktų patvirtinimas</w:t>
                        </w: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2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Bendras įsivertinimas</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Geba planuoti, įgyvendinti ir koreguoti ugdymo turinį bendradarbiaudamas su mokyklos savivaldos institucijomis</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Įtraukia mokyklos komandas, darbo grupes į ugdymo turinio planavimą, įgyvendinimą, koregavimą. Analizuoja ugdymo turinio įgyvendinimo veiksmingumą</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255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Ugdymo turinys individualizuojamas, diferencijuojamas ir koreguojamas atsižvelgiant į mokinių poreikius ir galimybes. Susitarta dėl mokinių pažangos ir pasiekimų vertinimo kriterijų. Bendruomenė palankiai vertina ugdymo kokybę</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Pastabos dėl įsivertinimo:</w:t>
                        </w: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lang w:eastAsia="lt-LT"/>
                          </w:rPr>
                        </w:pPr>
                        <w:r>
                          <w:rPr>
                            <w:sz w:val="22"/>
                            <w:szCs w:val="22"/>
                            <w:lang w:eastAsia="lt-LT"/>
                          </w:rPr>
                          <w:t>I kategorija</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Kompetencija</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faktai</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Vadovo veiklos faktų patvirtinimas</w:t>
                        </w: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2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Bendras įsivertinimas</w:t>
                        </w:r>
                      </w:p>
                    </w:tc>
                  </w:tr>
                  <w:tr>
                    <w:trPr>
                      <w:cantSplit/>
                      <w:trHeight w:val="20"/>
                    </w:trPr>
                    <w:tc>
                      <w:tcPr>
                        <w:tcW w:w="196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Geba užtikrinti mokyklos strategijos ir ugdymo turinio dermę, įtraukdamas mokyklos bendruomenės narius į ugdymo turinio planavimą, įgyvendinimą ir kaitą</w:t>
                        </w: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Inicijuoja ugdymo turinio pokyčių įgyvendinimą įtraukdamas mokyklos bendruomenės narius, socialinius partnerius</w:t>
                        </w:r>
                      </w:p>
                    </w:tc>
                    <w:tc>
                      <w:tcPr>
                        <w:tcW w:w="1877"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243"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255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r>
                          <w:rPr>
                            <w:sz w:val="22"/>
                            <w:szCs w:val="22"/>
                            <w:lang w:eastAsia="lt-LT"/>
                          </w:rPr>
                          <w:t>Veiksmingai ir racionaliai įgyvendinama mokyklos strategija ugdymo srityje: tiriamos mokinių mokymosi strategijos bei stiliai, tenkinami mokinių poreikiai, užtikrinamas visuminis asmenybės ugdymas, aukšta ugdymo kokybė</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2"/>
                            <w:lang w:eastAsia="lt-LT"/>
                          </w:rPr>
                        </w:pPr>
                      </w:p>
                    </w:tc>
                  </w:tr>
                  <w:tr>
                    <w:trPr>
                      <w:cantSplit/>
                      <w:trHeight w:val="20"/>
                    </w:trPr>
                    <w:tc>
                      <w:tcPr>
                        <w:tcW w:w="1453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lang w:eastAsia="lt-LT"/>
                          </w:rPr>
                        </w:pPr>
                        <w:r>
                          <w:rPr>
                            <w:sz w:val="22"/>
                            <w:szCs w:val="22"/>
                            <w:lang w:eastAsia="lt-LT"/>
                          </w:rPr>
                          <w:t>Pastabos dėl įsivertinimo:</w:t>
                        </w:r>
                      </w:p>
                      <w:p>
                        <w:pPr>
                          <w:widowControl w:val="0"/>
                          <w:rPr>
                            <w:sz w:val="22"/>
                            <w:szCs w:val="22"/>
                            <w:lang w:eastAsia="lt-LT"/>
                          </w:rPr>
                        </w:pPr>
                      </w:p>
                      <w:p>
                        <w:pPr>
                          <w:widowControl w:val="0"/>
                          <w:rPr>
                            <w:sz w:val="22"/>
                            <w:szCs w:val="22"/>
                            <w:lang w:eastAsia="lt-LT"/>
                          </w:rPr>
                        </w:pPr>
                      </w:p>
                    </w:tc>
                  </w:tr>
                </w:tbl>
                <w:p>
                  <w:pPr>
                    <w:ind w:firstLine="567"/>
                    <w:jc w:val="both"/>
                    <w:rPr>
                      <w:szCs w:val="24"/>
                      <w:lang w:eastAsia="lt-LT"/>
                    </w:rPr>
                  </w:pP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7 kriterijus. Edukacinių aplinkų kūrimas ir tobulinimas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vadovauti kuriant mokyklos funkcionalią edukacinę aplinką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edukacinės aplinkos kūrimo ir tobulinimo srityje. Vadovauja mokomųjų kabinetų, klasių, laboratorijų ir kitų erdvių, skirtų ugdymo (popamokinei ir kitai) veiklai, turtinimo ir aprūpinimo mokymo priemonėmis programos parengimui ir įgyvendinimui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sukurtos edukacinė aplinka, sudaranti sąlygas mokinių saviraiškai ir kokybiškam ugdymui(si)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komandomis, grupėmis kurti ir plėtoti mokykloje edukacinę aplinką, pritaikytą informacinėms komunikacinėms technologijoms, įvairiems ugdymo(si) metodams ir būdams naudoti</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su komandomis, darbo grupėmis rengia ir įgyvendina edukacinės aplinkos kūrimo, plėtojimo, apsirūpinimo šiuolaikinėmis mokymo priemonėmis programas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edukacinė aplinka veiksmingai naudojama, sudaro sąlygas tenkinti mokinių ugdymo(si) saviraiškos poreikius, laiduoja ugdymo kokybę</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mokyklos bendruomenės nariais kurti ir plėtoti vidinę edukacinę aplinką ir sudaryti sąlygas panaudoti išorinę edukacinę aplinką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kartu su mokyklos bendruomene parengė ir įgyvendina vidinės ir išorinės edukacinės aplinkos veiksmingo ir tikslingo naudojimo programą(-as), inicijavo naujos edukacinės aplinkos kūrimą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veiksmingai ir funkcionaliai naudojama vidinė ir išorinė edukacinė aplinka, sudarytos sąlygos taikyti įvairias ugdymo(si) formas, metodus, būdus, informacines komunikacines technologijas ir įgyti unikalios ugdymo(si) patirties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8 kriterijus. Mokinių saugumo ir lygių galimybių užtikrinimas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užtikrinti priemones, laiduojančias mokinių saugumą ir lygias galimybes</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apie mokinių saugumą ir lygias galimybes. Užtikrino pagalbos teikimą įvairių poreikių mokiniams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Organizuojama pagalba, laikomasi lygių galimybių užtikrinimo nuostatų ir principų, tenkinami mokinių poreikiai. Suformuotas mokiniams palankus mikroklimatas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telkti darbo grupes, komandas, skirtas lygių galimybių ir mokinių saugumo sistemai sukurti ir įgyvendinti</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mokymus apie lygias galimybes ir mokinių saugumą. Vadovavo darbo grupių, komandų veiklai kuriant ir įgyvendinant lygių galimybių ir mokinių saugumo sistemą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Veikianti lygių galimybių ir mokinių saugumo užtikrinimo sistema laiduoja gerą mikroklimatą mokykloje. Teikiama operatyvi ir veiksminga pagalba</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mokyklos bendruomenės nariais, socialiniais partneriais ir kitomis institucijomis geba užtikrinti visiems mokiniams lygias galimybes ir saugumą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Vadovas kartu su mokyklos bendruomenės nariais parengė ir įgyvendina lygių galimybių ir pagalbos teikimo mokiniams modelį</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Veikia lygių galimybių ir mokinių saugumo užtikrinimo modelis. Teikiama operatyvi ir veiksminga pagalba mokiniams. Mokyklos mikroklimatas atitinka mokyklos bendruomenės narių lūkesčius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9 kriterijus. Tėvų (globėjų, rūpintojų) informavimas ir švietimas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užtikrinti tėvų (globėjų, rūpintojų) informavimą ir švietimą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tėvų informavimo ir švietimo klausimais. Organizuoja tėvų informavimą ir švietimą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Mokinių tėvai sistemingai informuojami ir šviečiami. Organizuojami tėvų susirinkimai, atvirų durų dienos ir kita</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mokyklos savivaldos institucijomis, darbo grupėmis užtikrinti tėvų (globėjų, rūpintojų) informavimo ir švietimo sistemos veiksmingumą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tėvų informavimo ir švietimo poreikių tyrimą, vadovavo informavimo ir švietimo sistemos parengimui įtraukdamas savivaldos institucijas, darbo grupes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Mokykloje veikianti sistema užtikrina kokybišką tėvų (globėjų rūpintojų) informavimą ir švietimą pedagoginėmis, psichologinėmis, ugdymo ir kitomis temomis. Tenkinami tėvų poreikiai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suvienyti mokyklos bendruomenės narių pastangas tėvų (globėjų, rūpintojų) informavimo-komunikavimo modeliui parengti ir įgyvendinti</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tėvų (globėjų, rūpintojų) informavimo-komunikavimo modelio rengimą ir įgyvendinimą įtraukdamas mokyklos bendruomenės narius</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Veikiantis informavimo-komunikavimo modelis tenkina mokyklos bendruomenės narius. Tėvai sistemingai ir laiku gauna išsamią informaciją apie mokinių pasiekimus ir pažangą, mokyklos veiklą. Švietimo veikloje aktyviai dalyvauja tėvai (globėjai, rūpintojai) ir socialiniai partneriai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sdtContent>
            </w:sdt>
            <w:sdt>
              <w:sdtPr>
                <w:alias w:val="3 pr. 10 p."/>
                <w:tag w:val="part_9151eb0a72a2401e9a38a729a09d7b59"/>
                <w:lock w:val="sdtLocked"/>
                <w:richText/>
              </w:sdtPr>
              <w:sdtContent>
                <w:p>
                  <w:pPr>
                    <w:ind w:firstLine="567"/>
                    <w:jc w:val="both"/>
                    <w:rPr>
                      <w:szCs w:val="24"/>
                      <w:lang w:eastAsia="lt-LT"/>
                    </w:rPr>
                  </w:pPr>
                  <w:sdt>
                    <w:sdtPr>
                      <w:alias w:val="Numeris"/>
                      <w:tag w:val="nr_9151eb0a72a2401e9a38a729a09d7b59"/>
                      <w:lock w:val="sdtLocked"/>
                      <w:richText/>
                    </w:sdtPr>
                    <w:sdtContent>
                      <w:r>
                        <w:rPr>
                          <w:szCs w:val="24"/>
                          <w:lang w:eastAsia="lt-LT"/>
                        </w:rPr>
                        <w:t>10</w:t>
                      </w:r>
                    </w:sdtContent>
                  </w:sdt>
                  <w:r>
                    <w:rPr>
                      <w:szCs w:val="24"/>
                      <w:lang w:eastAsia="lt-LT"/>
                    </w:rPr>
                    <w:t>. Vadovo veiklos sritis Žmogiškųjų ir materialinių išteklių valdymas:</w:t>
                  </w: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10 kriterijus. Darbuotojų funkcijų reglamentavimas ir saugumo užtikrinimas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parengti darbuotojų veiklą reglamentuojančius norminius dokumentus ir jais vadovaujasi</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personalo valdymo srities žinių. Parengė visus reikiamus darbuotojų darbą reglamentuojančius dokumentus ir jais vadovaujasi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darbuotojai žino savo teises ir pareigas ir jomis vadovaujasi. Mokyklos mikroklimatas palankus darbuotojams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į darbuotojų veiklą reglamentuojančių norminių dokumentų rengimą darbo grupes, komandas, savivaldos institucijas</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darbo grupėmis, komandomis, savivaldos institucijomis rengia, peržiūri ir koreguoja darbuotojų veiklą reglamentuojančius norminius dokumentus, laiduojančius darbuotojų saugumą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norminiai dokumentai, saugi darbo aplinka ir palankus mikroklimatas leidžia darbuotojams veiksmingai išnaudoti savo gebėjimus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pasiekti, kad mokyklos bendruomenės nariai žinotų savo teisę, pareigas ir suvoktų atsakomybę</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Pasiekė, kad mokyklos bendruomenės nariai žino savo teises, pareigas ir suvokia atsakomybę. Sėkmingai sprendžia konfliktus, vykdo jų prevenciją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Palankus psichologinis mokyklos mikroklimatas. Mokyklos bendruomenės nariai žino savo teises, pareigas, jomis vadovaujasi, prisiima atsakomybę. Mokykloje įgyvendinamos konfliktų prevencijos priemonės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11 kriterijus. Darbuotojų kvalifikacijos tobulinimas, jų veiklos vertinimas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vertinti darbuotojų veiklą ir užtikrinti jų kvalifikacijos tobulinimą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darbuotojų veiklos vertinimo ir kvalifikacijos tobulinimo organizavimo srityje. Inicijavo darbuotojų kvalifikacijos tobulinimo tvarkos, jų veiklos vertinimo plano/programos parengimą ir įgyvendinimą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Vertinama darbuotojų veikla ir įgyvendinama kvalifikacijos tobulinimo programa</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kartu su darbo grupėmis, komandomis planuoti žmogiškųjų išteklių tobulinimą (toliau -ŽIT) ir jų veiklos vertinimą ir įsivertinimą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Organizavo darbuotojų veiklos vertinimo ir įsivertinimo mokymus. Kartu su darbo grupėmis, komandomis įgyvendino ŽIT planą.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ŽIT plano įgyvendinimas sudaro prielaidas mokyklos strategijai įgyvendinti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ekspertuoti asmens, grupės veiklą, įtraukti mokyklos bendruomenės narius į mokyklos, kaip besimokančios organizacijos, kūrimą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Ekspertavo asmenų grupių veiklą, organizuoja bendruomenės narių mokymą(si) ir mokyklos, kaip besimokančios organizacijos, modelio kūrimą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Sistemingai atliekamas darbuotojų veiklos įsivertinimas ir vertinimas, gauti duomenys naudojami mokyklos veiklai tobulinti. Įgyvendinamas mokyklos bendruomenės narių sukurtos besimokančios organizacijos modelis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p>
                  <w:pPr>
                    <w:ind w:firstLine="567"/>
                    <w:jc w:val="both"/>
                    <w:rPr>
                      <w:szCs w:val="24"/>
                      <w:lang w:eastAsia="lt-LT"/>
                    </w:rPr>
                  </w:pPr>
                </w:p>
                <w:tbl>
                  <w:tblPr>
                    <w:tblW w:w="14502" w:type="dxa"/>
                    <w:tblLayout w:type="fixed"/>
                    <w:tblCellMar>
                      <w:left w:w="40" w:type="dxa"/>
                      <w:right w:w="40" w:type="dxa"/>
                    </w:tblCellMar>
                    <w:tblLook w:val="0000" w:firstRow="0" w:lastRow="0" w:firstColumn="0" w:lastColumn="0" w:noHBand="0" w:noVBand="0"/>
                  </w:tblPr>
                  <w:tblGrid>
                    <w:gridCol w:w="1861"/>
                    <w:gridCol w:w="2619"/>
                    <w:gridCol w:w="1800"/>
                    <w:gridCol w:w="1320"/>
                    <w:gridCol w:w="2520"/>
                    <w:gridCol w:w="1680"/>
                    <w:gridCol w:w="1320"/>
                    <w:gridCol w:w="1382"/>
                  </w:tblGrid>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12 kriterijus. Turto ir lėšų administravimas ir valdymas</w:t>
                        </w: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tinkamai administruoti lėšas ir valdyti materialinius išteklius</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Įgijo žinių turto lėšų administravimo ir valdymo klausimais. Organizuoja turto inventorizaciją, sutarčių su materialiai atsakingais asmenimis sudarymą, mokyklos biudžeto programų rengimą ir įgyvendinimą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darbuotojai dalyvauja turto inventorizacijoje. Mokyklos lėšos naudojamos racionaliai ir tikslingai. Paskirti materialiai atsakingi asmenys</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analizuoti materialinių ir finansinių išteklių naudojimo veiksmingumą ir telkti mokyklos komandas taupiam ir racionaliam turto valdymui</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Kartu su darbo grupėmis, komandomis ar savivaldos institucijomis vykdo reguliarią turto ir lėšų naudojimo bei tausojimo kontrolę, rengia ataskaitas mokyklos bendruomenei, steigėjui ir valstybės įgaliotoms institucijoms apie finansinių išteklių naudojimą ir paskirstymą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Darbo grupės, komandos, savivaldos institucijos dalyvauja lėšų paskirstymo procese, prižiūri, kaip naudojamas turtas, lėšos ir kita</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 kategorija</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Kompetencija</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rezultatai</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Mokyklos veiklos rezultatų patvirtinimas</w:t>
                        </w: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Bendras įsivertinimas</w:t>
                        </w:r>
                      </w:p>
                    </w:tc>
                  </w:tr>
                  <w:tr>
                    <w:trPr>
                      <w:cantSplit/>
                      <w:trHeight w:val="20"/>
                    </w:trPr>
                    <w:tc>
                      <w:tcPr>
                        <w:tcW w:w="1861"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įtraukti bendruomenę į mokyklos turto ir lėšų naudojimo kontrolę. Inicijuoja papildomų lėšų pritraukimą</w:t>
                        </w:r>
                      </w:p>
                    </w:tc>
                    <w:tc>
                      <w:tcPr>
                        <w:tcW w:w="2619"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Organizuoja mokyklos bendruomenės narių grupes lėšų ir turto naudojimo kontrolei, papildomų lėšų pritraukimui. Inicijuoja papildomų paslaugų teikimą</w:t>
                        </w:r>
                      </w:p>
                    </w:tc>
                    <w:tc>
                      <w:tcPr>
                        <w:tcW w:w="180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r>
                          <w:rPr>
                            <w:sz w:val="22"/>
                            <w:szCs w:val="24"/>
                            <w:lang w:eastAsia="lt-LT"/>
                          </w:rPr>
                          <w:t>Bendruomenė dalyvauja svarstant mokyklos biudžetą, padeda pritraukti papildomas lėšas, susitaria dėl jų panaudojimo tikslingumo ir veiksmingumo</w:t>
                        </w:r>
                      </w:p>
                    </w:tc>
                    <w:tc>
                      <w:tcPr>
                        <w:tcW w:w="168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20"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c>
                      <w:tcPr>
                        <w:tcW w:w="1382" w:type="dxa"/>
                        <w:tcBorders>
                          <w:top w:val="single" w:sz="6" w:space="0" w:color="auto"/>
                          <w:left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50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Pastabos dėl įsivertinimo:</w:t>
                        </w:r>
                      </w:p>
                      <w:p>
                        <w:pPr>
                          <w:widowControl w:val="0"/>
                          <w:rPr>
                            <w:sz w:val="22"/>
                            <w:szCs w:val="24"/>
                            <w:lang w:eastAsia="lt-LT"/>
                          </w:rPr>
                        </w:pPr>
                      </w:p>
                      <w:p>
                        <w:pPr>
                          <w:widowControl w:val="0"/>
                          <w:rPr>
                            <w:sz w:val="22"/>
                            <w:szCs w:val="24"/>
                            <w:lang w:eastAsia="lt-LT"/>
                          </w:rPr>
                        </w:pPr>
                      </w:p>
                    </w:tc>
                  </w:tr>
                </w:tbl>
                <w:p>
                  <w:pPr>
                    <w:ind w:firstLine="567"/>
                    <w:jc w:val="both"/>
                    <w:rPr>
                      <w:szCs w:val="24"/>
                      <w:lang w:eastAsia="lt-LT"/>
                    </w:rPr>
                  </w:pPr>
                </w:p>
              </w:sdtContent>
            </w:sdt>
            <w:sdt>
              <w:sdtPr>
                <w:alias w:val="3 pr. 11 p."/>
                <w:tag w:val="part_52581005194a4cd6bdd5997e583b763b"/>
                <w:lock w:val="sdtLocked"/>
                <w:richText/>
              </w:sdtPr>
              <w:sdtContent>
                <w:p>
                  <w:pPr>
                    <w:widowControl w:val="0"/>
                    <w:ind w:firstLine="567"/>
                    <w:jc w:val="both"/>
                    <w:rPr>
                      <w:szCs w:val="24"/>
                      <w:lang w:eastAsia="lt-LT"/>
                    </w:rPr>
                  </w:pPr>
                  <w:sdt>
                    <w:sdtPr>
                      <w:alias w:val="Numeris"/>
                      <w:tag w:val="nr_52581005194a4cd6bdd5997e583b763b"/>
                      <w:lock w:val="sdtLocked"/>
                      <w:richText/>
                    </w:sdtPr>
                    <w:sdtContent>
                      <w:r>
                        <w:rPr>
                          <w:szCs w:val="24"/>
                          <w:lang w:eastAsia="lt-LT"/>
                        </w:rPr>
                        <w:t>11</w:t>
                      </w:r>
                    </w:sdtContent>
                  </w:sdt>
                  <w:r>
                    <w:rPr>
                      <w:szCs w:val="24"/>
                      <w:lang w:eastAsia="lt-LT"/>
                    </w:rPr>
                    <w:t>. Perkeliamosios kompetencijos:</w:t>
                  </w:r>
                </w:p>
                <w:sdt>
                  <w:sdtPr>
                    <w:alias w:val="3 pr. 11.1 p."/>
                    <w:tag w:val="part_aea3a757f9db45b08c0951a8f6042dc6"/>
                    <w:lock w:val="sdtLocked"/>
                    <w:richText/>
                  </w:sdtPr>
                  <w:sdtContent>
                    <w:p>
                      <w:pPr>
                        <w:widowControl w:val="0"/>
                        <w:ind w:firstLine="567"/>
                        <w:jc w:val="both"/>
                        <w:rPr>
                          <w:szCs w:val="24"/>
                          <w:lang w:eastAsia="lt-LT"/>
                        </w:rPr>
                      </w:pPr>
                      <w:sdt>
                        <w:sdtPr>
                          <w:alias w:val="Numeris"/>
                          <w:tag w:val="nr_aea3a757f9db45b08c0951a8f6042dc6"/>
                          <w:lock w:val="sdtLocked"/>
                          <w:richText/>
                        </w:sdtPr>
                        <w:sdtContent>
                          <w:r>
                            <w:rPr>
                              <w:szCs w:val="24"/>
                              <w:lang w:eastAsia="lt-LT"/>
                            </w:rPr>
                            <w:t>11.1</w:t>
                          </w:r>
                        </w:sdtContent>
                      </w:sdt>
                      <w:r>
                        <w:rPr>
                          <w:szCs w:val="24"/>
                          <w:lang w:eastAsia="lt-LT"/>
                        </w:rPr>
                        <w:t>. Perkeliamosios kompetencijos įsivertinamos įrašu „yra“, jei kompetencija pagrįsta, „nėra“, jei kompetencija nepagrįsta arba pagrįsta „iš dalies“;</w:t>
                      </w:r>
                    </w:p>
                  </w:sdtContent>
                </w:sdt>
                <w:sdt>
                  <w:sdtPr>
                    <w:alias w:val="3 pr. 11.2 p."/>
                    <w:tag w:val="part_209443e66fc044b287021937f0b2708e"/>
                    <w:lock w:val="sdtLocked"/>
                    <w:richText/>
                  </w:sdtPr>
                  <w:sdtContent>
                    <w:p>
                      <w:pPr>
                        <w:widowControl w:val="0"/>
                        <w:ind w:firstLine="567"/>
                        <w:jc w:val="both"/>
                        <w:rPr>
                          <w:szCs w:val="24"/>
                          <w:lang w:eastAsia="lt-LT"/>
                        </w:rPr>
                      </w:pPr>
                      <w:sdt>
                        <w:sdtPr>
                          <w:alias w:val="Numeris"/>
                          <w:tag w:val="nr_209443e66fc044b287021937f0b2708e"/>
                          <w:lock w:val="sdtLocked"/>
                          <w:richText/>
                        </w:sdtPr>
                        <w:sdtContent>
                          <w:r>
                            <w:rPr>
                              <w:szCs w:val="24"/>
                              <w:lang w:eastAsia="lt-LT"/>
                            </w:rPr>
                            <w:t>11.2</w:t>
                          </w:r>
                        </w:sdtContent>
                      </w:sdt>
                      <w:r>
                        <w:rPr>
                          <w:szCs w:val="24"/>
                          <w:lang w:eastAsia="lt-LT"/>
                        </w:rPr>
                        <w:t>. skiltyje „Perkeliamosios kompetencijos galutinis įsivertinimas“ įrašoma: „yra“, jei pagrįstos visos vadovo kompetencijos, ir įrašoma „nėra“, jei bent viena vadovo kompetencija nepagrįsta.</w:t>
                      </w:r>
                    </w:p>
                    <w:p>
                      <w:pPr>
                        <w:ind w:firstLine="567"/>
                        <w:jc w:val="both"/>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5277"/>
                        <w:gridCol w:w="5998"/>
                        <w:gridCol w:w="1965"/>
                        <w:gridCol w:w="1502"/>
                      </w:tblGrid>
                      <w:tr>
                        <w:trPr>
                          <w:cantSplit/>
                          <w:trHeight w:val="23"/>
                        </w:trPr>
                        <w:tc>
                          <w:tcPr>
                            <w:tcW w:w="1474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Komunikacinė kompetencija</w:t>
                            </w:r>
                          </w:p>
                        </w:tc>
                      </w:tr>
                      <w:tr>
                        <w:trPr>
                          <w:cantSplit/>
                          <w:trHeight w:val="23"/>
                        </w:trPr>
                        <w:tc>
                          <w:tcPr>
                            <w:tcW w:w="52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kompetencija</w:t>
                            </w:r>
                          </w:p>
                        </w:tc>
                        <w:tc>
                          <w:tcPr>
                            <w:tcW w:w="59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r>
                      <w:tr>
                        <w:trPr>
                          <w:cantSplit/>
                          <w:trHeight w:val="23"/>
                        </w:trPr>
                        <w:tc>
                          <w:tcPr>
                            <w:tcW w:w="52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savo žinias ir idėjas derinti su kitų žiniomis ir idėjomis. Geba valdyti viešuosius ryšius formuodamas patrauklų mokyklos įvaizdį.</w:t>
                            </w:r>
                          </w:p>
                        </w:tc>
                        <w:tc>
                          <w:tcPr>
                            <w:tcW w:w="59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 xml:space="preserve">Baigė organizacinio mokymosi kursus/seminarą. </w:t>
                            </w:r>
                          </w:p>
                          <w:p>
                            <w:pPr>
                              <w:widowControl w:val="0"/>
                              <w:rPr>
                                <w:sz w:val="22"/>
                                <w:szCs w:val="24"/>
                                <w:lang w:eastAsia="lt-LT"/>
                              </w:rPr>
                            </w:pPr>
                            <w:r>
                              <w:rPr>
                                <w:sz w:val="22"/>
                                <w:szCs w:val="24"/>
                                <w:lang w:eastAsia="lt-LT"/>
                              </w:rPr>
                              <w:t>Rūpinasi mokyklos vidinės ir išorinės komunikacinės sistemos tobulinimu.</w:t>
                            </w:r>
                          </w:p>
                        </w:tc>
                        <w:tc>
                          <w:tcPr>
                            <w:tcW w:w="1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2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bendrauti bent viena užsienio (Europos) kalba</w:t>
                            </w:r>
                          </w:p>
                        </w:tc>
                        <w:tc>
                          <w:tcPr>
                            <w:tcW w:w="59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Moka vieną ar kelias užsienio kalbas</w:t>
                            </w:r>
                          </w:p>
                        </w:tc>
                        <w:tc>
                          <w:tcPr>
                            <w:tcW w:w="1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132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Perkeliamosios kompetencijos galutinis įsivertinimas</w:t>
                            </w: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14742" w:type="dxa"/>
                            <w:gridSpan w:val="4"/>
                            <w:tcBorders>
                              <w:top w:val="single" w:sz="6" w:space="0" w:color="auto"/>
                              <w:left w:val="nil"/>
                              <w:bottom w:val="single" w:sz="6" w:space="0" w:color="auto"/>
                              <w:right w:val="nil"/>
                            </w:tcBorders>
                            <w:shd w:val="clear" w:color="auto" w:fill="FFFFFF"/>
                          </w:tcPr>
                          <w:p>
                            <w:pPr>
                              <w:widowControl w:val="0"/>
                              <w:rPr>
                                <w:sz w:val="22"/>
                                <w:szCs w:val="24"/>
                                <w:lang w:eastAsia="lt-LT"/>
                              </w:rPr>
                            </w:pPr>
                          </w:p>
                        </w:tc>
                      </w:tr>
                      <w:tr>
                        <w:trPr>
                          <w:cantSplit/>
                          <w:trHeight w:val="23"/>
                        </w:trPr>
                        <w:tc>
                          <w:tcPr>
                            <w:tcW w:w="14742"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Informacijos valdymo kompetencija</w:t>
                            </w:r>
                          </w:p>
                        </w:tc>
                      </w:tr>
                      <w:tr>
                        <w:trPr>
                          <w:cantSplit/>
                          <w:trHeight w:val="23"/>
                        </w:trPr>
                        <w:tc>
                          <w:tcPr>
                            <w:tcW w:w="52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kompetencija</w:t>
                            </w:r>
                          </w:p>
                        </w:tc>
                        <w:tc>
                          <w:tcPr>
                            <w:tcW w:w="59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faktai</w:t>
                            </w:r>
                          </w:p>
                        </w:tc>
                        <w:tc>
                          <w:tcPr>
                            <w:tcW w:w="1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Vadovo veiklos faktų patvirtinimas</w:t>
                            </w: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Įsivertinimas</w:t>
                            </w:r>
                          </w:p>
                        </w:tc>
                      </w:tr>
                      <w:tr>
                        <w:trPr>
                          <w:cantSplit/>
                          <w:trHeight w:val="23"/>
                        </w:trPr>
                        <w:tc>
                          <w:tcPr>
                            <w:tcW w:w="52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Geba panaudoti informacines komunikacines technologijas mokyklos valdymui</w:t>
                            </w:r>
                          </w:p>
                        </w:tc>
                        <w:tc>
                          <w:tcPr>
                            <w:tcW w:w="59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Taiko informacines komunikacines technologijas tobulindamas mokyklos veiklą, užtikrina informacijos mainus, yra įgijęs kompiuterinį raštingumą</w:t>
                            </w:r>
                          </w:p>
                        </w:tc>
                        <w:tc>
                          <w:tcPr>
                            <w:tcW w:w="196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1324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Perkeliamosios kompetencijos galutinis įvertinimas</w:t>
                            </w:r>
                          </w:p>
                        </w:tc>
                        <w:tc>
                          <w:tcPr>
                            <w:tcW w:w="150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bl>
                    <w:p>
                      <w:pPr>
                        <w:jc w:val="both"/>
                        <w:rPr>
                          <w:szCs w:val="24"/>
                          <w:lang w:eastAsia="lt-LT"/>
                        </w:rPr>
                      </w:pPr>
                    </w:p>
                  </w:sdtContent>
                </w:sdt>
              </w:sdtContent>
            </w:sdt>
          </w:sdtContent>
        </w:sdt>
        <w:sdt>
          <w:sdtPr>
            <w:alias w:val="pabaiga"/>
            <w:tag w:val="part_d8f05a615dd44e1f9d7e1e1360ce6d28"/>
            <w:lock w:val="sdtLocked"/>
            <w:richText/>
          </w:sdtPr>
          <w:sdtContent>
            <w:p>
              <w:pPr>
                <w:jc w:val="center"/>
                <w:rPr>
                  <w:szCs w:val="24"/>
                  <w:lang w:eastAsia="lt-LT"/>
                </w:rP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4 pr."/>
        <w:tag w:val="part_220887e1ad3e445cb72ab3c9d8648341"/>
        <w:lock w:val="sdtLocked"/>
        <w:richText/>
      </w:sdtPr>
      <w:sdtContent>
        <w:p>
          <w:pPr>
            <w:widowControl w:val="0"/>
            <w:ind w:left="4535"/>
            <w:sectPr>
              <w:pgSz w:w="16839" w:h="11907" w:orient="landscape"/>
              <w:pgMar w:top="1701" w:right="1134" w:bottom="567" w:left="1134" w:header="567" w:footer="567" w:gutter="0"/>
              <w:cols w:space="1296"/>
              <w:titlePg/>
              <w:docGrid w:linePitch="360"/>
            </w:sectPr>
          </w:pPr>
        </w:p>
        <w:p>
          <w:pPr>
            <w:widowControl w:val="0"/>
            <w:ind w:left="4535"/>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4535"/>
            <w:rPr>
              <w:szCs w:val="24"/>
              <w:lang w:eastAsia="lt-LT"/>
            </w:rPr>
          </w:pPr>
          <w:sdt>
            <w:sdtPr>
              <w:alias w:val="Numeris"/>
              <w:tag w:val="nr_220887e1ad3e445cb72ab3c9d8648341"/>
              <w:lock w:val="sdtLocked"/>
              <w:richText/>
            </w:sdtPr>
            <w:sdtContent>
              <w:r>
                <w:rPr>
                  <w:szCs w:val="24"/>
                  <w:lang w:eastAsia="lt-LT"/>
                </w:rPr>
                <w:t>4</w:t>
              </w:r>
            </w:sdtContent>
          </w:sdt>
          <w:r>
            <w:rPr>
              <w:szCs w:val="24"/>
              <w:lang w:eastAsia="lt-LT"/>
            </w:rPr>
            <w:t xml:space="preserve"> priedas</w:t>
          </w:r>
        </w:p>
        <w:p>
          <w:pPr>
            <w:rPr>
              <w:szCs w:val="24"/>
              <w:lang w:eastAsia="lt-LT"/>
            </w:rPr>
          </w:pPr>
        </w:p>
        <w:p>
          <w:pPr>
            <w:widowControl w:val="0"/>
            <w:jc w:val="center"/>
            <w:rPr>
              <w:szCs w:val="24"/>
              <w:lang w:eastAsia="lt-LT"/>
            </w:rPr>
          </w:pPr>
          <w:sdt>
            <w:sdtPr>
              <w:alias w:val="Pavadinimas"/>
              <w:tag w:val="title_220887e1ad3e445cb72ab3c9d8648341"/>
              <w:lock w:val="sdtLocked"/>
              <w:richText/>
            </w:sdtPr>
            <w:sdtContent>
              <w:r>
                <w:rPr>
                  <w:b/>
                  <w:bCs/>
                  <w:szCs w:val="24"/>
                  <w:lang w:eastAsia="lt-LT"/>
                </w:rPr>
                <w:t>(Valstybinių (išskyrus aukštųjų ir aukštesniųjų) ir savivaldybių mokyklų vadovų atestacijos pažymos forma)</w:t>
              </w:r>
            </w:sdtContent>
          </w:sdt>
        </w:p>
        <w:p>
          <w:pPr>
            <w:jc w:val="center"/>
            <w:rPr>
              <w:szCs w:val="24"/>
              <w:lang w:eastAsia="lt-LT"/>
            </w:rPr>
          </w:pPr>
        </w:p>
        <w:sdt>
          <w:sdtPr>
            <w:alias w:val="skirsnis"/>
            <w:tag w:val="part_64a73111bcd443b1bdd41b5831a5e19a"/>
            <w:lock w:val="sdtLocked"/>
            <w:richText/>
          </w:sdtPr>
          <w:sdtContent>
            <w:sdt>
              <w:sdtPr>
                <w:alias w:val="Pavadinimas"/>
                <w:tag w:val="title_64a73111bcd443b1bdd41b5831a5e19a"/>
                <w:lock w:val="sdtLocked"/>
                <w:richText/>
              </w:sdtPr>
              <w:sdtContent>
                <w:p>
                  <w:pPr>
                    <w:widowControl w:val="0"/>
                    <w:jc w:val="center"/>
                    <w:rPr>
                      <w:szCs w:val="24"/>
                      <w:lang w:eastAsia="lt-LT"/>
                    </w:rPr>
                  </w:pPr>
                  <w:r>
                    <w:rPr>
                      <w:b/>
                      <w:bCs/>
                      <w:szCs w:val="24"/>
                      <w:lang w:eastAsia="lt-LT"/>
                    </w:rPr>
                    <w:t>VALSTYBINIŲ (IŠSKYRUS AUKŠTŲJŲ IR AUKŠTESNIŲJŲ) IR</w:t>
                  </w:r>
                </w:p>
                <w:p>
                  <w:pPr>
                    <w:widowControl w:val="0"/>
                    <w:jc w:val="center"/>
                    <w:rPr>
                      <w:szCs w:val="24"/>
                      <w:lang w:eastAsia="lt-LT"/>
                    </w:rPr>
                  </w:pPr>
                  <w:r>
                    <w:rPr>
                      <w:b/>
                      <w:bCs/>
                      <w:szCs w:val="24"/>
                      <w:lang w:eastAsia="lt-LT"/>
                    </w:rPr>
                    <w:t>SAVIVALDYBIŲ MOKYKLŲ VADOVŲ</w:t>
                  </w:r>
                </w:p>
                <w:p>
                  <w:pPr>
                    <w:widowControl w:val="0"/>
                    <w:jc w:val="center"/>
                    <w:rPr>
                      <w:szCs w:val="24"/>
                      <w:lang w:eastAsia="lt-LT"/>
                    </w:rPr>
                  </w:pPr>
                  <w:r>
                    <w:rPr>
                      <w:b/>
                      <w:bCs/>
                      <w:szCs w:val="24"/>
                      <w:lang w:eastAsia="lt-LT"/>
                    </w:rPr>
                    <w:t>ATESTACIJOS PAŽYMA</w:t>
                  </w:r>
                </w:p>
              </w:sdtContent>
            </w:sdt>
            <w:p>
              <w:pPr>
                <w:jc w:val="both"/>
                <w:rPr>
                  <w:szCs w:val="24"/>
                  <w:lang w:eastAsia="lt-LT"/>
                </w:rPr>
              </w:pPr>
            </w:p>
            <w:p>
              <w:pPr>
                <w:widowControl w:val="0"/>
                <w:tabs>
                  <w:tab w:val="left" w:leader="underscore" w:pos="9072"/>
                </w:tabs>
                <w:jc w:val="both"/>
                <w:rPr>
                  <w:szCs w:val="24"/>
                  <w:lang w:eastAsia="lt-LT"/>
                </w:rPr>
              </w:pPr>
              <w:r>
                <w:rPr>
                  <w:szCs w:val="24"/>
                  <w:lang w:eastAsia="lt-LT"/>
                </w:rPr>
                <w:t>Atestuojamo asmens vardas ir pavardė</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Mokykla</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Pageidaujama įgyti kvalifikacinė kategorija</w:t>
                <w:tab/>
              </w:r>
            </w:p>
            <w:p>
              <w:pPr>
                <w:jc w:val="both"/>
                <w:rPr>
                  <w:szCs w:val="24"/>
                  <w:lang w:eastAsia="lt-LT"/>
                </w:rPr>
              </w:pPr>
            </w:p>
            <w:p>
              <w:pPr>
                <w:widowControl w:val="0"/>
                <w:ind w:firstLine="567"/>
                <w:jc w:val="both"/>
                <w:rPr>
                  <w:szCs w:val="24"/>
                  <w:lang w:eastAsia="lt-LT"/>
                </w:rPr>
              </w:pPr>
              <w:r>
                <w:rPr>
                  <w:szCs w:val="24"/>
                  <w:lang w:eastAsia="lt-LT"/>
                </w:rPr>
                <w:t>Mokyklos vadovo kompetencija vertinama trijose veiklos srityse pagal dvylika kriterijų, iš kurių keturi yra privalomi įvykdyti, jų įvertinimai turi būti „yra“ ir atitikti siekiamos vadybinės kvalifikacinės kategorijos (toliau – kategorija) reikalavimus. Iš likusių aštuonių trečiosios kategorijos kriterijų keturi gali būti vertinami įrašant „iš dalies“. Iš likusių aštuonių antrosios kategorijos kriterijų du gali būti vertinami įrašant „iš dalies“ arba „atitinka viena pakopa žemesnę kvalifikacinę kategoriją“. Pirmosios kategorijos visi likusieji aštuoni kriterijai taip pat turi gauti įvertinimą „yra“. Trečiosios ir antrosios kategorijos kriterijai taip pat gali gauti įvertinimą „atitinka viena pakopa aukštesnę kvalifikacinę kategoriją“.</w:t>
              </w:r>
            </w:p>
            <w:p>
              <w:pPr>
                <w:widowControl w:val="0"/>
                <w:ind w:firstLine="567"/>
                <w:jc w:val="both"/>
                <w:rPr>
                  <w:szCs w:val="24"/>
                  <w:lang w:eastAsia="lt-LT"/>
                </w:rPr>
              </w:pPr>
              <w:r>
                <w:rPr>
                  <w:szCs w:val="24"/>
                  <w:lang w:eastAsia="lt-LT"/>
                </w:rPr>
                <w:t>Visos perkeliamosios kompetencijos turi būti įrodomos ir įvertinamos įrašu „yra“.</w:t>
              </w:r>
            </w:p>
            <w:p>
              <w:pPr>
                <w:widowControl w:val="0"/>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5664"/>
                <w:gridCol w:w="1576"/>
                <w:gridCol w:w="1832"/>
              </w:tblGrid>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Vadybinės veiklos kriterijai (privalomi vadovui)</w:t>
                    </w:r>
                  </w:p>
                </w:tc>
                <w:tc>
                  <w:tcPr>
                    <w:tcW w:w="34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Įvertinimas (įrašoma „yra“, jei kriterijus įvykdytas, ir įrašoma „nėra“, jei kriterijus neįvykdytas arba įvykdytas iš dalies)</w:t>
                    </w:r>
                  </w:p>
                </w:tc>
              </w:tr>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 kriterijus, švietimo politikos išmanymas, mokyklos veiklos planavimas ir įgyvendinimas</w:t>
                    </w:r>
                  </w:p>
                </w:tc>
                <w:tc>
                  <w:tcPr>
                    <w:tcW w:w="34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kriterijus. Vadovo veikla formuojant ir keičiant mokyklos kultūrą</w:t>
                    </w:r>
                  </w:p>
                </w:tc>
                <w:tc>
                  <w:tcPr>
                    <w:tcW w:w="34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6 kriterijus. Ugdymo turinio vadyba</w:t>
                    </w:r>
                  </w:p>
                </w:tc>
                <w:tc>
                  <w:tcPr>
                    <w:tcW w:w="34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12 kriterijus. Turto ir lėšų administravimas ir valdymas</w:t>
                    </w:r>
                  </w:p>
                </w:tc>
                <w:tc>
                  <w:tcPr>
                    <w:tcW w:w="340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Privalomi atestuojamos kvalifikacinės kategorijos kriterijai įvykdyti (neįvykdyti) </w:t>
                    </w:r>
                    <w:r>
                      <w:rPr>
                        <w:sz w:val="22"/>
                        <w:szCs w:val="24"/>
                        <w:lang w:eastAsia="lt-LT"/>
                      </w:rPr>
                      <w:t>(pažymėti kryželiu)</w:t>
                    </w:r>
                  </w:p>
                </w:tc>
                <w:tc>
                  <w:tcPr>
                    <w:tcW w:w="15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8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bl>
            <w:p>
              <w:pPr>
                <w:ind w:firstLine="567"/>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5655"/>
                <w:gridCol w:w="14"/>
                <w:gridCol w:w="1571"/>
                <w:gridCol w:w="102"/>
                <w:gridCol w:w="1714"/>
                <w:gridCol w:w="16"/>
              </w:tblGrid>
              <w:tr>
                <w:trPr>
                  <w:cantSplit/>
                  <w:trHeight w:val="23"/>
                  <w:tblHeader/>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2"/>
                        <w:szCs w:val="24"/>
                        <w:lang w:eastAsia="lt-LT"/>
                      </w:rPr>
                    </w:pPr>
                    <w:r>
                      <w:rPr>
                        <w:sz w:val="22"/>
                        <w:szCs w:val="24"/>
                        <w:lang w:eastAsia="lt-LT"/>
                      </w:rPr>
                      <w:t>Kiti vadybinės veiklos kriterijai</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Atestuojamos kategorijos</w:t>
                    </w: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Viena pakopa žemesnės ar aukštesnės kvalifikacinės kategorijos</w:t>
                    </w: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3 kriterijus. Bendradarbiavimas su socialiniais partneriais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4 kriterijus. Mokyklos veiklos įsivertinimo organizavimas ir gautų duomenų panaudojimas veiklai tobulinti</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5 kriterijus. Savivaldos institucijų plėtojimas ir jų įtraukimas į mokyklos valdymą</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7 kriterijus. Edukacinės aplinkos kūrimas ir tobulinimas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8 kriterijus. Mokinių saugumo ir lygių galimybių užtikrinimas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9 kriterijus. Tėvų (globėjų, rūpintojų) informavimas ir švietimas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10 kriterijus. Darbuotojų funkcijų reglamentavimas ir saugumo užtikrinimas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11 kriterijus. Darbuotojų kvalifikacijos tobulinimas, jų veiklos vertinimas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Įvertinta iš viso (kiti vadybinės veiklos kriterijai</w:t>
                    </w:r>
                  </w:p>
                  <w:p>
                    <w:pPr>
                      <w:widowControl w:val="0"/>
                      <w:rPr>
                        <w:sz w:val="22"/>
                        <w:szCs w:val="24"/>
                        <w:lang w:eastAsia="lt-LT"/>
                      </w:rPr>
                    </w:pPr>
                    <w:r>
                      <w:rPr>
                        <w:sz w:val="22"/>
                        <w:szCs w:val="24"/>
                        <w:lang w:eastAsia="lt-LT"/>
                      </w:rPr>
                      <w:t>(įrašyti skaičių):</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„yra“</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„iš dalies“</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„nėra“</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„atitinka viena pakopa žemesnę kvalifikacinę kategoriją“</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„atitinka viena pakopa aukštesnę kvalifikacinę kategoriją“</w:t>
                    </w:r>
                  </w:p>
                </w:tc>
                <w:tc>
                  <w:tcPr>
                    <w:tcW w:w="15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32"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Atestuojamos kvalifikacinės kategorijos kriterijai įvykdyti </w:t>
                    </w:r>
                    <w:r>
                      <w:rPr>
                        <w:sz w:val="22"/>
                        <w:szCs w:val="24"/>
                        <w:lang w:eastAsia="lt-LT"/>
                      </w:rPr>
                      <w:t>(pažymėti kryželiu)</w:t>
                    </w:r>
                  </w:p>
                </w:tc>
                <w:tc>
                  <w:tcPr>
                    <w:tcW w:w="1571" w:type="dxa"/>
                    <w:tcBorders>
                      <w:top w:val="single" w:sz="6" w:space="0" w:color="auto"/>
                      <w:left w:val="single" w:sz="6" w:space="0" w:color="auto"/>
                      <w:bottom w:val="single" w:sz="6" w:space="0" w:color="auto"/>
                      <w:right w:val="nil"/>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832" w:type="dxa"/>
                    <w:gridSpan w:val="3"/>
                    <w:tcBorders>
                      <w:top w:val="single" w:sz="6" w:space="0" w:color="auto"/>
                      <w:left w:val="nil"/>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Perkeliamosios kompetencijos</w:t>
                    </w:r>
                  </w:p>
                </w:tc>
                <w:tc>
                  <w:tcPr>
                    <w:tcW w:w="3403"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Įvertinimas</w:t>
                    </w:r>
                  </w:p>
                  <w:p>
                    <w:pPr>
                      <w:widowControl w:val="0"/>
                      <w:jc w:val="center"/>
                      <w:rPr>
                        <w:sz w:val="22"/>
                        <w:lang w:eastAsia="lt-LT"/>
                      </w:rPr>
                    </w:pPr>
                    <w:r>
                      <w:rPr>
                        <w:sz w:val="22"/>
                        <w:lang w:eastAsia="lt-LT"/>
                      </w:rPr>
                      <w:t>(įrašoma „yra“, jei kriterijus įvykdytas, ir įrašoma „nėra“, jei kriterijus neįvykdytas arba įvykdytas iš dalies)</w:t>
                    </w: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Komunikacinė kompetencija</w:t>
                    </w:r>
                  </w:p>
                </w:tc>
                <w:tc>
                  <w:tcPr>
                    <w:tcW w:w="3403"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6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Informacijos valdymo kompetencija</w:t>
                    </w:r>
                  </w:p>
                </w:tc>
                <w:tc>
                  <w:tcPr>
                    <w:tcW w:w="3403"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gridAfter w:val="1"/>
                  <w:wAfter w:w="16" w:type="dxa"/>
                  <w:cantSplit/>
                  <w:trHeight w:val="23"/>
                </w:trPr>
                <w:tc>
                  <w:tcPr>
                    <w:tcW w:w="565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Perkeliamosios kompetencijos įrodytos </w:t>
                    </w:r>
                    <w:r>
                      <w:rPr>
                        <w:sz w:val="22"/>
                        <w:szCs w:val="24"/>
                        <w:lang w:eastAsia="lt-LT"/>
                      </w:rPr>
                      <w:t>(pabraukti)</w:t>
                    </w:r>
                  </w:p>
                </w:tc>
                <w:tc>
                  <w:tcPr>
                    <w:tcW w:w="1687"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71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bl>
            <w:p>
              <w:pPr>
                <w:jc w:val="both"/>
                <w:rPr>
                  <w:szCs w:val="24"/>
                  <w:lang w:eastAsia="lt-LT"/>
                </w:rPr>
              </w:pPr>
            </w:p>
            <w:p>
              <w:pPr>
                <w:widowControl w:val="0"/>
                <w:jc w:val="both"/>
                <w:rPr>
                  <w:szCs w:val="24"/>
                  <w:lang w:eastAsia="lt-LT"/>
                </w:rPr>
              </w:pPr>
              <w:r>
                <w:rPr>
                  <w:szCs w:val="24"/>
                  <w:lang w:eastAsia="lt-LT"/>
                </w:rPr>
                <w:t>TAIP – žymima tada, jei ne daugiau kaip keturi (iš kitų kriterijų) trečiosios kategorijos ir du antrosios kategorijos kriterijai buvo įvertinti „iš dalies“ arba „atitinka viena pakopa žemesnę kvalifikacinę kategoriją“.</w:t>
              </w:r>
            </w:p>
            <w:p>
              <w:pPr>
                <w:jc w:val="both"/>
                <w:rPr>
                  <w:szCs w:val="24"/>
                  <w:lang w:eastAsia="lt-LT"/>
                </w:rPr>
              </w:pPr>
              <w:r>
                <w:rPr>
                  <w:szCs w:val="24"/>
                  <w:lang w:eastAsia="lt-LT"/>
                </w:rPr>
                <w:t>NE – žymima tada, jei daugiau kaip keturi trečiosios, du antrosios ir bent vienas pirmosios kategorijos kriterijai buvo įvertinti „iš dalies“, arba „atitinka viena pakopa žemesnę kategoriją“ arba bent vienas kriterijus buvo įvertintas „nėra“.</w:t>
              </w:r>
            </w:p>
            <w:p>
              <w:pPr>
                <w:jc w:val="both"/>
                <w:rPr>
                  <w:szCs w:val="24"/>
                  <w:lang w:eastAsia="lt-LT"/>
                </w:rPr>
              </w:pPr>
            </w:p>
            <w:tbl>
              <w:tblPr>
                <w:tblW w:w="8972" w:type="dxa"/>
                <w:tblLayout w:type="fixed"/>
                <w:tblCellMar>
                  <w:left w:w="40" w:type="dxa"/>
                  <w:right w:w="40" w:type="dxa"/>
                </w:tblCellMar>
                <w:tblLook w:val="0000" w:firstRow="0" w:lastRow="0" w:firstColumn="0" w:lastColumn="0" w:noHBand="0" w:noVBand="0"/>
              </w:tblPr>
              <w:tblGrid>
                <w:gridCol w:w="7960"/>
                <w:gridCol w:w="1012"/>
              </w:tblGrid>
              <w:tr>
                <w:trPr>
                  <w:cantSplit/>
                  <w:trHeight w:val="23"/>
                </w:trPr>
                <w:tc>
                  <w:tcPr>
                    <w:tcW w:w="7960" w:type="dxa"/>
                    <w:tcBorders>
                      <w:top w:val="nil"/>
                      <w:left w:val="nil"/>
                      <w:bottom w:val="nil"/>
                      <w:right w:val="nil"/>
                    </w:tcBorders>
                    <w:shd w:val="clear" w:color="auto" w:fill="FFFFFF"/>
                  </w:tcPr>
                  <w:p>
                    <w:pPr>
                      <w:widowControl w:val="0"/>
                      <w:rPr>
                        <w:szCs w:val="24"/>
                        <w:lang w:eastAsia="lt-LT"/>
                      </w:rPr>
                    </w:pPr>
                    <w:r>
                      <w:rPr>
                        <w:b/>
                        <w:bCs/>
                        <w:szCs w:val="24"/>
                        <w:lang w:eastAsia="lt-LT"/>
                      </w:rPr>
                      <w:t>Perkeliamos kompetencijos:</w:t>
                    </w:r>
                  </w:p>
                  <w:p>
                    <w:pPr>
                      <w:widowControl w:val="0"/>
                      <w:rPr>
                        <w:szCs w:val="24"/>
                        <w:lang w:eastAsia="lt-LT"/>
                      </w:rPr>
                    </w:pPr>
                    <w:r>
                      <w:rPr>
                        <w:szCs w:val="24"/>
                        <w:lang w:eastAsia="lt-LT"/>
                      </w:rPr>
                      <w:t xml:space="preserve">TAIP – jei visos kompetencijos yra įrodytos (vertinimas „yra“). </w:t>
                    </w:r>
                  </w:p>
                  <w:p>
                    <w:pPr>
                      <w:widowControl w:val="0"/>
                      <w:rPr>
                        <w:szCs w:val="24"/>
                        <w:lang w:eastAsia="lt-LT"/>
                      </w:rPr>
                    </w:pPr>
                    <w:r>
                      <w:rPr>
                        <w:szCs w:val="24"/>
                        <w:lang w:eastAsia="lt-LT"/>
                      </w:rPr>
                      <w:t xml:space="preserve">NE – jei bent viena kompetencija yra neįrodyta (bent vienas vertinimas „nėra“). </w:t>
                    </w:r>
                  </w:p>
                </w:tc>
                <w:tc>
                  <w:tcPr>
                    <w:tcW w:w="1012" w:type="dxa"/>
                    <w:tcBorders>
                      <w:top w:val="nil"/>
                      <w:left w:val="nil"/>
                      <w:right w:val="nil"/>
                    </w:tcBorders>
                    <w:shd w:val="clear" w:color="auto" w:fill="FFFFFF"/>
                  </w:tcPr>
                  <w:p>
                    <w:pPr>
                      <w:widowControl w:val="0"/>
                      <w:rPr>
                        <w:szCs w:val="24"/>
                        <w:lang w:eastAsia="lt-LT"/>
                      </w:rPr>
                    </w:pPr>
                  </w:p>
                </w:tc>
              </w:tr>
              <w:tr>
                <w:trPr>
                  <w:cantSplit/>
                  <w:trHeight w:val="278"/>
                </w:trPr>
                <w:tc>
                  <w:tcPr>
                    <w:tcW w:w="7960" w:type="dxa"/>
                    <w:vMerge w:val="restart"/>
                    <w:tcBorders>
                      <w:top w:val="nil"/>
                      <w:left w:val="nil"/>
                    </w:tcBorders>
                    <w:shd w:val="clear" w:color="auto" w:fill="FFFFFF"/>
                  </w:tcPr>
                  <w:p>
                    <w:pPr>
                      <w:widowControl w:val="0"/>
                      <w:rPr>
                        <w:b/>
                        <w:bCs/>
                        <w:szCs w:val="24"/>
                        <w:lang w:eastAsia="lt-LT"/>
                      </w:rPr>
                    </w:pPr>
                    <w:r>
                      <w:rPr>
                        <w:b/>
                        <w:bCs/>
                        <w:szCs w:val="24"/>
                        <w:lang w:eastAsia="lt-LT"/>
                      </w:rPr>
                      <w:t xml:space="preserve">Išvada. </w:t>
                    </w:r>
                    <w:r>
                      <w:rPr>
                        <w:szCs w:val="24"/>
                        <w:lang w:eastAsia="lt-LT"/>
                      </w:rPr>
                      <w:t xml:space="preserve">Privalomi atestuojamos kategorijos kriterijai įvykdyti </w:t>
                    </w:r>
                  </w:p>
                  <w:p>
                    <w:pPr>
                      <w:widowControl w:val="0"/>
                      <w:rPr>
                        <w:b/>
                        <w:bCs/>
                        <w:szCs w:val="24"/>
                        <w:lang w:eastAsia="lt-LT"/>
                      </w:rPr>
                    </w:pPr>
                    <w:r>
                      <w:rPr>
                        <w:szCs w:val="24"/>
                        <w:lang w:eastAsia="lt-LT"/>
                      </w:rPr>
                      <w:t>(įrašyti „taip“ arba „ne“).</w:t>
                    </w:r>
                  </w:p>
                </w:tc>
                <w:tc>
                  <w:tcPr>
                    <w:tcW w:w="1012" w:type="dxa"/>
                    <w:tcBorders>
                      <w:bottom w:val="single" w:sz="4" w:space="0" w:color="auto"/>
                    </w:tcBorders>
                    <w:shd w:val="clear" w:color="auto" w:fill="FFFFFF"/>
                  </w:tcPr>
                  <w:p>
                    <w:pPr>
                      <w:widowControl w:val="0"/>
                      <w:rPr>
                        <w:szCs w:val="24"/>
                        <w:lang w:eastAsia="lt-LT"/>
                      </w:rPr>
                    </w:pPr>
                  </w:p>
                </w:tc>
              </w:tr>
              <w:tr>
                <w:trPr>
                  <w:cantSplit/>
                  <w:trHeight w:val="277"/>
                </w:trPr>
                <w:tc>
                  <w:tcPr>
                    <w:tcW w:w="7960" w:type="dxa"/>
                    <w:vMerge/>
                    <w:tcBorders>
                      <w:left w:val="nil"/>
                      <w:bottom w:val="nil"/>
                      <w:right w:val="single" w:sz="4" w:space="0" w:color="auto"/>
                    </w:tcBorders>
                    <w:shd w:val="clear" w:color="auto" w:fill="FFFFFF"/>
                  </w:tcPr>
                  <w:p>
                    <w:pPr>
                      <w:widowControl w:val="0"/>
                      <w:rPr>
                        <w:b/>
                        <w:bCs/>
                        <w:szCs w:val="24"/>
                        <w:lang w:eastAsia="lt-LT"/>
                      </w:rPr>
                    </w:pPr>
                  </w:p>
                </w:tc>
                <w:tc>
                  <w:tcPr>
                    <w:tcW w:w="101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r>
              <w:tr>
                <w:trPr>
                  <w:cantSplit/>
                  <w:trHeight w:val="23"/>
                </w:trPr>
                <w:tc>
                  <w:tcPr>
                    <w:tcW w:w="7960" w:type="dxa"/>
                    <w:tcBorders>
                      <w:top w:val="nil"/>
                      <w:left w:val="nil"/>
                      <w:bottom w:val="nil"/>
                      <w:right w:val="nil"/>
                    </w:tcBorders>
                    <w:shd w:val="clear" w:color="auto" w:fill="FFFFFF"/>
                  </w:tcPr>
                  <w:p>
                    <w:pPr>
                      <w:widowControl w:val="0"/>
                      <w:rPr>
                        <w:b/>
                        <w:bCs/>
                        <w:szCs w:val="24"/>
                        <w:lang w:eastAsia="lt-LT"/>
                      </w:rPr>
                    </w:pPr>
                  </w:p>
                </w:tc>
                <w:tc>
                  <w:tcPr>
                    <w:tcW w:w="1012" w:type="dxa"/>
                    <w:tcBorders>
                      <w:top w:val="single" w:sz="4" w:space="0" w:color="auto"/>
                      <w:left w:val="nil"/>
                      <w:bottom w:val="single" w:sz="4" w:space="0" w:color="auto"/>
                      <w:right w:val="nil"/>
                    </w:tcBorders>
                    <w:shd w:val="clear" w:color="auto" w:fill="FFFFFF"/>
                  </w:tcPr>
                  <w:p>
                    <w:pPr>
                      <w:widowControl w:val="0"/>
                      <w:rPr>
                        <w:szCs w:val="24"/>
                        <w:lang w:eastAsia="lt-LT"/>
                      </w:rPr>
                    </w:pPr>
                  </w:p>
                </w:tc>
              </w:tr>
              <w:tr>
                <w:trPr>
                  <w:cantSplit/>
                  <w:trHeight w:val="23"/>
                </w:trPr>
                <w:tc>
                  <w:tcPr>
                    <w:tcW w:w="7960" w:type="dxa"/>
                    <w:vMerge w:val="restart"/>
                    <w:tcBorders>
                      <w:top w:val="nil"/>
                      <w:left w:val="nil"/>
                      <w:right w:val="single" w:sz="4" w:space="0" w:color="auto"/>
                    </w:tcBorders>
                    <w:shd w:val="clear" w:color="auto" w:fill="FFFFFF"/>
                  </w:tcPr>
                  <w:p>
                    <w:pPr>
                      <w:widowControl w:val="0"/>
                      <w:rPr>
                        <w:szCs w:val="24"/>
                        <w:lang w:eastAsia="lt-LT"/>
                      </w:rPr>
                    </w:pPr>
                    <w:r>
                      <w:rPr>
                        <w:szCs w:val="24"/>
                        <w:lang w:eastAsia="lt-LT"/>
                      </w:rPr>
                      <w:t xml:space="preserve">Kiti atestuojamos kategorijos kriterijai įvykdyti </w:t>
                    </w:r>
                  </w:p>
                  <w:p>
                    <w:pPr>
                      <w:widowControl w:val="0"/>
                      <w:rPr>
                        <w:szCs w:val="24"/>
                        <w:lang w:eastAsia="lt-LT"/>
                      </w:rPr>
                    </w:pPr>
                    <w:r>
                      <w:rPr>
                        <w:szCs w:val="24"/>
                        <w:lang w:eastAsia="lt-LT"/>
                      </w:rPr>
                      <w:t>(įrašyti „taip“ arba „ne“).</w:t>
                    </w:r>
                  </w:p>
                </w:tc>
                <w:tc>
                  <w:tcPr>
                    <w:tcW w:w="101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r>
              <w:tr>
                <w:trPr>
                  <w:cantSplit/>
                  <w:trHeight w:val="23"/>
                </w:trPr>
                <w:tc>
                  <w:tcPr>
                    <w:tcW w:w="7960" w:type="dxa"/>
                    <w:vMerge/>
                    <w:tcBorders>
                      <w:left w:val="nil"/>
                      <w:bottom w:val="nil"/>
                    </w:tcBorders>
                    <w:shd w:val="clear" w:color="auto" w:fill="FFFFFF"/>
                  </w:tcPr>
                  <w:p>
                    <w:pPr>
                      <w:widowControl w:val="0"/>
                      <w:rPr>
                        <w:szCs w:val="24"/>
                        <w:lang w:eastAsia="lt-LT"/>
                      </w:rPr>
                    </w:pPr>
                  </w:p>
                </w:tc>
                <w:tc>
                  <w:tcPr>
                    <w:tcW w:w="1012" w:type="dxa"/>
                    <w:tcBorders>
                      <w:top w:val="single" w:sz="4" w:space="0" w:color="auto"/>
                    </w:tcBorders>
                    <w:shd w:val="clear" w:color="auto" w:fill="FFFFFF"/>
                  </w:tcPr>
                  <w:p>
                    <w:pPr>
                      <w:widowControl w:val="0"/>
                      <w:rPr>
                        <w:szCs w:val="24"/>
                        <w:lang w:eastAsia="lt-LT"/>
                      </w:rPr>
                    </w:pPr>
                  </w:p>
                </w:tc>
              </w:tr>
              <w:tr>
                <w:trPr>
                  <w:cantSplit/>
                  <w:trHeight w:val="23"/>
                </w:trPr>
                <w:tc>
                  <w:tcPr>
                    <w:tcW w:w="7960" w:type="dxa"/>
                    <w:tcBorders>
                      <w:top w:val="nil"/>
                      <w:left w:val="nil"/>
                      <w:bottom w:val="nil"/>
                      <w:right w:val="nil"/>
                    </w:tcBorders>
                    <w:shd w:val="clear" w:color="auto" w:fill="FFFFFF"/>
                  </w:tcPr>
                  <w:p>
                    <w:pPr>
                      <w:widowControl w:val="0"/>
                      <w:rPr>
                        <w:szCs w:val="24"/>
                        <w:lang w:eastAsia="lt-LT"/>
                      </w:rPr>
                    </w:pPr>
                  </w:p>
                </w:tc>
                <w:tc>
                  <w:tcPr>
                    <w:tcW w:w="1012" w:type="dxa"/>
                    <w:tcBorders>
                      <w:left w:val="nil"/>
                      <w:bottom w:val="single" w:sz="4" w:space="0" w:color="auto"/>
                      <w:right w:val="nil"/>
                    </w:tcBorders>
                    <w:shd w:val="clear" w:color="auto" w:fill="FFFFFF"/>
                  </w:tcPr>
                  <w:p>
                    <w:pPr>
                      <w:widowControl w:val="0"/>
                      <w:rPr>
                        <w:szCs w:val="24"/>
                        <w:lang w:eastAsia="lt-LT"/>
                      </w:rPr>
                    </w:pPr>
                  </w:p>
                </w:tc>
              </w:tr>
              <w:tr>
                <w:trPr>
                  <w:cantSplit/>
                  <w:trHeight w:val="23"/>
                </w:trPr>
                <w:tc>
                  <w:tcPr>
                    <w:tcW w:w="7960" w:type="dxa"/>
                    <w:tcBorders>
                      <w:top w:val="nil"/>
                      <w:left w:val="nil"/>
                      <w:bottom w:val="nil"/>
                      <w:right w:val="single" w:sz="4" w:space="0" w:color="auto"/>
                    </w:tcBorders>
                    <w:shd w:val="clear" w:color="auto" w:fill="FFFFFF"/>
                  </w:tcPr>
                  <w:p>
                    <w:pPr>
                      <w:widowControl w:val="0"/>
                      <w:rPr>
                        <w:b/>
                        <w:bCs/>
                        <w:szCs w:val="24"/>
                        <w:lang w:eastAsia="lt-LT"/>
                      </w:rPr>
                    </w:pPr>
                    <w:r>
                      <w:rPr>
                        <w:b/>
                        <w:bCs/>
                        <w:szCs w:val="24"/>
                        <w:lang w:eastAsia="lt-LT"/>
                      </w:rPr>
                      <w:t xml:space="preserve">Perkeliamosios kompetencijos įrodytos </w:t>
                    </w:r>
                    <w:r>
                      <w:rPr>
                        <w:szCs w:val="24"/>
                        <w:lang w:eastAsia="lt-LT"/>
                      </w:rPr>
                      <w:t>(įrašyti „taip“ arba „ne“).</w:t>
                    </w:r>
                  </w:p>
                </w:tc>
                <w:tc>
                  <w:tcPr>
                    <w:tcW w:w="101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r>
              <w:tr>
                <w:trPr>
                  <w:cantSplit/>
                  <w:trHeight w:val="23"/>
                </w:trPr>
                <w:tc>
                  <w:tcPr>
                    <w:tcW w:w="7960" w:type="dxa"/>
                    <w:tcBorders>
                      <w:top w:val="nil"/>
                      <w:left w:val="nil"/>
                      <w:bottom w:val="nil"/>
                      <w:right w:val="nil"/>
                    </w:tcBorders>
                    <w:shd w:val="clear" w:color="auto" w:fill="FFFFFF"/>
                  </w:tcPr>
                  <w:p>
                    <w:pPr>
                      <w:widowControl w:val="0"/>
                      <w:rPr>
                        <w:b/>
                        <w:bCs/>
                        <w:szCs w:val="24"/>
                        <w:lang w:eastAsia="lt-LT"/>
                      </w:rPr>
                    </w:pPr>
                  </w:p>
                </w:tc>
                <w:tc>
                  <w:tcPr>
                    <w:tcW w:w="1012" w:type="dxa"/>
                    <w:tcBorders>
                      <w:top w:val="single" w:sz="4" w:space="0" w:color="auto"/>
                      <w:left w:val="nil"/>
                      <w:bottom w:val="single" w:sz="4" w:space="0" w:color="auto"/>
                      <w:right w:val="nil"/>
                    </w:tcBorders>
                    <w:shd w:val="clear" w:color="auto" w:fill="FFFFFF"/>
                  </w:tcPr>
                  <w:p>
                    <w:pPr>
                      <w:widowControl w:val="0"/>
                      <w:rPr>
                        <w:szCs w:val="24"/>
                        <w:lang w:eastAsia="lt-LT"/>
                      </w:rPr>
                    </w:pPr>
                  </w:p>
                </w:tc>
              </w:tr>
              <w:tr>
                <w:trPr>
                  <w:cantSplit/>
                  <w:trHeight w:val="23"/>
                </w:trPr>
                <w:tc>
                  <w:tcPr>
                    <w:tcW w:w="7960" w:type="dxa"/>
                    <w:vMerge w:val="restart"/>
                    <w:tcBorders>
                      <w:top w:val="nil"/>
                      <w:left w:val="nil"/>
                      <w:right w:val="single" w:sz="4" w:space="0" w:color="auto"/>
                    </w:tcBorders>
                    <w:shd w:val="clear" w:color="auto" w:fill="FFFFFF"/>
                  </w:tcPr>
                  <w:p>
                    <w:pPr>
                      <w:widowControl w:val="0"/>
                      <w:tabs>
                        <w:tab w:val="left" w:leader="dot" w:pos="2798"/>
                      </w:tabs>
                      <w:rPr>
                        <w:szCs w:val="24"/>
                        <w:lang w:eastAsia="lt-LT"/>
                      </w:rPr>
                    </w:pPr>
                    <w:r>
                      <w:rPr>
                        <w:b/>
                        <w:bCs/>
                        <w:szCs w:val="24"/>
                        <w:lang w:eastAsia="lt-LT"/>
                      </w:rPr>
                      <w:t xml:space="preserve">Galutinė išvada: </w:t>
                    </w:r>
                    <w:r>
                      <w:rPr>
                        <w:szCs w:val="24"/>
                        <w:lang w:eastAsia="lt-LT"/>
                      </w:rPr>
                      <w:t>vadovas įvykdė ............ kvalifikacinei kategorijai keliamus reikalavimus (įrašyti „taip“ arba „ne“).</w:t>
                    </w:r>
                  </w:p>
                </w:tc>
                <w:tc>
                  <w:tcPr>
                    <w:tcW w:w="101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r>
              <w:tr>
                <w:trPr>
                  <w:cantSplit/>
                  <w:trHeight w:val="23"/>
                </w:trPr>
                <w:tc>
                  <w:tcPr>
                    <w:tcW w:w="7960" w:type="dxa"/>
                    <w:vMerge/>
                    <w:tcBorders>
                      <w:left w:val="nil"/>
                      <w:bottom w:val="nil"/>
                    </w:tcBorders>
                    <w:shd w:val="clear" w:color="auto" w:fill="FFFFFF"/>
                  </w:tcPr>
                  <w:p>
                    <w:pPr>
                      <w:widowControl w:val="0"/>
                      <w:tabs>
                        <w:tab w:val="left" w:leader="dot" w:pos="2798"/>
                      </w:tabs>
                      <w:rPr>
                        <w:b/>
                        <w:bCs/>
                        <w:szCs w:val="24"/>
                        <w:lang w:eastAsia="lt-LT"/>
                      </w:rPr>
                    </w:pPr>
                  </w:p>
                </w:tc>
                <w:tc>
                  <w:tcPr>
                    <w:tcW w:w="1012" w:type="dxa"/>
                    <w:tcBorders>
                      <w:top w:val="single" w:sz="4" w:space="0" w:color="auto"/>
                    </w:tcBorders>
                    <w:shd w:val="clear" w:color="auto" w:fill="FFFFFF"/>
                  </w:tcPr>
                  <w:p>
                    <w:pPr>
                      <w:widowControl w:val="0"/>
                      <w:rPr>
                        <w:szCs w:val="24"/>
                        <w:lang w:eastAsia="lt-LT"/>
                      </w:rPr>
                    </w:pPr>
                  </w:p>
                </w:tc>
              </w:tr>
            </w:tbl>
            <w:p>
              <w:pPr>
                <w:jc w:val="both"/>
                <w:rPr>
                  <w:szCs w:val="24"/>
                  <w:lang w:eastAsia="lt-LT"/>
                </w:rPr>
              </w:pPr>
            </w:p>
            <w:p>
              <w:pPr>
                <w:widowControl w:val="0"/>
                <w:jc w:val="both"/>
                <w:rPr>
                  <w:szCs w:val="24"/>
                  <w:lang w:eastAsia="lt-LT"/>
                </w:rPr>
              </w:pPr>
              <w:r>
                <w:rPr>
                  <w:szCs w:val="24"/>
                  <w:lang w:eastAsia="lt-LT"/>
                </w:rPr>
                <w:t>Rekomendacijos dėl kvalifikacinės kategorijos suteikimo:</w:t>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jc w:val="both"/>
                <w:rPr>
                  <w:szCs w:val="24"/>
                  <w:lang w:eastAsia="lt-LT"/>
                </w:rPr>
              </w:pPr>
            </w:p>
            <w:p>
              <w:pPr>
                <w:widowControl w:val="0"/>
                <w:tabs>
                  <w:tab w:val="left" w:leader="underscore" w:pos="1550"/>
                </w:tabs>
                <w:jc w:val="both"/>
                <w:rPr>
                  <w:szCs w:val="24"/>
                  <w:lang w:eastAsia="lt-LT"/>
                </w:rPr>
              </w:pPr>
              <w:r>
                <w:rPr>
                  <w:szCs w:val="24"/>
                  <w:lang w:eastAsia="lt-LT"/>
                </w:rPr>
                <w:t>Data _____________________</w:t>
              </w:r>
            </w:p>
            <w:p>
              <w:pPr>
                <w:jc w:val="both"/>
                <w:rPr>
                  <w:szCs w:val="24"/>
                  <w:lang w:eastAsia="lt-LT"/>
                </w:rPr>
              </w:pPr>
            </w:p>
            <w:p>
              <w:pPr>
                <w:widowControl w:val="0"/>
                <w:tabs>
                  <w:tab w:val="left" w:pos="3720"/>
                  <w:tab w:val="left" w:pos="6000"/>
                </w:tabs>
                <w:jc w:val="both"/>
                <w:rPr>
                  <w:szCs w:val="24"/>
                  <w:lang w:eastAsia="lt-LT"/>
                </w:rPr>
              </w:pPr>
              <w:r>
                <w:rPr>
                  <w:szCs w:val="24"/>
                  <w:lang w:eastAsia="lt-LT"/>
                </w:rPr>
                <w:t>Ekspertų grupės vadovas</w:t>
                <w:tab/>
                <w:t>(parašas)</w:t>
                <w:tab/>
                <w:t>(vardas ir pavardė, pareigos)</w:t>
              </w:r>
            </w:p>
            <w:p>
              <w:pPr>
                <w:jc w:val="both"/>
                <w:rPr>
                  <w:szCs w:val="24"/>
                  <w:lang w:eastAsia="lt-LT"/>
                </w:rPr>
              </w:pPr>
            </w:p>
            <w:p>
              <w:pPr>
                <w:widowControl w:val="0"/>
                <w:jc w:val="both"/>
                <w:rPr>
                  <w:szCs w:val="24"/>
                  <w:lang w:eastAsia="lt-LT"/>
                </w:rPr>
              </w:pPr>
              <w:r>
                <w:rPr>
                  <w:szCs w:val="24"/>
                  <w:lang w:eastAsia="lt-LT"/>
                </w:rPr>
                <w:t>Nariai:</w:t>
              </w:r>
            </w:p>
            <w:p>
              <w:pPr>
                <w:jc w:val="both"/>
                <w:rPr>
                  <w:szCs w:val="24"/>
                  <w:lang w:eastAsia="lt-LT"/>
                </w:rPr>
              </w:pPr>
            </w:p>
            <w:p>
              <w:pPr>
                <w:widowControl w:val="0"/>
                <w:jc w:val="both"/>
                <w:rPr>
                  <w:szCs w:val="24"/>
                  <w:lang w:eastAsia="lt-LT"/>
                </w:rPr>
              </w:pPr>
              <w:r>
                <w:rPr>
                  <w:szCs w:val="24"/>
                  <w:lang w:eastAsia="lt-LT"/>
                </w:rPr>
                <w:t>Rekomendacijos mokyklos vadovo veiklai tobulinti:</w:t>
              </w:r>
            </w:p>
            <w:p>
              <w:pPr>
                <w:jc w:val="both"/>
                <w:rPr>
                  <w:szCs w:val="24"/>
                  <w:lang w:eastAsia="lt-LT"/>
                </w:rPr>
              </w:pPr>
            </w:p>
          </w:sdtContent>
        </w:sdt>
        <w:sdt>
          <w:sdtPr>
            <w:alias w:val="pabaiga"/>
            <w:tag w:val="part_29ba8450661b442ab5f9ba1bbe620364"/>
            <w:lock w:val="sdtLocked"/>
            <w:richText/>
          </w:sdtPr>
          <w:sdtContent>
            <w:p>
              <w:pPr>
                <w:jc w:val="center"/>
                <w:rPr>
                  <w:szCs w:val="24"/>
                  <w:lang w:eastAsia="lt-LT"/>
                </w:rPr>
              </w:pPr>
              <w:r>
                <w:rPr>
                  <w:szCs w:val="24"/>
                  <w:lang w:eastAsia="lt-LT"/>
                </w:rP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5 pr."/>
        <w:tag w:val="part_5050bd355c5f4410a90c57fd39e35863"/>
        <w:lock w:val="sdtLocked"/>
        <w:richText/>
      </w:sdtPr>
      <w:sdtContent>
        <w:p>
          <w:pPr>
            <w:widowControl w:val="0"/>
            <w:ind w:left="4535"/>
            <w:sectPr>
              <w:pgSz w:w="11907" w:h="16839"/>
              <w:pgMar w:top="1134" w:right="567" w:bottom="1134" w:left="1701" w:header="567" w:footer="567" w:gutter="0"/>
              <w:cols w:space="1296"/>
              <w:titlePg/>
              <w:docGrid w:linePitch="360"/>
            </w:sectPr>
          </w:pPr>
        </w:p>
        <w:p>
          <w:pPr>
            <w:widowControl w:val="0"/>
            <w:ind w:left="4535"/>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4535"/>
            <w:rPr>
              <w:szCs w:val="24"/>
              <w:lang w:eastAsia="lt-LT"/>
            </w:rPr>
          </w:pPr>
          <w:sdt>
            <w:sdtPr>
              <w:alias w:val="Numeris"/>
              <w:tag w:val="nr_5050bd355c5f4410a90c57fd39e35863"/>
              <w:lock w:val="sdtLocked"/>
              <w:richText/>
            </w:sdtPr>
            <w:sdtContent>
              <w:r>
                <w:rPr>
                  <w:szCs w:val="24"/>
                  <w:lang w:eastAsia="lt-LT"/>
                </w:rPr>
                <w:t>5</w:t>
              </w:r>
            </w:sdtContent>
          </w:sdt>
          <w:r>
            <w:rPr>
              <w:szCs w:val="24"/>
              <w:lang w:eastAsia="lt-LT"/>
            </w:rPr>
            <w:t xml:space="preserve"> priedas</w:t>
          </w:r>
        </w:p>
        <w:p>
          <w:pPr>
            <w:jc w:val="center"/>
            <w:rPr>
              <w:szCs w:val="24"/>
              <w:lang w:eastAsia="lt-LT"/>
            </w:rPr>
          </w:pPr>
        </w:p>
        <w:p>
          <w:pPr>
            <w:widowControl w:val="0"/>
            <w:jc w:val="center"/>
            <w:rPr>
              <w:szCs w:val="24"/>
              <w:lang w:eastAsia="lt-LT"/>
            </w:rPr>
          </w:pPr>
          <w:sdt>
            <w:sdtPr>
              <w:alias w:val="Pavadinimas"/>
              <w:tag w:val="title_5050bd355c5f4410a90c57fd39e35863"/>
              <w:lock w:val="sdtLocked"/>
              <w:richText/>
            </w:sdtPr>
            <w:sdtContent>
              <w:r>
                <w:rPr>
                  <w:b/>
                  <w:bCs/>
                  <w:szCs w:val="24"/>
                  <w:lang w:eastAsia="lt-LT"/>
                </w:rPr>
                <w:t>(Valstybinių (išskyrus aukštųjų ir aukštesniųjų) ir savivaldybių mokyklų vadovų pavaduotojų ugdymui, ugdymą organizuojančių skyrių vedėjų atestacijos pažymos forma)</w:t>
              </w:r>
            </w:sdtContent>
          </w:sdt>
        </w:p>
        <w:p>
          <w:pPr>
            <w:jc w:val="center"/>
            <w:rPr>
              <w:szCs w:val="24"/>
              <w:lang w:eastAsia="lt-LT"/>
            </w:rPr>
          </w:pPr>
        </w:p>
        <w:sdt>
          <w:sdtPr>
            <w:alias w:val="skirsnis"/>
            <w:tag w:val="part_f1514889294549c7abe6bba538b80070"/>
            <w:lock w:val="sdtLocked"/>
            <w:richText/>
          </w:sdtPr>
          <w:sdtContent>
            <w:p>
              <w:pPr>
                <w:widowControl w:val="0"/>
                <w:jc w:val="center"/>
                <w:rPr>
                  <w:szCs w:val="24"/>
                  <w:lang w:eastAsia="lt-LT"/>
                </w:rPr>
              </w:pPr>
              <w:sdt>
                <w:sdtPr>
                  <w:alias w:val="Pavadinimas"/>
                  <w:tag w:val="title_f1514889294549c7abe6bba538b80070"/>
                  <w:lock w:val="sdtLocked"/>
                  <w:richText/>
                </w:sdtPr>
                <w:sdtContent>
                  <w:r>
                    <w:rPr>
                      <w:b/>
                      <w:bCs/>
                      <w:szCs w:val="24"/>
                      <w:lang w:eastAsia="lt-LT"/>
                    </w:rPr>
                    <w:t>VALSTYBINIŲ (IŠSKYRUS AUKŠTŲJŲ IR AUKŠTESNIŲJŲ) IR SAVIVALDYBIŲ MOKYKLŲ VADOVŲ PAVADUOTOJŲ UGDYMUI UGDYMĄ ORGANIZUOJANČIŲ SKYRIŲ VEDĖJŲ ATESTACIJOS PAŽYMA</w:t>
                  </w:r>
                </w:sdtContent>
              </w:sdt>
            </w:p>
            <w:p>
              <w:pPr>
                <w:jc w:val="both"/>
                <w:rPr>
                  <w:szCs w:val="24"/>
                  <w:lang w:eastAsia="lt-LT"/>
                </w:rPr>
              </w:pPr>
            </w:p>
            <w:p>
              <w:pPr>
                <w:widowControl w:val="0"/>
                <w:tabs>
                  <w:tab w:val="left" w:leader="underscore" w:pos="9072"/>
                </w:tabs>
                <w:jc w:val="both"/>
                <w:rPr>
                  <w:szCs w:val="24"/>
                  <w:lang w:eastAsia="lt-LT"/>
                </w:rPr>
              </w:pPr>
              <w:r>
                <w:rPr>
                  <w:szCs w:val="24"/>
                  <w:lang w:eastAsia="lt-LT"/>
                </w:rPr>
                <w:t>Atestuojamo asmens vardas ir pavardė</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Mokykla</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Pageidaujama įgyti kvalifikacinė kategorija</w:t>
                <w:tab/>
              </w:r>
            </w:p>
            <w:p>
              <w:pPr>
                <w:jc w:val="both"/>
                <w:rPr>
                  <w:szCs w:val="24"/>
                  <w:lang w:eastAsia="lt-LT"/>
                </w:rPr>
              </w:pPr>
            </w:p>
            <w:p>
              <w:pPr>
                <w:widowControl w:val="0"/>
                <w:ind w:firstLine="567"/>
                <w:jc w:val="both"/>
                <w:rPr>
                  <w:szCs w:val="24"/>
                  <w:lang w:eastAsia="lt-LT"/>
                </w:rPr>
              </w:pPr>
              <w:r>
                <w:rPr>
                  <w:szCs w:val="24"/>
                  <w:lang w:eastAsia="lt-LT"/>
                </w:rPr>
                <w:t>Vadovo pavaduotojo ar ugdymą organizuojančio skyriaus vedėjo kompetencija vertinama trijose veiklos srityse pagal dvylika kriterijų, iš kurių keturi yra privalomi įvykdyti, jų įvertinimai turi būti „yra“ ir atitikti siekiamos vadybinės kvalifikacinės kategorijos (toliau – kategorija) reikalavimus. Iš likusių aštuonių trečiosios kategorijos kriterijų keturi gali būti vertinami įrašant „iš dalies“. Iš likusių aštuonių antrosios kategorijos kriterijų du gali būti vertinami įrašant „iš dalies“ arba „atitinka viena pakopa žemesnę kvalifikacinę kategoriją“. Pirmosios kategorijos visi likusieji aštuoni kriterijai taip pat turi gauti įvertinimą „yra“. Trečiosios ir antrosios kvalifikacinės kategorijos kriterijai taip pat gali gauti įvertinimą „atitinka viena pakopa aukštesnę kvalifikacinę kategoriją“.</w:t>
              </w:r>
            </w:p>
            <w:p>
              <w:pPr>
                <w:widowControl w:val="0"/>
                <w:ind w:firstLine="567"/>
                <w:jc w:val="both"/>
                <w:rPr>
                  <w:szCs w:val="24"/>
                  <w:lang w:eastAsia="lt-LT"/>
                </w:rPr>
              </w:pPr>
              <w:r>
                <w:rPr>
                  <w:szCs w:val="24"/>
                  <w:lang w:eastAsia="lt-LT"/>
                </w:rPr>
                <w:t>Visos perkeliamosios kompetencijos turi būti įrodomos ir įvertinamos įrašu „yra“.</w:t>
              </w:r>
            </w:p>
            <w:p>
              <w:pPr>
                <w:widowControl w:val="0"/>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5649"/>
                <w:gridCol w:w="1614"/>
                <w:gridCol w:w="1809"/>
              </w:tblGrid>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Vadybinės veiklos kriterijai (privalomi vadovui)</w:t>
                    </w:r>
                  </w:p>
                </w:tc>
                <w:tc>
                  <w:tcPr>
                    <w:tcW w:w="342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 xml:space="preserve">Įvertinimas </w:t>
                    </w:r>
                  </w:p>
                  <w:p>
                    <w:pPr>
                      <w:widowControl w:val="0"/>
                      <w:jc w:val="center"/>
                      <w:rPr>
                        <w:sz w:val="22"/>
                        <w:szCs w:val="24"/>
                        <w:lang w:eastAsia="lt-LT"/>
                      </w:rPr>
                    </w:pPr>
                    <w:r>
                      <w:rPr>
                        <w:sz w:val="22"/>
                        <w:szCs w:val="24"/>
                        <w:lang w:eastAsia="lt-LT"/>
                      </w:rPr>
                      <w:t>(įrašoma „yra“, jei kriterijus įvykdytas, ir įrašoma „nėra“, jei kriterijus neįvykdytas arba įvykdytas iš dalies)</w:t>
                    </w:r>
                  </w:p>
                </w:tc>
              </w:tr>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 kriterijus. Švietimo politikos išmanymas, mokyklos veiklos planavimas ir įgyvendinimas</w:t>
                    </w:r>
                  </w:p>
                </w:tc>
                <w:tc>
                  <w:tcPr>
                    <w:tcW w:w="342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kriterijus. Vadovo veikla formuojant ir keičiant mokyklos kultūrą</w:t>
                    </w:r>
                  </w:p>
                </w:tc>
                <w:tc>
                  <w:tcPr>
                    <w:tcW w:w="342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6 kriterijus. Ugdymo turinio vadyba</w:t>
                    </w:r>
                  </w:p>
                </w:tc>
                <w:tc>
                  <w:tcPr>
                    <w:tcW w:w="342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8 kriterijus. Mokinių saugumo ir lygių galimybių užtikrinimas</w:t>
                    </w:r>
                  </w:p>
                </w:tc>
                <w:tc>
                  <w:tcPr>
                    <w:tcW w:w="342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Privalomi atestuojamos kvalifikacinės kategorijos kriterijai įvykdyti (neįvykdyti) </w:t>
                    </w:r>
                    <w:r>
                      <w:rPr>
                        <w:sz w:val="22"/>
                        <w:szCs w:val="24"/>
                        <w:lang w:eastAsia="lt-LT"/>
                      </w:rPr>
                      <w:t>(pažymėti kryželiu)</w:t>
                    </w:r>
                  </w:p>
                </w:tc>
                <w:tc>
                  <w:tcPr>
                    <w:tcW w:w="161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80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bl>
            <w:p>
              <w:pPr>
                <w:ind w:firstLine="567"/>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5651"/>
                <w:gridCol w:w="1689"/>
                <w:gridCol w:w="20"/>
                <w:gridCol w:w="1712"/>
              </w:tblGrid>
              <w:tr>
                <w:trPr>
                  <w:cantSplit/>
                  <w:trHeight w:val="23"/>
                  <w:tblHeader/>
                </w:trPr>
                <w:tc>
                  <w:tcPr>
                    <w:tcW w:w="565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2"/>
                        <w:szCs w:val="24"/>
                        <w:lang w:eastAsia="lt-LT"/>
                      </w:rPr>
                    </w:pPr>
                    <w:r>
                      <w:rPr>
                        <w:sz w:val="22"/>
                        <w:szCs w:val="24"/>
                        <w:lang w:eastAsia="lt-LT"/>
                      </w:rPr>
                      <w:t>Kiti vadybinės veiklos kriterijai</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Atestuojamos kategorijos</w:t>
                    </w: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Viena pakopa žemesnės ar aukštesnės kvalifikacinės kategorijos</w:t>
                    </w: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3 kriterijus. Bendradarbiavimas su socialiniais partneriais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4 kriterijus. Mokyklos veiklos įsivertinimo organizavimas ir gautų duomenų panaudojimas veiklai tobulinti</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5 kriterijus. Savivaldos institucijų plėtojimas ir jų įtraukimas į mokyklos valdymą</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7 kriterijus. Edukacinės aplinkos kūrimas ir tobulinimas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9 kriterijus. Tėvų (globėjų, rūpintojų) informavimas ir švietimas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10 kriterijus. Darbuotojų funkcijų reglamentavimas ir saugumo užtikrinimas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11 kriterijus. Darbuotojų kvalifikacijos tobulinimas, jų veiklos vertinimas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12 kriterijus Turto ir lėšų administravimas ir valdymas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Įvertinta iš viso (kiti vadybinės veiklos kriterijai</w:t>
                    </w:r>
                  </w:p>
                  <w:p>
                    <w:pPr>
                      <w:widowControl w:val="0"/>
                      <w:rPr>
                        <w:sz w:val="22"/>
                        <w:szCs w:val="24"/>
                        <w:lang w:eastAsia="lt-LT"/>
                      </w:rPr>
                    </w:pPr>
                    <w:r>
                      <w:rPr>
                        <w:sz w:val="22"/>
                        <w:szCs w:val="24"/>
                        <w:lang w:eastAsia="lt-LT"/>
                      </w:rPr>
                      <w:t>(įrašyti skaičių):</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„yra“</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„iš dalies“</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„nėra“</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„atitinka viena pakopa žemesnę kvalifikacinę kategoriją“</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„atitinka viena pakopa aukštesnę kvalifikacinę kategoriją“</w:t>
                    </w:r>
                  </w:p>
                </w:tc>
                <w:tc>
                  <w:tcPr>
                    <w:tcW w:w="170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1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Atestuojamos kvalifikacinės kategorijos kriterijai įvykdyti </w:t>
                    </w:r>
                    <w:r>
                      <w:rPr>
                        <w:sz w:val="22"/>
                        <w:szCs w:val="24"/>
                        <w:lang w:eastAsia="lt-LT"/>
                      </w:rPr>
                      <w:t>(pažymėti kryželiu)</w:t>
                    </w:r>
                  </w:p>
                </w:tc>
                <w:tc>
                  <w:tcPr>
                    <w:tcW w:w="170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7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Perkeliamosios kompetencijos</w:t>
                    </w:r>
                  </w:p>
                </w:tc>
                <w:tc>
                  <w:tcPr>
                    <w:tcW w:w="34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Įvertinimas</w:t>
                    </w:r>
                  </w:p>
                  <w:p>
                    <w:pPr>
                      <w:widowControl w:val="0"/>
                      <w:jc w:val="center"/>
                      <w:rPr>
                        <w:sz w:val="22"/>
                        <w:lang w:eastAsia="lt-LT"/>
                      </w:rPr>
                    </w:pPr>
                    <w:r>
                      <w:rPr>
                        <w:sz w:val="22"/>
                        <w:lang w:eastAsia="lt-LT"/>
                      </w:rPr>
                      <w:t>(įrašoma „yra“, jei kriterijus įvykdytas, ir įrašoma „nėra“, jei kriterijus neįvykdytas arba įvykdytas iš dalies)</w:t>
                    </w: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Komunikacinė kompetencija</w:t>
                    </w:r>
                  </w:p>
                </w:tc>
                <w:tc>
                  <w:tcPr>
                    <w:tcW w:w="34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Informacijos valdymo kompetencija</w:t>
                    </w:r>
                  </w:p>
                </w:tc>
                <w:tc>
                  <w:tcPr>
                    <w:tcW w:w="34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5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 xml:space="preserve">Perkeliamosios kompetencijos įrodytos </w:t>
                    </w:r>
                    <w:r>
                      <w:rPr>
                        <w:sz w:val="22"/>
                        <w:szCs w:val="24"/>
                        <w:lang w:eastAsia="lt-LT"/>
                      </w:rPr>
                      <w:t>(pabraukti)</w:t>
                    </w:r>
                  </w:p>
                </w:tc>
                <w:tc>
                  <w:tcPr>
                    <w:tcW w:w="168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73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bl>
            <w:p>
              <w:pPr>
                <w:jc w:val="both"/>
                <w:rPr>
                  <w:szCs w:val="24"/>
                  <w:lang w:eastAsia="lt-LT"/>
                </w:rPr>
              </w:pPr>
            </w:p>
            <w:p>
              <w:pPr>
                <w:widowControl w:val="0"/>
                <w:jc w:val="both"/>
                <w:rPr>
                  <w:szCs w:val="24"/>
                  <w:lang w:eastAsia="lt-LT"/>
                </w:rPr>
              </w:pPr>
              <w:r>
                <w:rPr>
                  <w:szCs w:val="24"/>
                  <w:lang w:eastAsia="lt-LT"/>
                </w:rPr>
                <w:t>TAIP – žymima tada, jei ne daugiau kaip keturi (iš kitų kriterijų) trečiosios kategorijos ir du antrosios kategorijos kriterijai buvo įvertinti „iš dalies“ arba „atitinka viena pakopa žemesnę kvalifikacinę kategoriją“.</w:t>
              </w:r>
            </w:p>
            <w:p>
              <w:pPr>
                <w:jc w:val="both"/>
                <w:rPr>
                  <w:szCs w:val="24"/>
                  <w:lang w:eastAsia="lt-LT"/>
                </w:rPr>
              </w:pPr>
              <w:r>
                <w:rPr>
                  <w:szCs w:val="24"/>
                  <w:lang w:eastAsia="lt-LT"/>
                </w:rPr>
                <w:t>NE – žymima tada, jei daugiau kaip keturi trečiosios, du antrosios ir bent vienas pirmosios kategorijos kriterijai buvo įvertinti „iš dalies“, arba „atitinka viena pakopa žemesnę kategoriją“ arba bent vienas kriterijus buvo įvertintas „nėra“.</w:t>
              </w:r>
            </w:p>
            <w:p>
              <w:pPr>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7668"/>
                <w:gridCol w:w="702"/>
                <w:gridCol w:w="702"/>
              </w:tblGrid>
              <w:tr>
                <w:trPr>
                  <w:cantSplit/>
                  <w:trHeight w:val="23"/>
                </w:trPr>
                <w:tc>
                  <w:tcPr>
                    <w:tcW w:w="7668" w:type="dxa"/>
                    <w:tcBorders>
                      <w:top w:val="nil"/>
                      <w:left w:val="nil"/>
                      <w:bottom w:val="nil"/>
                      <w:right w:val="nil"/>
                    </w:tcBorders>
                    <w:shd w:val="clear" w:color="auto" w:fill="FFFFFF"/>
                  </w:tcPr>
                  <w:p>
                    <w:pPr>
                      <w:widowControl w:val="0"/>
                      <w:rPr>
                        <w:szCs w:val="24"/>
                        <w:lang w:eastAsia="lt-LT"/>
                      </w:rPr>
                    </w:pPr>
                    <w:r>
                      <w:rPr>
                        <w:b/>
                        <w:bCs/>
                        <w:szCs w:val="24"/>
                        <w:lang w:eastAsia="lt-LT"/>
                      </w:rPr>
                      <w:t>Perkeliamos kompetencijos:</w:t>
                    </w:r>
                  </w:p>
                  <w:p>
                    <w:pPr>
                      <w:widowControl w:val="0"/>
                      <w:rPr>
                        <w:szCs w:val="24"/>
                        <w:lang w:eastAsia="lt-LT"/>
                      </w:rPr>
                    </w:pPr>
                    <w:r>
                      <w:rPr>
                        <w:szCs w:val="24"/>
                        <w:lang w:eastAsia="lt-LT"/>
                      </w:rPr>
                      <w:t xml:space="preserve">TAIP – jei visos kompetencijos yra įrodytos (vertinimas „yra“). </w:t>
                    </w:r>
                  </w:p>
                  <w:p>
                    <w:pPr>
                      <w:widowControl w:val="0"/>
                      <w:rPr>
                        <w:szCs w:val="24"/>
                        <w:lang w:eastAsia="lt-LT"/>
                      </w:rPr>
                    </w:pPr>
                    <w:r>
                      <w:rPr>
                        <w:szCs w:val="24"/>
                        <w:lang w:eastAsia="lt-LT"/>
                      </w:rPr>
                      <w:t xml:space="preserve">NE – jei bent viena kompetencija yra neįrodyta (bent vienas vertinimas „nėra“). </w:t>
                    </w:r>
                  </w:p>
                </w:tc>
                <w:tc>
                  <w:tcPr>
                    <w:tcW w:w="702" w:type="dxa"/>
                    <w:tcBorders>
                      <w:top w:val="nil"/>
                      <w:left w:val="nil"/>
                      <w:bottom w:val="single" w:sz="4" w:space="0" w:color="auto"/>
                      <w:right w:val="nil"/>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vMerge w:val="restart"/>
                    <w:tcBorders>
                      <w:top w:val="nil"/>
                      <w:left w:val="nil"/>
                      <w:right w:val="single" w:sz="4" w:space="0" w:color="auto"/>
                    </w:tcBorders>
                    <w:shd w:val="clear" w:color="auto" w:fill="FFFFFF"/>
                  </w:tcPr>
                  <w:p>
                    <w:pPr>
                      <w:widowControl w:val="0"/>
                      <w:rPr>
                        <w:b/>
                        <w:bCs/>
                        <w:szCs w:val="24"/>
                        <w:lang w:eastAsia="lt-LT"/>
                      </w:rPr>
                    </w:pPr>
                    <w:r>
                      <w:rPr>
                        <w:b/>
                        <w:bCs/>
                        <w:szCs w:val="24"/>
                        <w:lang w:eastAsia="lt-LT"/>
                      </w:rPr>
                      <w:t xml:space="preserve">Išvada. </w:t>
                    </w:r>
                    <w:r>
                      <w:rPr>
                        <w:szCs w:val="24"/>
                        <w:lang w:eastAsia="lt-LT"/>
                      </w:rPr>
                      <w:t xml:space="preserve">Privalomi atestuojamos kategorijos kriterijai įvykdyti </w:t>
                    </w:r>
                  </w:p>
                  <w:p>
                    <w:pPr>
                      <w:widowControl w:val="0"/>
                      <w:rPr>
                        <w:b/>
                        <w:bCs/>
                        <w:szCs w:val="24"/>
                        <w:lang w:eastAsia="lt-LT"/>
                      </w:rPr>
                    </w:pPr>
                    <w:r>
                      <w:rPr>
                        <w:szCs w:val="24"/>
                        <w:lang w:eastAsia="lt-LT"/>
                      </w:rPr>
                      <w:t>(įrašyti „taip“ arba „ne“).</w:t>
                    </w:r>
                  </w:p>
                </w:tc>
                <w:tc>
                  <w:tcPr>
                    <w:tcW w:w="70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c>
                  <w:tcPr>
                    <w:tcW w:w="702" w:type="dxa"/>
                    <w:tcBorders>
                      <w:top w:val="nil"/>
                      <w:left w:val="single" w:sz="4" w:space="0" w:color="auto"/>
                      <w:bottom w:val="nil"/>
                      <w:right w:val="nil"/>
                    </w:tcBorders>
                    <w:shd w:val="clear" w:color="auto" w:fill="FFFFFF"/>
                  </w:tcPr>
                  <w:p>
                    <w:pPr>
                      <w:widowControl w:val="0"/>
                      <w:rPr>
                        <w:szCs w:val="24"/>
                        <w:lang w:eastAsia="lt-LT"/>
                      </w:rPr>
                    </w:pPr>
                  </w:p>
                </w:tc>
              </w:tr>
              <w:tr>
                <w:trPr>
                  <w:cantSplit/>
                  <w:trHeight w:val="23"/>
                </w:trPr>
                <w:tc>
                  <w:tcPr>
                    <w:tcW w:w="7668" w:type="dxa"/>
                    <w:vMerge/>
                    <w:tcBorders>
                      <w:left w:val="nil"/>
                      <w:bottom w:val="nil"/>
                    </w:tcBorders>
                    <w:shd w:val="clear" w:color="auto" w:fill="FFFFFF"/>
                  </w:tcPr>
                  <w:p>
                    <w:pPr>
                      <w:widowControl w:val="0"/>
                      <w:rPr>
                        <w:b/>
                        <w:bCs/>
                        <w:szCs w:val="24"/>
                        <w:lang w:eastAsia="lt-LT"/>
                      </w:rPr>
                    </w:pPr>
                  </w:p>
                </w:tc>
                <w:tc>
                  <w:tcPr>
                    <w:tcW w:w="702" w:type="dxa"/>
                    <w:tcBorders>
                      <w:top w:val="single" w:sz="4" w:space="0" w:color="auto"/>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tcBorders>
                      <w:top w:val="nil"/>
                      <w:left w:val="nil"/>
                      <w:bottom w:val="nil"/>
                      <w:right w:val="nil"/>
                    </w:tcBorders>
                    <w:shd w:val="clear" w:color="auto" w:fill="FFFFFF"/>
                  </w:tcPr>
                  <w:p>
                    <w:pPr>
                      <w:widowControl w:val="0"/>
                      <w:rPr>
                        <w:b/>
                        <w:bCs/>
                        <w:szCs w:val="24"/>
                        <w:lang w:eastAsia="lt-LT"/>
                      </w:rPr>
                    </w:pPr>
                  </w:p>
                </w:tc>
                <w:tc>
                  <w:tcPr>
                    <w:tcW w:w="702" w:type="dxa"/>
                    <w:tcBorders>
                      <w:left w:val="nil"/>
                      <w:bottom w:val="single" w:sz="4" w:space="0" w:color="auto"/>
                      <w:right w:val="nil"/>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vMerge w:val="restart"/>
                    <w:tcBorders>
                      <w:top w:val="nil"/>
                      <w:left w:val="nil"/>
                      <w:right w:val="single" w:sz="4" w:space="0" w:color="auto"/>
                    </w:tcBorders>
                    <w:shd w:val="clear" w:color="auto" w:fill="FFFFFF"/>
                  </w:tcPr>
                  <w:p>
                    <w:pPr>
                      <w:widowControl w:val="0"/>
                      <w:rPr>
                        <w:szCs w:val="24"/>
                        <w:lang w:eastAsia="lt-LT"/>
                      </w:rPr>
                    </w:pPr>
                    <w:r>
                      <w:rPr>
                        <w:szCs w:val="24"/>
                        <w:lang w:eastAsia="lt-LT"/>
                      </w:rPr>
                      <w:t xml:space="preserve">Kiti atestuojamos kategorijos kriterijai įvykdyti </w:t>
                    </w:r>
                  </w:p>
                  <w:p>
                    <w:pPr>
                      <w:widowControl w:val="0"/>
                      <w:rPr>
                        <w:szCs w:val="24"/>
                        <w:lang w:eastAsia="lt-LT"/>
                      </w:rPr>
                    </w:pPr>
                    <w:r>
                      <w:rPr>
                        <w:szCs w:val="24"/>
                        <w:lang w:eastAsia="lt-LT"/>
                      </w:rPr>
                      <w:t>(įrašyti „taip“ arba „ne“).</w:t>
                    </w:r>
                  </w:p>
                </w:tc>
                <w:tc>
                  <w:tcPr>
                    <w:tcW w:w="70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c>
                  <w:tcPr>
                    <w:tcW w:w="702" w:type="dxa"/>
                    <w:tcBorders>
                      <w:top w:val="nil"/>
                      <w:left w:val="single" w:sz="4" w:space="0" w:color="auto"/>
                      <w:bottom w:val="nil"/>
                      <w:right w:val="nil"/>
                    </w:tcBorders>
                    <w:shd w:val="clear" w:color="auto" w:fill="FFFFFF"/>
                  </w:tcPr>
                  <w:p>
                    <w:pPr>
                      <w:widowControl w:val="0"/>
                      <w:rPr>
                        <w:szCs w:val="24"/>
                        <w:lang w:eastAsia="lt-LT"/>
                      </w:rPr>
                    </w:pPr>
                  </w:p>
                </w:tc>
              </w:tr>
              <w:tr>
                <w:trPr>
                  <w:cantSplit/>
                  <w:trHeight w:val="23"/>
                </w:trPr>
                <w:tc>
                  <w:tcPr>
                    <w:tcW w:w="7668" w:type="dxa"/>
                    <w:vMerge/>
                    <w:tcBorders>
                      <w:left w:val="nil"/>
                      <w:bottom w:val="nil"/>
                      <w:right w:val="single" w:sz="4" w:space="0" w:color="auto"/>
                    </w:tcBorders>
                    <w:shd w:val="clear" w:color="auto" w:fill="FFFFFF"/>
                  </w:tcPr>
                  <w:p>
                    <w:pPr>
                      <w:widowControl w:val="0"/>
                      <w:rPr>
                        <w:szCs w:val="24"/>
                        <w:lang w:eastAsia="lt-LT"/>
                      </w:rPr>
                    </w:pPr>
                  </w:p>
                </w:tc>
                <w:tc>
                  <w:tcPr>
                    <w:tcW w:w="702" w:type="dxa"/>
                    <w:tcBorders>
                      <w:top w:val="single" w:sz="4" w:space="0" w:color="auto"/>
                      <w:left w:val="single" w:sz="4" w:space="0" w:color="auto"/>
                      <w:bottom w:val="nil"/>
                      <w:right w:val="nil"/>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tcBorders>
                      <w:top w:val="nil"/>
                      <w:left w:val="nil"/>
                      <w:bottom w:val="nil"/>
                      <w:right w:val="nil"/>
                    </w:tcBorders>
                    <w:shd w:val="clear" w:color="auto" w:fill="FFFFFF"/>
                  </w:tcPr>
                  <w:p>
                    <w:pPr>
                      <w:widowControl w:val="0"/>
                      <w:rPr>
                        <w:szCs w:val="24"/>
                        <w:lang w:eastAsia="lt-LT"/>
                      </w:rPr>
                    </w:pPr>
                  </w:p>
                </w:tc>
                <w:tc>
                  <w:tcPr>
                    <w:tcW w:w="702" w:type="dxa"/>
                    <w:tcBorders>
                      <w:top w:val="nil"/>
                      <w:left w:val="nil"/>
                      <w:bottom w:val="single" w:sz="4" w:space="0" w:color="auto"/>
                      <w:right w:val="nil"/>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tcBorders>
                      <w:top w:val="nil"/>
                      <w:left w:val="nil"/>
                      <w:bottom w:val="nil"/>
                      <w:right w:val="single" w:sz="4" w:space="0" w:color="auto"/>
                    </w:tcBorders>
                    <w:shd w:val="clear" w:color="auto" w:fill="FFFFFF"/>
                  </w:tcPr>
                  <w:p>
                    <w:pPr>
                      <w:widowControl w:val="0"/>
                      <w:rPr>
                        <w:bCs/>
                        <w:szCs w:val="24"/>
                        <w:lang w:eastAsia="lt-LT"/>
                      </w:rPr>
                    </w:pPr>
                    <w:r>
                      <w:rPr>
                        <w:bCs/>
                        <w:szCs w:val="24"/>
                        <w:lang w:eastAsia="lt-LT"/>
                      </w:rPr>
                      <w:t xml:space="preserve">Perkeliamosios kompetencijos įrodytos </w:t>
                    </w:r>
                    <w:r>
                      <w:rPr>
                        <w:szCs w:val="24"/>
                        <w:lang w:eastAsia="lt-LT"/>
                      </w:rPr>
                      <w:t>(įrašyti „taip“ arba „ne“).</w:t>
                    </w:r>
                  </w:p>
                </w:tc>
                <w:tc>
                  <w:tcPr>
                    <w:tcW w:w="70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c>
                  <w:tcPr>
                    <w:tcW w:w="702" w:type="dxa"/>
                    <w:tcBorders>
                      <w:top w:val="nil"/>
                      <w:left w:val="single" w:sz="4" w:space="0" w:color="auto"/>
                      <w:bottom w:val="nil"/>
                      <w:right w:val="nil"/>
                    </w:tcBorders>
                    <w:shd w:val="clear" w:color="auto" w:fill="FFFFFF"/>
                  </w:tcPr>
                  <w:p>
                    <w:pPr>
                      <w:widowControl w:val="0"/>
                      <w:rPr>
                        <w:szCs w:val="24"/>
                        <w:lang w:eastAsia="lt-LT"/>
                      </w:rPr>
                    </w:pPr>
                  </w:p>
                </w:tc>
              </w:tr>
              <w:tr>
                <w:trPr>
                  <w:cantSplit/>
                  <w:trHeight w:val="23"/>
                </w:trPr>
                <w:tc>
                  <w:tcPr>
                    <w:tcW w:w="7668" w:type="dxa"/>
                    <w:tcBorders>
                      <w:top w:val="nil"/>
                      <w:left w:val="nil"/>
                      <w:bottom w:val="nil"/>
                      <w:right w:val="nil"/>
                    </w:tcBorders>
                    <w:shd w:val="clear" w:color="auto" w:fill="FFFFFF"/>
                  </w:tcPr>
                  <w:p>
                    <w:pPr>
                      <w:widowControl w:val="0"/>
                      <w:rPr>
                        <w:b/>
                        <w:bCs/>
                        <w:szCs w:val="24"/>
                        <w:lang w:eastAsia="lt-LT"/>
                      </w:rPr>
                    </w:pPr>
                  </w:p>
                </w:tc>
                <w:tc>
                  <w:tcPr>
                    <w:tcW w:w="702" w:type="dxa"/>
                    <w:tcBorders>
                      <w:top w:val="single" w:sz="4" w:space="0" w:color="auto"/>
                      <w:left w:val="nil"/>
                      <w:bottom w:val="single" w:sz="4" w:space="0" w:color="auto"/>
                      <w:right w:val="nil"/>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r>
                <w:trPr>
                  <w:cantSplit/>
                  <w:trHeight w:val="23"/>
                </w:trPr>
                <w:tc>
                  <w:tcPr>
                    <w:tcW w:w="7668" w:type="dxa"/>
                    <w:vMerge w:val="restart"/>
                    <w:tcBorders>
                      <w:top w:val="nil"/>
                      <w:left w:val="nil"/>
                      <w:right w:val="single" w:sz="4" w:space="0" w:color="auto"/>
                    </w:tcBorders>
                    <w:shd w:val="clear" w:color="auto" w:fill="FFFFFF"/>
                  </w:tcPr>
                  <w:p>
                    <w:pPr>
                      <w:widowControl w:val="0"/>
                      <w:tabs>
                        <w:tab w:val="left" w:leader="dot" w:pos="2798"/>
                      </w:tabs>
                      <w:rPr>
                        <w:szCs w:val="24"/>
                        <w:lang w:eastAsia="lt-LT"/>
                      </w:rPr>
                    </w:pPr>
                    <w:r>
                      <w:rPr>
                        <w:b/>
                        <w:bCs/>
                        <w:szCs w:val="24"/>
                        <w:lang w:eastAsia="lt-LT"/>
                      </w:rPr>
                      <w:t xml:space="preserve">Galutinė išvada: </w:t>
                    </w:r>
                    <w:r>
                      <w:rPr>
                        <w:szCs w:val="24"/>
                        <w:lang w:eastAsia="lt-LT"/>
                      </w:rPr>
                      <w:t>vadovas įvykdė ............ kvalifikacinei kategorijai keliamus reikalavimus (įrašyti „taip“ arba „ne“).</w:t>
                    </w:r>
                  </w:p>
                </w:tc>
                <w:tc>
                  <w:tcPr>
                    <w:tcW w:w="702" w:type="dxa"/>
                    <w:tcBorders>
                      <w:top w:val="single" w:sz="4" w:space="0" w:color="auto"/>
                      <w:left w:val="single" w:sz="4" w:space="0" w:color="auto"/>
                      <w:bottom w:val="single" w:sz="4" w:space="0" w:color="auto"/>
                      <w:right w:val="single" w:sz="4" w:space="0" w:color="auto"/>
                    </w:tcBorders>
                    <w:shd w:val="clear" w:color="auto" w:fill="FFFFFF"/>
                  </w:tcPr>
                  <w:p>
                    <w:pPr>
                      <w:widowControl w:val="0"/>
                      <w:rPr>
                        <w:szCs w:val="24"/>
                        <w:lang w:eastAsia="lt-LT"/>
                      </w:rPr>
                    </w:pPr>
                  </w:p>
                </w:tc>
                <w:tc>
                  <w:tcPr>
                    <w:tcW w:w="702" w:type="dxa"/>
                    <w:tcBorders>
                      <w:top w:val="nil"/>
                      <w:left w:val="single" w:sz="4" w:space="0" w:color="auto"/>
                      <w:bottom w:val="nil"/>
                      <w:right w:val="nil"/>
                    </w:tcBorders>
                    <w:shd w:val="clear" w:color="auto" w:fill="FFFFFF"/>
                  </w:tcPr>
                  <w:p>
                    <w:pPr>
                      <w:widowControl w:val="0"/>
                      <w:rPr>
                        <w:szCs w:val="24"/>
                        <w:lang w:eastAsia="lt-LT"/>
                      </w:rPr>
                    </w:pPr>
                  </w:p>
                </w:tc>
              </w:tr>
              <w:tr>
                <w:trPr>
                  <w:cantSplit/>
                  <w:trHeight w:val="23"/>
                </w:trPr>
                <w:tc>
                  <w:tcPr>
                    <w:tcW w:w="7668" w:type="dxa"/>
                    <w:vMerge/>
                    <w:tcBorders>
                      <w:left w:val="nil"/>
                      <w:bottom w:val="nil"/>
                    </w:tcBorders>
                    <w:shd w:val="clear" w:color="auto" w:fill="FFFFFF"/>
                  </w:tcPr>
                  <w:p>
                    <w:pPr>
                      <w:widowControl w:val="0"/>
                      <w:tabs>
                        <w:tab w:val="left" w:leader="dot" w:pos="2798"/>
                      </w:tabs>
                      <w:rPr>
                        <w:b/>
                        <w:bCs/>
                        <w:szCs w:val="24"/>
                        <w:lang w:eastAsia="lt-LT"/>
                      </w:rPr>
                    </w:pPr>
                  </w:p>
                </w:tc>
                <w:tc>
                  <w:tcPr>
                    <w:tcW w:w="702" w:type="dxa"/>
                    <w:tcBorders>
                      <w:top w:val="single" w:sz="4" w:space="0" w:color="auto"/>
                    </w:tcBorders>
                    <w:shd w:val="clear" w:color="auto" w:fill="FFFFFF"/>
                  </w:tcPr>
                  <w:p>
                    <w:pPr>
                      <w:widowControl w:val="0"/>
                      <w:rPr>
                        <w:szCs w:val="24"/>
                        <w:lang w:eastAsia="lt-LT"/>
                      </w:rPr>
                    </w:pPr>
                  </w:p>
                </w:tc>
                <w:tc>
                  <w:tcPr>
                    <w:tcW w:w="702" w:type="dxa"/>
                    <w:tcBorders>
                      <w:top w:val="nil"/>
                      <w:left w:val="nil"/>
                      <w:bottom w:val="nil"/>
                      <w:right w:val="nil"/>
                    </w:tcBorders>
                    <w:shd w:val="clear" w:color="auto" w:fill="FFFFFF"/>
                  </w:tcPr>
                  <w:p>
                    <w:pPr>
                      <w:widowControl w:val="0"/>
                      <w:rPr>
                        <w:szCs w:val="24"/>
                        <w:lang w:eastAsia="lt-LT"/>
                      </w:rPr>
                    </w:pPr>
                  </w:p>
                </w:tc>
              </w:tr>
            </w:tbl>
            <w:p>
              <w:pPr>
                <w:jc w:val="both"/>
                <w:rPr>
                  <w:szCs w:val="24"/>
                  <w:lang w:eastAsia="lt-LT"/>
                </w:rPr>
              </w:pPr>
            </w:p>
            <w:p>
              <w:pPr>
                <w:widowControl w:val="0"/>
                <w:jc w:val="both"/>
                <w:rPr>
                  <w:szCs w:val="24"/>
                  <w:lang w:eastAsia="lt-LT"/>
                </w:rPr>
              </w:pPr>
              <w:r>
                <w:rPr>
                  <w:szCs w:val="24"/>
                  <w:lang w:eastAsia="lt-LT"/>
                </w:rPr>
                <w:t>Rekomendacijos dėl kvalifikacinės kategorijos suteikimo:</w:t>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tabs>
                  <w:tab w:val="left" w:leader="underscore" w:pos="9072"/>
                </w:tabs>
                <w:jc w:val="both"/>
                <w:rPr>
                  <w:szCs w:val="24"/>
                  <w:lang w:eastAsia="lt-LT"/>
                </w:rPr>
              </w:pPr>
              <w:r>
                <w:rPr>
                  <w:szCs w:val="24"/>
                  <w:lang w:eastAsia="lt-LT"/>
                </w:rPr>
                <w:t>_</w:t>
                <w:tab/>
              </w:r>
            </w:p>
            <w:p>
              <w:pPr>
                <w:jc w:val="both"/>
                <w:rPr>
                  <w:szCs w:val="24"/>
                  <w:lang w:eastAsia="lt-LT"/>
                </w:rPr>
              </w:pPr>
            </w:p>
            <w:p>
              <w:pPr>
                <w:widowControl w:val="0"/>
                <w:tabs>
                  <w:tab w:val="left" w:leader="underscore" w:pos="1550"/>
                </w:tabs>
                <w:jc w:val="both"/>
                <w:rPr>
                  <w:szCs w:val="24"/>
                  <w:lang w:eastAsia="lt-LT"/>
                </w:rPr>
              </w:pPr>
              <w:r>
                <w:rPr>
                  <w:szCs w:val="24"/>
                  <w:lang w:eastAsia="lt-LT"/>
                </w:rPr>
                <w:t>Data _____________________</w:t>
              </w:r>
            </w:p>
            <w:p>
              <w:pPr>
                <w:jc w:val="both"/>
                <w:rPr>
                  <w:szCs w:val="24"/>
                  <w:lang w:eastAsia="lt-LT"/>
                </w:rPr>
              </w:pPr>
            </w:p>
            <w:p>
              <w:pPr>
                <w:widowControl w:val="0"/>
                <w:tabs>
                  <w:tab w:val="left" w:pos="3720"/>
                  <w:tab w:val="left" w:pos="6000"/>
                </w:tabs>
                <w:jc w:val="both"/>
                <w:rPr>
                  <w:szCs w:val="24"/>
                  <w:lang w:eastAsia="lt-LT"/>
                </w:rPr>
              </w:pPr>
              <w:r>
                <w:rPr>
                  <w:szCs w:val="24"/>
                  <w:lang w:eastAsia="lt-LT"/>
                </w:rPr>
                <w:t>Ekspertų grupės vadovas</w:t>
                <w:tab/>
                <w:t>(parašas)</w:t>
                <w:tab/>
                <w:t>(vardas ir pavardė, pareigos)</w:t>
              </w:r>
            </w:p>
            <w:p>
              <w:pPr>
                <w:jc w:val="both"/>
                <w:rPr>
                  <w:szCs w:val="24"/>
                  <w:lang w:eastAsia="lt-LT"/>
                </w:rPr>
              </w:pPr>
            </w:p>
            <w:p>
              <w:pPr>
                <w:widowControl w:val="0"/>
                <w:jc w:val="both"/>
                <w:rPr>
                  <w:szCs w:val="24"/>
                  <w:lang w:eastAsia="lt-LT"/>
                </w:rPr>
              </w:pPr>
              <w:r>
                <w:rPr>
                  <w:szCs w:val="24"/>
                  <w:lang w:eastAsia="lt-LT"/>
                </w:rPr>
                <w:t>Nariai:</w:t>
              </w:r>
            </w:p>
            <w:p>
              <w:pPr>
                <w:jc w:val="both"/>
                <w:rPr>
                  <w:szCs w:val="24"/>
                  <w:lang w:eastAsia="lt-LT"/>
                </w:rPr>
              </w:pPr>
            </w:p>
            <w:p>
              <w:pPr>
                <w:widowControl w:val="0"/>
                <w:jc w:val="both"/>
                <w:rPr>
                  <w:szCs w:val="24"/>
                  <w:lang w:eastAsia="lt-LT"/>
                </w:rPr>
              </w:pPr>
              <w:r>
                <w:rPr>
                  <w:szCs w:val="24"/>
                  <w:lang w:eastAsia="lt-LT"/>
                </w:rPr>
                <w:t>Rekomendacijos mokyklos vadovo veiklai tobulinti:</w:t>
              </w:r>
            </w:p>
            <w:p>
              <w:pPr>
                <w:jc w:val="both"/>
                <w:rPr>
                  <w:szCs w:val="24"/>
                  <w:lang w:eastAsia="lt-LT"/>
                </w:rPr>
              </w:pPr>
            </w:p>
          </w:sdtContent>
        </w:sdt>
        <w:sdt>
          <w:sdtPr>
            <w:alias w:val="pabaiga"/>
            <w:tag w:val="part_17b7dcc9f3a641ad82c3c7e3aa382c73"/>
            <w:lock w:val="sdtLocked"/>
            <w:richText/>
          </w:sdtPr>
          <w:sdtContent>
            <w:p>
              <w:pPr>
                <w:jc w:val="center"/>
                <w:rPr>
                  <w:szCs w:val="24"/>
                  <w:lang w:eastAsia="lt-LT"/>
                </w:rPr>
              </w:pPr>
              <w:r>
                <w:rPr>
                  <w:szCs w:val="24"/>
                  <w:lang w:eastAsia="lt-LT"/>
                </w:rP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6 pr."/>
        <w:tag w:val="part_6a3c4b83a8d645bf927c01da08078955"/>
        <w:lock w:val="sdtLocked"/>
        <w:richText/>
      </w:sdtPr>
      <w:sdtContent>
        <w:p>
          <w:pPr>
            <w:widowControl w:val="0"/>
            <w:ind w:left="4535"/>
            <w:sectPr>
              <w:pgSz w:w="11907" w:h="16839"/>
              <w:pgMar w:top="1134" w:right="567" w:bottom="1134" w:left="1701" w:header="567" w:footer="567" w:gutter="0"/>
              <w:cols w:space="1296"/>
              <w:titlePg/>
              <w:docGrid w:linePitch="360"/>
            </w:sectPr>
          </w:pPr>
        </w:p>
        <w:p>
          <w:pPr>
            <w:widowControl w:val="0"/>
            <w:ind w:left="4535"/>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4535"/>
            <w:rPr>
              <w:szCs w:val="24"/>
              <w:lang w:eastAsia="lt-LT"/>
            </w:rPr>
          </w:pPr>
          <w:sdt>
            <w:sdtPr>
              <w:alias w:val="Numeris"/>
              <w:tag w:val="nr_6a3c4b83a8d645bf927c01da08078955"/>
              <w:lock w:val="sdtLocked"/>
              <w:richText/>
            </w:sdtPr>
            <w:sdtContent>
              <w:r>
                <w:rPr>
                  <w:szCs w:val="24"/>
                  <w:lang w:eastAsia="lt-LT"/>
                </w:rPr>
                <w:t>6</w:t>
              </w:r>
            </w:sdtContent>
          </w:sdt>
          <w:r>
            <w:rPr>
              <w:szCs w:val="24"/>
              <w:lang w:eastAsia="lt-LT"/>
            </w:rPr>
            <w:t xml:space="preserve"> priedas</w:t>
          </w:r>
        </w:p>
        <w:p>
          <w:pPr>
            <w:jc w:val="center"/>
            <w:rPr>
              <w:szCs w:val="24"/>
              <w:lang w:eastAsia="lt-LT"/>
            </w:rPr>
          </w:pPr>
        </w:p>
        <w:p>
          <w:pPr>
            <w:widowControl w:val="0"/>
            <w:jc w:val="center"/>
            <w:rPr>
              <w:szCs w:val="24"/>
              <w:lang w:eastAsia="lt-LT"/>
            </w:rPr>
          </w:pPr>
          <w:sdt>
            <w:sdtPr>
              <w:alias w:val="Pavadinimas"/>
              <w:tag w:val="title_6a3c4b83a8d645bf927c01da08078955"/>
              <w:lock w:val="sdtLocked"/>
              <w:richText/>
            </w:sdtPr>
            <w:sdtContent>
              <w:r>
                <w:rPr>
                  <w:b/>
                  <w:bCs/>
                  <w:szCs w:val="24"/>
                  <w:lang w:eastAsia="lt-LT"/>
                </w:rPr>
                <w:t>(Valstybinių (išskyrus aukštųjų ir aukštesniųjų ) ir savivaldybių mokyklų vadovų, vadovų pavaduotojų ugdymui, ugdymą organizuojančių skyrių vedėjų veiklos ir kompetencijos atitikties turimai kvalifikacinei kategorijai įvertinimo pažymos forma)</w:t>
              </w:r>
            </w:sdtContent>
          </w:sdt>
        </w:p>
        <w:p>
          <w:pPr>
            <w:jc w:val="center"/>
            <w:rPr>
              <w:szCs w:val="24"/>
              <w:lang w:eastAsia="lt-LT"/>
            </w:rPr>
          </w:pPr>
        </w:p>
        <w:sdt>
          <w:sdtPr>
            <w:alias w:val="skirsnis"/>
            <w:tag w:val="part_04007be32eec449a913bc0cca8febaf9"/>
            <w:lock w:val="sdtLocked"/>
            <w:richText/>
          </w:sdtPr>
          <w:sdtContent>
            <w:p>
              <w:pPr>
                <w:widowControl w:val="0"/>
                <w:jc w:val="center"/>
                <w:rPr>
                  <w:szCs w:val="24"/>
                  <w:lang w:eastAsia="lt-LT"/>
                </w:rPr>
              </w:pPr>
              <w:sdt>
                <w:sdtPr>
                  <w:alias w:val="Pavadinimas"/>
                  <w:tag w:val="title_04007be32eec449a913bc0cca8febaf9"/>
                  <w:lock w:val="sdtLocked"/>
                  <w:richText/>
                </w:sdtPr>
                <w:sdtContent>
                  <w:r>
                    <w:rPr>
                      <w:b/>
                      <w:bCs/>
                      <w:szCs w:val="24"/>
                      <w:lang w:eastAsia="lt-LT"/>
                    </w:rPr>
                    <w:t>VALSTYBINIŲ (IŠSKYRUS AUKŠTŲJŲ IR AUKŠTESNIŲJŲ) IR SAVIVALDYBIŲ MOKYKLŲ VADOVŲ, VADOVŲ PAVADUOTOJŲ UGDYMUI, UGDYMĄ ORGANIZUOJANČIŲ SKYRIŲ VEDĖJŲ VEIKLOS IR KOMPETENCIJOS ATITIKTIES TURIMAI KVALIFIKACINEI KATEGORIJAI ĮVERTINIMO PAŽYMA</w:t>
                  </w:r>
                </w:sdtContent>
              </w:sdt>
            </w:p>
            <w:p>
              <w:pPr>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Vadovo vardas ir pavardė, pareigos</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Mokykla</w:t>
                <w:tab/>
              </w:r>
            </w:p>
            <w:p>
              <w:pPr>
                <w:widowControl w:val="0"/>
                <w:tabs>
                  <w:tab w:val="left" w:leader="underscore" w:pos="9072"/>
                </w:tabs>
                <w:jc w:val="both"/>
                <w:rPr>
                  <w:szCs w:val="24"/>
                  <w:lang w:eastAsia="lt-LT"/>
                </w:rPr>
              </w:pPr>
            </w:p>
            <w:p>
              <w:pPr>
                <w:widowControl w:val="0"/>
                <w:tabs>
                  <w:tab w:val="left" w:leader="underscore" w:pos="9072"/>
                </w:tabs>
                <w:jc w:val="both"/>
                <w:rPr>
                  <w:szCs w:val="24"/>
                  <w:lang w:eastAsia="lt-LT"/>
                </w:rPr>
              </w:pPr>
              <w:r>
                <w:rPr>
                  <w:szCs w:val="24"/>
                  <w:lang w:eastAsia="lt-LT"/>
                </w:rPr>
                <w:t>Turima kvalifikacinė kategorija</w:t>
                <w:tab/>
              </w:r>
            </w:p>
            <w:p>
              <w:pPr>
                <w:widowControl w:val="0"/>
                <w:tabs>
                  <w:tab w:val="left" w:leader="underscore" w:pos="9072"/>
                </w:tabs>
                <w:jc w:val="both"/>
                <w:rPr>
                  <w:szCs w:val="24"/>
                  <w:lang w:eastAsia="lt-LT"/>
                </w:rPr>
              </w:pPr>
              <w:r>
                <w:rPr>
                  <w:szCs w:val="24"/>
                  <w:lang w:eastAsia="lt-LT"/>
                </w:rPr>
                <w:t>(įgijimo data, pažymėjimo Nr. )</w:t>
              </w:r>
            </w:p>
            <w:p>
              <w:pPr>
                <w:tabs>
                  <w:tab w:val="left" w:leader="underscore" w:pos="9072"/>
                </w:tabs>
                <w:jc w:val="both"/>
                <w:rPr>
                  <w:szCs w:val="24"/>
                  <w:lang w:eastAsia="lt-LT"/>
                </w:rPr>
              </w:pPr>
            </w:p>
            <w:tbl>
              <w:tblPr>
                <w:tblW w:w="9072" w:type="dxa"/>
                <w:tblLayout w:type="fixed"/>
                <w:tblCellMar>
                  <w:left w:w="40" w:type="dxa"/>
                  <w:right w:w="40" w:type="dxa"/>
                </w:tblCellMar>
                <w:tblLook w:val="0000" w:firstRow="0" w:lastRow="0" w:firstColumn="0" w:lastColumn="0" w:noHBand="0" w:noVBand="0"/>
              </w:tblPr>
              <w:tblGrid>
                <w:gridCol w:w="6280"/>
                <w:gridCol w:w="1320"/>
                <w:gridCol w:w="1472"/>
              </w:tblGrid>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Privalomi vadybinės veiklos kriterijai</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 xml:space="preserve">Įvertinimas </w:t>
                    </w:r>
                  </w:p>
                  <w:p>
                    <w:pPr>
                      <w:widowControl w:val="0"/>
                      <w:jc w:val="center"/>
                      <w:rPr>
                        <w:sz w:val="22"/>
                        <w:szCs w:val="24"/>
                        <w:lang w:eastAsia="lt-LT"/>
                      </w:rPr>
                    </w:pPr>
                    <w:r>
                      <w:rPr>
                        <w:sz w:val="22"/>
                        <w:szCs w:val="24"/>
                        <w:lang w:eastAsia="lt-LT"/>
                      </w:rPr>
                      <w:t>(įrašoma „yra“, jei kriterijus įvykdytas, ir įrašoma „nėra“, jei kriterijus neįvykdytas arba įvykdytas iš dalies)</w:t>
                    </w: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 kriterijus. Švietimo politikos išmanymas, mokyklos veiklos planavimas ir įgyvendinimas</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2 kriterijus. Vadovo veikla formuojant ir keičiant mokyklos kultūrą</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6 kriterijus. Ugdymo turinio vadyba</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8 kriterijus. Mokinių saugumo ir lygių galimybių užtikrinimas (kriterijus privalomas mokyklos vadovo pavaduotojui ugdymui ir ugdymą organizuojančio skyriaus vedėjui)</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12 kriterijus. Turto ir lėšų administravimas ir valdymas (kriterijus privalomas mokyklos vadovui)</w:t>
                    </w:r>
                  </w:p>
                </w:tc>
                <w:tc>
                  <w:tcPr>
                    <w:tcW w:w="279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b/>
                        <w:bCs/>
                        <w:sz w:val="22"/>
                        <w:szCs w:val="24"/>
                        <w:lang w:eastAsia="lt-LT"/>
                      </w:rPr>
                      <w:t>Visi turimos kvalifikacinės kategorijos privalomi kriterijai įvykdyti</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b/>
                        <w:bCs/>
                        <w:sz w:val="22"/>
                        <w:szCs w:val="24"/>
                        <w:lang w:eastAsia="lt-LT"/>
                      </w:rPr>
                      <w:t>TAIP</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c>
                  <w:tcPr>
                    <w:tcW w:w="147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2"/>
                        <w:szCs w:val="24"/>
                        <w:lang w:eastAsia="lt-LT"/>
                      </w:rPr>
                    </w:pPr>
                    <w:r>
                      <w:rPr>
                        <w:b/>
                        <w:bCs/>
                        <w:sz w:val="22"/>
                        <w:szCs w:val="24"/>
                        <w:lang w:eastAsia="lt-LT"/>
                      </w:rPr>
                      <w:t xml:space="preserve">NE </w:t>
                    </w:r>
                  </w:p>
                  <w:p>
                    <w:pPr>
                      <w:widowControl w:val="0"/>
                      <w:jc w:val="center"/>
                      <w:rPr>
                        <w:sz w:val="22"/>
                        <w:szCs w:val="24"/>
                        <w:lang w:eastAsia="lt-LT"/>
                      </w:rPr>
                    </w:pPr>
                    <w:r>
                      <w:rPr>
                        <w:sz w:val="22"/>
                        <w:szCs w:val="24"/>
                        <w:lang w:eastAsia="lt-LT"/>
                      </w:rPr>
                      <w:sym w:font="Wingdings 2" w:char="F0A3"/>
                    </w:r>
                    <w:r>
                      <w:rPr>
                        <w:vanish/>
                        <w:sz w:val="22"/>
                        <w:szCs w:val="24"/>
                        <w:lang w:val="en-US" w:eastAsia="lt-LT"/>
                      </w:rPr>
                      <w:t>[]</w:t>
                    </w:r>
                  </w:p>
                </w:tc>
              </w:tr>
            </w:tbl>
            <w:p>
              <w:pPr>
                <w:widowControl w:val="0"/>
                <w:jc w:val="both"/>
                <w:rPr>
                  <w:bCs/>
                  <w:szCs w:val="24"/>
                  <w:lang w:eastAsia="lt-LT"/>
                </w:rPr>
              </w:pPr>
            </w:p>
          </w:sdtContent>
        </w:sdt>
        <w:sdt>
          <w:sdtPr>
            <w:alias w:val="skirsnis"/>
            <w:tag w:val="part_9035a8abf7814725aba9f4bd30201c99"/>
            <w:lock w:val="sdtLocked"/>
            <w:richText/>
          </w:sdtPr>
          <w:sdtContent>
            <w:p>
              <w:pPr>
                <w:widowControl w:val="0"/>
                <w:jc w:val="both"/>
                <w:rPr>
                  <w:szCs w:val="24"/>
                  <w:lang w:eastAsia="lt-LT"/>
                </w:rPr>
              </w:pPr>
              <w:sdt>
                <w:sdtPr>
                  <w:alias w:val="Pavadinimas"/>
                  <w:tag w:val="title_9035a8abf7814725aba9f4bd30201c99"/>
                  <w:lock w:val="sdtLocked"/>
                  <w:richText/>
                </w:sdtPr>
                <w:sdtContent>
                  <w:r>
                    <w:rPr>
                      <w:b/>
                      <w:bCs/>
                      <w:szCs w:val="24"/>
                      <w:lang w:eastAsia="lt-LT"/>
                    </w:rPr>
                    <w:t>Vadybos ekspertų išvada ir rekomendacija:</w:t>
                  </w:r>
                </w:sdtContent>
              </w:sdt>
            </w:p>
            <w:p>
              <w:pPr>
                <w:widowControl w:val="0"/>
                <w:tabs>
                  <w:tab w:val="left" w:leader="underscore" w:pos="1891"/>
                </w:tabs>
                <w:jc w:val="both"/>
                <w:rPr>
                  <w:szCs w:val="24"/>
                  <w:lang w:eastAsia="lt-LT"/>
                </w:rPr>
              </w:pPr>
              <w:r>
                <w:rPr>
                  <w:szCs w:val="24"/>
                  <w:lang w:eastAsia="lt-LT"/>
                </w:rPr>
                <w:t xml:space="preserve">Privalomi turimos (nurodyti kokios) kvalifikacinės kategorijos kriterijai įvykdyti (neįvykdyti), rekomenduoja (nerekomenduoja) pratęsti (nepratęsti) kvalifikacinės kategorijos galiojimo laikotarpį. </w:t>
              </w:r>
            </w:p>
            <w:p>
              <w:pPr>
                <w:widowControl w:val="0"/>
                <w:tabs>
                  <w:tab w:val="left" w:leader="underscore" w:pos="1891"/>
                </w:tabs>
                <w:jc w:val="both"/>
                <w:rPr>
                  <w:szCs w:val="24"/>
                  <w:lang w:eastAsia="lt-LT"/>
                </w:rPr>
              </w:pPr>
              <w:r>
                <w:rPr>
                  <w:szCs w:val="24"/>
                  <w:lang w:eastAsia="lt-LT"/>
                </w:rPr>
                <w:t>Data ________________</w:t>
              </w:r>
            </w:p>
            <w:p>
              <w:pPr>
                <w:jc w:val="both"/>
                <w:rPr>
                  <w:szCs w:val="24"/>
                  <w:lang w:eastAsia="lt-LT"/>
                </w:rPr>
              </w:pPr>
            </w:p>
            <w:p>
              <w:pPr>
                <w:widowControl w:val="0"/>
                <w:tabs>
                  <w:tab w:val="right" w:pos="9071"/>
                </w:tabs>
                <w:jc w:val="both"/>
                <w:rPr>
                  <w:szCs w:val="24"/>
                  <w:lang w:eastAsia="lt-LT"/>
                </w:rPr>
              </w:pPr>
              <w:r>
                <w:rPr>
                  <w:szCs w:val="24"/>
                  <w:lang w:eastAsia="lt-LT"/>
                </w:rPr>
                <w:t>Ekspertų grupės vadovas</w:t>
                <w:tab/>
                <w:t>Vardas ir pavardė, pareigos</w:t>
              </w:r>
            </w:p>
            <w:p>
              <w:pPr>
                <w:tabs>
                  <w:tab w:val="right" w:pos="9071"/>
                </w:tabs>
                <w:jc w:val="both"/>
                <w:rPr>
                  <w:szCs w:val="24"/>
                  <w:lang w:eastAsia="lt-LT"/>
                </w:rPr>
              </w:pPr>
            </w:p>
            <w:p>
              <w:pPr>
                <w:widowControl w:val="0"/>
                <w:tabs>
                  <w:tab w:val="right" w:pos="9071"/>
                </w:tabs>
                <w:jc w:val="both"/>
                <w:rPr>
                  <w:szCs w:val="24"/>
                  <w:lang w:eastAsia="lt-LT"/>
                </w:rPr>
              </w:pPr>
              <w:r>
                <w:rPr>
                  <w:szCs w:val="24"/>
                  <w:lang w:eastAsia="lt-LT"/>
                </w:rPr>
                <w:t>Nariai:</w:t>
                <w:tab/>
                <w:t>Vardas ir pavardė, pareigos</w:t>
              </w:r>
            </w:p>
            <w:p>
              <w:pPr>
                <w:jc w:val="both"/>
                <w:rPr>
                  <w:szCs w:val="24"/>
                  <w:lang w:eastAsia="lt-LT"/>
                </w:rPr>
              </w:pPr>
            </w:p>
            <w:p>
              <w:pPr>
                <w:widowControl w:val="0"/>
                <w:jc w:val="both"/>
                <w:rPr>
                  <w:szCs w:val="24"/>
                  <w:lang w:eastAsia="lt-LT"/>
                </w:rPr>
              </w:pPr>
              <w:r>
                <w:rPr>
                  <w:szCs w:val="24"/>
                  <w:lang w:eastAsia="lt-LT"/>
                </w:rPr>
                <w:t>Rekomendacijos vadovo veiklai tobulinti:</w:t>
              </w:r>
            </w:p>
          </w:sdtContent>
        </w:sdt>
        <w:sdt>
          <w:sdtPr>
            <w:alias w:val="pabaiga"/>
            <w:tag w:val="part_804e50859e2e4547b614846a2ba7695c"/>
            <w:lock w:val="sdtLocked"/>
            <w:richText/>
          </w:sdtPr>
          <w:sdtContent>
            <w:p>
              <w:pPr>
                <w:jc w:val="center"/>
                <w:rPr>
                  <w:szCs w:val="24"/>
                  <w:lang w:eastAsia="lt-LT"/>
                </w:rPr>
              </w:pPr>
              <w:r>
                <w:rPr>
                  <w:szCs w:val="24"/>
                  <w:lang w:eastAsia="lt-LT"/>
                </w:rPr>
                <w:t>_________________</w:t>
              </w:r>
            </w:p>
            <w:p>
              <w:pPr>
                <w:rPr>
                  <w:szCs w:val="24"/>
                  <w:lang w:eastAsia="lt-LT"/>
                </w:rPr>
              </w:pPr>
            </w:p>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7 pr."/>
        <w:tag w:val="part_05acc861b18f4f68b9dc8542c55dbe66"/>
        <w:lock w:val="sdtLocked"/>
        <w:richText/>
      </w:sdtPr>
      <w:sdtContent>
        <w:p>
          <w:pPr>
            <w:widowControl w:val="0"/>
            <w:ind w:left="9120"/>
            <w:sectPr>
              <w:pgSz w:w="11907" w:h="16839"/>
              <w:pgMar w:top="1134" w:right="567" w:bottom="1134" w:left="1701" w:header="567" w:footer="567" w:gutter="0"/>
              <w:cols w:space="1296"/>
              <w:titlePg/>
              <w:docGrid w:linePitch="360"/>
            </w:sectPr>
          </w:pPr>
        </w:p>
        <w:p>
          <w:pPr>
            <w:widowControl w:val="0"/>
            <w:ind w:left="9120"/>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9120"/>
            <w:rPr>
              <w:szCs w:val="24"/>
              <w:lang w:eastAsia="lt-LT"/>
            </w:rPr>
          </w:pPr>
          <w:sdt>
            <w:sdtPr>
              <w:alias w:val="Numeris"/>
              <w:tag w:val="nr_05acc861b18f4f68b9dc8542c55dbe66"/>
              <w:lock w:val="sdtLocked"/>
              <w:richText/>
            </w:sdtPr>
            <w:sdtContent>
              <w:r>
                <w:rPr>
                  <w:szCs w:val="24"/>
                  <w:lang w:eastAsia="lt-LT"/>
                </w:rPr>
                <w:t>7</w:t>
              </w:r>
            </w:sdtContent>
          </w:sdt>
          <w:r>
            <w:rPr>
              <w:szCs w:val="24"/>
              <w:lang w:eastAsia="lt-LT"/>
            </w:rPr>
            <w:t xml:space="preserve"> priedas</w:t>
          </w:r>
        </w:p>
        <w:p>
          <w:pPr>
            <w:rPr>
              <w:szCs w:val="24"/>
              <w:lang w:eastAsia="lt-LT"/>
            </w:rPr>
          </w:pPr>
        </w:p>
        <w:p>
          <w:pPr>
            <w:widowControl w:val="0"/>
            <w:jc w:val="center"/>
            <w:rPr>
              <w:szCs w:val="24"/>
              <w:lang w:eastAsia="lt-LT"/>
            </w:rPr>
          </w:pPr>
          <w:sdt>
            <w:sdtPr>
              <w:alias w:val="Pavadinimas"/>
              <w:tag w:val="title_05acc861b18f4f68b9dc8542c55dbe66"/>
              <w:lock w:val="sdtLocked"/>
              <w:richText/>
            </w:sdtPr>
            <w:sdtContent>
              <w:r>
                <w:rPr>
                  <w:b/>
                  <w:bCs/>
                  <w:szCs w:val="24"/>
                  <w:lang w:eastAsia="lt-LT"/>
                </w:rPr>
                <w:t>(Valstybinių (išskyrus aukštųjų ir aukštesniųjų) ir savivaldybių mokyklų vadovų, vadovų pavaduotojų ugdymui, ugdymą organizuojančių skyrių vedėjų veiklos ir kompetencijos atitikties turimai kvalifikacinei kategorijai pagrindimo ir įsivertinimo ataskaitos forma)</w:t>
              </w:r>
            </w:sdtContent>
          </w:sdt>
        </w:p>
        <w:p>
          <w:pPr>
            <w:rPr>
              <w:szCs w:val="24"/>
              <w:lang w:eastAsia="lt-LT"/>
            </w:rPr>
          </w:pPr>
        </w:p>
        <w:sdt>
          <w:sdtPr>
            <w:alias w:val="skirsnis"/>
            <w:tag w:val="part_3ece6cf43ea643daa49da9bfb733c002"/>
            <w:lock w:val="sdtLocked"/>
            <w:richText/>
          </w:sdtPr>
          <w:sdtContent>
            <w:p>
              <w:pPr>
                <w:widowControl w:val="0"/>
                <w:jc w:val="center"/>
                <w:rPr>
                  <w:szCs w:val="24"/>
                  <w:lang w:eastAsia="lt-LT"/>
                </w:rPr>
              </w:pPr>
              <w:sdt>
                <w:sdtPr>
                  <w:alias w:val="Pavadinimas"/>
                  <w:tag w:val="title_3ece6cf43ea643daa49da9bfb733c002"/>
                  <w:lock w:val="sdtLocked"/>
                  <w:richText/>
                </w:sdtPr>
                <w:sdtContent>
                  <w:r>
                    <w:rPr>
                      <w:b/>
                      <w:bCs/>
                      <w:szCs w:val="24"/>
                      <w:lang w:eastAsia="lt-LT"/>
                    </w:rPr>
                    <w:t>VALSTYBINIŲ (IŠSKYRUS AUKŠTŲJŲ IR AUKŠTESNIŲJŲ) IR SAVIVALDYBIŲ MOKYKLŲ VADOVŲ, VADOVŲ PAVADUOTOJŲ UGDYMUI, UGDYMĄ ORGANIZUOJANČIŲ SKYRIŲ VEDĖJŲ VEIKLOS IR KOMPETENCIJOS ATITIKTIES TURIMAI KVALIFIKACINEI KATEGORIJAI PAGRINDIMO IR ĮSIVERTINIMO ATASKAITA</w:t>
                  </w:r>
                </w:sdtContent>
              </w:sdt>
            </w:p>
            <w:p>
              <w:pPr>
                <w:rPr>
                  <w:szCs w:val="24"/>
                  <w:lang w:eastAsia="lt-LT"/>
                </w:rPr>
              </w:pPr>
            </w:p>
            <w:p>
              <w:pPr>
                <w:widowControl w:val="0"/>
                <w:tabs>
                  <w:tab w:val="left" w:leader="underscore" w:pos="10206"/>
                </w:tabs>
                <w:rPr>
                  <w:szCs w:val="24"/>
                  <w:lang w:eastAsia="lt-LT"/>
                </w:rPr>
              </w:pPr>
              <w:r>
                <w:rPr>
                  <w:szCs w:val="24"/>
                  <w:lang w:eastAsia="lt-LT"/>
                </w:rPr>
                <w:t xml:space="preserve">Vadovo vardas, pavardė, pareigos </w:t>
                <w:tab/>
              </w:r>
            </w:p>
            <w:p>
              <w:pPr>
                <w:widowControl w:val="0"/>
                <w:tabs>
                  <w:tab w:val="left" w:leader="underscore" w:pos="10206"/>
                </w:tabs>
                <w:rPr>
                  <w:szCs w:val="24"/>
                  <w:lang w:eastAsia="lt-LT"/>
                </w:rPr>
              </w:pPr>
              <w:r>
                <w:rPr>
                  <w:szCs w:val="24"/>
                  <w:lang w:eastAsia="lt-LT"/>
                </w:rPr>
                <w:t xml:space="preserve">Mokyklos pavadinimas </w:t>
                <w:tab/>
              </w:r>
            </w:p>
            <w:p>
              <w:pPr>
                <w:widowControl w:val="0"/>
                <w:tabs>
                  <w:tab w:val="left" w:leader="underscore" w:pos="10206"/>
                </w:tabs>
                <w:rPr>
                  <w:szCs w:val="24"/>
                  <w:lang w:eastAsia="lt-LT"/>
                </w:rPr>
              </w:pPr>
              <w:r>
                <w:rPr>
                  <w:szCs w:val="24"/>
                  <w:lang w:eastAsia="lt-LT"/>
                </w:rPr>
                <w:t xml:space="preserve">Turima kvalifikacinė kategorija </w:t>
                <w:tab/>
              </w:r>
            </w:p>
            <w:p>
              <w:pPr>
                <w:widowControl w:val="0"/>
                <w:tabs>
                  <w:tab w:val="left" w:leader="underscore" w:pos="10206"/>
                </w:tabs>
                <w:rPr>
                  <w:szCs w:val="24"/>
                  <w:lang w:eastAsia="lt-LT"/>
                </w:rPr>
              </w:pPr>
              <w:r>
                <w:rPr>
                  <w:szCs w:val="24"/>
                  <w:lang w:eastAsia="lt-LT"/>
                </w:rPr>
                <w:t xml:space="preserve">Atestacijos data </w:t>
                <w:tab/>
              </w:r>
            </w:p>
            <w:p>
              <w:pPr>
                <w:widowControl w:val="0"/>
                <w:tabs>
                  <w:tab w:val="left" w:leader="underscore" w:pos="10206"/>
                </w:tabs>
                <w:rPr>
                  <w:szCs w:val="24"/>
                  <w:lang w:eastAsia="lt-LT"/>
                </w:rPr>
              </w:pPr>
              <w:r>
                <w:rPr>
                  <w:szCs w:val="24"/>
                  <w:lang w:eastAsia="lt-LT"/>
                </w:rPr>
                <w:t xml:space="preserve">Mokyklos vadovo atestacijos pažymėjimo Nr. </w:t>
                <w:tab/>
              </w:r>
            </w:p>
            <w:p>
              <w:pPr>
                <w:widowControl w:val="0"/>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1661"/>
                <w:gridCol w:w="2099"/>
                <w:gridCol w:w="2520"/>
                <w:gridCol w:w="1482"/>
                <w:gridCol w:w="1878"/>
                <w:gridCol w:w="1800"/>
                <w:gridCol w:w="1560"/>
                <w:gridCol w:w="1742"/>
              </w:tblGrid>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r>
                      <w:rPr>
                        <w:sz w:val="22"/>
                        <w:szCs w:val="24"/>
                        <w:lang w:eastAsia="lt-LT"/>
                      </w:rPr>
                      <w:t xml:space="preserve">1 kriterijus. Švietimo politikos išmanymas, mokyklos veiklos planavimas ir įgyvendinimas </w:t>
                    </w:r>
                  </w:p>
                  <w:p>
                    <w:pPr>
                      <w:widowControl w:val="0"/>
                      <w:ind w:firstLine="567"/>
                      <w:jc w:val="both"/>
                      <w:rPr>
                        <w:sz w:val="22"/>
                        <w:szCs w:val="24"/>
                        <w:lang w:eastAsia="lt-LT"/>
                      </w:rPr>
                    </w:pPr>
                    <w:r>
                      <w:rPr>
                        <w:sz w:val="22"/>
                        <w:szCs w:val="24"/>
                        <w:lang w:eastAsia="lt-LT"/>
                      </w:rPr>
                      <w:t>(privalomas mokyklų vadovams, vadovų pavaduotojams ugdymui, ugdymą organizuojantiems skyrių vedėjams)</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Kompetencija</w:t>
                    </w: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Vadovo veiklos faktai</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Vadovo veiklos faktų patvirtinimas</w:t>
                    </w: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Įsivertinimas</w:t>
                    </w: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Mokyklos veiklos rezultatai</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Mokyklos veiklos rezultatų patvirtinimas</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Įsivertinimas</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Bendras įsivertinimas</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4"/>
                        <w:lang w:eastAsia="lt-LT"/>
                      </w:rPr>
                    </w:pPr>
                    <w:r>
                      <w:rPr>
                        <w:sz w:val="22"/>
                        <w:szCs w:val="24"/>
                        <w:lang w:eastAsia="lt-LT"/>
                      </w:rPr>
                      <w:t xml:space="preserve">2 kriterijus. Vadovo veikla formuojant ir keičiant mokyklos kultūrą </w:t>
                    </w:r>
                  </w:p>
                  <w:p>
                    <w:pPr>
                      <w:widowControl w:val="0"/>
                      <w:ind w:firstLine="567"/>
                      <w:jc w:val="both"/>
                      <w:rPr>
                        <w:sz w:val="22"/>
                        <w:szCs w:val="24"/>
                        <w:lang w:eastAsia="lt-LT"/>
                      </w:rPr>
                    </w:pPr>
                    <w:r>
                      <w:rPr>
                        <w:sz w:val="22"/>
                        <w:szCs w:val="24"/>
                        <w:lang w:eastAsia="lt-LT"/>
                      </w:rPr>
                      <w:t>(privalomas mokyklų vadovams, vadovų pavaduotojams ugdymui, ugdymą organizuojantiems skyrių vedėjams)</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4"/>
                        <w:lang w:eastAsia="lt-LT"/>
                      </w:rPr>
                    </w:pPr>
                    <w:r>
                      <w:rPr>
                        <w:sz w:val="22"/>
                        <w:szCs w:val="24"/>
                        <w:lang w:eastAsia="lt-LT"/>
                      </w:rPr>
                      <w:t xml:space="preserve">6 kriterijus. Ugdymo turinio vadyba </w:t>
                    </w:r>
                  </w:p>
                  <w:p>
                    <w:pPr>
                      <w:widowControl w:val="0"/>
                      <w:ind w:firstLine="567"/>
                      <w:jc w:val="both"/>
                      <w:rPr>
                        <w:sz w:val="22"/>
                        <w:szCs w:val="24"/>
                        <w:lang w:eastAsia="lt-LT"/>
                      </w:rPr>
                    </w:pPr>
                    <w:r>
                      <w:rPr>
                        <w:sz w:val="22"/>
                        <w:szCs w:val="24"/>
                        <w:lang w:eastAsia="lt-LT"/>
                      </w:rPr>
                      <w:t>(privalomas mokyklų vadovams, vadovų pavaduotojams ugdymui, ugdymą organizuojantiems skyrių vedėjams)</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4"/>
                        <w:lang w:eastAsia="lt-LT"/>
                      </w:rPr>
                    </w:pPr>
                    <w:r>
                      <w:rPr>
                        <w:sz w:val="22"/>
                        <w:szCs w:val="24"/>
                        <w:lang w:eastAsia="lt-LT"/>
                      </w:rPr>
                      <w:t xml:space="preserve">8 kriterijus. Mokinių saugumo ir lygių galimybių užtikrinimas </w:t>
                    </w:r>
                  </w:p>
                  <w:p>
                    <w:pPr>
                      <w:widowControl w:val="0"/>
                      <w:ind w:firstLine="567"/>
                      <w:jc w:val="both"/>
                      <w:rPr>
                        <w:sz w:val="22"/>
                        <w:szCs w:val="24"/>
                        <w:lang w:eastAsia="lt-LT"/>
                      </w:rPr>
                    </w:pPr>
                    <w:r>
                      <w:rPr>
                        <w:sz w:val="22"/>
                        <w:szCs w:val="24"/>
                        <w:lang w:eastAsia="lt-LT"/>
                      </w:rPr>
                      <w:t>(privalomas mokyklos vadovo pavaduotojui ugdymui ir ugdymą organizuojančio skyriaus vedėjui)</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4"/>
                        <w:lang w:eastAsia="lt-LT"/>
                      </w:rPr>
                    </w:pPr>
                    <w:r>
                      <w:rPr>
                        <w:sz w:val="22"/>
                        <w:szCs w:val="24"/>
                        <w:lang w:eastAsia="lt-LT"/>
                      </w:rPr>
                      <w:t xml:space="preserve">12 kriterijus. Turto ir lėšų administravimas ir valdymas </w:t>
                    </w:r>
                  </w:p>
                  <w:p>
                    <w:pPr>
                      <w:widowControl w:val="0"/>
                      <w:ind w:firstLine="567"/>
                      <w:jc w:val="both"/>
                      <w:rPr>
                        <w:sz w:val="22"/>
                        <w:szCs w:val="24"/>
                        <w:lang w:eastAsia="lt-LT"/>
                      </w:rPr>
                    </w:pPr>
                    <w:r>
                      <w:rPr>
                        <w:sz w:val="22"/>
                        <w:szCs w:val="24"/>
                        <w:lang w:eastAsia="lt-LT"/>
                      </w:rPr>
                      <w:t>(privalomas mokyklos vadovui)</w:t>
                    </w:r>
                  </w:p>
                </w:tc>
              </w:tr>
              <w:tr>
                <w:trPr>
                  <w:cantSplit/>
                  <w:trHeight w:val="20"/>
                </w:trPr>
                <w:tc>
                  <w:tcPr>
                    <w:tcW w:w="16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c>
                  <w:tcPr>
                    <w:tcW w:w="209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4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7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1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0"/>
                </w:trPr>
                <w:tc>
                  <w:tcPr>
                    <w:tcW w:w="1474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2"/>
                        <w:szCs w:val="24"/>
                        <w:lang w:eastAsia="lt-LT"/>
                      </w:rPr>
                    </w:pPr>
                    <w:r>
                      <w:rPr>
                        <w:sz w:val="22"/>
                        <w:szCs w:val="24"/>
                        <w:lang w:eastAsia="lt-LT"/>
                      </w:rPr>
                      <w:t>Papildomi vadovo komentarai, pastabos (neprivaloma)</w:t>
                    </w:r>
                  </w:p>
                  <w:p>
                    <w:pPr>
                      <w:widowControl w:val="0"/>
                      <w:jc w:val="both"/>
                      <w:rPr>
                        <w:sz w:val="22"/>
                        <w:szCs w:val="24"/>
                        <w:lang w:eastAsia="lt-LT"/>
                      </w:rPr>
                    </w:pPr>
                  </w:p>
                  <w:p>
                    <w:pPr>
                      <w:widowControl w:val="0"/>
                      <w:jc w:val="both"/>
                      <w:rPr>
                        <w:sz w:val="22"/>
                        <w:szCs w:val="24"/>
                        <w:lang w:eastAsia="lt-LT"/>
                      </w:rPr>
                    </w:pPr>
                  </w:p>
                </w:tc>
              </w:tr>
            </w:tbl>
            <w:p>
              <w:pPr>
                <w:jc w:val="both"/>
                <w:rPr>
                  <w:szCs w:val="24"/>
                  <w:lang w:eastAsia="lt-LT"/>
                </w:rPr>
              </w:pPr>
            </w:p>
            <w:p>
              <w:pPr>
                <w:widowControl w:val="0"/>
                <w:tabs>
                  <w:tab w:val="left" w:pos="3960"/>
                  <w:tab w:val="left" w:pos="9840"/>
                </w:tabs>
                <w:jc w:val="both"/>
                <w:rPr>
                  <w:szCs w:val="24"/>
                  <w:lang w:eastAsia="lt-LT"/>
                </w:rPr>
              </w:pPr>
              <w:r>
                <w:rPr>
                  <w:szCs w:val="24"/>
                  <w:lang w:eastAsia="lt-LT"/>
                </w:rPr>
                <w:t>Vadovas</w:t>
                <w:tab/>
                <w:t>__________________</w:t>
                <w:tab/>
                <w:t>___________________________</w:t>
              </w:r>
            </w:p>
            <w:p>
              <w:pPr>
                <w:widowControl w:val="0"/>
                <w:tabs>
                  <w:tab w:val="left" w:pos="10560"/>
                </w:tabs>
                <w:ind w:left="4560"/>
                <w:jc w:val="both"/>
                <w:rPr>
                  <w:szCs w:val="24"/>
                  <w:lang w:eastAsia="lt-LT"/>
                </w:rPr>
              </w:pPr>
              <w:r>
                <w:rPr>
                  <w:szCs w:val="24"/>
                  <w:lang w:eastAsia="lt-LT"/>
                </w:rPr>
                <w:t>(Parašas)</w:t>
                <w:tab/>
                <w:t>(Vardas ir pavardė)</w:t>
              </w:r>
            </w:p>
            <w:p>
              <w:pPr>
                <w:jc w:val="both"/>
                <w:rPr>
                  <w:szCs w:val="24"/>
                  <w:lang w:eastAsia="lt-LT"/>
                </w:rPr>
              </w:pPr>
            </w:p>
            <w:p>
              <w:pPr>
                <w:widowControl w:val="0"/>
                <w:jc w:val="both"/>
                <w:rPr>
                  <w:szCs w:val="24"/>
                  <w:lang w:eastAsia="lt-LT"/>
                </w:rPr>
              </w:pPr>
              <w:r>
                <w:rPr>
                  <w:szCs w:val="24"/>
                  <w:lang w:eastAsia="lt-LT"/>
                </w:rPr>
                <w:t xml:space="preserve">Data         ________________________</w:t>
              </w:r>
            </w:p>
            <w:p>
              <w:pPr>
                <w:jc w:val="both"/>
                <w:rPr>
                  <w:szCs w:val="24"/>
                  <w:lang w:eastAsia="lt-LT"/>
                </w:rPr>
              </w:pPr>
            </w:p>
          </w:sdtContent>
        </w:sdt>
        <w:sdt>
          <w:sdtPr>
            <w:alias w:val="pabaiga"/>
            <w:tag w:val="part_b5fd115d2e154a86b240ea28f8b65ef4"/>
            <w:lock w:val="sdtLocked"/>
            <w:richText/>
          </w:sdtPr>
          <w:sdtContent>
            <w:p>
              <w:pPr>
                <w:jc w:val="center"/>
                <w:rPr>
                  <w:szCs w:val="24"/>
                  <w:lang w:eastAsia="lt-LT"/>
                </w:rPr>
              </w:pPr>
              <w:r>
                <w:rPr>
                  <w:szCs w:val="24"/>
                  <w:lang w:eastAsia="lt-LT"/>
                </w:rP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sdtContent>
    </w:sdt>
    <w:sdt>
      <w:sdtPr>
        <w:alias w:val="8 pr."/>
        <w:tag w:val="part_e9cabb7eafc540d9949704cb3a58335f"/>
        <w:lock w:val="sdtLocked"/>
        <w:richText/>
      </w:sdtPr>
      <w:sdtContent>
        <w:p>
          <w:pPr>
            <w:widowControl w:val="0"/>
            <w:ind w:left="8986" w:right="653"/>
            <w:sectPr>
              <w:pgSz w:w="16839" w:h="11907" w:orient="landscape"/>
              <w:pgMar w:top="1276" w:right="1134" w:bottom="567" w:left="1134" w:header="567" w:footer="567" w:gutter="0"/>
              <w:cols w:space="1296"/>
              <w:titlePg/>
              <w:docGrid w:linePitch="360"/>
            </w:sectPr>
          </w:pPr>
        </w:p>
        <w:p>
          <w:pPr>
            <w:widowControl w:val="0"/>
            <w:ind w:left="8986" w:right="653"/>
            <w:rPr>
              <w:szCs w:val="24"/>
              <w:lang w:eastAsia="lt-LT"/>
            </w:rPr>
          </w:pPr>
          <w:r>
            <w:rPr>
              <w:szCs w:val="24"/>
              <w:lang w:eastAsia="lt-LT"/>
            </w:rPr>
            <w:t xml:space="preserve">Valstybinių (išskyrus aukštųjų ir aukštesniųjų) ir savivaldybių mokyklų vadovų, jų pavaduotojų ugdymui, ugdymą organizuojančių skyrių vedėjų atestacijos nuostatų </w:t>
          </w:r>
        </w:p>
        <w:p>
          <w:pPr>
            <w:widowControl w:val="0"/>
            <w:ind w:left="8986" w:right="653"/>
            <w:rPr>
              <w:szCs w:val="24"/>
              <w:lang w:eastAsia="lt-LT"/>
            </w:rPr>
          </w:pPr>
          <w:sdt>
            <w:sdtPr>
              <w:alias w:val="Numeris"/>
              <w:tag w:val="nr_e9cabb7eafc540d9949704cb3a58335f"/>
              <w:lock w:val="sdtLocked"/>
              <w:richText/>
            </w:sdtPr>
            <w:sdtContent>
              <w:r>
                <w:rPr>
                  <w:szCs w:val="24"/>
                  <w:lang w:eastAsia="lt-LT"/>
                </w:rPr>
                <w:t>8</w:t>
              </w:r>
            </w:sdtContent>
          </w:sdt>
          <w:r>
            <w:rPr>
              <w:szCs w:val="24"/>
              <w:lang w:eastAsia="lt-LT"/>
            </w:rPr>
            <w:t xml:space="preserve"> priedas</w:t>
          </w:r>
        </w:p>
        <w:p>
          <w:pPr>
            <w:jc w:val="center"/>
            <w:rPr>
              <w:szCs w:val="24"/>
              <w:lang w:eastAsia="lt-LT"/>
            </w:rPr>
          </w:pPr>
        </w:p>
        <w:p>
          <w:pPr>
            <w:widowControl w:val="0"/>
            <w:jc w:val="center"/>
            <w:rPr>
              <w:szCs w:val="24"/>
              <w:lang w:eastAsia="lt-LT"/>
            </w:rPr>
          </w:pPr>
          <w:sdt>
            <w:sdtPr>
              <w:alias w:val="Pavadinimas"/>
              <w:tag w:val="title_e9cabb7eafc540d9949704cb3a58335f"/>
              <w:lock w:val="sdtLocked"/>
              <w:richText/>
            </w:sdtPr>
            <w:sdtContent>
              <w:r>
                <w:rPr>
                  <w:b/>
                  <w:bCs/>
                  <w:szCs w:val="24"/>
                  <w:lang w:eastAsia="lt-LT"/>
                </w:rPr>
                <w:t>(Valstybinių (išskyrus aukštųjų ir aukštesniųjų) ir savivaldybių mokyklų vadovų, vadovų pavaduotojų ugdymui, ugdymą organizuojančių skyrių vedėjų veiklos ir kompetencijos tobulinimo plano forma)</w:t>
              </w:r>
            </w:sdtContent>
          </w:sdt>
        </w:p>
        <w:p>
          <w:pPr>
            <w:jc w:val="center"/>
            <w:rPr>
              <w:szCs w:val="24"/>
              <w:lang w:eastAsia="lt-LT"/>
            </w:rPr>
          </w:pPr>
        </w:p>
        <w:sdt>
          <w:sdtPr>
            <w:alias w:val="skirsnis"/>
            <w:tag w:val="part_bd0ecd5710614a7dae2fdbeb95f602b9"/>
            <w:lock w:val="sdtLocked"/>
            <w:richText/>
          </w:sdtPr>
          <w:sdtContent>
            <w:p>
              <w:pPr>
                <w:widowControl w:val="0"/>
                <w:jc w:val="center"/>
                <w:rPr>
                  <w:szCs w:val="24"/>
                  <w:lang w:eastAsia="lt-LT"/>
                </w:rPr>
              </w:pPr>
              <w:sdt>
                <w:sdtPr>
                  <w:alias w:val="Pavadinimas"/>
                  <w:tag w:val="title_bd0ecd5710614a7dae2fdbeb95f602b9"/>
                  <w:lock w:val="sdtLocked"/>
                  <w:richText/>
                </w:sdtPr>
                <w:sdtContent>
                  <w:r>
                    <w:rPr>
                      <w:b/>
                      <w:bCs/>
                      <w:szCs w:val="24"/>
                      <w:lang w:eastAsia="lt-LT"/>
                    </w:rPr>
                    <w:t>VALSTYBINIŲ (IŠSKYRUS AUKŠTŲJŲ IR AUKŠTESNIŲJŲ) IR SAVIVALDYBIŲ MOKYKLŲ VADOVŲ, VADOVŲ PAVADUOTOJŲ UGDYMUI, UGDYMĄ ORGANIZUOJANČIŲ SKYRIŲ VEDĖJŲ VEIKLOS IR KOMPETENCIJOS TOBULINIMO PLANAS</w:t>
                  </w:r>
                </w:sdtContent>
              </w:sdt>
            </w:p>
            <w:p>
              <w:pPr>
                <w:jc w:val="center"/>
                <w:rPr>
                  <w:szCs w:val="24"/>
                  <w:lang w:eastAsia="lt-LT"/>
                </w:rPr>
              </w:pPr>
            </w:p>
            <w:p>
              <w:pPr>
                <w:widowControl w:val="0"/>
                <w:tabs>
                  <w:tab w:val="left" w:leader="underscore" w:pos="3024"/>
                </w:tabs>
                <w:jc w:val="center"/>
                <w:rPr>
                  <w:szCs w:val="24"/>
                  <w:lang w:eastAsia="lt-LT"/>
                </w:rPr>
              </w:pPr>
              <w:r>
                <w:rPr>
                  <w:szCs w:val="24"/>
                  <w:lang w:eastAsia="lt-LT"/>
                </w:rPr>
                <w:t>_________________________________ m.</w:t>
              </w:r>
            </w:p>
            <w:p>
              <w:pPr>
                <w:tabs>
                  <w:tab w:val="left" w:leader="underscore" w:pos="11340"/>
                </w:tabs>
                <w:jc w:val="both"/>
                <w:rPr>
                  <w:szCs w:val="24"/>
                  <w:lang w:eastAsia="lt-LT"/>
                </w:rPr>
              </w:pPr>
            </w:p>
            <w:p>
              <w:pPr>
                <w:widowControl w:val="0"/>
                <w:tabs>
                  <w:tab w:val="left" w:leader="underscore" w:pos="12960"/>
                </w:tabs>
                <w:jc w:val="both"/>
                <w:rPr>
                  <w:szCs w:val="24"/>
                  <w:lang w:eastAsia="lt-LT"/>
                </w:rPr>
              </w:pPr>
              <w:r>
                <w:rPr>
                  <w:szCs w:val="24"/>
                  <w:lang w:eastAsia="lt-LT"/>
                </w:rPr>
                <w:t>Vadovo vardas ir pavardė, pareigos</w:t>
                <w:tab/>
              </w:r>
            </w:p>
            <w:p>
              <w:pPr>
                <w:widowControl w:val="0"/>
                <w:tabs>
                  <w:tab w:val="left" w:leader="underscore" w:pos="12960"/>
                </w:tabs>
                <w:jc w:val="both"/>
                <w:rPr>
                  <w:szCs w:val="24"/>
                  <w:lang w:eastAsia="lt-LT"/>
                </w:rPr>
              </w:pPr>
              <w:r>
                <w:rPr>
                  <w:szCs w:val="24"/>
                  <w:lang w:eastAsia="lt-LT"/>
                </w:rPr>
                <w:t>Mokykla</w:t>
                <w:tab/>
              </w:r>
            </w:p>
            <w:p>
              <w:pPr>
                <w:widowControl w:val="0"/>
                <w:tabs>
                  <w:tab w:val="left" w:leader="underscore" w:pos="12960"/>
                </w:tabs>
                <w:jc w:val="both"/>
                <w:rPr>
                  <w:szCs w:val="24"/>
                  <w:lang w:eastAsia="lt-LT"/>
                </w:rPr>
              </w:pPr>
              <w:r>
                <w:rPr>
                  <w:szCs w:val="24"/>
                  <w:lang w:eastAsia="lt-LT"/>
                </w:rPr>
                <w:t>Pretenduojama (turima) kvalifikacinė kategorija</w:t>
                <w:tab/>
              </w:r>
            </w:p>
            <w:p>
              <w:pPr>
                <w:widowControl w:val="0"/>
                <w:tabs>
                  <w:tab w:val="left" w:leader="underscore" w:pos="12960"/>
                </w:tabs>
                <w:jc w:val="both"/>
                <w:rPr>
                  <w:szCs w:val="24"/>
                  <w:lang w:eastAsia="lt-LT"/>
                </w:rPr>
              </w:pPr>
              <w:r>
                <w:rPr>
                  <w:szCs w:val="24"/>
                  <w:lang w:eastAsia="lt-LT"/>
                </w:rPr>
                <w:t>Atestacijos (veiklos atitikties turimai kvalifikacinei kategorijai nustatymo) data</w:t>
                <w:tab/>
              </w:r>
            </w:p>
            <w:p>
              <w:pPr>
                <w:widowControl w:val="0"/>
                <w:tabs>
                  <w:tab w:val="left" w:leader="underscore" w:pos="12960"/>
                </w:tabs>
                <w:jc w:val="both"/>
                <w:rPr>
                  <w:szCs w:val="24"/>
                  <w:lang w:eastAsia="lt-LT"/>
                </w:rPr>
              </w:pPr>
              <w:r>
                <w:rPr>
                  <w:szCs w:val="24"/>
                  <w:lang w:eastAsia="lt-LT"/>
                </w:rPr>
                <w:t>Vadovo numatomos tobulinti veiklos ir kompetencijos:</w:t>
              </w:r>
            </w:p>
            <w:sdt>
              <w:sdtPr>
                <w:alias w:val="8 pr. 1 p."/>
                <w:tag w:val="part_a13f0064fd3d4d2bab891dce95964e4e"/>
                <w:lock w:val="sdtLocked"/>
                <w:richText/>
              </w:sdtPr>
              <w:sdtContent>
                <w:p>
                  <w:pPr>
                    <w:widowControl w:val="0"/>
                    <w:tabs>
                      <w:tab w:val="left" w:leader="underscore" w:pos="12960"/>
                    </w:tabs>
                    <w:ind w:firstLine="567"/>
                    <w:jc w:val="both"/>
                    <w:rPr>
                      <w:szCs w:val="24"/>
                      <w:lang w:eastAsia="lt-LT"/>
                    </w:rPr>
                  </w:pPr>
                  <w:sdt>
                    <w:sdtPr>
                      <w:alias w:val="Numeris"/>
                      <w:tag w:val="nr_a13f0064fd3d4d2bab891dce95964e4e"/>
                      <w:lock w:val="sdtLocked"/>
                      <w:richText/>
                    </w:sdtPr>
                    <w:sdtContent>
                      <w:r>
                        <w:rPr>
                          <w:szCs w:val="24"/>
                          <w:lang w:eastAsia="lt-LT"/>
                        </w:rPr>
                        <w:t>1</w:t>
                      </w:r>
                    </w:sdtContent>
                  </w:sdt>
                  <w:r>
                    <w:rPr>
                      <w:szCs w:val="24"/>
                      <w:lang w:eastAsia="lt-LT"/>
                    </w:rPr>
                    <w:t xml:space="preserve">. </w:t>
                    <w:tab/>
                  </w:r>
                </w:p>
              </w:sdtContent>
            </w:sdt>
            <w:sdt>
              <w:sdtPr>
                <w:alias w:val="8 pr. 2 p."/>
                <w:tag w:val="part_8af099dd1ac94ad091423e1d2631462a"/>
                <w:lock w:val="sdtLocked"/>
                <w:richText/>
              </w:sdtPr>
              <w:sdtContent>
                <w:p>
                  <w:pPr>
                    <w:widowControl w:val="0"/>
                    <w:tabs>
                      <w:tab w:val="left" w:leader="underscore" w:pos="12960"/>
                    </w:tabs>
                    <w:ind w:firstLine="567"/>
                    <w:jc w:val="both"/>
                    <w:rPr>
                      <w:szCs w:val="24"/>
                      <w:lang w:eastAsia="lt-LT"/>
                    </w:rPr>
                  </w:pPr>
                  <w:sdt>
                    <w:sdtPr>
                      <w:alias w:val="Numeris"/>
                      <w:tag w:val="nr_8af099dd1ac94ad091423e1d2631462a"/>
                      <w:lock w:val="sdtLocked"/>
                      <w:richText/>
                    </w:sdtPr>
                    <w:sdtContent>
                      <w:r>
                        <w:rPr>
                          <w:szCs w:val="24"/>
                          <w:lang w:eastAsia="lt-LT"/>
                        </w:rPr>
                        <w:t>2</w:t>
                      </w:r>
                    </w:sdtContent>
                  </w:sdt>
                  <w:r>
                    <w:rPr>
                      <w:szCs w:val="24"/>
                      <w:lang w:eastAsia="lt-LT"/>
                    </w:rPr>
                    <w:t xml:space="preserve">. </w:t>
                    <w:tab/>
                  </w:r>
                </w:p>
              </w:sdtContent>
            </w:sdt>
            <w:sdt>
              <w:sdtPr>
                <w:alias w:val="8 pr. 3 p."/>
                <w:tag w:val="part_f6366b0ed94e4efd8ec9b33d953032b3"/>
                <w:lock w:val="sdtLocked"/>
                <w:richText/>
              </w:sdtPr>
              <w:sdtContent>
                <w:p>
                  <w:pPr>
                    <w:widowControl w:val="0"/>
                    <w:tabs>
                      <w:tab w:val="left" w:leader="underscore" w:pos="12960"/>
                    </w:tabs>
                    <w:ind w:firstLine="567"/>
                    <w:jc w:val="both"/>
                    <w:rPr>
                      <w:szCs w:val="24"/>
                      <w:lang w:eastAsia="lt-LT"/>
                    </w:rPr>
                  </w:pPr>
                  <w:sdt>
                    <w:sdtPr>
                      <w:alias w:val="Numeris"/>
                      <w:tag w:val="nr_f6366b0ed94e4efd8ec9b33d953032b3"/>
                      <w:lock w:val="sdtLocked"/>
                      <w:richText/>
                    </w:sdtPr>
                    <w:sdtContent>
                      <w:r>
                        <w:rPr>
                          <w:szCs w:val="24"/>
                          <w:lang w:eastAsia="lt-LT"/>
                        </w:rPr>
                        <w:t>3</w:t>
                      </w:r>
                    </w:sdtContent>
                  </w:sdt>
                  <w:r>
                    <w:rPr>
                      <w:szCs w:val="24"/>
                      <w:lang w:eastAsia="lt-LT"/>
                    </w:rPr>
                    <w:t xml:space="preserve">. </w:t>
                    <w:tab/>
                  </w:r>
                </w:p>
                <w:p>
                  <w:pPr>
                    <w:widowControl w:val="0"/>
                    <w:tabs>
                      <w:tab w:val="left" w:leader="underscore" w:pos="12960"/>
                    </w:tabs>
                    <w:jc w:val="both"/>
                    <w:rPr>
                      <w:szCs w:val="24"/>
                      <w:lang w:eastAsia="lt-LT"/>
                    </w:rPr>
                  </w:pPr>
                  <w:r>
                    <w:rPr>
                      <w:szCs w:val="24"/>
                      <w:lang w:eastAsia="lt-LT"/>
                    </w:rPr>
                    <w:t>Vadybos ekspertų siūlymai tobulinti:</w:t>
                  </w:r>
                </w:p>
              </w:sdtContent>
            </w:sdt>
            <w:sdt>
              <w:sdtPr>
                <w:alias w:val="8 pr. 1 p."/>
                <w:tag w:val="part_e32545e8d73a416e8fd68731a0550f6b"/>
                <w:lock w:val="sdtLocked"/>
                <w:richText/>
              </w:sdtPr>
              <w:sdtContent>
                <w:p>
                  <w:pPr>
                    <w:widowControl w:val="0"/>
                    <w:tabs>
                      <w:tab w:val="left" w:leader="underscore" w:pos="12960"/>
                    </w:tabs>
                    <w:ind w:firstLine="567"/>
                    <w:jc w:val="both"/>
                    <w:rPr>
                      <w:szCs w:val="24"/>
                      <w:lang w:eastAsia="lt-LT"/>
                    </w:rPr>
                  </w:pPr>
                  <w:sdt>
                    <w:sdtPr>
                      <w:alias w:val="Numeris"/>
                      <w:tag w:val="nr_e32545e8d73a416e8fd68731a0550f6b"/>
                      <w:lock w:val="sdtLocked"/>
                      <w:richText/>
                    </w:sdtPr>
                    <w:sdtContent>
                      <w:r>
                        <w:rPr>
                          <w:szCs w:val="24"/>
                          <w:lang w:eastAsia="lt-LT"/>
                        </w:rPr>
                        <w:t>1</w:t>
                      </w:r>
                    </w:sdtContent>
                  </w:sdt>
                  <w:r>
                    <w:rPr>
                      <w:szCs w:val="24"/>
                      <w:lang w:eastAsia="lt-LT"/>
                    </w:rPr>
                    <w:t xml:space="preserve">. </w:t>
                    <w:tab/>
                  </w:r>
                </w:p>
              </w:sdtContent>
            </w:sdt>
            <w:sdt>
              <w:sdtPr>
                <w:alias w:val="8 pr. 2 p."/>
                <w:tag w:val="part_ebc20a0438404dffa18f051b4ea38d46"/>
                <w:lock w:val="sdtLocked"/>
                <w:richText/>
              </w:sdtPr>
              <w:sdtContent>
                <w:p>
                  <w:pPr>
                    <w:widowControl w:val="0"/>
                    <w:tabs>
                      <w:tab w:val="left" w:leader="underscore" w:pos="12960"/>
                    </w:tabs>
                    <w:ind w:firstLine="567"/>
                    <w:jc w:val="both"/>
                    <w:rPr>
                      <w:szCs w:val="24"/>
                      <w:lang w:eastAsia="lt-LT"/>
                    </w:rPr>
                  </w:pPr>
                  <w:sdt>
                    <w:sdtPr>
                      <w:alias w:val="Numeris"/>
                      <w:tag w:val="nr_ebc20a0438404dffa18f051b4ea38d46"/>
                      <w:lock w:val="sdtLocked"/>
                      <w:richText/>
                    </w:sdtPr>
                    <w:sdtContent>
                      <w:r>
                        <w:rPr>
                          <w:szCs w:val="24"/>
                          <w:lang w:eastAsia="lt-LT"/>
                        </w:rPr>
                        <w:t>2</w:t>
                      </w:r>
                    </w:sdtContent>
                  </w:sdt>
                  <w:r>
                    <w:rPr>
                      <w:szCs w:val="24"/>
                      <w:lang w:eastAsia="lt-LT"/>
                    </w:rPr>
                    <w:t xml:space="preserve">. </w:t>
                    <w:tab/>
                  </w:r>
                </w:p>
              </w:sdtContent>
            </w:sdt>
            <w:sdt>
              <w:sdtPr>
                <w:alias w:val="8 pr. 3 p."/>
                <w:tag w:val="part_f022c6ca018e48158b1b587f9c396260"/>
                <w:lock w:val="sdtLocked"/>
                <w:richText/>
              </w:sdtPr>
              <w:sdtContent>
                <w:p>
                  <w:pPr>
                    <w:widowControl w:val="0"/>
                    <w:tabs>
                      <w:tab w:val="left" w:leader="underscore" w:pos="12960"/>
                    </w:tabs>
                    <w:ind w:firstLine="567"/>
                    <w:jc w:val="both"/>
                    <w:rPr>
                      <w:szCs w:val="24"/>
                      <w:lang w:eastAsia="lt-LT"/>
                    </w:rPr>
                  </w:pPr>
                  <w:sdt>
                    <w:sdtPr>
                      <w:alias w:val="Numeris"/>
                      <w:tag w:val="nr_f022c6ca018e48158b1b587f9c396260"/>
                      <w:lock w:val="sdtLocked"/>
                      <w:richText/>
                    </w:sdtPr>
                    <w:sdtContent>
                      <w:r>
                        <w:rPr>
                          <w:szCs w:val="24"/>
                          <w:lang w:eastAsia="lt-LT"/>
                        </w:rPr>
                        <w:t>3</w:t>
                      </w:r>
                    </w:sdtContent>
                  </w:sdt>
                  <w:r>
                    <w:rPr>
                      <w:szCs w:val="24"/>
                      <w:lang w:eastAsia="lt-LT"/>
                    </w:rPr>
                    <w:t xml:space="preserve">. </w:t>
                    <w:tab/>
                  </w:r>
                </w:p>
                <w:p>
                  <w:pPr>
                    <w:widowControl w:val="0"/>
                    <w:tabs>
                      <w:tab w:val="left" w:leader="underscore" w:pos="11340"/>
                    </w:tabs>
                    <w:jc w:val="both"/>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7058"/>
                    <w:gridCol w:w="7684"/>
                  </w:tblGrid>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Tobulintinos veiklos ir kompetencijos</w:t>
                        </w: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4"/>
                            <w:lang w:eastAsia="lt-LT"/>
                          </w:rPr>
                        </w:pPr>
                        <w:r>
                          <w:rPr>
                            <w:sz w:val="22"/>
                            <w:szCs w:val="24"/>
                            <w:lang w:eastAsia="lt-LT"/>
                          </w:rPr>
                          <w:t>Sėkmės kriterijai</w:t>
                        </w:r>
                      </w:p>
                    </w:tc>
                  </w:tr>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r>
                    <w:trPr>
                      <w:cantSplit/>
                      <w:trHeight w:val="23"/>
                    </w:trPr>
                    <w:tc>
                      <w:tcPr>
                        <w:tcW w:w="628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c>
                      <w:tcPr>
                        <w:tcW w:w="684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tc>
                  </w:tr>
                </w:tbl>
                <w:p>
                  <w:pPr>
                    <w:jc w:val="both"/>
                    <w:rPr>
                      <w:szCs w:val="24"/>
                      <w:lang w:eastAsia="lt-LT"/>
                    </w:rPr>
                  </w:pPr>
                </w:p>
                <w:p>
                  <w:pPr>
                    <w:widowControl w:val="0"/>
                    <w:tabs>
                      <w:tab w:val="left" w:pos="5640"/>
                      <w:tab w:val="left" w:pos="9960"/>
                    </w:tabs>
                    <w:jc w:val="both"/>
                    <w:rPr>
                      <w:szCs w:val="24"/>
                      <w:lang w:eastAsia="lt-LT"/>
                    </w:rPr>
                  </w:pPr>
                  <w:r>
                    <w:rPr>
                      <w:szCs w:val="24"/>
                      <w:lang w:eastAsia="lt-LT"/>
                    </w:rPr>
                    <w:t>Vadovas</w:t>
                    <w:tab/>
                    <w:t>(parašas)</w:t>
                    <w:tab/>
                    <w:t>(vardas ir pavardė)</w:t>
                  </w:r>
                </w:p>
                <w:p>
                  <w:pPr>
                    <w:widowControl w:val="0"/>
                    <w:tabs>
                      <w:tab w:val="left" w:pos="5640"/>
                      <w:tab w:val="left" w:pos="9960"/>
                    </w:tabs>
                    <w:jc w:val="both"/>
                    <w:rPr>
                      <w:szCs w:val="24"/>
                      <w:lang w:eastAsia="lt-LT"/>
                    </w:rPr>
                  </w:pPr>
                </w:p>
                <w:p>
                  <w:pPr>
                    <w:widowControl w:val="0"/>
                    <w:tabs>
                      <w:tab w:val="left" w:pos="5640"/>
                      <w:tab w:val="left" w:pos="9960"/>
                    </w:tabs>
                    <w:jc w:val="both"/>
                    <w:rPr>
                      <w:szCs w:val="24"/>
                      <w:lang w:eastAsia="lt-LT"/>
                    </w:rPr>
                  </w:pPr>
                  <w:r>
                    <w:rPr>
                      <w:szCs w:val="24"/>
                      <w:lang w:eastAsia="lt-LT"/>
                    </w:rPr>
                    <w:t>Ekspertų grupės vadovas</w:t>
                    <w:tab/>
                    <w:t>(parašas)</w:t>
                    <w:tab/>
                    <w:t>(vardas ir pavardė, pareigos)</w:t>
                  </w:r>
                </w:p>
                <w:p>
                  <w:pPr>
                    <w:widowControl w:val="0"/>
                    <w:jc w:val="both"/>
                    <w:rPr>
                      <w:szCs w:val="24"/>
                      <w:lang w:eastAsia="lt-LT"/>
                    </w:rPr>
                  </w:pPr>
                  <w:r>
                    <w:rPr>
                      <w:szCs w:val="24"/>
                      <w:lang w:eastAsia="lt-LT"/>
                    </w:rPr>
                    <w:t>Data ________________________</w:t>
                  </w:r>
                </w:p>
                <w:p>
                  <w:pPr>
                    <w:jc w:val="both"/>
                    <w:rPr>
                      <w:szCs w:val="24"/>
                      <w:lang w:eastAsia="lt-LT"/>
                    </w:rPr>
                  </w:pPr>
                </w:p>
                <w:p>
                  <w:pPr>
                    <w:widowControl w:val="0"/>
                    <w:ind w:firstLine="567"/>
                    <w:jc w:val="both"/>
                    <w:rPr>
                      <w:szCs w:val="24"/>
                      <w:lang w:eastAsia="lt-LT"/>
                    </w:rPr>
                  </w:pPr>
                  <w:r>
                    <w:rPr>
                      <w:szCs w:val="24"/>
                      <w:lang w:eastAsia="lt-LT"/>
                    </w:rPr>
                    <w:t>Prieš kitą atestaciją (ar veiklos atitikties turimai kvalifikacinei kategorijai nustatymą) vadovas pateikia savo veiklos ir kompetencijos tobulinimo refleksiją pagal pateikiamą lentelę</w:t>
                  </w:r>
                </w:p>
                <w:p>
                  <w:pPr>
                    <w:widowControl w:val="0"/>
                    <w:jc w:val="both"/>
                    <w:rPr>
                      <w:szCs w:val="24"/>
                      <w:lang w:eastAsia="lt-LT"/>
                    </w:rPr>
                  </w:pPr>
                </w:p>
                <w:tbl>
                  <w:tblPr>
                    <w:tblW w:w="14742" w:type="dxa"/>
                    <w:tblLayout w:type="fixed"/>
                    <w:tblCellMar>
                      <w:left w:w="40" w:type="dxa"/>
                      <w:right w:w="40" w:type="dxa"/>
                    </w:tblCellMar>
                    <w:tblLook w:val="0000" w:firstRow="0" w:lastRow="0" w:firstColumn="0" w:lastColumn="0" w:noHBand="0" w:noVBand="0"/>
                  </w:tblPr>
                  <w:tblGrid>
                    <w:gridCol w:w="14742"/>
                  </w:tblGrid>
                  <w:tr>
                    <w:trPr>
                      <w:cantSplit/>
                      <w:trHeight w:val="23"/>
                    </w:trPr>
                    <w:tc>
                      <w:tcPr>
                        <w:tcW w:w="14742" w:type="dxa"/>
                        <w:tcBorders>
                          <w:top w:val="single" w:sz="6" w:space="0" w:color="auto"/>
                          <w:left w:val="single" w:sz="6" w:space="0" w:color="auto"/>
                          <w:bottom w:val="single" w:sz="6" w:space="0" w:color="auto"/>
                          <w:right w:val="single" w:sz="6" w:space="0" w:color="auto"/>
                        </w:tcBorders>
                        <w:shd w:val="clear" w:color="auto" w:fill="FFFFFF"/>
                      </w:tcPr>
                      <w:p>
                        <w:pPr>
                          <w:ind w:left="1077"/>
                          <w:jc w:val="both"/>
                          <w:rPr>
                            <w:sz w:val="22"/>
                            <w:szCs w:val="24"/>
                            <w:lang w:eastAsia="lt-LT"/>
                          </w:rPr>
                        </w:pPr>
                        <w:r>
                          <w:rPr>
                            <w:sz w:val="22"/>
                            <w:szCs w:val="24"/>
                            <w:lang w:eastAsia="lt-LT"/>
                          </w:rPr>
                          <w:t>Vadovo veiklos ir kompetencijos tobulinimo plano įgyvendinimas</w:t>
                        </w:r>
                      </w:p>
                    </w:tc>
                  </w:tr>
                  <w:tr>
                    <w:trPr>
                      <w:cantSplit/>
                      <w:trHeight w:val="2369"/>
                    </w:trPr>
                    <w:tc>
                      <w:tcPr>
                        <w:tcW w:w="147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p>
                        <w:pPr>
                          <w:widowControl w:val="0"/>
                          <w:rPr>
                            <w:sz w:val="22"/>
                            <w:szCs w:val="24"/>
                            <w:lang w:eastAsia="lt-LT"/>
                          </w:rPr>
                        </w:pPr>
                      </w:p>
                    </w:tc>
                  </w:tr>
                </w:tbl>
                <w:p>
                  <w:pPr>
                    <w:jc w:val="both"/>
                    <w:rPr>
                      <w:szCs w:val="24"/>
                      <w:lang w:eastAsia="lt-LT"/>
                    </w:rPr>
                  </w:pPr>
                </w:p>
                <w:p>
                  <w:pPr>
                    <w:widowControl w:val="0"/>
                    <w:tabs>
                      <w:tab w:val="left" w:pos="5160"/>
                      <w:tab w:val="left" w:pos="9840"/>
                    </w:tabs>
                    <w:jc w:val="both"/>
                    <w:rPr>
                      <w:szCs w:val="24"/>
                      <w:lang w:eastAsia="lt-LT"/>
                    </w:rPr>
                  </w:pPr>
                  <w:r>
                    <w:rPr>
                      <w:szCs w:val="24"/>
                      <w:lang w:eastAsia="lt-LT"/>
                    </w:rPr>
                    <w:t>Vadovas</w:t>
                    <w:tab/>
                    <w:t>(parašas)</w:t>
                    <w:tab/>
                    <w:t>(vardas ir pavardė)</w:t>
                  </w:r>
                </w:p>
                <w:p>
                  <w:pPr>
                    <w:widowControl w:val="0"/>
                    <w:tabs>
                      <w:tab w:val="left" w:pos="5160"/>
                      <w:tab w:val="left" w:pos="9840"/>
                    </w:tabs>
                    <w:jc w:val="both"/>
                    <w:rPr>
                      <w:szCs w:val="24"/>
                      <w:lang w:eastAsia="lt-LT"/>
                    </w:rPr>
                  </w:pPr>
                </w:p>
                <w:p>
                  <w:pPr>
                    <w:widowControl w:val="0"/>
                    <w:jc w:val="both"/>
                    <w:rPr>
                      <w:szCs w:val="24"/>
                      <w:lang w:eastAsia="lt-LT"/>
                    </w:rPr>
                  </w:pPr>
                  <w:r>
                    <w:rPr>
                      <w:szCs w:val="24"/>
                      <w:lang w:eastAsia="lt-LT"/>
                    </w:rPr>
                    <w:t>Data ________________________</w:t>
                  </w:r>
                </w:p>
                <w:p>
                  <w:pPr>
                    <w:jc w:val="both"/>
                    <w:rPr>
                      <w:szCs w:val="24"/>
                      <w:lang w:eastAsia="lt-LT"/>
                    </w:rPr>
                  </w:pPr>
                </w:p>
              </w:sdtContent>
            </w:sdt>
          </w:sdtContent>
        </w:sdt>
        <w:sdt>
          <w:sdtPr>
            <w:alias w:val="pabaiga"/>
            <w:tag w:val="part_f0ac3e3925ab442581fa9becf4f77723"/>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482D74BF98">
            <w:r w:rsidRPr="00532B9F">
              <w:rPr>
                <w:rFonts w:ascii="Times New Roman" w:eastAsia="MS Mincho" w:hAnsi="Times New Roman"/>
                <w:sz w:val="20"/>
                <w:i/>
                <w:iCs/>
                <w:color w:val="0000FF" w:themeColor="hyperlink"/>
                <w:u w:val="single"/>
              </w:rPr>
              <w:t>ISAK-1282</w:t>
            </w:r>
          </w:fldSimple>
          <w:r>
            <w:rPr>
              <w:rFonts w:ascii="Times New Roman" w:eastAsia="MS Mincho" w:hAnsi="Times New Roman"/>
              <w:sz w:val="20"/>
              <w:i/>
              <w:iCs/>
            </w:rPr>
            <w:t>,
2008-04-30,
Žin., 2008, Nr.
55-2087 (2008-05-15), i. k. 1082070ISAKSAK-1282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6ADCFC60A8">
            <w:r w:rsidRPr="00532B9F">
              <w:rPr>
                <w:rFonts w:ascii="Times New Roman" w:eastAsia="MS Mincho" w:hAnsi="Times New Roman"/>
                <w:sz w:val="20"/>
                <w:iCs/>
                <w:color w:val="0000FF" w:themeColor="hyperlink"/>
                <w:u w:val="single"/>
              </w:rPr>
              <w:t>ISAK-944</w:t>
            </w:r>
          </w:fldSimple>
          <w:r>
            <w:rPr>
              <w:rFonts w:ascii="Times New Roman" w:eastAsia="MS Mincho" w:hAnsi="Times New Roman"/>
              <w:sz w:val="20"/>
              <w:iCs/>
            </w:rPr>
            <w:t>,
2006-05-16,
Žin., 2006, Nr.
59-2086 (2006-05-25), i. k. 1062070ISAKISAK-944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F11F9E05DEF">
            <w:r w:rsidRPr="00532B9F">
              <w:rPr>
                <w:rFonts w:ascii="Times New Roman" w:eastAsia="MS Mincho" w:hAnsi="Times New Roman"/>
                <w:sz w:val="20"/>
                <w:iCs/>
                <w:color w:val="0000FF" w:themeColor="hyperlink"/>
                <w:u w:val="single"/>
              </w:rPr>
              <w:t>ISAK-2436</w:t>
            </w:r>
          </w:fldSimple>
          <w:r>
            <w:rPr>
              <w:rFonts w:ascii="Times New Roman" w:eastAsia="MS Mincho" w:hAnsi="Times New Roman"/>
              <w:sz w:val="20"/>
              <w:iCs/>
            </w:rPr>
            <w:t>,
2006-12-22,
Žin., 2007, Nr.
3-131 (2007-01-09), i. k. 1062070ISAKSAK-2436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E837B1B145">
            <w:r w:rsidRPr="00532B9F">
              <w:rPr>
                <w:rFonts w:ascii="Times New Roman" w:eastAsia="MS Mincho" w:hAnsi="Times New Roman"/>
                <w:sz w:val="20"/>
                <w:iCs/>
                <w:color w:val="0000FF" w:themeColor="hyperlink"/>
                <w:u w:val="single"/>
              </w:rPr>
              <w:t>ISAK-1576</w:t>
            </w:r>
          </w:fldSimple>
          <w:r>
            <w:rPr>
              <w:rFonts w:ascii="Times New Roman" w:eastAsia="MS Mincho" w:hAnsi="Times New Roman"/>
              <w:sz w:val="20"/>
              <w:iCs/>
            </w:rPr>
            <w:t>,
2007-07-27,
Žin., 2007, Nr.
86-3450 (2007-08-02), i. k. 1072070ISAKSAK-1576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482D74BF98">
            <w:r w:rsidRPr="00532B9F">
              <w:rPr>
                <w:rFonts w:ascii="Times New Roman" w:eastAsia="MS Mincho" w:hAnsi="Times New Roman"/>
                <w:sz w:val="20"/>
                <w:iCs/>
                <w:color w:val="0000FF" w:themeColor="hyperlink"/>
                <w:u w:val="single"/>
              </w:rPr>
              <w:t>ISAK-1282</w:t>
            </w:r>
          </w:fldSimple>
          <w:r>
            <w:rPr>
              <w:rFonts w:ascii="Times New Roman" w:eastAsia="MS Mincho" w:hAnsi="Times New Roman"/>
              <w:sz w:val="20"/>
              <w:iCs/>
            </w:rPr>
            <w:t>,
2008-04-30,
Žin., 2008, Nr.
55-2087 (2008-05-15), i. k. 1082070ISAKSAK-1282                </w:t>
          </w:r>
        </w:p>
        <w:p>
          <w:pPr>
            <w:jc w:val="both"/>
            <w:rPr>
              <w:rFonts w:ascii="Times New Roman" w:hAnsi="Times New Roman"/>
            </w:rPr>
          </w:pPr>
          <w:r>
            <w:rPr>
              <w:rFonts w:ascii="Times New Roman" w:hAnsi="Times New Roman"/>
              <w:sz w:val="20"/>
            </w:rPr>
            <w:t>Dėl švietimo ir mokslo ministro 2005 m. liepos 21 d. įsakymo Nr. ISAK-1521 "Dėl Valstybinių (išskyrus aukštųjų ir aukštesniųjų) ir savivaldybių mokyklų vadovų, jų pavaduotojų ugdymui, ugdymą organizuojančių skyrių vedėjų atestacijos nuostatų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276" w:right="1134"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29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5B0A71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15349">
      <w:bodyDiv w:val="1"/>
      <w:marLeft w:val="0"/>
      <w:marRight w:val="0"/>
      <w:marTop w:val="0"/>
      <w:marBottom w:val="0"/>
      <w:divBdr>
        <w:top w:val="none" w:sz="0" w:space="0" w:color="auto"/>
        <w:left w:val="none" w:sz="0" w:space="0" w:color="auto"/>
        <w:bottom w:val="none" w:sz="0" w:space="0" w:color="auto"/>
        <w:right w:val="none" w:sz="0" w:space="0" w:color="auto"/>
      </w:divBdr>
    </w:div>
    <w:div w:id="6562366">
      <w:bodyDiv w:val="1"/>
      <w:marLeft w:val="0"/>
      <w:marRight w:val="0"/>
      <w:marTop w:val="0"/>
      <w:marBottom w:val="0"/>
      <w:divBdr>
        <w:top w:val="none" w:sz="0" w:space="0" w:color="auto"/>
        <w:left w:val="none" w:sz="0" w:space="0" w:color="auto"/>
        <w:bottom w:val="none" w:sz="0" w:space="0" w:color="auto"/>
        <w:right w:val="none" w:sz="0" w:space="0" w:color="auto"/>
      </w:divBdr>
    </w:div>
    <w:div w:id="43217880">
      <w:bodyDiv w:val="1"/>
      <w:marLeft w:val="0"/>
      <w:marRight w:val="0"/>
      <w:marTop w:val="0"/>
      <w:marBottom w:val="0"/>
      <w:divBdr>
        <w:top w:val="none" w:sz="0" w:space="0" w:color="auto"/>
        <w:left w:val="none" w:sz="0" w:space="0" w:color="auto"/>
        <w:bottom w:val="none" w:sz="0" w:space="0" w:color="auto"/>
        <w:right w:val="none" w:sz="0" w:space="0" w:color="auto"/>
      </w:divBdr>
    </w:div>
    <w:div w:id="60444778">
      <w:bodyDiv w:val="1"/>
      <w:marLeft w:val="0"/>
      <w:marRight w:val="0"/>
      <w:marTop w:val="0"/>
      <w:marBottom w:val="0"/>
      <w:divBdr>
        <w:top w:val="none" w:sz="0" w:space="0" w:color="auto"/>
        <w:left w:val="none" w:sz="0" w:space="0" w:color="auto"/>
        <w:bottom w:val="none" w:sz="0" w:space="0" w:color="auto"/>
        <w:right w:val="none" w:sz="0" w:space="0" w:color="auto"/>
      </w:divBdr>
    </w:div>
    <w:div w:id="96215657">
      <w:bodyDiv w:val="1"/>
      <w:marLeft w:val="0"/>
      <w:marRight w:val="0"/>
      <w:marTop w:val="0"/>
      <w:marBottom w:val="0"/>
      <w:divBdr>
        <w:top w:val="none" w:sz="0" w:space="0" w:color="auto"/>
        <w:left w:val="none" w:sz="0" w:space="0" w:color="auto"/>
        <w:bottom w:val="none" w:sz="0" w:space="0" w:color="auto"/>
        <w:right w:val="none" w:sz="0" w:space="0" w:color="auto"/>
      </w:divBdr>
    </w:div>
    <w:div w:id="103617322">
      <w:bodyDiv w:val="1"/>
      <w:marLeft w:val="0"/>
      <w:marRight w:val="0"/>
      <w:marTop w:val="0"/>
      <w:marBottom w:val="0"/>
      <w:divBdr>
        <w:top w:val="none" w:sz="0" w:space="0" w:color="auto"/>
        <w:left w:val="none" w:sz="0" w:space="0" w:color="auto"/>
        <w:bottom w:val="none" w:sz="0" w:space="0" w:color="auto"/>
        <w:right w:val="none" w:sz="0" w:space="0" w:color="auto"/>
      </w:divBdr>
    </w:div>
    <w:div w:id="134109839">
      <w:bodyDiv w:val="1"/>
      <w:marLeft w:val="0"/>
      <w:marRight w:val="0"/>
      <w:marTop w:val="0"/>
      <w:marBottom w:val="0"/>
      <w:divBdr>
        <w:top w:val="none" w:sz="0" w:space="0" w:color="auto"/>
        <w:left w:val="none" w:sz="0" w:space="0" w:color="auto"/>
        <w:bottom w:val="none" w:sz="0" w:space="0" w:color="auto"/>
        <w:right w:val="none" w:sz="0" w:space="0" w:color="auto"/>
      </w:divBdr>
    </w:div>
    <w:div w:id="136843558">
      <w:bodyDiv w:val="1"/>
      <w:marLeft w:val="0"/>
      <w:marRight w:val="0"/>
      <w:marTop w:val="0"/>
      <w:marBottom w:val="0"/>
      <w:divBdr>
        <w:top w:val="none" w:sz="0" w:space="0" w:color="auto"/>
        <w:left w:val="none" w:sz="0" w:space="0" w:color="auto"/>
        <w:bottom w:val="none" w:sz="0" w:space="0" w:color="auto"/>
        <w:right w:val="none" w:sz="0" w:space="0" w:color="auto"/>
      </w:divBdr>
    </w:div>
    <w:div w:id="192421088">
      <w:bodyDiv w:val="1"/>
      <w:marLeft w:val="0"/>
      <w:marRight w:val="0"/>
      <w:marTop w:val="0"/>
      <w:marBottom w:val="0"/>
      <w:divBdr>
        <w:top w:val="none" w:sz="0" w:space="0" w:color="auto"/>
        <w:left w:val="none" w:sz="0" w:space="0" w:color="auto"/>
        <w:bottom w:val="none" w:sz="0" w:space="0" w:color="auto"/>
        <w:right w:val="none" w:sz="0" w:space="0" w:color="auto"/>
      </w:divBdr>
    </w:div>
    <w:div w:id="251359203">
      <w:bodyDiv w:val="1"/>
      <w:marLeft w:val="0"/>
      <w:marRight w:val="0"/>
      <w:marTop w:val="0"/>
      <w:marBottom w:val="0"/>
      <w:divBdr>
        <w:top w:val="none" w:sz="0" w:space="0" w:color="auto"/>
        <w:left w:val="none" w:sz="0" w:space="0" w:color="auto"/>
        <w:bottom w:val="none" w:sz="0" w:space="0" w:color="auto"/>
        <w:right w:val="none" w:sz="0" w:space="0" w:color="auto"/>
      </w:divBdr>
    </w:div>
    <w:div w:id="260258210">
      <w:bodyDiv w:val="1"/>
      <w:marLeft w:val="0"/>
      <w:marRight w:val="0"/>
      <w:marTop w:val="0"/>
      <w:marBottom w:val="0"/>
      <w:divBdr>
        <w:top w:val="none" w:sz="0" w:space="0" w:color="auto"/>
        <w:left w:val="none" w:sz="0" w:space="0" w:color="auto"/>
        <w:bottom w:val="none" w:sz="0" w:space="0" w:color="auto"/>
        <w:right w:val="none" w:sz="0" w:space="0" w:color="auto"/>
      </w:divBdr>
    </w:div>
    <w:div w:id="270167408">
      <w:bodyDiv w:val="1"/>
      <w:marLeft w:val="0"/>
      <w:marRight w:val="0"/>
      <w:marTop w:val="0"/>
      <w:marBottom w:val="0"/>
      <w:divBdr>
        <w:top w:val="none" w:sz="0" w:space="0" w:color="auto"/>
        <w:left w:val="none" w:sz="0" w:space="0" w:color="auto"/>
        <w:bottom w:val="none" w:sz="0" w:space="0" w:color="auto"/>
        <w:right w:val="none" w:sz="0" w:space="0" w:color="auto"/>
      </w:divBdr>
    </w:div>
    <w:div w:id="306205849">
      <w:bodyDiv w:val="1"/>
      <w:marLeft w:val="0"/>
      <w:marRight w:val="0"/>
      <w:marTop w:val="0"/>
      <w:marBottom w:val="0"/>
      <w:divBdr>
        <w:top w:val="none" w:sz="0" w:space="0" w:color="auto"/>
        <w:left w:val="none" w:sz="0" w:space="0" w:color="auto"/>
        <w:bottom w:val="none" w:sz="0" w:space="0" w:color="auto"/>
        <w:right w:val="none" w:sz="0" w:space="0" w:color="auto"/>
      </w:divBdr>
    </w:div>
    <w:div w:id="317659765">
      <w:bodyDiv w:val="1"/>
      <w:marLeft w:val="0"/>
      <w:marRight w:val="0"/>
      <w:marTop w:val="0"/>
      <w:marBottom w:val="0"/>
      <w:divBdr>
        <w:top w:val="none" w:sz="0" w:space="0" w:color="auto"/>
        <w:left w:val="none" w:sz="0" w:space="0" w:color="auto"/>
        <w:bottom w:val="none" w:sz="0" w:space="0" w:color="auto"/>
        <w:right w:val="none" w:sz="0" w:space="0" w:color="auto"/>
      </w:divBdr>
    </w:div>
    <w:div w:id="319970068">
      <w:bodyDiv w:val="1"/>
      <w:marLeft w:val="0"/>
      <w:marRight w:val="0"/>
      <w:marTop w:val="0"/>
      <w:marBottom w:val="0"/>
      <w:divBdr>
        <w:top w:val="none" w:sz="0" w:space="0" w:color="auto"/>
        <w:left w:val="none" w:sz="0" w:space="0" w:color="auto"/>
        <w:bottom w:val="none" w:sz="0" w:space="0" w:color="auto"/>
        <w:right w:val="none" w:sz="0" w:space="0" w:color="auto"/>
      </w:divBdr>
    </w:div>
    <w:div w:id="333261393">
      <w:bodyDiv w:val="1"/>
      <w:marLeft w:val="0"/>
      <w:marRight w:val="0"/>
      <w:marTop w:val="0"/>
      <w:marBottom w:val="0"/>
      <w:divBdr>
        <w:top w:val="none" w:sz="0" w:space="0" w:color="auto"/>
        <w:left w:val="none" w:sz="0" w:space="0" w:color="auto"/>
        <w:bottom w:val="none" w:sz="0" w:space="0" w:color="auto"/>
        <w:right w:val="none" w:sz="0" w:space="0" w:color="auto"/>
      </w:divBdr>
    </w:div>
    <w:div w:id="347413331">
      <w:bodyDiv w:val="1"/>
      <w:marLeft w:val="0"/>
      <w:marRight w:val="0"/>
      <w:marTop w:val="0"/>
      <w:marBottom w:val="0"/>
      <w:divBdr>
        <w:top w:val="none" w:sz="0" w:space="0" w:color="auto"/>
        <w:left w:val="none" w:sz="0" w:space="0" w:color="auto"/>
        <w:bottom w:val="none" w:sz="0" w:space="0" w:color="auto"/>
        <w:right w:val="none" w:sz="0" w:space="0" w:color="auto"/>
      </w:divBdr>
    </w:div>
    <w:div w:id="391975409">
      <w:bodyDiv w:val="1"/>
      <w:marLeft w:val="0"/>
      <w:marRight w:val="0"/>
      <w:marTop w:val="0"/>
      <w:marBottom w:val="0"/>
      <w:divBdr>
        <w:top w:val="none" w:sz="0" w:space="0" w:color="auto"/>
        <w:left w:val="none" w:sz="0" w:space="0" w:color="auto"/>
        <w:bottom w:val="none" w:sz="0" w:space="0" w:color="auto"/>
        <w:right w:val="none" w:sz="0" w:space="0" w:color="auto"/>
      </w:divBdr>
    </w:div>
    <w:div w:id="429086177">
      <w:bodyDiv w:val="1"/>
      <w:marLeft w:val="0"/>
      <w:marRight w:val="0"/>
      <w:marTop w:val="0"/>
      <w:marBottom w:val="0"/>
      <w:divBdr>
        <w:top w:val="none" w:sz="0" w:space="0" w:color="auto"/>
        <w:left w:val="none" w:sz="0" w:space="0" w:color="auto"/>
        <w:bottom w:val="none" w:sz="0" w:space="0" w:color="auto"/>
        <w:right w:val="none" w:sz="0" w:space="0" w:color="auto"/>
      </w:divBdr>
    </w:div>
    <w:div w:id="433938787">
      <w:bodyDiv w:val="1"/>
      <w:marLeft w:val="0"/>
      <w:marRight w:val="0"/>
      <w:marTop w:val="0"/>
      <w:marBottom w:val="0"/>
      <w:divBdr>
        <w:top w:val="none" w:sz="0" w:space="0" w:color="auto"/>
        <w:left w:val="none" w:sz="0" w:space="0" w:color="auto"/>
        <w:bottom w:val="none" w:sz="0" w:space="0" w:color="auto"/>
        <w:right w:val="none" w:sz="0" w:space="0" w:color="auto"/>
      </w:divBdr>
    </w:div>
    <w:div w:id="524056391">
      <w:bodyDiv w:val="1"/>
      <w:marLeft w:val="0"/>
      <w:marRight w:val="0"/>
      <w:marTop w:val="0"/>
      <w:marBottom w:val="0"/>
      <w:divBdr>
        <w:top w:val="none" w:sz="0" w:space="0" w:color="auto"/>
        <w:left w:val="none" w:sz="0" w:space="0" w:color="auto"/>
        <w:bottom w:val="none" w:sz="0" w:space="0" w:color="auto"/>
        <w:right w:val="none" w:sz="0" w:space="0" w:color="auto"/>
      </w:divBdr>
    </w:div>
    <w:div w:id="533034009">
      <w:bodyDiv w:val="1"/>
      <w:marLeft w:val="0"/>
      <w:marRight w:val="0"/>
      <w:marTop w:val="0"/>
      <w:marBottom w:val="0"/>
      <w:divBdr>
        <w:top w:val="none" w:sz="0" w:space="0" w:color="auto"/>
        <w:left w:val="none" w:sz="0" w:space="0" w:color="auto"/>
        <w:bottom w:val="none" w:sz="0" w:space="0" w:color="auto"/>
        <w:right w:val="none" w:sz="0" w:space="0" w:color="auto"/>
      </w:divBdr>
    </w:div>
    <w:div w:id="537859074">
      <w:bodyDiv w:val="1"/>
      <w:marLeft w:val="0"/>
      <w:marRight w:val="0"/>
      <w:marTop w:val="0"/>
      <w:marBottom w:val="0"/>
      <w:divBdr>
        <w:top w:val="none" w:sz="0" w:space="0" w:color="auto"/>
        <w:left w:val="none" w:sz="0" w:space="0" w:color="auto"/>
        <w:bottom w:val="none" w:sz="0" w:space="0" w:color="auto"/>
        <w:right w:val="none" w:sz="0" w:space="0" w:color="auto"/>
      </w:divBdr>
    </w:div>
    <w:div w:id="551305784">
      <w:bodyDiv w:val="1"/>
      <w:marLeft w:val="0"/>
      <w:marRight w:val="0"/>
      <w:marTop w:val="0"/>
      <w:marBottom w:val="0"/>
      <w:divBdr>
        <w:top w:val="none" w:sz="0" w:space="0" w:color="auto"/>
        <w:left w:val="none" w:sz="0" w:space="0" w:color="auto"/>
        <w:bottom w:val="none" w:sz="0" w:space="0" w:color="auto"/>
        <w:right w:val="none" w:sz="0" w:space="0" w:color="auto"/>
      </w:divBdr>
    </w:div>
    <w:div w:id="555818812">
      <w:bodyDiv w:val="1"/>
      <w:marLeft w:val="0"/>
      <w:marRight w:val="0"/>
      <w:marTop w:val="0"/>
      <w:marBottom w:val="0"/>
      <w:divBdr>
        <w:top w:val="none" w:sz="0" w:space="0" w:color="auto"/>
        <w:left w:val="none" w:sz="0" w:space="0" w:color="auto"/>
        <w:bottom w:val="none" w:sz="0" w:space="0" w:color="auto"/>
        <w:right w:val="none" w:sz="0" w:space="0" w:color="auto"/>
      </w:divBdr>
    </w:div>
    <w:div w:id="586113591">
      <w:bodyDiv w:val="1"/>
      <w:marLeft w:val="0"/>
      <w:marRight w:val="0"/>
      <w:marTop w:val="0"/>
      <w:marBottom w:val="0"/>
      <w:divBdr>
        <w:top w:val="none" w:sz="0" w:space="0" w:color="auto"/>
        <w:left w:val="none" w:sz="0" w:space="0" w:color="auto"/>
        <w:bottom w:val="none" w:sz="0" w:space="0" w:color="auto"/>
        <w:right w:val="none" w:sz="0" w:space="0" w:color="auto"/>
      </w:divBdr>
    </w:div>
    <w:div w:id="607540798">
      <w:bodyDiv w:val="1"/>
      <w:marLeft w:val="0"/>
      <w:marRight w:val="0"/>
      <w:marTop w:val="0"/>
      <w:marBottom w:val="0"/>
      <w:divBdr>
        <w:top w:val="none" w:sz="0" w:space="0" w:color="auto"/>
        <w:left w:val="none" w:sz="0" w:space="0" w:color="auto"/>
        <w:bottom w:val="none" w:sz="0" w:space="0" w:color="auto"/>
        <w:right w:val="none" w:sz="0" w:space="0" w:color="auto"/>
      </w:divBdr>
    </w:div>
    <w:div w:id="617221248">
      <w:bodyDiv w:val="1"/>
      <w:marLeft w:val="0"/>
      <w:marRight w:val="0"/>
      <w:marTop w:val="0"/>
      <w:marBottom w:val="0"/>
      <w:divBdr>
        <w:top w:val="none" w:sz="0" w:space="0" w:color="auto"/>
        <w:left w:val="none" w:sz="0" w:space="0" w:color="auto"/>
        <w:bottom w:val="none" w:sz="0" w:space="0" w:color="auto"/>
        <w:right w:val="none" w:sz="0" w:space="0" w:color="auto"/>
      </w:divBdr>
    </w:div>
    <w:div w:id="624044735">
      <w:bodyDiv w:val="1"/>
      <w:marLeft w:val="0"/>
      <w:marRight w:val="0"/>
      <w:marTop w:val="0"/>
      <w:marBottom w:val="0"/>
      <w:divBdr>
        <w:top w:val="none" w:sz="0" w:space="0" w:color="auto"/>
        <w:left w:val="none" w:sz="0" w:space="0" w:color="auto"/>
        <w:bottom w:val="none" w:sz="0" w:space="0" w:color="auto"/>
        <w:right w:val="none" w:sz="0" w:space="0" w:color="auto"/>
      </w:divBdr>
    </w:div>
    <w:div w:id="685327366">
      <w:bodyDiv w:val="1"/>
      <w:marLeft w:val="0"/>
      <w:marRight w:val="0"/>
      <w:marTop w:val="0"/>
      <w:marBottom w:val="0"/>
      <w:divBdr>
        <w:top w:val="none" w:sz="0" w:space="0" w:color="auto"/>
        <w:left w:val="none" w:sz="0" w:space="0" w:color="auto"/>
        <w:bottom w:val="none" w:sz="0" w:space="0" w:color="auto"/>
        <w:right w:val="none" w:sz="0" w:space="0" w:color="auto"/>
      </w:divBdr>
    </w:div>
    <w:div w:id="695080162">
      <w:bodyDiv w:val="1"/>
      <w:marLeft w:val="0"/>
      <w:marRight w:val="0"/>
      <w:marTop w:val="0"/>
      <w:marBottom w:val="0"/>
      <w:divBdr>
        <w:top w:val="none" w:sz="0" w:space="0" w:color="auto"/>
        <w:left w:val="none" w:sz="0" w:space="0" w:color="auto"/>
        <w:bottom w:val="none" w:sz="0" w:space="0" w:color="auto"/>
        <w:right w:val="none" w:sz="0" w:space="0" w:color="auto"/>
      </w:divBdr>
    </w:div>
    <w:div w:id="725646816">
      <w:bodyDiv w:val="1"/>
      <w:marLeft w:val="0"/>
      <w:marRight w:val="0"/>
      <w:marTop w:val="0"/>
      <w:marBottom w:val="0"/>
      <w:divBdr>
        <w:top w:val="none" w:sz="0" w:space="0" w:color="auto"/>
        <w:left w:val="none" w:sz="0" w:space="0" w:color="auto"/>
        <w:bottom w:val="none" w:sz="0" w:space="0" w:color="auto"/>
        <w:right w:val="none" w:sz="0" w:space="0" w:color="auto"/>
      </w:divBdr>
    </w:div>
    <w:div w:id="752819569">
      <w:bodyDiv w:val="1"/>
      <w:marLeft w:val="0"/>
      <w:marRight w:val="0"/>
      <w:marTop w:val="0"/>
      <w:marBottom w:val="0"/>
      <w:divBdr>
        <w:top w:val="none" w:sz="0" w:space="0" w:color="auto"/>
        <w:left w:val="none" w:sz="0" w:space="0" w:color="auto"/>
        <w:bottom w:val="none" w:sz="0" w:space="0" w:color="auto"/>
        <w:right w:val="none" w:sz="0" w:space="0" w:color="auto"/>
      </w:divBdr>
    </w:div>
    <w:div w:id="763497235">
      <w:bodyDiv w:val="1"/>
      <w:marLeft w:val="0"/>
      <w:marRight w:val="0"/>
      <w:marTop w:val="0"/>
      <w:marBottom w:val="0"/>
      <w:divBdr>
        <w:top w:val="none" w:sz="0" w:space="0" w:color="auto"/>
        <w:left w:val="none" w:sz="0" w:space="0" w:color="auto"/>
        <w:bottom w:val="none" w:sz="0" w:space="0" w:color="auto"/>
        <w:right w:val="none" w:sz="0" w:space="0" w:color="auto"/>
      </w:divBdr>
    </w:div>
    <w:div w:id="884364683">
      <w:bodyDiv w:val="1"/>
      <w:marLeft w:val="0"/>
      <w:marRight w:val="0"/>
      <w:marTop w:val="0"/>
      <w:marBottom w:val="0"/>
      <w:divBdr>
        <w:top w:val="none" w:sz="0" w:space="0" w:color="auto"/>
        <w:left w:val="none" w:sz="0" w:space="0" w:color="auto"/>
        <w:bottom w:val="none" w:sz="0" w:space="0" w:color="auto"/>
        <w:right w:val="none" w:sz="0" w:space="0" w:color="auto"/>
      </w:divBdr>
    </w:div>
    <w:div w:id="893934429">
      <w:bodyDiv w:val="1"/>
      <w:marLeft w:val="0"/>
      <w:marRight w:val="0"/>
      <w:marTop w:val="0"/>
      <w:marBottom w:val="0"/>
      <w:divBdr>
        <w:top w:val="none" w:sz="0" w:space="0" w:color="auto"/>
        <w:left w:val="none" w:sz="0" w:space="0" w:color="auto"/>
        <w:bottom w:val="none" w:sz="0" w:space="0" w:color="auto"/>
        <w:right w:val="none" w:sz="0" w:space="0" w:color="auto"/>
      </w:divBdr>
    </w:div>
    <w:div w:id="922178149">
      <w:bodyDiv w:val="1"/>
      <w:marLeft w:val="0"/>
      <w:marRight w:val="0"/>
      <w:marTop w:val="0"/>
      <w:marBottom w:val="0"/>
      <w:divBdr>
        <w:top w:val="none" w:sz="0" w:space="0" w:color="auto"/>
        <w:left w:val="none" w:sz="0" w:space="0" w:color="auto"/>
        <w:bottom w:val="none" w:sz="0" w:space="0" w:color="auto"/>
        <w:right w:val="none" w:sz="0" w:space="0" w:color="auto"/>
      </w:divBdr>
    </w:div>
    <w:div w:id="952248985">
      <w:bodyDiv w:val="1"/>
      <w:marLeft w:val="0"/>
      <w:marRight w:val="0"/>
      <w:marTop w:val="0"/>
      <w:marBottom w:val="0"/>
      <w:divBdr>
        <w:top w:val="none" w:sz="0" w:space="0" w:color="auto"/>
        <w:left w:val="none" w:sz="0" w:space="0" w:color="auto"/>
        <w:bottom w:val="none" w:sz="0" w:space="0" w:color="auto"/>
        <w:right w:val="none" w:sz="0" w:space="0" w:color="auto"/>
      </w:divBdr>
    </w:div>
    <w:div w:id="1005785443">
      <w:bodyDiv w:val="1"/>
      <w:marLeft w:val="0"/>
      <w:marRight w:val="0"/>
      <w:marTop w:val="0"/>
      <w:marBottom w:val="0"/>
      <w:divBdr>
        <w:top w:val="none" w:sz="0" w:space="0" w:color="auto"/>
        <w:left w:val="none" w:sz="0" w:space="0" w:color="auto"/>
        <w:bottom w:val="none" w:sz="0" w:space="0" w:color="auto"/>
        <w:right w:val="none" w:sz="0" w:space="0" w:color="auto"/>
      </w:divBdr>
    </w:div>
    <w:div w:id="1032925274">
      <w:bodyDiv w:val="1"/>
      <w:marLeft w:val="0"/>
      <w:marRight w:val="0"/>
      <w:marTop w:val="0"/>
      <w:marBottom w:val="0"/>
      <w:divBdr>
        <w:top w:val="none" w:sz="0" w:space="0" w:color="auto"/>
        <w:left w:val="none" w:sz="0" w:space="0" w:color="auto"/>
        <w:bottom w:val="none" w:sz="0" w:space="0" w:color="auto"/>
        <w:right w:val="none" w:sz="0" w:space="0" w:color="auto"/>
      </w:divBdr>
    </w:div>
    <w:div w:id="1100025687">
      <w:bodyDiv w:val="1"/>
      <w:marLeft w:val="0"/>
      <w:marRight w:val="0"/>
      <w:marTop w:val="0"/>
      <w:marBottom w:val="0"/>
      <w:divBdr>
        <w:top w:val="none" w:sz="0" w:space="0" w:color="auto"/>
        <w:left w:val="none" w:sz="0" w:space="0" w:color="auto"/>
        <w:bottom w:val="none" w:sz="0" w:space="0" w:color="auto"/>
        <w:right w:val="none" w:sz="0" w:space="0" w:color="auto"/>
      </w:divBdr>
    </w:div>
    <w:div w:id="1112702857">
      <w:bodyDiv w:val="1"/>
      <w:marLeft w:val="0"/>
      <w:marRight w:val="0"/>
      <w:marTop w:val="0"/>
      <w:marBottom w:val="0"/>
      <w:divBdr>
        <w:top w:val="none" w:sz="0" w:space="0" w:color="auto"/>
        <w:left w:val="none" w:sz="0" w:space="0" w:color="auto"/>
        <w:bottom w:val="none" w:sz="0" w:space="0" w:color="auto"/>
        <w:right w:val="none" w:sz="0" w:space="0" w:color="auto"/>
      </w:divBdr>
    </w:div>
    <w:div w:id="1163473994">
      <w:bodyDiv w:val="1"/>
      <w:marLeft w:val="0"/>
      <w:marRight w:val="0"/>
      <w:marTop w:val="0"/>
      <w:marBottom w:val="0"/>
      <w:divBdr>
        <w:top w:val="none" w:sz="0" w:space="0" w:color="auto"/>
        <w:left w:val="none" w:sz="0" w:space="0" w:color="auto"/>
        <w:bottom w:val="none" w:sz="0" w:space="0" w:color="auto"/>
        <w:right w:val="none" w:sz="0" w:space="0" w:color="auto"/>
      </w:divBdr>
    </w:div>
    <w:div w:id="1203054282">
      <w:bodyDiv w:val="1"/>
      <w:marLeft w:val="0"/>
      <w:marRight w:val="0"/>
      <w:marTop w:val="0"/>
      <w:marBottom w:val="0"/>
      <w:divBdr>
        <w:top w:val="none" w:sz="0" w:space="0" w:color="auto"/>
        <w:left w:val="none" w:sz="0" w:space="0" w:color="auto"/>
        <w:bottom w:val="none" w:sz="0" w:space="0" w:color="auto"/>
        <w:right w:val="none" w:sz="0" w:space="0" w:color="auto"/>
      </w:divBdr>
    </w:div>
    <w:div w:id="1231817206">
      <w:bodyDiv w:val="1"/>
      <w:marLeft w:val="0"/>
      <w:marRight w:val="0"/>
      <w:marTop w:val="0"/>
      <w:marBottom w:val="0"/>
      <w:divBdr>
        <w:top w:val="none" w:sz="0" w:space="0" w:color="auto"/>
        <w:left w:val="none" w:sz="0" w:space="0" w:color="auto"/>
        <w:bottom w:val="none" w:sz="0" w:space="0" w:color="auto"/>
        <w:right w:val="none" w:sz="0" w:space="0" w:color="auto"/>
      </w:divBdr>
    </w:div>
    <w:div w:id="1245604167">
      <w:bodyDiv w:val="1"/>
      <w:marLeft w:val="0"/>
      <w:marRight w:val="0"/>
      <w:marTop w:val="0"/>
      <w:marBottom w:val="0"/>
      <w:divBdr>
        <w:top w:val="none" w:sz="0" w:space="0" w:color="auto"/>
        <w:left w:val="none" w:sz="0" w:space="0" w:color="auto"/>
        <w:bottom w:val="none" w:sz="0" w:space="0" w:color="auto"/>
        <w:right w:val="none" w:sz="0" w:space="0" w:color="auto"/>
      </w:divBdr>
    </w:div>
    <w:div w:id="1246577382">
      <w:bodyDiv w:val="1"/>
      <w:marLeft w:val="0"/>
      <w:marRight w:val="0"/>
      <w:marTop w:val="0"/>
      <w:marBottom w:val="0"/>
      <w:divBdr>
        <w:top w:val="none" w:sz="0" w:space="0" w:color="auto"/>
        <w:left w:val="none" w:sz="0" w:space="0" w:color="auto"/>
        <w:bottom w:val="none" w:sz="0" w:space="0" w:color="auto"/>
        <w:right w:val="none" w:sz="0" w:space="0" w:color="auto"/>
      </w:divBdr>
    </w:div>
    <w:div w:id="1252353190">
      <w:bodyDiv w:val="1"/>
      <w:marLeft w:val="0"/>
      <w:marRight w:val="0"/>
      <w:marTop w:val="0"/>
      <w:marBottom w:val="0"/>
      <w:divBdr>
        <w:top w:val="none" w:sz="0" w:space="0" w:color="auto"/>
        <w:left w:val="none" w:sz="0" w:space="0" w:color="auto"/>
        <w:bottom w:val="none" w:sz="0" w:space="0" w:color="auto"/>
        <w:right w:val="none" w:sz="0" w:space="0" w:color="auto"/>
      </w:divBdr>
    </w:div>
    <w:div w:id="1294409239">
      <w:bodyDiv w:val="1"/>
      <w:marLeft w:val="0"/>
      <w:marRight w:val="0"/>
      <w:marTop w:val="0"/>
      <w:marBottom w:val="0"/>
      <w:divBdr>
        <w:top w:val="none" w:sz="0" w:space="0" w:color="auto"/>
        <w:left w:val="none" w:sz="0" w:space="0" w:color="auto"/>
        <w:bottom w:val="none" w:sz="0" w:space="0" w:color="auto"/>
        <w:right w:val="none" w:sz="0" w:space="0" w:color="auto"/>
      </w:divBdr>
    </w:div>
    <w:div w:id="1334338181">
      <w:bodyDiv w:val="1"/>
      <w:marLeft w:val="0"/>
      <w:marRight w:val="0"/>
      <w:marTop w:val="0"/>
      <w:marBottom w:val="0"/>
      <w:divBdr>
        <w:top w:val="none" w:sz="0" w:space="0" w:color="auto"/>
        <w:left w:val="none" w:sz="0" w:space="0" w:color="auto"/>
        <w:bottom w:val="none" w:sz="0" w:space="0" w:color="auto"/>
        <w:right w:val="none" w:sz="0" w:space="0" w:color="auto"/>
      </w:divBdr>
    </w:div>
    <w:div w:id="1403867978">
      <w:bodyDiv w:val="1"/>
      <w:marLeft w:val="0"/>
      <w:marRight w:val="0"/>
      <w:marTop w:val="0"/>
      <w:marBottom w:val="0"/>
      <w:divBdr>
        <w:top w:val="none" w:sz="0" w:space="0" w:color="auto"/>
        <w:left w:val="none" w:sz="0" w:space="0" w:color="auto"/>
        <w:bottom w:val="none" w:sz="0" w:space="0" w:color="auto"/>
        <w:right w:val="none" w:sz="0" w:space="0" w:color="auto"/>
      </w:divBdr>
    </w:div>
    <w:div w:id="1427000740">
      <w:bodyDiv w:val="1"/>
      <w:marLeft w:val="0"/>
      <w:marRight w:val="0"/>
      <w:marTop w:val="0"/>
      <w:marBottom w:val="0"/>
      <w:divBdr>
        <w:top w:val="none" w:sz="0" w:space="0" w:color="auto"/>
        <w:left w:val="none" w:sz="0" w:space="0" w:color="auto"/>
        <w:bottom w:val="none" w:sz="0" w:space="0" w:color="auto"/>
        <w:right w:val="none" w:sz="0" w:space="0" w:color="auto"/>
      </w:divBdr>
    </w:div>
    <w:div w:id="1447308384">
      <w:bodyDiv w:val="1"/>
      <w:marLeft w:val="0"/>
      <w:marRight w:val="0"/>
      <w:marTop w:val="0"/>
      <w:marBottom w:val="0"/>
      <w:divBdr>
        <w:top w:val="none" w:sz="0" w:space="0" w:color="auto"/>
        <w:left w:val="none" w:sz="0" w:space="0" w:color="auto"/>
        <w:bottom w:val="none" w:sz="0" w:space="0" w:color="auto"/>
        <w:right w:val="none" w:sz="0" w:space="0" w:color="auto"/>
      </w:divBdr>
    </w:div>
    <w:div w:id="1474523772">
      <w:bodyDiv w:val="1"/>
      <w:marLeft w:val="0"/>
      <w:marRight w:val="0"/>
      <w:marTop w:val="0"/>
      <w:marBottom w:val="0"/>
      <w:divBdr>
        <w:top w:val="none" w:sz="0" w:space="0" w:color="auto"/>
        <w:left w:val="none" w:sz="0" w:space="0" w:color="auto"/>
        <w:bottom w:val="none" w:sz="0" w:space="0" w:color="auto"/>
        <w:right w:val="none" w:sz="0" w:space="0" w:color="auto"/>
      </w:divBdr>
    </w:div>
    <w:div w:id="1482770150">
      <w:bodyDiv w:val="1"/>
      <w:marLeft w:val="0"/>
      <w:marRight w:val="0"/>
      <w:marTop w:val="0"/>
      <w:marBottom w:val="0"/>
      <w:divBdr>
        <w:top w:val="none" w:sz="0" w:space="0" w:color="auto"/>
        <w:left w:val="none" w:sz="0" w:space="0" w:color="auto"/>
        <w:bottom w:val="none" w:sz="0" w:space="0" w:color="auto"/>
        <w:right w:val="none" w:sz="0" w:space="0" w:color="auto"/>
      </w:divBdr>
    </w:div>
    <w:div w:id="1484273573">
      <w:bodyDiv w:val="1"/>
      <w:marLeft w:val="0"/>
      <w:marRight w:val="0"/>
      <w:marTop w:val="0"/>
      <w:marBottom w:val="0"/>
      <w:divBdr>
        <w:top w:val="none" w:sz="0" w:space="0" w:color="auto"/>
        <w:left w:val="none" w:sz="0" w:space="0" w:color="auto"/>
        <w:bottom w:val="none" w:sz="0" w:space="0" w:color="auto"/>
        <w:right w:val="none" w:sz="0" w:space="0" w:color="auto"/>
      </w:divBdr>
    </w:div>
    <w:div w:id="1497721926">
      <w:bodyDiv w:val="1"/>
      <w:marLeft w:val="0"/>
      <w:marRight w:val="0"/>
      <w:marTop w:val="0"/>
      <w:marBottom w:val="0"/>
      <w:divBdr>
        <w:top w:val="none" w:sz="0" w:space="0" w:color="auto"/>
        <w:left w:val="none" w:sz="0" w:space="0" w:color="auto"/>
        <w:bottom w:val="none" w:sz="0" w:space="0" w:color="auto"/>
        <w:right w:val="none" w:sz="0" w:space="0" w:color="auto"/>
      </w:divBdr>
    </w:div>
    <w:div w:id="1506748462">
      <w:bodyDiv w:val="1"/>
      <w:marLeft w:val="0"/>
      <w:marRight w:val="0"/>
      <w:marTop w:val="0"/>
      <w:marBottom w:val="0"/>
      <w:divBdr>
        <w:top w:val="none" w:sz="0" w:space="0" w:color="auto"/>
        <w:left w:val="none" w:sz="0" w:space="0" w:color="auto"/>
        <w:bottom w:val="none" w:sz="0" w:space="0" w:color="auto"/>
        <w:right w:val="none" w:sz="0" w:space="0" w:color="auto"/>
      </w:divBdr>
    </w:div>
    <w:div w:id="1507355021">
      <w:bodyDiv w:val="1"/>
      <w:marLeft w:val="0"/>
      <w:marRight w:val="0"/>
      <w:marTop w:val="0"/>
      <w:marBottom w:val="0"/>
      <w:divBdr>
        <w:top w:val="none" w:sz="0" w:space="0" w:color="auto"/>
        <w:left w:val="none" w:sz="0" w:space="0" w:color="auto"/>
        <w:bottom w:val="none" w:sz="0" w:space="0" w:color="auto"/>
        <w:right w:val="none" w:sz="0" w:space="0" w:color="auto"/>
      </w:divBdr>
    </w:div>
    <w:div w:id="1542815525">
      <w:bodyDiv w:val="1"/>
      <w:marLeft w:val="0"/>
      <w:marRight w:val="0"/>
      <w:marTop w:val="0"/>
      <w:marBottom w:val="0"/>
      <w:divBdr>
        <w:top w:val="none" w:sz="0" w:space="0" w:color="auto"/>
        <w:left w:val="none" w:sz="0" w:space="0" w:color="auto"/>
        <w:bottom w:val="none" w:sz="0" w:space="0" w:color="auto"/>
        <w:right w:val="none" w:sz="0" w:space="0" w:color="auto"/>
      </w:divBdr>
    </w:div>
    <w:div w:id="1569077775">
      <w:bodyDiv w:val="1"/>
      <w:marLeft w:val="0"/>
      <w:marRight w:val="0"/>
      <w:marTop w:val="0"/>
      <w:marBottom w:val="0"/>
      <w:divBdr>
        <w:top w:val="none" w:sz="0" w:space="0" w:color="auto"/>
        <w:left w:val="none" w:sz="0" w:space="0" w:color="auto"/>
        <w:bottom w:val="none" w:sz="0" w:space="0" w:color="auto"/>
        <w:right w:val="none" w:sz="0" w:space="0" w:color="auto"/>
      </w:divBdr>
    </w:div>
    <w:div w:id="1612736726">
      <w:bodyDiv w:val="1"/>
      <w:marLeft w:val="0"/>
      <w:marRight w:val="0"/>
      <w:marTop w:val="0"/>
      <w:marBottom w:val="0"/>
      <w:divBdr>
        <w:top w:val="none" w:sz="0" w:space="0" w:color="auto"/>
        <w:left w:val="none" w:sz="0" w:space="0" w:color="auto"/>
        <w:bottom w:val="none" w:sz="0" w:space="0" w:color="auto"/>
        <w:right w:val="none" w:sz="0" w:space="0" w:color="auto"/>
      </w:divBdr>
    </w:div>
    <w:div w:id="1624340800">
      <w:bodyDiv w:val="1"/>
      <w:marLeft w:val="0"/>
      <w:marRight w:val="0"/>
      <w:marTop w:val="0"/>
      <w:marBottom w:val="0"/>
      <w:divBdr>
        <w:top w:val="none" w:sz="0" w:space="0" w:color="auto"/>
        <w:left w:val="none" w:sz="0" w:space="0" w:color="auto"/>
        <w:bottom w:val="none" w:sz="0" w:space="0" w:color="auto"/>
        <w:right w:val="none" w:sz="0" w:space="0" w:color="auto"/>
      </w:divBdr>
    </w:div>
    <w:div w:id="1634601530">
      <w:bodyDiv w:val="1"/>
      <w:marLeft w:val="0"/>
      <w:marRight w:val="0"/>
      <w:marTop w:val="0"/>
      <w:marBottom w:val="0"/>
      <w:divBdr>
        <w:top w:val="none" w:sz="0" w:space="0" w:color="auto"/>
        <w:left w:val="none" w:sz="0" w:space="0" w:color="auto"/>
        <w:bottom w:val="none" w:sz="0" w:space="0" w:color="auto"/>
        <w:right w:val="none" w:sz="0" w:space="0" w:color="auto"/>
      </w:divBdr>
    </w:div>
    <w:div w:id="1662387702">
      <w:bodyDiv w:val="1"/>
      <w:marLeft w:val="0"/>
      <w:marRight w:val="0"/>
      <w:marTop w:val="0"/>
      <w:marBottom w:val="0"/>
      <w:divBdr>
        <w:top w:val="none" w:sz="0" w:space="0" w:color="auto"/>
        <w:left w:val="none" w:sz="0" w:space="0" w:color="auto"/>
        <w:bottom w:val="none" w:sz="0" w:space="0" w:color="auto"/>
        <w:right w:val="none" w:sz="0" w:space="0" w:color="auto"/>
      </w:divBdr>
    </w:div>
    <w:div w:id="1671713680">
      <w:bodyDiv w:val="1"/>
      <w:marLeft w:val="0"/>
      <w:marRight w:val="0"/>
      <w:marTop w:val="0"/>
      <w:marBottom w:val="0"/>
      <w:divBdr>
        <w:top w:val="none" w:sz="0" w:space="0" w:color="auto"/>
        <w:left w:val="none" w:sz="0" w:space="0" w:color="auto"/>
        <w:bottom w:val="none" w:sz="0" w:space="0" w:color="auto"/>
        <w:right w:val="none" w:sz="0" w:space="0" w:color="auto"/>
      </w:divBdr>
    </w:div>
    <w:div w:id="1709989919">
      <w:bodyDiv w:val="1"/>
      <w:marLeft w:val="0"/>
      <w:marRight w:val="0"/>
      <w:marTop w:val="0"/>
      <w:marBottom w:val="0"/>
      <w:divBdr>
        <w:top w:val="none" w:sz="0" w:space="0" w:color="auto"/>
        <w:left w:val="none" w:sz="0" w:space="0" w:color="auto"/>
        <w:bottom w:val="none" w:sz="0" w:space="0" w:color="auto"/>
        <w:right w:val="none" w:sz="0" w:space="0" w:color="auto"/>
      </w:divBdr>
    </w:div>
    <w:div w:id="1743137726">
      <w:bodyDiv w:val="1"/>
      <w:marLeft w:val="0"/>
      <w:marRight w:val="0"/>
      <w:marTop w:val="0"/>
      <w:marBottom w:val="0"/>
      <w:divBdr>
        <w:top w:val="none" w:sz="0" w:space="0" w:color="auto"/>
        <w:left w:val="none" w:sz="0" w:space="0" w:color="auto"/>
        <w:bottom w:val="none" w:sz="0" w:space="0" w:color="auto"/>
        <w:right w:val="none" w:sz="0" w:space="0" w:color="auto"/>
      </w:divBdr>
    </w:div>
    <w:div w:id="1765347355">
      <w:bodyDiv w:val="1"/>
      <w:marLeft w:val="0"/>
      <w:marRight w:val="0"/>
      <w:marTop w:val="0"/>
      <w:marBottom w:val="0"/>
      <w:divBdr>
        <w:top w:val="none" w:sz="0" w:space="0" w:color="auto"/>
        <w:left w:val="none" w:sz="0" w:space="0" w:color="auto"/>
        <w:bottom w:val="none" w:sz="0" w:space="0" w:color="auto"/>
        <w:right w:val="none" w:sz="0" w:space="0" w:color="auto"/>
      </w:divBdr>
    </w:div>
    <w:div w:id="1787384661">
      <w:bodyDiv w:val="1"/>
      <w:marLeft w:val="0"/>
      <w:marRight w:val="0"/>
      <w:marTop w:val="0"/>
      <w:marBottom w:val="0"/>
      <w:divBdr>
        <w:top w:val="none" w:sz="0" w:space="0" w:color="auto"/>
        <w:left w:val="none" w:sz="0" w:space="0" w:color="auto"/>
        <w:bottom w:val="none" w:sz="0" w:space="0" w:color="auto"/>
        <w:right w:val="none" w:sz="0" w:space="0" w:color="auto"/>
      </w:divBdr>
    </w:div>
    <w:div w:id="1796751933">
      <w:bodyDiv w:val="1"/>
      <w:marLeft w:val="0"/>
      <w:marRight w:val="0"/>
      <w:marTop w:val="0"/>
      <w:marBottom w:val="0"/>
      <w:divBdr>
        <w:top w:val="none" w:sz="0" w:space="0" w:color="auto"/>
        <w:left w:val="none" w:sz="0" w:space="0" w:color="auto"/>
        <w:bottom w:val="none" w:sz="0" w:space="0" w:color="auto"/>
        <w:right w:val="none" w:sz="0" w:space="0" w:color="auto"/>
      </w:divBdr>
    </w:div>
    <w:div w:id="1825387377">
      <w:bodyDiv w:val="1"/>
      <w:marLeft w:val="0"/>
      <w:marRight w:val="0"/>
      <w:marTop w:val="0"/>
      <w:marBottom w:val="0"/>
      <w:divBdr>
        <w:top w:val="none" w:sz="0" w:space="0" w:color="auto"/>
        <w:left w:val="none" w:sz="0" w:space="0" w:color="auto"/>
        <w:bottom w:val="none" w:sz="0" w:space="0" w:color="auto"/>
        <w:right w:val="none" w:sz="0" w:space="0" w:color="auto"/>
      </w:divBdr>
    </w:div>
    <w:div w:id="1857190409">
      <w:bodyDiv w:val="1"/>
      <w:marLeft w:val="0"/>
      <w:marRight w:val="0"/>
      <w:marTop w:val="0"/>
      <w:marBottom w:val="0"/>
      <w:divBdr>
        <w:top w:val="none" w:sz="0" w:space="0" w:color="auto"/>
        <w:left w:val="none" w:sz="0" w:space="0" w:color="auto"/>
        <w:bottom w:val="none" w:sz="0" w:space="0" w:color="auto"/>
        <w:right w:val="none" w:sz="0" w:space="0" w:color="auto"/>
      </w:divBdr>
    </w:div>
    <w:div w:id="1866164044">
      <w:bodyDiv w:val="1"/>
      <w:marLeft w:val="0"/>
      <w:marRight w:val="0"/>
      <w:marTop w:val="0"/>
      <w:marBottom w:val="0"/>
      <w:divBdr>
        <w:top w:val="none" w:sz="0" w:space="0" w:color="auto"/>
        <w:left w:val="none" w:sz="0" w:space="0" w:color="auto"/>
        <w:bottom w:val="none" w:sz="0" w:space="0" w:color="auto"/>
        <w:right w:val="none" w:sz="0" w:space="0" w:color="auto"/>
      </w:divBdr>
    </w:div>
    <w:div w:id="1907719425">
      <w:bodyDiv w:val="1"/>
      <w:marLeft w:val="0"/>
      <w:marRight w:val="0"/>
      <w:marTop w:val="0"/>
      <w:marBottom w:val="0"/>
      <w:divBdr>
        <w:top w:val="none" w:sz="0" w:space="0" w:color="auto"/>
        <w:left w:val="none" w:sz="0" w:space="0" w:color="auto"/>
        <w:bottom w:val="none" w:sz="0" w:space="0" w:color="auto"/>
        <w:right w:val="none" w:sz="0" w:space="0" w:color="auto"/>
      </w:divBdr>
    </w:div>
    <w:div w:id="1936207728">
      <w:bodyDiv w:val="1"/>
      <w:marLeft w:val="0"/>
      <w:marRight w:val="0"/>
      <w:marTop w:val="0"/>
      <w:marBottom w:val="0"/>
      <w:divBdr>
        <w:top w:val="none" w:sz="0" w:space="0" w:color="auto"/>
        <w:left w:val="none" w:sz="0" w:space="0" w:color="auto"/>
        <w:bottom w:val="none" w:sz="0" w:space="0" w:color="auto"/>
        <w:right w:val="none" w:sz="0" w:space="0" w:color="auto"/>
      </w:divBdr>
    </w:div>
    <w:div w:id="1958020539">
      <w:bodyDiv w:val="1"/>
      <w:marLeft w:val="0"/>
      <w:marRight w:val="0"/>
      <w:marTop w:val="0"/>
      <w:marBottom w:val="0"/>
      <w:divBdr>
        <w:top w:val="none" w:sz="0" w:space="0" w:color="auto"/>
        <w:left w:val="none" w:sz="0" w:space="0" w:color="auto"/>
        <w:bottom w:val="none" w:sz="0" w:space="0" w:color="auto"/>
        <w:right w:val="none" w:sz="0" w:space="0" w:color="auto"/>
      </w:divBdr>
    </w:div>
    <w:div w:id="2029789455">
      <w:bodyDiv w:val="1"/>
      <w:marLeft w:val="0"/>
      <w:marRight w:val="0"/>
      <w:marTop w:val="0"/>
      <w:marBottom w:val="0"/>
      <w:divBdr>
        <w:top w:val="none" w:sz="0" w:space="0" w:color="auto"/>
        <w:left w:val="none" w:sz="0" w:space="0" w:color="auto"/>
        <w:bottom w:val="none" w:sz="0" w:space="0" w:color="auto"/>
        <w:right w:val="none" w:sz="0" w:space="0" w:color="auto"/>
      </w:divBdr>
    </w:div>
    <w:div w:id="2037659507">
      <w:bodyDiv w:val="1"/>
      <w:marLeft w:val="0"/>
      <w:marRight w:val="0"/>
      <w:marTop w:val="0"/>
      <w:marBottom w:val="0"/>
      <w:divBdr>
        <w:top w:val="none" w:sz="0" w:space="0" w:color="auto"/>
        <w:left w:val="none" w:sz="0" w:space="0" w:color="auto"/>
        <w:bottom w:val="none" w:sz="0" w:space="0" w:color="auto"/>
        <w:right w:val="none" w:sz="0" w:space="0" w:color="auto"/>
      </w:divBdr>
    </w:div>
    <w:div w:id="2073695547">
      <w:bodyDiv w:val="1"/>
      <w:marLeft w:val="0"/>
      <w:marRight w:val="0"/>
      <w:marTop w:val="0"/>
      <w:marBottom w:val="0"/>
      <w:divBdr>
        <w:top w:val="none" w:sz="0" w:space="0" w:color="auto"/>
        <w:left w:val="none" w:sz="0" w:space="0" w:color="auto"/>
        <w:bottom w:val="none" w:sz="0" w:space="0" w:color="auto"/>
        <w:right w:val="none" w:sz="0" w:space="0" w:color="auto"/>
      </w:divBdr>
    </w:div>
    <w:div w:id="2086339276">
      <w:bodyDiv w:val="1"/>
      <w:marLeft w:val="0"/>
      <w:marRight w:val="0"/>
      <w:marTop w:val="0"/>
      <w:marBottom w:val="0"/>
      <w:divBdr>
        <w:top w:val="none" w:sz="0" w:space="0" w:color="auto"/>
        <w:left w:val="none" w:sz="0" w:space="0" w:color="auto"/>
        <w:bottom w:val="none" w:sz="0" w:space="0" w:color="auto"/>
        <w:right w:val="none" w:sz="0" w:space="0" w:color="auto"/>
      </w:divBdr>
    </w:div>
    <w:div w:id="2089575793">
      <w:bodyDiv w:val="1"/>
      <w:marLeft w:val="0"/>
      <w:marRight w:val="0"/>
      <w:marTop w:val="0"/>
      <w:marBottom w:val="0"/>
      <w:divBdr>
        <w:top w:val="none" w:sz="0" w:space="0" w:color="auto"/>
        <w:left w:val="none" w:sz="0" w:space="0" w:color="auto"/>
        <w:bottom w:val="none" w:sz="0" w:space="0" w:color="auto"/>
        <w:right w:val="none" w:sz="0" w:space="0" w:color="auto"/>
      </w:divBdr>
    </w:div>
    <w:div w:id="2120946089">
      <w:bodyDiv w:val="1"/>
      <w:marLeft w:val="0"/>
      <w:marRight w:val="0"/>
      <w:marTop w:val="0"/>
      <w:marBottom w:val="0"/>
      <w:divBdr>
        <w:top w:val="none" w:sz="0" w:space="0" w:color="auto"/>
        <w:left w:val="none" w:sz="0" w:space="0" w:color="auto"/>
        <w:bottom w:val="none" w:sz="0" w:space="0" w:color="auto"/>
        <w:right w:val="none" w:sz="0" w:space="0" w:color="auto"/>
      </w:divBdr>
    </w:div>
    <w:div w:id="213269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xml"/>
  <Relationship Id="rId11" Type="http://schemas.openxmlformats.org/officeDocument/2006/relationships/hyperlink" TargetMode="External" Target="https://www.e-tar.lt/portal/lt/legalAct/TAR.9A3AD08EA5D0"/>
  <Relationship Id="rId12" Type="http://schemas.openxmlformats.org/officeDocument/2006/relationships/hyperlink" TargetMode="External" Target="https://www.e-tar.lt/portal/lt/legalAct/TAR.0546D91E9C63"/>
  <Relationship Id="rId13" Type="http://schemas.openxmlformats.org/officeDocument/2006/relationships/hyperlink" TargetMode="External" Target="https://www.e-tar.lt/portal/lt/legalAct/TAR.89EF7B0C62B3"/>
  <Relationship Id="rId14" Type="http://schemas.openxmlformats.org/officeDocument/2006/relationships/hyperlink" TargetMode="External" Target="https://www.e-tar.lt/portal/lt/legalAct/TAR.55BE538F239A"/>
  <Relationship Id="rId15" Type="http://schemas.openxmlformats.org/officeDocument/2006/relationships/hyperlink" TargetMode="External" Target="https://www.e-tar.lt/portal/lt/legalAct/TAR.C6F3BAB7E3D3"/>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fontTable" Target="fontTable.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hyperlink" TargetMode="External" Target="https://www.e-tar.lt/portal/lt/legalAct/TAR.5A089D514C5E"/>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cd9f7876e044fca9b4e390a8262966" PartId="6ec88d587f9f420bb11ae220618af75a">
    <Part Type="preambule" DocPartId="058ebf347e4e46dc851befae22570992" PartId="6cd84a118c2b43bfa8e0242462f549c4"/>
    <Part Type="punktas" Nr="1" Abbr="1 p." DocPartId="ec59897c5aad49a0bbc9be3ec9477d32" PartId="905b1044c50540afa9d43593c0298641"/>
    <Part Type="punktas" Nr="2" Abbr="2 p." DocPartId="dd6dded961424861b710941a7fea5618" PartId="8069c8a3f0fd4ca99709b61909ee2fcd"/>
    <Part Type="punktas" Nr="3" Abbr="3 p." DocPartId="555f64857c3d43b4a629e68374448e40" PartId="0395798c7fd84b0e9da17e8327e9b190">
      <Part Type="punktas" Nr="3.1" Abbr="3.1 p." DocPartId="0dd22019841d43e697fadae24e6e68bf" PartId="dc3c067cac284b73b6862036a12189b6"/>
      <Part Type="punktas" Nr="3.2" Abbr="3.2 p." DocPartId="606f6fb873bd4994ba46a0da6013ca34" PartId="30f5ec6c899a401b9f980c653c68a964"/>
      <Part Type="punktas" Nr="3.3" Abbr="3.3 p." DocPartId="746932249b1e45a78aea6832e4bcc54b" PartId="7dce7628fe8b4ac4bd4b98a73e1968ba"/>
      <Part Type="punktas" Nr="3.4" Abbr="3.4 p." DocPartId="df88fe4f27a64313bcf8057f0fd83629" PartId="693093b3943d46f2bd804c9b32831eef"/>
    </Part>
    <Part Type="signatura" DocPartId="73d2654e1cd44415830fb50c2cacdaa3" PartId="1822c13cbe14495b864990ce734432cc"/>
  </Part>
  <Part Type="patvirtinta" Title="VALSTYBINIŲ (IŠSKYRUS AUKŠTŲJŲ IR AUKŠTESNIŲJŲ) IR SAVIVALDYBIŲ MOKYKLŲ VADOVŲ, JŲ PAVADUOTOJŲ UGDYMUI, UGDYMĄ ORGANIZUOJANČIŲ SKYRIŲ VEDĖJŲ ATESTACIJOS NUOSTATAI" DocPartId="406c9395bd11494c9c6dce6cf64667ac" PartId="0a266ad63f8241e9be99a94374bb1e3f">
    <Part Type="skyrius" Nr="1" Title="BENDROSIOS NUOSTATOS" DocPartId="2f616ace4d48473786e626ecd1d2dd18" PartId="a410b159e75a49b5b63de1ff21a387d2">
      <Part Type="punktas" Nr="1" Abbr="1 p." DocPartId="802aa99059674660bb8f302901794c96" PartId="8af4b2b4be1b489ab0bf10e4f19801ea"/>
      <Part Type="punktas" Nr="2" Abbr="2 p." DocPartId="b3d0b62df2d1437393bc14a692ce6c7f" PartId="6a84ade9c2234f3da99bdbf7ad2f9440"/>
      <Part Type="punktas" Nr="3" Abbr="3 p." DocPartId="ffc395cdf3a7488bb5f7247fe9afa4c2" PartId="f2c6636aae704374a32cfc62ad4c04a5"/>
    </Part>
    <Part Type="skyrius" Nr="2" Title="VADOVŲ ATESTACIJOS TIKSLAI IR PRINCIPAI" DocPartId="f07694c7ce5a40739e65884ef9a6e959" PartId="c59741cf663349df9d88eafd459e988c">
      <Part Type="punktas" Nr="4" Abbr="4 p." DocPartId="d297d26dfa6a48a59c2df9b36d8c0f07" PartId="afaebd6f0efb4990ae31f80d03ca457d">
        <Part Type="punktas" Nr="4.1" Abbr="4.1 p." DocPartId="ff1189b9c2cd4be6a64c55c1d0ed3edf" PartId="adf4efeb53484973a4935319920fecfd"/>
        <Part Type="punktas" Nr="4.2" Abbr="4.2 p." DocPartId="f169f7d93ba14dfdbe1247e03f655677" PartId="090ad71972e04ad8980296fc233d4962"/>
      </Part>
      <Part Type="punktas" Nr="5" Abbr="5 p." DocPartId="f9219656833c4f3d8c67da8fd46451c2" PartId="a9f9cf4641014dad814d536810660764">
        <Part Type="punktas" Nr="5.1" Abbr="5.1 p." DocPartId="b182eb82c60d42178e9edc3670f1db98" PartId="8013ae7a2ccd437f89334472a6a1e8df"/>
        <Part Type="punktas" Nr="5.2" Abbr="5.2 p." DocPartId="8be7011943524f5eaf3a27fe275cb542" PartId="2c52abce80b64a11a6e7970c5efc2117"/>
        <Part Type="punktas" Nr="5.3" Abbr="5.3 p." DocPartId="272d7304ded44a76bd70c9c110a5ef3b" PartId="8739dbd4abc14812ad9e56e34b42be06"/>
      </Part>
    </Part>
    <Part Type="skyrius" Nr="3" Title="VADOVŲ ATESTACIJOS KRITERIJAI IR KVALIFIKACINĖS KATEGORIJOS" DocPartId="0a8dd72d8b7640aa8d85bb4ca7df021f" PartId="17fb973eafeb42bd8fb8f4bc1d8ee184">
      <Part Type="punktas" Nr="6" Abbr="6 p." DocPartId="d0945096cb85419d8c2ef19238623839" PartId="3d7228b8f92c4d97a1d43d753a2d6ed4"/>
      <Part Type="punktas" Nr="7" Abbr="7 p." DocPartId="7c8becd299ac4910885035a7786a6187" PartId="614a041933ef42a48386e68c5956cbd2"/>
      <Part Type="punktas" Nr="8" Abbr="8 p." DocPartId="17833470fdac44038c8a9740782fd237" PartId="8f38e00179a54f91a8adbd7f45214623"/>
      <Part Type="punktas" Nr="9" Abbr="9 p." DocPartId="ec6b6518e31a4b3380b7301c8d486bf2" PartId="08327d21fa28471dac75fd23373f597f">
        <Part Type="punktas" Nr="9.1" Abbr="9.1 p." DocPartId="aea9b28039b84f47bef1488ef41c3356" PartId="9e8eaefeb1bf4d6bbda6bb762d33f918"/>
        <Part Type="punktas" Nr="9.2" Abbr="9.2 p." DocPartId="657974c2d09c4a41a94916abdfffc664" PartId="34290619b59948a79fa20cca0ee9ed37"/>
        <Part Type="punktas" Nr="9.3" Abbr="9.3 p." DocPartId="d285977d36444d31bb12602376a7644e" PartId="760ca4ce52a248ac837d7b0351c84ace"/>
      </Part>
      <Part Type="punktas" Nr="10" Abbr="10 p." DocPartId="a4294fb3d5bd4a4f97a40261365662de" PartId="2150df2296c34764963a420995c24c8a"/>
      <Part Type="punktas" Nr="11" Abbr="11 p." DocPartId="7e68296a40a94be088a602720c895d77" PartId="f062afb2099e47ea87abfe97fc75432f"/>
      <Part Type="punktas" Nr="12" Abbr="12 p." DocPartId="8714d5955b60481e97b6cab7dc64468c" PartId="26efe4c2dc474e549e8d1ab3949f37e3"/>
    </Part>
    <Part Type="skyrius" Nr="4" Title="VADOVŲ ATESTACIJOS KOMISIJOS" DocPartId="b1337ebce77c4da8b09cf419d0e892ac" PartId="1a5d461f2b7947d8a67587b10d282626">
      <Part Type="punktas" Nr="13" Abbr="13 p." DocPartId="e2eb960a20e74b2fb7b12c38672d8f47" PartId="943465841f1b4c58a02ecddb0cf9dcdf">
        <Part Type="punktas" Nr="13.1" Abbr="13.1 p." DocPartId="a80630522d4b4f6d82592737306a303b" PartId="6f01b532061843e8b455fe0a444be906"/>
        <Part Type="punktas" Nr="13.2" Abbr="13.2 p." DocPartId="3c53187b27dd426c967ed1f3d86be56e" PartId="9ff1c106d6cf4377a6c21e713ce5469a"/>
        <Part Type="punktas" Nr="13.3" Abbr="13.3 p." DocPartId="93bcd00bf28442759fc17ea6995c754d" PartId="c03763c1c1964861812a911ea76b8930"/>
      </Part>
      <Part Type="punktas" Nr="14" Abbr="14 p." DocPartId="1d685e53185c400d82ee1ca61a7a2e59" PartId="52195bd2068e47978c6fe790719e63c1"/>
      <Part Type="punktas" Nr="15" Abbr="15 p." DocPartId="f9e4708a1b694579a6daa20ed07b9985" PartId="e15b977707ba443e8e63a643dcf8909c"/>
      <Part Type="punktas" Nr="16" Abbr="16 p." DocPartId="c9f3bcf011174111a2409952357a3f18" PartId="4d8c73ad44f945218cc1073d427375a7">
        <Part Type="punktas" Nr="16.1" Abbr="16.1 p." DocPartId="ef224bccb8a540318f4f2146d388a9d1" PartId="326cf279a0ce4de89b0d275157b60198"/>
        <Part Type="punktas" Nr="16.2" Abbr="16.2 p." DocPartId="6048622a53da48cf8bbc1663ea0769c0" PartId="040da10717f3415c8b5fcdacb934d68d"/>
        <Part Type="punktas" Nr="16.3" Abbr="16.3 p." DocPartId="8b1737861da14948b2a7fc9b98aba011" PartId="b63dbc3dc5914f3dbe0222deea01355d"/>
        <Part Type="punktas" Nr="16.4" Abbr="16.4 p." DocPartId="fe175f71281d4de790db88836244eeea" PartId="d1ee05c2e79b4728af78dc47e806bb26"/>
        <Part Type="punktas" Nr="16.5" Abbr="16.5 p." DocPartId="4b0b296fbdd84446a2b2a6a037488a02" PartId="51a22cc3bff34261af0bd99895727a26"/>
        <Part Type="punktas" Nr="16.6" Abbr="16.6 p." DocPartId="f464eb0e69b44fee9ea8c04c041488fc" PartId="16faaa4ba4c14e4d8b993cb5ab5fc0fe"/>
        <Part Type="punktas" Nr="16.7" Abbr="16.7 p." DocPartId="a4cf2ab45ecf4d3c8c5d2385c8eefa5f" PartId="25b1919576d7485e8bce99c911222aca"/>
        <Part Type="punktas" Nr="16.8" Abbr="16.8 p." Title="" DocPartId="e23e66bf735346dd8ade58e63797b350" PartId="184ffe91a49d4c7db8c3067ced7c8b4b"/>
        <Part Type="punktas" Nr="16.9" Abbr="16.9 p." Title="" DocPartId="5de7d23bff7f4cd99e22fbabb08ebdcc" PartId="fdfe881419c44ecaa35e6bc611cf6480"/>
      </Part>
      <Part Type="punktas" Nr="17" Abbr="17 p." DocPartId="ef7cc71bbb2d477f9f1c8080328a180d" PartId="5b67f3223670409186a6dc9f3961c04d"/>
    </Part>
    <Part Type="skyrius" Nr="5" Title="ŠVIETIMO VADYBOS EKSPERTŲ RENGIMAS IR JŲ DARBO ORGANIZAVIMAS" DocPartId="3302e36d34244058aff50cb3a74d0513" PartId="02248d9593874362953d8dec60eaca39">
      <Part Type="punktas" Nr="18" Abbr="18 p." DocPartId="5751de25804c4db388c304af8580082b" PartId="aa3157923d09415b959973e47ae362c1"/>
      <Part Type="punktas" Nr="19" Abbr="19 p." DocPartId="5dc3c4370eba4c44b88c2c521a5cdb08" PartId="0d54286a17384f3d843ffb8b9223da30"/>
      <Part Type="punktas" Nr="20" Abbr="20 p." DocPartId="cff01f1c57fd467eb2e12980ee2605f3" PartId="a2b13829b5314f6192ca9aefd3e9c875">
        <Part Type="punktas" Nr="20.1" Abbr="20.1 p." DocPartId="6998a7d6c1ea490bada79e5252f30537" PartId="5b277829d77c43cb89c7ca15bb5defa7"/>
        <Part Type="punktas" Nr="20.2" Abbr="20.2 p." DocPartId="9007db74df7c46bf87b8069812a71d33" PartId="d6c77755b56d4db18862bdb7e48fa95b"/>
        <Part Type="punktas" Nr="20.3" Abbr="20.3 p." DocPartId="a19029ca2e9846e48f91c868da1f88b2" PartId="836c6093b5bc4343af261e39515e4d83"/>
        <Part Type="punktas" Nr="20.4" Abbr="20.4 p." DocPartId="11f9f0ee85fb401dba559c10ef450cae" PartId="d7593777d1cf447884a22c389de48aa5"/>
        <Part Type="punktas" Nr="20.5" Abbr="20.5 p." DocPartId="2a278912a2c740ed835d388df17b46d2" PartId="26e110ad535642718956f48b4cddbb2f"/>
      </Part>
      <Part Type="punktas" Nr="21" Abbr="21 p." DocPartId="39305747686345b0b36dc607da731898" PartId="59265249b86b4df1befaf9ad4f7163c2"/>
      <Part Type="punktas" Nr="22" Abbr="22 p." DocPartId="e800c5fa56e7426fb5f1a90d6efd7d38" PartId="3ca027ed412148008250bf073c980f6f"/>
    </Part>
    <Part Type="skyrius" Nr="6" Title="KVALIFIKACINIŲ KATEGORIJŲ SUTEIKIMO TVARKA" DocPartId="c4f57a5ca72242c9a813157cdab5af0f" PartId="1e20b934552b46099ddb77da6644e7e2">
      <Part Type="punktas" Nr="23" Abbr="23 p." DocPartId="02e9d4464fbb4e988f43cc6c8cae1e4a" PartId="4dce773a4d254bea8aa9f00706b5869f"/>
      <Part Type="punktas" Nr="24" Abbr="24 p." DocPartId="8875d10018054ee0bfd408296d905cc7" PartId="b6d3efaf47d84fc4899207fd464c3d6f"/>
      <Part Type="punktas" Nr="25" Abbr="25 p." DocPartId="825a84211d1f443c9ee476670ceee7de" PartId="1d879fc1e81f46d4b1ee49465d91c91a"/>
      <Part Type="punktas" Nr="26" Abbr="26 p." DocPartId="015893faed494b39a81a11aa0bcd6b4a" PartId="ce388c95b297423ab7966bbc22a2affa"/>
      <Part Type="punktas" Nr="27" Abbr="27 p." DocPartId="9be769f4029a40eab1c054c75dd63a9e" PartId="21020820c7d7439480c238af66af6c2e"/>
      <Part Type="punktas" Nr="28" Abbr="28 p." DocPartId="c874b0ac4f6044eea5b2c29e8db1067d" PartId="7099d53ac334485dafadc66ff4af9cc0"/>
      <Part Type="punktas" Nr="29" Abbr="29 p." DocPartId="3e40d25e2ba84d7daed578eb5cfcd6dd" PartId="f9e2262143294b4c867d67e02a780d98"/>
      <Part Type="punktas" Nr="30" Abbr="30 p." DocPartId="be7cac0a2e3a406da7409a2f13dc2a7c" PartId="7440b7d7862c474faee67e81c3f5f070"/>
      <Part Type="punktas" Nr="31" Abbr="31 p." DocPartId="596fbfbc5d6a45548dd328681856f621" PartId="524c7c2e052a4e82b72db3c71bfc85ba"/>
      <Part Type="punktas" Nr="32" Abbr="32 p." DocPartId="65d497162436421aac81b2c5b3e93fc3" PartId="002c501aa7b9407e9419fd7ee73f6742"/>
      <Part Type="punktas" Nr="33" Abbr="33 p." DocPartId="c760bc473ada4ee1a4d9cc3f845e8d0a" PartId="c59b8eeec39e48d383c3c2e428c13259"/>
      <Part Type="punktas" Nr="34" Abbr="34 p." DocPartId="1391778c9406495dbbc56559e175100d" PartId="555cf2e9472649a08044dfd8df95950f"/>
      <Part Type="punktas" Nr="35" Abbr="35 p." DocPartId="aa7bef1bc4c54d4bb0a077e8449a2e1a" PartId="25806b560df043bbb32ae988638fba64"/>
      <Part Type="punktas" Nr="36" Abbr="36 p." DocPartId="904a7e7cdffb419796f4304e1e0e5eaf" PartId="2ed41a69d8aa44bfb2fffb674cbec8c8"/>
      <Part Type="punktas" Nr="37" Abbr="37 p." DocPartId="c25189c72f6943bd9a7177981fccb69c" PartId="f54b0070a17a475485c16f656eb7bf94"/>
      <Part Type="punktas" Nr="38" Abbr="38 p." DocPartId="169e4da36d184f4a883b7f9cdbc5c769" PartId="b1ad13b5c26542428c55955826b725c0"/>
      <Part Type="punktas" Nr="39" Abbr="39 p." DocPartId="c473760b383247ee86ca43c2d3a3ccda" PartId="c151901c35c0419eb80a3315439e6503">
        <Part Type="punktas" Nr="39.1" Abbr="39.1 p." DocPartId="5fc3e471da844d338a25332bbc7aa702" PartId="0d133b03b267400eafa9d788d304740a"/>
        <Part Type="punktas" Nr="39.2" Abbr="39.2 p." DocPartId="e73bc12f181042f68f22d54d66be1d02" PartId="6a3582baa16c4fc2ad7d5e1baf442b5c"/>
        <Part Type="punktas" Nr="39.3" Abbr="39.3 p." DocPartId="0efcfaab96d04717b3617ec7c93bcc95" PartId="ad275441df454fd49ec1e55504d160f7"/>
        <Part Type="punktas" Nr="39.4" Abbr="39.4 p." DocPartId="d31581d305754b7da575614ddea377e9" PartId="27389e1a65ed4d5cb0da65bf374ad936"/>
      </Part>
      <Part Type="punktas" Nr="40" Abbr="40 p." DocPartId="2430866f2aec43dfa4405fa3bd9d67e1" PartId="65c33773493f43b6ac28a9e07c94afd9"/>
      <Part Type="punktas" Nr="41" Abbr="41 p." DocPartId="b8db0cc293a34b69879a8a339edc5ecd" PartId="631f4ca97ea7430d8215d0ab90df69a4"/>
      <Part Type="punktas" Nr="42" Abbr="42 p." DocPartId="b806fa23137c4511b03f946650bfa2d9" PartId="9e0be9b1d6bb4db29d6ffda1a7c349fb"/>
      <Part Type="punktas" Nr="43" Abbr="43 p." DocPartId="248bb3e8724d4e82b284e767238fca22" PartId="51ce6a0a1cbb41b39126e880285b7080"/>
      <Part Type="punktas" Nr="44" Abbr="44 p." DocPartId="98246086511a4524b18cbb3509a5ed55" PartId="437758da28fc40ab8d8f52676e60c985"/>
      <Part Type="punktas" Nr="45" Abbr="45 p." DocPartId="1a2e307cf2de453e9347259a27ff8225" PartId="a5743b601b8c46a2aed67c39bb10cf48"/>
    </Part>
    <Part Type="skyrius" Nr="VII" Abbr="" Title="VADOVO VEIKLOS ATITIKTIES TURIMAI KVALIFIKACINEI KATEGORIJAI NUSTATYMAS" DocPartId="249e04825b474cb1bc25da86a60d5202" PartId="9acda52ea2c0464ba6eb0ff62f427a83">
      <Part Type="punktas" Nr="46" Abbr="46 p." DocPartId="5a64413772f94143a7b5697765ffe8da" PartId="110c2cf080fa4cd7b090e0fc53308323"/>
      <Part Type="punktas" Nr="47" Abbr="47 p." DocPartId="c0eb59f85dc5467a9869e0365c84ff2e" PartId="abb3f8b115de43e3998656218fcbe4e9"/>
      <Part Type="punktas" Nr="48" Abbr="48 p." DocPartId="643aa49beba1438cbadb2d2861b3a918" PartId="ab40c97312a942a98860d295ee752a2b"/>
      <Part Type="punktas" Nr="49" Abbr="49 p." DocPartId="fa30fb9bd5da4e99a789a9a11ebba219" PartId="ee8ea8ce959b482b93213ead50981aca">
        <Part Type="punktas" Nr="49.1" Abbr="49.1 p." DocPartId="13d79be45a154ee39fd09be4655769d9" PartId="8eaf9cb8ed4c4052b74e488809e46e8e"/>
        <Part Type="punktas" Nr="49.2" Abbr="49.2 p." DocPartId="3c01f1a9b5c24b82af10feb4179e34b7" PartId="c17e32e8c55341c49d6772f5b4149c9a"/>
        <Part Type="punktas" Nr="49.3" Abbr="49.3 p." DocPartId="0e6406860091442e8f4053b2237f41ba" PartId="9673c5937d8146b7a00ad7de5c69ec8d"/>
        <Part Type="punktas" Nr="49.4" Abbr="49.4 p." DocPartId="e31f2993fb594c358678c419eb0544bd" PartId="84440187c6ca44568eec8fdb063e2628"/>
      </Part>
      <Part Type="punktas" Nr="50" Abbr="50 p." DocPartId="9da3056aed094155b108c223be397e5a" PartId="5f08f085b0534632aac729a5e6e9e03c"/>
    </Part>
    <Part Type="skyrius" Nr="VIII" Title="APELIACIJŲ TEIKIMO IR NAGRINĖJIMO TVARKA" DocPartId="e2b3d87ea00c42ed9e5fbd7c108db35c" PartId="e2c64d290e4642f79e5afda4cdbd2635">
      <Part Type="punktas" Nr="51" Abbr="51 p." DocPartId="0d65e2c1aa36430494efe9bb5e7a0879" PartId="01dd549cfa9c453595026c6f94d2c4c8"/>
      <Part Type="punktas" Nr="52" Abbr="52 p." DocPartId="1b5897b74b854643a2b4b70dd09e2f3d" PartId="ea9f4ddc088d428896d2c6e409763414"/>
      <Part Type="punktas" Nr="53" Abbr="53 p." DocPartId="ad4de79c100842429ec9b64966d2912e" PartId="4f56ea643b6d49adb5653a89c914ef5d">
        <Part Type="punktas" Nr="53.1" Abbr="53.1 p." DocPartId="a538de39acc74ec5aa0077a414d6eb60" PartId="6b98011534ff493da17198ce638de65c"/>
        <Part Type="punktas" Nr="53.2" Abbr="53.2 p." DocPartId="86125830e70740018a954cbcd1ad10ab" PartId="d49cccc3411b401fbdcf6ab6f80e16fa"/>
      </Part>
      <Part Type="punktas" Nr="54" Abbr="54 p." DocPartId="21be777792e349708f38bcc2faede90f" PartId="601de5bbfc1f4665b8ec3a3efc12fdc1"/>
      <Part Type="punktas" Nr="55" Abbr="55 p." DocPartId="8d9cc82b4f954af7bfa9af7f48f55091" PartId="3d9e0f2d4f5e4e30a3e39347b4d32574">
        <Part Type="punktas" Nr="55.1" Abbr="55.1 p." DocPartId="20ba38b3a75549b789d0be93c03c4926" PartId="51c98c53348d4ba3add4c1fc0503a1ac"/>
        <Part Type="punktas" Nr="55.2" Abbr="55.2 p." DocPartId="da5d8cd95124455dbaa5d0f3654a599d" PartId="e766d18213ff4a4bab3ef1b97962ff9b"/>
        <Part Type="punktas" Nr="55.3" Abbr="55.3 p." DocPartId="2f732b4a35e8410c9a761b085625e461" PartId="c985cd0ad6af4a99a3c5435042648087"/>
        <Part Type="punktas" Nr="55.4" Abbr="55.4 p." DocPartId="ac876033d6504b5b98e14ba216178905" PartId="383e66fed01a40ed8a39cec84699824b"/>
      </Part>
      <Part Type="punktas" Nr="56" Abbr="56 p." DocPartId="6bbcb58549dd46b1848d8ca9ff082c6a" PartId="8c771cef45764d0497b6a2475cf510dc"/>
      <Part Type="punktas" Nr="57" Abbr="57 p." DocPartId="13f4c44c25a74f8ba9e3c8a80b401bc3" PartId="d567a5563eaf43de95fd9e3a6574a22f"/>
      <Part Type="punktas" Nr="58" Abbr="58 p." DocPartId="58eee64fb23f4432a8ed5557aba5e6f8" PartId="456d158155a04738b4ded198b65751fb"/>
      <Part Type="punktas" Nr="59" Abbr="59 p." DocPartId="0a05e6e286364c4fac4ce31c1d09f252" PartId="bbf3565fdf1748bc97aed32f3968d9b1"/>
    </Part>
    <Part Type="skyrius" Nr="IX" Title="BAIGIAMOSIOS NUOSTATOS" DocPartId="6814584d12864ae5a747d03c749d6d63" PartId="425711f200a54333bd3fad5fa6315dbe">
      <Part Type="punktas" Nr="60" Abbr="60 p." DocPartId="71f47c640e8f46d0b94e64b466198ced" PartId="02e4810724714d9dbd578396262d3d69"/>
      <Part Type="punktas" Nr="61" Abbr="61 p." DocPartId="18173d62209b40ecb56fe9b6282a59ff" PartId="a19d58c3c1974c81a6067c6c3024dc18"/>
      <Part Type="punktas" Nr="62" Abbr="62 p." DocPartId="24a9f69c1d8540b29d315240caff1800" PartId="576ad833daf34a139a60c82800d1c6e0"/>
      <Part Type="punktas" Nr="63" Abbr="63 p." DocPartId="686d0882fbe14602bcf5bb9cc4180757" PartId="bf73a0dac2014b32afae2ce23b19efb0"/>
      <Part Type="punktas" Nr="64" Abbr="64 p." DocPartId="f3e70bc360674fab86a0bd80073c9759" PartId="7de7b6f0c5a349fe9efec9e6e2657bde"/>
      <Part Type="punktas" Nr="65" Abbr="65 p." Title="" DocPartId="ba07311bc1a14778b9e25910ebf2a0a9" PartId="ce86773fdf104ccf87483e4fa365d653"/>
      <Part Type="punktas" Nr="66" Abbr="66 p." Title="" DocPartId="1e98f9cfce4a42b686c29fd6824bdd0a" PartId="b13adf02e0d544239e7baa2598f103e1"/>
    </Part>
  </Part>
  <Part Type="priedas" Nr="1" Abbr="1 pr." Title="VALSTYBINIŲ (IŠSKYRUS AUKŠTŲJŲ IR AUKŠTESNIŲJŲ) IR SAVIVALDYBIŲ MOKYKLŲ VADOVŲ, JŲ PAVADUOTOJŲ UGDYMUI, UGDYMĄ ORGANIZUOJANČIŲ SKYRIŲ VEDĖJŲ KOMPETENCIJOS IR VADYBINĖS VEIKLOS VERTINIMO KRITERIJAI" DocPartId="b274bcb55dec4b57b144f90bf95047ee" PartId="2725e4d68d104e53986c95114e75c150">
    <Part Type="punktas" Nr="1" Abbr="1 pr. 1 p." DocPartId="6d545cf44edc401aa23197649f5b1e3f" PartId="4ca505417b054410868cf8b685664e1c"/>
    <Part Type="punktas" Nr="2" Abbr="1 pr. 2 p." DocPartId="07e3f94044294ce4abb49e20e993a946" PartId="354766a792ae467a834468e3d0b70a48"/>
    <Part Type="punktas" Nr="3" Abbr="1 pr. 3 p." DocPartId="0cc24f9bebe043178c4bc0d947d85db9" PartId="fa3b29c727c442c99593622d68d96baa"/>
    <Part Type="punktas" Nr="4" Abbr="1 pr. 4 p." DocPartId="c8985e41bf2d447abe585461991b5e7b" PartId="1a39d8851c494ffc9570d8ab56bd30c3"/>
    <Part Type="punktas" Nr="5" Abbr="1 pr. 5 p." DocPartId="8fd812a923ab4119bb0cd67226b02116" PartId="e75a865445954a8eabe8f02f3c1b0da7"/>
    <Part Type="punktas" Nr="6" Abbr="1 pr. 6 p." DocPartId="a1cccb0638ec4faa92e91b087d0455a9" PartId="fcb270ed74814f0f8cd08a926504e32b"/>
    <Part Type="punktas" Nr="7" Abbr="1 pr. 7 p." DocPartId="fb38ab0257f34b8bac1f7e621114f632" PartId="790721eb4e124945bdbf1e70684e92c8"/>
    <Part Type="punktas" Nr="8" Abbr="1 pr. 8 p." DocPartId="18be05ef381b4632a0be4b069dd8dc2b" PartId="76b62f491f89468093eeb2c81fc1bf2c"/>
    <Part Type="punktas" Nr="9" Abbr="1 pr. 9 p." DocPartId="4b85ce3a71c2424296d9d44577a39432" PartId="66727ae5e144435b9253cf6cdd479e4f">
      <Part Type="punktas" Nr="9.1" Abbr="1 pr. 9.1 p." DocPartId="c343b740fbbe416da5b999a026828122" PartId="55a3b98529d34426932339f0a36a6e76"/>
      <Part Type="punktas" Nr="9.2" Abbr="1 pr. 9.2 p." DocPartId="b66ebd18b85644458731e065e132b0ad" PartId="0b6b2775926f4ac48ed9f8f6d6cedcd6"/>
      <Part Type="punktas" Nr="9.3" Abbr="1 pr. 9.3 p." DocPartId="2b2fa923e8814cbcb2cb238eda65f9d3" PartId="ba24bca041cf4cb5934b59f0249d5305"/>
    </Part>
    <Part Type="punktas" Nr="10" Abbr="1 pr. 10 p." DocPartId="fbbf1112a8474eeb91ca067cdf22683f" PartId="2eb997950cdb45ceb28896d5ae80992f"/>
    <Part Type="punktas" Nr="11" Abbr="1 pr. 11 p." DocPartId="610f90f6b616463bb9bb08b348b7f05f" PartId="7ff7539681424ac99752cedb3b949191"/>
    <Part Type="punktas" Nr="12" Abbr="1 pr. 12 p." DocPartId="85066f800dc14931a7be7a00be36da06" PartId="59bcaaa8ff4f4fadb7a274bb8fd0b966"/>
    <Part Type="punktas" Nr="13" Abbr="1 pr. 13 p." DocPartId="4e05ada7a7d44706a25a680e83c50933" PartId="c3f48ce05b1c4f7296d8550514b5ce87"/>
    <Part Type="punktas" Nr="14" Abbr="1 pr. 14 p." DocPartId="bcb9435e3d3e42d7ad30488b2b943004" PartId="43761263cfd74652abb45907fd0f8179"/>
    <Part Type="punktas" Nr="15" Abbr="1 pr. 15 p." DocPartId="1ee992135db540f1a32056e4b1bab60b" PartId="813ccb427d63425ba3b07854b828580d"/>
    <Part Type="punktas" Nr="16" Abbr="1 pr. 16 p." DocPartId="c3bc29468e03415ea6882072cf73e2f2" PartId="00242112f47b4c5594cfc046814ec65b"/>
    <Part Type="punktas" Nr="17" Abbr="1 pr. 17 p." DocPartId="5e054ec982124e37b7a9b7c081a2ea72" PartId="37257463158c4ac8897ed5b57fa1bde6"/>
    <Part Type="pabaiga" DocPartId="ff6ba1580bfb4fdb9f325c2b4c27ee02" PartId="0eb13d1e72a34e7c831a9cd630289ca4"/>
  </Part>
  <Part Type="priedas" Nr="2" Abbr="2 pr." Title="VALSTYBINIŲ (IŠSKYRUS AUKŠTŲJŲ IR AUKŠTESNIŲJŲ) IR SAVIVALDYBIŲ MOKYKLŲ VADOVŲ, JŲ PAVADUOTOJŲ UGDYMUI, UGDYMĄ ORGANIZUOJANČIŲ SKYRIŲ VEDĖJŲ KOMPETENCIJOS APLANKO PARENGIMO METODIKA" DocPartId="e7a2dec81d7746ce8354138b35254ccc" PartId="25797276a3c44aa68b2926250ac561d9">
    <Part Type="punktas" Nr="1" Abbr="2 pr. 1 p." DocPartId="1ba4928a449341468c202a18c2eacc8d" PartId="4383f337507f48b4833bb64fe40d04f1"/>
    <Part Type="punktas" Nr="2" Abbr="2 pr. 2 p." DocPartId="40f95a7654b741f4a322f7403b85cf0b" PartId="e1d135b58e0d48cda5f2bfd94f045f5c"/>
    <Part Type="punktas" Nr="3" Abbr="2 pr. 3 p." DocPartId="17e35851aee6479b8a988cfa9aa9a524" PartId="ed2aad6c593741c499622112083bac40"/>
    <Part Type="punktas" Nr="4" Abbr="2 pr. 4 p." DocPartId="db75beeb0d7a4fbc8691b194af81eb28" PartId="73a32dd9126648ee94792d6e67963b31">
      <Part Type="punktas" Nr="4.1" Abbr="2 pr. 4.1 p." DocPartId="d3bf420749084653b2a65243ef7f851c" PartId="12179cfe5bcd44318ad85eea9a8cdfeb"/>
      <Part Type="punktas" Nr="4.2" Abbr="2 pr. 4.2 p." DocPartId="0f34426174d04b3e8fa8dedd141a06f4" PartId="9b997b05432c45d9b632813207b2adbb"/>
      <Part Type="punktas" Nr="4.3" Abbr="2 pr. 4.3 p." DocPartId="106c8c79dbdb433fb98dd44b62f42dbf" PartId="7ff3e7728e7442f4b468f5276dbbe646"/>
      <Part Type="punktas" Nr="4.4" Abbr="2 pr. 4.4 p." DocPartId="6bb60d5698e14768b92ea893e6ccaefd" PartId="664058be228f400fb22c179fceddc2ad"/>
      <Part Type="punktas" Nr="4.5" Abbr="2 pr. 4.5 p." DocPartId="947927d184d146a4911faffb18335fd8" PartId="e704ab2092ee4d67b6a8923b3ea1ea2b"/>
      <Part Type="punktas" Nr="4.6" Abbr="2 pr. 4.6 p." DocPartId="99e418f8f4d5457080e4f5ff4446d5db" PartId="d4c740f87ddd48d49f3759c3eb79af8c"/>
    </Part>
    <Part Type="pabaiga" DocPartId="998458f9500f4277b3b6802b28f88db1" PartId="b271f6cf76f54e418c23734c6b1489a4"/>
  </Part>
  <Part Type="priedas" Nr="3" Abbr="3 pr." Title="(Valstybinių (išskyrus aukštųjų ir aukštesniųjų) ir savivaldybių mokyklų vadovų, jų pavaduotojų ugdymui, ugdymą organizuojančių skyrių vedėjų kompetencijos pagrindimo ir įsivertinimo ataskaitos forma)" DocPartId="2edbfbb4b3734e81bb51b342bc535f9a" PartId="8553c3ca1d7444db98cb272afa7aa11b">
    <Part Type="skirsnis" Title="VALSTYBINIŲ (IŠSKYRUS AUKŠTŲJŲ IR AUKŠTESNIŲJŲ) IR SAVIVALDYBIŲ MOKYKLŲ VADOVŲ, JŲ PAVADUOTOJŲ UGDYMUI, UGDYMĄ ORGANIZUOJANČIŲ SKYRIŲ VEDĖJŲ KOMPETENCIJOS PAGRINDIMO IR ĮSIVERTINIMO ATASKAITA" DocPartId="e816f02268044c018f2337a2b602739d" PartId="a3d0aa2da7ae4655993b2faa09e101d8">
      <Part Type="punktas" Nr="1" Abbr="3 pr. 1 p." DocPartId="3a8460232f9a42409a0f3e08f41f8188" PartId="9045f23ccffe437d9dd26beeac657167"/>
      <Part Type="punktas" Nr="2" Abbr="3 pr. 2 p." DocPartId="c6bd8ffab830456fa961bca2b5afc682" PartId="c99feeaf15f9446aa4476bd22267291b"/>
      <Part Type="punktas" Nr="3" Abbr="3 pr. 3 p." DocPartId="dc87e3c22df34cae9e6270389d4779af" PartId="633a2162831a41f8b779959d08e938e8"/>
      <Part Type="punktas" Nr="4" Abbr="3 pr. 4 p." DocPartId="444edda6843a40c19a346050ed9e6abe" PartId="1583727f687848e79673d222c3f49067"/>
      <Part Type="punktas" Nr="5" Abbr="3 pr. 5 p." DocPartId="088e0a81f5754e08a26766bc445f4161" PartId="59993a1829cd4ab7936dccb94100a219"/>
      <Part Type="punktas" Nr="6" Abbr="3 pr. 6 p." DocPartId="4412ede903ac43f4837c808f9a30ee85" PartId="4f10632f6f7043f9a7dfee304ee5e22f"/>
      <Part Type="punktas" Nr="7" Abbr="3 pr. 7 p." DocPartId="d3609106b6a545889a4300ab1c4370a0" PartId="dd6a1ffd431e4ac3bebe90e1729b2657"/>
      <Part Type="punktas" Nr="8" Abbr="3 pr. 8 p." DocPartId="bcc7a6beb9c146c5b66bdb54f21b78ad" PartId="ed9135d6398c487cbfc8596c97bfb2f3"/>
      <Part Type="punktas" Nr="9" Abbr="3 pr. 9 p." DocPartId="ead67d42f18a4345bb48c16b2c391c2f" PartId="fd010ff5352b45d1a2330358008e8e18"/>
      <Part Type="punktas" Nr="10" Abbr="3 pr. 10 p." DocPartId="704a4131b69144ce970757c5e6789587" PartId="9151eb0a72a2401e9a38a729a09d7b59"/>
      <Part Type="punktas" Nr="11" Abbr="3 pr. 11 p." DocPartId="9ae8393ef7234f51b7645135bec45b3b" PartId="52581005194a4cd6bdd5997e583b763b">
        <Part Type="punktas" Nr="11.1" Abbr="3 pr. 11.1 p." DocPartId="9352b9d56c794f77b21c5195ad92af7e" PartId="aea3a757f9db45b08c0951a8f6042dc6"/>
        <Part Type="punktas" Nr="11.2" Abbr="3 pr. 11.2 p." DocPartId="e71509f4978e441ca9389dd008555999" PartId="209443e66fc044b287021937f0b2708e"/>
      </Part>
    </Part>
    <Part Type="pabaiga" DocPartId="e1e8950b6b1142458fb8c3ac43d3bb76" PartId="d8f05a615dd44e1f9d7e1e1360ce6d28"/>
  </Part>
  <Part Type="priedas" Nr="4" Abbr="4 pr." Title="(Valstybinių (išskyrus aukštųjų ir aukštesniųjų) ir savivaldybių mokyklų vadovų atestacijos pažymos forma)" DocPartId="70ad59bcab664871a977d0f656df73dc" PartId="220887e1ad3e445cb72ab3c9d8648341">
    <Part Type="skirsnis" Title="VALSTYBINIŲ (IŠSKYRUS AUKŠTŲJŲ IR AUKŠTESNIŲJŲ) IR SAVIVALDYBIŲ MOKYKLŲ VADOVŲ ATESTACIJOS PAŽYMA" DocPartId="16820f5bb1a148b4bce4f4a249885e93" PartId="64a73111bcd443b1bdd41b5831a5e19a"/>
    <Part Type="pabaiga" DocPartId="c8135bddc7bb4dd8894909a1d841d461" PartId="29ba8450661b442ab5f9ba1bbe620364"/>
  </Part>
  <Part Type="priedas" Nr="5" Abbr="5 pr." Title="(Valstybinių (išskyrus aukštųjų ir aukštesniųjų) ir savivaldybių mokyklų vadovų pavaduotojų ugdymui, ugdymą organizuojančių skyrių vedėjų atestacijos pažymos forma)" DocPartId="e69f9f9f5ca74f1481176b8e325d5aac" PartId="5050bd355c5f4410a90c57fd39e35863">
    <Part Type="skirsnis" Title="VALSTYBINIŲ (IŠSKYRUS AUKŠTŲJŲ IR AUKŠTESNIŲJŲ) IR SAVIVALDYBIŲ MOKYKLŲ VADOVŲ PAVADUOTOJŲ UGDYMUI UGDYMĄ ORGANIZUOJANČIŲ SKYRIŲ VEDĖJŲ ATESTACIJOS PAŽYMA" DocPartId="29607d4793c448729f4f5d5097b8ca0e" PartId="f1514889294549c7abe6bba538b80070"/>
    <Part Type="pabaiga" DocPartId="7ace9017216349f68ceb7fda1534b454" PartId="17b7dcc9f3a641ad82c3c7e3aa382c73"/>
  </Part>
  <Part Type="priedas" Nr="6" Abbr="6 pr." Title="(Valstybinių (išskyrus aukštųjų ir aukštesniųjų ) ir savivaldybių mokyklų vadovų, vadovų pavaduotojų ugdymui, ugdymą organizuojančių skyrių vedėjų veiklos ir kompetencijos atitikties turimai kvalifikacinei kategorijai įvertinimo pažymos forma)" DocPartId="9e453366d2fc4fabb892468e63765996" PartId="6a3c4b83a8d645bf927c01da08078955">
    <Part Type="skirsnis" Title="VALSTYBINIŲ (IŠSKYRUS AUKŠTŲJŲ IR AUKŠTESNIŲJŲ) IR SAVIVALDYBIŲ MOKYKLŲ VADOVŲ, VADOVŲ PAVADUOTOJŲ UGDYMUI, UGDYMĄ ORGANIZUOJANČIŲ SKYRIŲ VEDĖJŲ VEIKLOS IR KOMPETENCIJOS ATITIKTIES TURIMAI KVALIFIKACINEI KATEGORIJAI ĮVERTINIMO PAŽYMA" DocPartId="f55e28b55ad245f0b759659e52b6e6ed" PartId="04007be32eec449a913bc0cca8febaf9"/>
    <Part Type="skirsnis" Title="Vadybos ekspertų išvada ir rekomendacija:" DocPartId="580f5ae89aab4f7db5c02e0e1a537630" PartId="9035a8abf7814725aba9f4bd30201c99"/>
    <Part Type="pabaiga" DocPartId="b757aaf0d61d46cfb16acad49caccde0" PartId="804e50859e2e4547b614846a2ba7695c"/>
  </Part>
  <Part Type="priedas" Nr="7" Abbr="7 pr." Title="(Valstybinių (išskyrus aukštųjų ir aukštesniųjų) ir savivaldybių mokyklų vadovų, vadovų pavaduotojų ugdymui, ugdymą organizuojančių skyrių vedėjų veiklos ir kompetencijos atitikties turimai kvalifikacinei kategorijai pagrindimo ir įsivertinimo ataskaitos forma)" DocPartId="533cae5caa7f468fa1e6f242f4c6b8e2" PartId="05acc861b18f4f68b9dc8542c55dbe66">
    <Part Type="skirsnis" Title="VALSTYBINIŲ (IŠSKYRUS AUKŠTŲJŲ IR AUKŠTESNIŲJŲ) IR SAVIVALDYBIŲ MOKYKLŲ VADOVŲ, VADOVŲ PAVADUOTOJŲ UGDYMUI, UGDYMĄ ORGANIZUOJANČIŲ SKYRIŲ VEDĖJŲ VEIKLOS IR KOMPETENCIJOS ATITIKTIES TURIMAI KVALIFIKACINEI KATEGORIJAI PAGRINDIMO IR ĮSIVERTINIMO ATASKAITA" DocPartId="eb59ff22eb204d1e850b549502574d57" PartId="3ece6cf43ea643daa49da9bfb733c002"/>
    <Part Type="pabaiga" DocPartId="5100aa54549b4375bc8521fdbca58148" PartId="b5fd115d2e154a86b240ea28f8b65ef4"/>
  </Part>
  <Part Type="priedas" Nr="8" Abbr="8 pr." Title="(Valstybinių (išskyrus aukštųjų ir aukštesniųjų) ir savivaldybių mokyklų vadovų, vadovų pavaduotojų ugdymui, ugdymą organizuojančių skyrių vedėjų veiklos ir kompetencijos tobulinimo plano forma)" DocPartId="ab0cf40df3d14ff9b7ebf77dea265124" PartId="e9cabb7eafc540d9949704cb3a58335f">
    <Part Type="skirsnis" Title="VALSTYBINIŲ (IŠSKYRUS AUKŠTŲJŲ IR AUKŠTESNIŲJŲ) IR SAVIVALDYBIŲ MOKYKLŲ VADOVŲ, VADOVŲ PAVADUOTOJŲ UGDYMUI, UGDYMĄ ORGANIZUOJANČIŲ SKYRIŲ VEDĖJŲ VEIKLOS IR KOMPETENCIJOS TOBULINIMO PLANAS" DocPartId="8bcc817a919640068be86e01b7c1b6ac" PartId="bd0ecd5710614a7dae2fdbeb95f602b9">
      <Part Type="punktas" Nr="1" Abbr="8 pr. 1 p." DocPartId="b16a3645ac6444fe886f21a52dcc4ab6" PartId="a13f0064fd3d4d2bab891dce95964e4e"/>
      <Part Type="punktas" Nr="2" Abbr="8 pr. 2 p." DocPartId="16cb65e6230b4fb7a890c0756fb083cb" PartId="8af099dd1ac94ad091423e1d2631462a"/>
      <Part Type="punktas" Nr="3" Abbr="8 pr. 3 p." DocPartId="2a8a0a0789f04b6b8095e3575492f2c1" PartId="f6366b0ed94e4efd8ec9b33d953032b3"/>
      <Part Type="punktas" Nr="1" Abbr="8 pr. 1 p." DocPartId="05639e5d32e34e4493e6726d0ed8908c" PartId="e32545e8d73a416e8fd68731a0550f6b"/>
      <Part Type="punktas" Nr="2" Abbr="8 pr. 2 p." DocPartId="6a79845d898d4ac68dc96e405fe4b3e0" PartId="ebc20a0438404dffa18f051b4ea38d46"/>
      <Part Type="punktas" Nr="3" Abbr="8 pr. 3 p." DocPartId="351e7c8941b14ed8a6f85f7e085c79e4" PartId="f022c6ca018e48158b1b587f9c396260"/>
    </Part>
    <Part Type="pabaiga" DocPartId="74a7f16b7c024c69a3780e8c43f6419a" PartId="f0ac3e3925ab442581fa9becf4f77723"/>
  </Part>
</Parts>
</file>

<file path=customXml/itemProps1.xml><?xml version="1.0" encoding="utf-8"?>
<ds:datastoreItem xmlns:ds="http://schemas.openxmlformats.org/officeDocument/2006/customXml" ds:itemID="{7BB21A22-185C-410F-B3BA-37312B633E59}">
  <ds:schemaRefs>
    <ds:schemaRef ds:uri="http://lrs.lt/TAIS/DocParts"/>
  </ds:schemaRefs>
</ds:datastoreItem>
</file>

<file path=docProps/app.xml><?xml version="1.0" encoding="utf-8"?>
<Properties xmlns="http://schemas.openxmlformats.org/officeDocument/2006/extended-properties">
  <Template>Normal.dotm</Template>
  <TotalTime>24</TotalTime>
  <Pages>142</Pages>
  <Words>152750</Words>
  <Characters>87069</Characters>
  <Application>Microsoft Office Word</Application>
  <DocSecurity>0</DocSecurity>
  <Lines>725</Lines>
  <Paragraphs>478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239341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2015-06-09T07:27:00Z</dcterms:created>
  <dc:creator>Tadeuš Buivid</dc:creator>
  <lastModifiedBy>RAKAUSKIENĖ Loreta</lastModifiedBy>
  <dcterms:modified xsi:type="dcterms:W3CDTF">2015-06-11T08:25:00Z</dcterms:modified>
  <revision>10</revision>
</coreProperties>
</file>