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2017-03-21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2005, Nr. </w:t>
      </w:r>
      <w:fldSimple w:instr="HYPERLINK https://www.e-tar.lt/portal/legalAct.html?documentId=TAR.43A893BB798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101-3759</w:t>
        </w:r>
      </w:fldSimple>
      <w:r>
        <w:rPr>
          <w:rFonts w:ascii="Times New Roman" w:eastAsia="MS Mincho" w:hAnsi="Times New Roman"/>
          <w:sz w:val="20"/>
          <w:i/>
          <w:iCs/>
        </w:rPr>
        <w:t>, i. k. 1052250ISAK000V-647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2017-03-21: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84a5da100b1511e79ba1ee3112ade9b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V-314</w:t>
        </w:r>
      </w:fldSimple>
      <w:r>
        <w:rPr>
          <w:rFonts w:ascii="Times New Roman" w:eastAsia="MS Mincho" w:hAnsi="Times New Roman"/>
          <w:sz w:val="20"/>
          <w:i/>
          <w:iCs/>
        </w:rPr>
        <w:t>,
2017-03-16,
paskelbta TAR 2017-03-20, i. k. 2017-04554                </w:t>
      </w:r>
    </w:p>
    <w:p>
      <w:pPr>
        <w:rPr>
          <w:rFonts w:ascii="Times New Roman" w:hAnsi="Times New Roman"/>
          <w:sz w:val="22"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>
      <w:pPr>
        <w:tabs>
          <w:tab w:val="center" w:pos="4153"/>
          <w:tab w:val="right" w:pos="8306"/>
        </w:tabs>
        <w:jc w:val="center"/>
        <w:rPr>
          <w:rFonts w:ascii="Arial" w:hAnsi="Arial"/>
          <w:b/>
          <w:color w:val="000000"/>
          <w:szCs w:val="24"/>
        </w:rPr>
      </w:pPr>
      <w:smartTag w:uri="schemas-tilde-lt/tildestengine" w:element="templates">
        <w:smartTagPr>
          <w:attr w:name="text" w:val="ĮSAKYMAS"/>
          <w:attr w:name="baseform" w:val="ĮSAKYMAS"/>
          <w:attr w:name="id" w:val="-1"/>
        </w:smartTagPr>
        <w:r>
          <w:rPr>
            <w:b/>
            <w:bCs/>
            <w:szCs w:val="24"/>
          </w:rPr>
          <w:t>ĮSAKYMAS</w:t>
        </w:r>
      </w:smartTag>
    </w:p>
    <w:p>
      <w:pPr>
        <w:jc w:val="center"/>
        <w:rPr>
          <w:b/>
          <w:szCs w:val="24"/>
        </w:rPr>
      </w:pPr>
      <w:r>
        <w:rPr>
          <w:b/>
          <w:szCs w:val="24"/>
        </w:rPr>
        <w:t>DĖL LIETUVOS DONORYSTĖS ŽYMŪNO IR LIETUVOS NUSIPELNIUSIO DONORO PAŽYMĖJIMŲ TEIKIMO TVARKOS APRAŠO PATVIRTINIMO</w:t>
      </w:r>
    </w:p>
    <w:p>
      <w:pPr>
        <w:jc w:val="center"/>
        <w:rPr>
          <w:b/>
          <w:szCs w:val="24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2005 m. rugpjūčio 12 d. Nr. V-647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szCs w:val="24"/>
        </w:rPr>
      </w:pPr>
    </w:p>
    <w:p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Įgyvendindamas Garbės donoro vardo suteikimo tvarkos, patvirtintos Lietuvos Respublikos Vyriausybės 1999 m. balandžio 8 d. nutarimu Nr. 387 „Dėl Garbės donoro vardo suteikimo tvarkos patvirtinimo“, 3 punktą:</w:t>
      </w:r>
    </w:p>
    <w:p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. T v i r t i n u  pridedamus:</w:t>
      </w:r>
    </w:p>
    <w:p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1.1</w:t>
      </w:r>
      <w:r>
        <w:rPr>
          <w:bCs/>
          <w:szCs w:val="24"/>
        </w:rPr>
        <w:t>. Lietuvos donorystės žymūno ir Lietuvos nusipelniusio donoro pažymėjimų teikimo tvarkos aprašą;</w:t>
      </w:r>
    </w:p>
    <w:p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1.2</w:t>
      </w:r>
      <w:r>
        <w:rPr>
          <w:bCs/>
          <w:szCs w:val="24"/>
        </w:rPr>
        <w:t>. Lietuvos donorystės žymūno pažymėjimo formą;</w:t>
      </w:r>
    </w:p>
    <w:p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1.3</w:t>
      </w:r>
      <w:r>
        <w:rPr>
          <w:bCs/>
          <w:szCs w:val="24"/>
        </w:rPr>
        <w:t>. Lietuvos nusipelniusio donoro pažymėjimo formą.</w:t>
      </w:r>
    </w:p>
    <w:p>
      <w:pPr>
        <w:ind w:firstLine="720"/>
        <w:jc w:val="both"/>
      </w:pPr>
      <w:r>
        <w:rPr>
          <w:bCs/>
          <w:szCs w:val="24"/>
        </w:rPr>
        <w:t>2</w:t>
      </w:r>
      <w:r>
        <w:rPr>
          <w:bCs/>
          <w:szCs w:val="24"/>
        </w:rPr>
        <w:t xml:space="preserve">. P a v e d u  įsakymo vykdymą kontroliuoti viceministrui pagal veiklos sritį.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  <w:szCs w:val="12"/>
        </w:rPr>
      </w:pPr>
      <w:r>
        <w:rPr>
          <w:caps/>
        </w:rPr>
        <w:t>SVEIKATOS APSAUGOS MINISTRAS</w:t>
        <w:tab/>
        <w:t>ŽILVINAS PADAIGA</w:t>
      </w:r>
    </w:p>
    <w:p/>
    <w:p>
      <w:pPr>
        <w:ind w:left="4536"/>
        <w:jc w:val="both"/>
      </w:pPr>
      <w:r>
        <w:br w:type="page"/>
      </w:r>
    </w:p>
    <w:p>
      <w:pPr>
        <w:ind w:left="4536"/>
        <w:jc w:val="both"/>
        <w:rPr>
          <w:color w:val="000000"/>
          <w:szCs w:val="24"/>
        </w:rPr>
      </w:pPr>
      <w:r>
        <w:rPr>
          <w:color w:val="000000"/>
          <w:szCs w:val="24"/>
        </w:rPr>
        <w:t>PATVIRTINTA</w:t>
      </w:r>
    </w:p>
    <w:p>
      <w:pPr>
        <w:ind w:left="4536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Respublikos sveikatos apsaugos ministro</w:t>
      </w:r>
    </w:p>
    <w:p>
      <w:pPr>
        <w:ind w:left="4536"/>
        <w:jc w:val="both"/>
        <w:rPr>
          <w:color w:val="000000"/>
          <w:szCs w:val="24"/>
        </w:rPr>
      </w:pPr>
      <w:r>
        <w:rPr>
          <w:color w:val="000000"/>
          <w:szCs w:val="24"/>
        </w:rPr>
        <w:t>2005 m. rugpjūčio 12 d. įsakymu Nr. V-647</w:t>
      </w:r>
    </w:p>
    <w:p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4536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(Lietuvos Respublikos sveikatos apsaugos </w:t>
      </w:r>
    </w:p>
    <w:p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4536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ministro </w:t>
      </w:r>
      <w:r>
        <w:rPr>
          <w:bCs/>
          <w:szCs w:val="24"/>
        </w:rPr>
        <w:t xml:space="preserve">2017 m. </w:t>
      </w:r>
      <w:r>
        <w:rPr>
          <w:szCs w:val="24"/>
        </w:rPr>
        <w:t xml:space="preserve">kovo 16 </w:t>
      </w:r>
      <w:r>
        <w:rPr>
          <w:bCs/>
          <w:szCs w:val="24"/>
        </w:rPr>
        <w:t xml:space="preserve">d. įsakymo Nr. </w:t>
      </w:r>
      <w:r>
        <w:rPr>
          <w:szCs w:val="24"/>
        </w:rPr>
        <w:t>V-314</w:t>
      </w:r>
      <w:r>
        <w:rPr>
          <w:bCs/>
          <w:szCs w:val="24"/>
        </w:rPr>
        <w:t xml:space="preserve"> redakcija)</w:t>
      </w:r>
    </w:p>
    <w:p>
      <w:pPr>
        <w:jc w:val="center"/>
        <w:rPr>
          <w:b/>
          <w:szCs w:val="24"/>
          <w:lang w:eastAsia="lt-LT"/>
        </w:rPr>
      </w:pPr>
    </w:p>
    <w:p>
      <w:pPr>
        <w:rPr>
          <w:szCs w:val="24"/>
        </w:rPr>
      </w:pPr>
    </w:p>
    <w:p>
      <w:pPr>
        <w:ind w:firstLine="720"/>
        <w:jc w:val="both"/>
        <w:rPr>
          <w:rFonts w:ascii="Arial" w:hAnsi="Arial"/>
          <w:color w:val="000000"/>
          <w:sz w:val="20"/>
        </w:rPr>
      </w:pPr>
    </w:p>
    <w:p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LIETUVOS DONORYSTĖS ŽYMŪNO IR LIETUVOS NUSIPELNIUSIO DONORO PAŽYMĖJIMŲ TEIKIMO TVARKOS APRAŠAS</w:t>
      </w:r>
    </w:p>
    <w:p>
      <w:pPr>
        <w:ind w:firstLine="720"/>
        <w:jc w:val="both"/>
        <w:rPr>
          <w:szCs w:val="24"/>
        </w:rPr>
      </w:pPr>
    </w:p>
    <w:p>
      <w:pPr>
        <w:jc w:val="center"/>
        <w:rPr>
          <w:szCs w:val="24"/>
        </w:rPr>
      </w:pPr>
      <w:r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 SKYRIUS</w:t>
      </w: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BENDROSIOS NUOSTATOS</w:t>
      </w:r>
    </w:p>
    <w:p>
      <w:pPr>
        <w:ind w:left="2880" w:firstLine="720"/>
        <w:jc w:val="both"/>
        <w:rPr>
          <w:color w:val="000000"/>
          <w:szCs w:val="24"/>
        </w:rPr>
      </w:pPr>
    </w:p>
    <w:p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Lietuvos d</w:t>
      </w:r>
      <w:r>
        <w:rPr>
          <w:bCs/>
          <w:szCs w:val="24"/>
        </w:rPr>
        <w:t xml:space="preserve">onorystės žymūno ir Lietuvos nusipelniusio donoro pažymėjimų teikimo tvarkos aprašas </w:t>
      </w:r>
      <w:r>
        <w:rPr>
          <w:color w:val="000000"/>
          <w:szCs w:val="24"/>
        </w:rPr>
        <w:t>reglamentuoja dokumentų pateikimo Lietuvos Respublikos sveikatos apsaugos ministerijai (toliau – Ministerija) Lietuvos donorystės žymūno ir Lietuvos nusipelniusio donoro pažymėjimui gauti tvarką bei Lietuvos donorystės žymūno ir Lietuvos nusipelniusio donoro pažymėjimų įteikimą.</w:t>
      </w:r>
    </w:p>
    <w:p>
      <w:pPr>
        <w:ind w:firstLine="720"/>
        <w:jc w:val="center"/>
        <w:rPr>
          <w:color w:val="000000"/>
          <w:szCs w:val="24"/>
        </w:rPr>
      </w:pPr>
    </w:p>
    <w:p>
      <w:pPr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II</w:t>
      </w:r>
      <w:r>
        <w:rPr>
          <w:b/>
          <w:bCs/>
          <w:szCs w:val="24"/>
        </w:rPr>
        <w:t xml:space="preserve"> SKYRIUS</w:t>
      </w:r>
    </w:p>
    <w:p>
      <w:pPr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SPECIALIEJI REIKALAVIMAI</w:t>
      </w:r>
    </w:p>
    <w:p>
      <w:pPr>
        <w:ind w:firstLine="720"/>
        <w:jc w:val="center"/>
        <w:rPr>
          <w:b/>
          <w:bCs/>
          <w:szCs w:val="24"/>
        </w:rPr>
      </w:pPr>
    </w:p>
    <w:p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</w:t>
      </w:r>
      <w:r>
        <w:rPr>
          <w:szCs w:val="24"/>
        </w:rPr>
        <w:t xml:space="preserve">Kraujo donorystės įstaigos / donorų asociacijos, turinčios pretendentų Lietuvos donorystės žymūno ir Lietuvos nusipelniusio donoro  pažymėjimui gauti, Ministerijai (kopiją – VšĮ Nacionaliniam kraujo centrui) pateikia: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 xml:space="preserve">.užpildytą teikimą dėl Lietuvos donorystės žymūno ar Lietuvos  nusipelniusio donoro pažymėjimo gavimo (priedas);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kiekvieno pretendento asmens tapatybę patvirtinančio dokumento kopiją.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Už teikiamų duomenų teisingumą atsako juos teikianti Kraujo donorystės įstaiga / donorų asociacija.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Lietuvos donorystės žymūno ir Lietuvos nusipelniusio donoro pažymėjimai gaminami iš Neatlygintinos donorystės propagavimo programai skiriamų lėšų. Šių pažymėjimų gaminimą organizuoja VšĮ Nacionalinis kraujo centras.</w:t>
      </w:r>
    </w:p>
    <w:p>
      <w:pPr>
        <w:tabs>
          <w:tab w:val="left" w:pos="567"/>
        </w:tabs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Ministerijos </w:t>
      </w:r>
      <w:r>
        <w:rPr>
          <w:bCs/>
          <w:szCs w:val="24"/>
        </w:rPr>
        <w:t>Sveikatos išteklių priežiūros ir inovacijų valdymo departamento Sveikatos priežiūros žmogiškųjų išteklių valdymo skyrius pateiktus teikimus dėl Lietuvos donorystės žymūno ar Lietuvos nusipelniusio donoro pažymėjimo gavimo nagrinėja 1 kartą per ketvirtį ir pateikia išvadas Lietuvos Respublikos sveikatos apsaugos ministrui</w:t>
      </w:r>
      <w:r>
        <w:rPr>
          <w:szCs w:val="24"/>
        </w:rPr>
        <w:t xml:space="preserve">. Sprendimai dėl </w:t>
      </w:r>
      <w:r>
        <w:rPr>
          <w:bCs/>
          <w:szCs w:val="24"/>
        </w:rPr>
        <w:t xml:space="preserve">Lietuvos donorystės žymūno ar Lietuvos  nusipelniusio donoro pažymėjimų išdavimo </w:t>
      </w:r>
      <w:r>
        <w:rPr>
          <w:szCs w:val="24"/>
        </w:rPr>
        <w:t xml:space="preserve">įforminami Lietuvos Respublikos sveikatos apsaugos ministro įsakymu. </w:t>
      </w:r>
    </w:p>
    <w:p>
      <w:pPr>
        <w:ind w:firstLine="720"/>
        <w:jc w:val="both"/>
        <w:rPr>
          <w:szCs w:val="24"/>
        </w:rPr>
      </w:pPr>
      <w:r>
        <w:rPr>
          <w:bCs/>
          <w:szCs w:val="24"/>
        </w:rPr>
        <w:t>6</w:t>
      </w:r>
      <w:r>
        <w:rPr>
          <w:bCs/>
          <w:szCs w:val="24"/>
        </w:rPr>
        <w:t xml:space="preserve">. Lietuvos donorystės žymūno ir Lietuvos nusipelniusio donoro pažymėjimai teikiami donorų dienos, valstybinių ir kitų švenčių progomis. 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. Lietuvos donorystės žymūno ir Lietuvos nusipelniusio donoro pažymėjimus iškilmingoje aplinkoje įteikia  Ministerijos atstovas  ar jos įgaliota Lietuvos Respublikos  kraujo </w:t>
      </w:r>
      <w:r>
        <w:rPr>
          <w:szCs w:val="24"/>
          <w:lang w:val="en-US"/>
        </w:rPr>
        <w:t>donorystės</w:t>
      </w:r>
      <w:r>
        <w:rPr>
          <w:szCs w:val="24"/>
        </w:rPr>
        <w:t xml:space="preserve"> įstaiga. Lietuvos donorystės žymūno ar Lietuvos nusipelniusio donoro pažymėjimą praradusiam jo turėtojui, kuris pateikia Ministerijai prašymą išduoti Lietuvos donorystės žymūno ar Lietuvos nusipelniusio donoro pažymėjimo dublikatą, Ministerija ne vėliau kaip per 5 darbo dienas nuo šio prašymo gavimo dienos išduoda Lietuvos donorystės žymūno ar Lietuvos nusipelniusio donoro pažymėjimo dublikatą su žyma „Dublikatas“.</w:t>
      </w:r>
    </w:p>
    <w:p>
      <w:pPr>
        <w:ind w:firstLine="720"/>
        <w:jc w:val="both"/>
        <w:rPr>
          <w:szCs w:val="24"/>
        </w:rPr>
      </w:pPr>
    </w:p>
    <w:p>
      <w:pPr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Ministerija, atsisakiusi išduoti Lietuvos donorystės žymūno ar Lietuvos nusipelniusio donoro pažymėjimus, per 15 dienų nuo sprendimo priėmimo apie tai informuoja teikimą pateikusią kraujo donorystės įstaigą / donorų asociaciją.</w:t>
      </w:r>
    </w:p>
    <w:p>
      <w:pPr>
        <w:ind w:firstLine="720"/>
        <w:jc w:val="both"/>
        <w:rPr>
          <w:szCs w:val="24"/>
        </w:rPr>
      </w:pPr>
    </w:p>
    <w:p>
      <w:pPr>
        <w:ind w:firstLine="720"/>
        <w:jc w:val="center"/>
        <w:rPr>
          <w:b/>
          <w:bCs/>
          <w:szCs w:val="24"/>
        </w:rPr>
      </w:pPr>
    </w:p>
    <w:p>
      <w:pPr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III</w:t>
      </w:r>
      <w:r>
        <w:rPr>
          <w:b/>
          <w:bCs/>
          <w:szCs w:val="24"/>
        </w:rPr>
        <w:t xml:space="preserve"> SKYRIUS</w:t>
      </w:r>
    </w:p>
    <w:p>
      <w:pPr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BAIGIAMOSIOS NUOSTATOS</w:t>
      </w:r>
    </w:p>
    <w:p>
      <w:pPr>
        <w:ind w:firstLine="720"/>
        <w:jc w:val="center"/>
        <w:rPr>
          <w:b/>
          <w:bCs/>
          <w:szCs w:val="24"/>
        </w:rPr>
      </w:pPr>
    </w:p>
    <w:p>
      <w:pPr>
        <w:ind w:firstLine="720"/>
        <w:jc w:val="both"/>
        <w:rPr>
          <w:color w:val="000000"/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. Lietuvos donorystės žymūno ar Lietuvos nusipelniusio donoro pažymėjimų apskaitą tvarko Ministerijos </w:t>
      </w:r>
      <w:r>
        <w:rPr>
          <w:bCs/>
          <w:szCs w:val="24"/>
        </w:rPr>
        <w:t>Sveikatos išteklių priežiūros ir inovacijų valdymo departamento Sveikatos priežiūros žmogiškųjų išteklių valdymo skyrius.</w:t>
      </w:r>
    </w:p>
    <w:p>
      <w:pPr>
        <w:ind w:firstLine="720"/>
        <w:jc w:val="center"/>
        <w:rPr>
          <w:color w:val="000000"/>
        </w:rPr>
      </w:pPr>
      <w:r>
        <w:rPr>
          <w:color w:val="000000"/>
          <w:szCs w:val="24"/>
        </w:rPr>
        <w:t>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4a5da100b1511e79ba1ee3112ade9b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V-314</w:t>
        </w:r>
      </w:fldSimple>
      <w:r>
        <w:rPr>
          <w:rFonts w:ascii="Times New Roman" w:eastAsia="MS Mincho" w:hAnsi="Times New Roman"/>
          <w:sz w:val="20"/>
          <w:i/>
          <w:iCs/>
        </w:rPr>
        <w:t>,
2017-03-16,
paskelbta TAR 2017-03-20, i. k. 2017-04554            </w:t>
      </w:r>
    </w:p>
    <w:p/>
    <w:p>
      <w:pPr>
        <w:ind w:left="5103"/>
        <w:jc w:val="both"/>
      </w:pPr>
      <w:r>
        <w:br w:type="page"/>
      </w:r>
    </w:p>
    <w:p>
      <w:pPr>
        <w:ind w:left="5103"/>
        <w:jc w:val="both"/>
        <w:rPr>
          <w:szCs w:val="24"/>
        </w:rPr>
      </w:pPr>
      <w:r>
        <w:rPr>
          <w:szCs w:val="24"/>
        </w:rPr>
        <w:t>Lietuvos donorystės žymūno ir Lietuvos</w:t>
      </w:r>
    </w:p>
    <w:p>
      <w:pPr>
        <w:ind w:left="5103"/>
        <w:jc w:val="both"/>
        <w:rPr>
          <w:szCs w:val="24"/>
        </w:rPr>
      </w:pPr>
      <w:r>
        <w:rPr>
          <w:szCs w:val="24"/>
        </w:rPr>
        <w:t xml:space="preserve">nusipelniusio donoro </w:t>
      </w:r>
    </w:p>
    <w:p>
      <w:pPr>
        <w:ind w:left="5103"/>
        <w:jc w:val="both"/>
        <w:rPr>
          <w:szCs w:val="24"/>
        </w:rPr>
      </w:pPr>
      <w:r>
        <w:rPr>
          <w:szCs w:val="24"/>
        </w:rPr>
        <w:t>pažymėjimų teikimo tvarkos aprašo</w:t>
      </w:r>
    </w:p>
    <w:p>
      <w:pPr>
        <w:ind w:left="5103"/>
        <w:jc w:val="both"/>
        <w:rPr>
          <w:rFonts w:ascii="Arial" w:hAnsi="Arial"/>
          <w:sz w:val="20"/>
        </w:rPr>
      </w:pPr>
      <w:r>
        <w:rPr>
          <w:szCs w:val="24"/>
        </w:rPr>
        <w:t>priedas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b/>
          <w:spacing w:val="60"/>
          <w:szCs w:val="24"/>
        </w:rPr>
      </w:pPr>
      <w:r>
        <w:rPr>
          <w:b/>
          <w:spacing w:val="60"/>
          <w:szCs w:val="24"/>
        </w:rPr>
        <w:t>TEIKIMAS</w:t>
      </w:r>
    </w:p>
    <w:p>
      <w:pPr>
        <w:jc w:val="center"/>
        <w:rPr>
          <w:szCs w:val="24"/>
        </w:rPr>
      </w:pPr>
      <w:r>
        <w:rPr>
          <w:szCs w:val="24"/>
        </w:rPr>
        <w:t xml:space="preserve">20       m. ______________________ d.</w:t>
      </w:r>
    </w:p>
    <w:p>
      <w:pPr>
        <w:jc w:val="both"/>
        <w:rPr>
          <w:szCs w:val="24"/>
        </w:rPr>
      </w:pPr>
    </w:p>
    <w:p>
      <w:pPr>
        <w:tabs>
          <w:tab w:val="right" w:pos="8976"/>
        </w:tabs>
        <w:jc w:val="center"/>
        <w:rPr>
          <w:b/>
          <w:szCs w:val="24"/>
        </w:rPr>
      </w:pPr>
      <w:r>
        <w:rPr>
          <w:b/>
          <w:szCs w:val="24"/>
        </w:rPr>
        <w:t>DĖL LIETUVOS DONORYSTĖS ŽYMŪNO AR LIETUVOS NUSIPELNIUSIO DONORO PAŽYMĖJIMO GAVIMO</w:t>
      </w:r>
    </w:p>
    <w:p>
      <w:pPr>
        <w:jc w:val="center"/>
        <w:rPr>
          <w:szCs w:val="24"/>
        </w:rPr>
      </w:pPr>
      <w:r>
        <w:rPr>
          <w:szCs w:val="24"/>
        </w:rPr>
        <w:t>(pabraukti)</w:t>
      </w:r>
    </w:p>
    <w:p>
      <w:pPr>
        <w:tabs>
          <w:tab w:val="left" w:pos="300"/>
          <w:tab w:val="right" w:leader="underscore" w:pos="9400"/>
        </w:tabs>
        <w:rPr>
          <w:szCs w:val="24"/>
        </w:rPr>
      </w:pPr>
    </w:p>
    <w:p>
      <w:pPr>
        <w:tabs>
          <w:tab w:val="left" w:pos="300"/>
          <w:tab w:val="right" w:leader="underscore" w:pos="940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>
      <w:pPr>
        <w:jc w:val="center"/>
        <w:rPr>
          <w:szCs w:val="24"/>
        </w:rPr>
      </w:pPr>
      <w:r>
        <w:rPr>
          <w:szCs w:val="24"/>
        </w:rPr>
        <w:t>(kraujo donorystės įstaigos / donorų asociacijos pavadinimas)</w:t>
      </w:r>
    </w:p>
    <w:p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434"/>
        <w:gridCol w:w="2715"/>
        <w:gridCol w:w="3638"/>
        <w:gridCol w:w="5128"/>
      </w:tblGrid>
      <w:tr>
        <w:tc>
          <w:tcPr>
            <w:tcW w:w="295" w:type="pct"/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823" w:type="pct"/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Vardas, pavardė, gimimo data, asmens kodas</w:t>
            </w:r>
          </w:p>
        </w:tc>
        <w:tc>
          <w:tcPr>
            <w:tcW w:w="918" w:type="pct"/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Nemokamų kraujo ir (ar) plazmos davimų skaičius</w:t>
            </w:r>
          </w:p>
        </w:tc>
        <w:tc>
          <w:tcPr>
            <w:tcW w:w="1230" w:type="pct"/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Nemokamų kraujo ir (ar) plazmos davimų laikotarpis (nurodant metus, mėnesį, dieną)</w:t>
            </w:r>
          </w:p>
        </w:tc>
        <w:tc>
          <w:tcPr>
            <w:tcW w:w="1734" w:type="pct"/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Papildoma informacija apie nuopelnus (aktyvų dalyvavimą telkiant nemokamus donorus, visuomeninę veiklą, apdovanojimus)</w:t>
            </w:r>
          </w:p>
        </w:tc>
      </w:tr>
      <w:tr>
        <w:tc>
          <w:tcPr>
            <w:tcW w:w="295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823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918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230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734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</w:tr>
      <w:tr>
        <w:tc>
          <w:tcPr>
            <w:tcW w:w="295" w:type="pct"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823" w:type="pct"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918" w:type="pct"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1230" w:type="pct"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1734" w:type="pct"/>
          </w:tcPr>
          <w:p>
            <w:pPr>
              <w:rPr>
                <w:szCs w:val="24"/>
                <w:lang w:eastAsia="lt-LT"/>
              </w:rPr>
            </w:pPr>
          </w:p>
        </w:tc>
      </w:tr>
      <w:tr>
        <w:tc>
          <w:tcPr>
            <w:tcW w:w="295" w:type="pct"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823" w:type="pct"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918" w:type="pct"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1230" w:type="pct"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1734" w:type="pct"/>
          </w:tcPr>
          <w:p>
            <w:pPr>
              <w:rPr>
                <w:szCs w:val="24"/>
                <w:lang w:eastAsia="lt-LT"/>
              </w:rPr>
            </w:pPr>
          </w:p>
        </w:tc>
      </w:tr>
    </w:tbl>
    <w:p>
      <w:pPr>
        <w:tabs>
          <w:tab w:val="center" w:pos="11033"/>
        </w:tabs>
        <w:rPr>
          <w:szCs w:val="24"/>
        </w:rPr>
      </w:pPr>
    </w:p>
    <w:p>
      <w:pPr>
        <w:tabs>
          <w:tab w:val="left" w:pos="7400"/>
          <w:tab w:val="left" w:leader="dot" w:pos="9000"/>
        </w:tabs>
        <w:rPr>
          <w:szCs w:val="24"/>
        </w:rPr>
      </w:pPr>
      <w:r>
        <w:rPr>
          <w:szCs w:val="24"/>
        </w:rPr>
        <w:t xml:space="preserve">Kraujo donorystės įstaigos / donorų asociacijos </w:t>
      </w:r>
    </w:p>
    <w:p>
      <w:pPr>
        <w:tabs>
          <w:tab w:val="left" w:pos="7400"/>
          <w:tab w:val="left" w:leader="dot" w:pos="9000"/>
        </w:tabs>
        <w:rPr>
          <w:szCs w:val="24"/>
        </w:rPr>
      </w:pPr>
      <w:r>
        <w:rPr>
          <w:szCs w:val="24"/>
        </w:rPr>
        <w:t>vadovo ar atsakingo asmens vardas ir pavardė</w:t>
        <w:tab/>
        <w:tab/>
      </w:r>
    </w:p>
    <w:p>
      <w:pPr>
        <w:tabs>
          <w:tab w:val="center" w:pos="8100"/>
        </w:tabs>
      </w:pPr>
      <w:r>
        <w:rPr>
          <w:szCs w:val="24"/>
        </w:rPr>
        <w:tab/>
        <w:t>(parašas)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BFE4ECEE2C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V-872</w:t>
        </w:r>
      </w:fldSimple>
      <w:r>
        <w:rPr>
          <w:rFonts w:ascii="Times New Roman" w:eastAsia="MS Mincho" w:hAnsi="Times New Roman"/>
          <w:sz w:val="20"/>
          <w:i/>
          <w:iCs/>
        </w:rPr>
        <w:t>,
2013-09-12,
Žin., 2013, Nr.
98-4874 (2013-09-18), i. k. 1132250ISAK000V-872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4a5da100b1511e79ba1ee3112ade9b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V-314</w:t>
        </w:r>
      </w:fldSimple>
      <w:r>
        <w:rPr>
          <w:rFonts w:ascii="Times New Roman" w:eastAsia="MS Mincho" w:hAnsi="Times New Roman"/>
          <w:sz w:val="20"/>
          <w:i/>
          <w:iCs/>
        </w:rPr>
        <w:t>,
2017-03-16,
paskelbta TAR 2017-03-20, i. k. 2017-04554    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Forma.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2017-03-21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Formos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4a5da100b1511e79ba1ee3112ade9b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V-314</w:t>
        </w:r>
      </w:fldSimple>
      <w:r>
        <w:rPr>
          <w:rFonts w:ascii="Times New Roman" w:eastAsia="MS Mincho" w:hAnsi="Times New Roman"/>
          <w:sz w:val="20"/>
          <w:i/>
          <w:iCs/>
        </w:rPr>
        <w:t>,
2017-03-16,
paskelbta TAR 2017-03-20, i. k. 2017-04554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Forma.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2017-03-21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Formos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4a5da100b1511e79ba1ee3112ade9b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V-314</w:t>
        </w:r>
      </w:fldSimple>
      <w:r>
        <w:rPr>
          <w:rFonts w:ascii="Times New Roman" w:eastAsia="MS Mincho" w:hAnsi="Times New Roman"/>
          <w:sz w:val="20"/>
          <w:i/>
          <w:iCs/>
        </w:rPr>
        <w:t>,
2017-03-16,
paskelbta TAR 2017-03-20, i. k. 2017-04554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BFE4ECEE2C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V-872</w:t>
        </w:r>
      </w:fldSimple>
      <w:r>
        <w:rPr>
          <w:rFonts w:ascii="Times New Roman" w:eastAsia="MS Mincho" w:hAnsi="Times New Roman"/>
          <w:sz w:val="20"/>
          <w:iCs/>
        </w:rPr>
        <w:t>,
2013-09-12,
Žin., 2013, Nr.
98-4874 (2013-09-18), i. k. 1132250ISAK000V-872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2005 m. rugpjūčio 12 d. įsakymo Nr. V-647 "Dėl Donorystės žymūno ir nusipelnusio donoro pažymėjimų teikimo tvarkos aprašo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84a5da100b1511e79ba1ee3112ade9b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V-314</w:t>
        </w:r>
      </w:fldSimple>
      <w:r>
        <w:rPr>
          <w:rFonts w:ascii="Times New Roman" w:eastAsia="MS Mincho" w:hAnsi="Times New Roman"/>
          <w:sz w:val="20"/>
          <w:iCs/>
        </w:rPr>
        <w:t>,
2017-03-16,
paskelbta TAR 2017-03-20, i. k. 2017-04554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2005 m. rugpjūčio 12 d. įsakymo Nr. V-647 "Dėl Donorystės žymūno ir nusipelniusio donoro pažymėjimų teikimo tvarkos aprašo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6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8"/>
    <o:shapelayout v:ext="edit">
      <o:idmap v:ext="edit" data="1"/>
    </o:shapelayout>
  </w:shapeDefaults>
  <w:decimalSymbol w:val=","/>
  <w:listSeparator w:val=";"/>
  <w14:docId w14:val="0EE6C6AE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862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ontrol" Target="activeX/activeX1.xml"/>
  <Relationship Id="rId10" Type="http://schemas.openxmlformats.org/officeDocument/2006/relationships/header" Target="header3.xml"/>
  <Relationship Id="rId11" Type="http://schemas.openxmlformats.org/officeDocument/2006/relationships/hyperlink" TargetMode="External" Target="https://www.e-tar.lt/portal/lt/legalAct/TAR.646E2B79BD44"/>
  <Relationship Id="rId12" Type="http://schemas.openxmlformats.org/officeDocument/2006/relationships/image" Target="media/image1.wmf"/>
  <Relationship Id="rId13" Type="http://schemas.openxmlformats.org/officeDocument/2006/relationships/image" Target="media/image2.jpeg"/>
  <Relationship Id="rId14" Type="http://schemas.openxmlformats.org/officeDocument/2006/relationships/settings" Target="settings.xml"/>
  <Relationship Id="rId15" Type="http://schemas.openxmlformats.org/officeDocument/2006/relationships/styles" Target="styles.xml"/>
  <Relationship Id="rId16" Type="http://schemas.microsoft.com/office/2007/relationships/stylesWithEffects" Target="stylesWithEffects.xml"/>
  <Relationship Id="rId17" Type="http://schemas.openxmlformats.org/officeDocument/2006/relationships/theme" Target="theme/theme1.xml"/>
  <Relationship Id="rId18" Type="http://schemas.openxmlformats.org/officeDocument/2006/relationships/webSettings" Target="webSettings.xml"/>
  <Relationship Id="rId2" Type="http://schemas.openxmlformats.org/officeDocument/2006/relationships/endnotes" Target="endnotes.xml"/>
  <Relationship Id="rId3" Type="http://schemas.openxmlformats.org/officeDocument/2006/relationships/fontTable" Target="fontTable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oter" Target="footer3.xml"/>
  <Relationship Id="rId7" Type="http://schemas.openxmlformats.org/officeDocument/2006/relationships/footnotes" Target="foot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5</TotalTime>
  <Pages>8</Pages>
  <Words>6400</Words>
  <Characters>3649</Characters>
  <Application>Microsoft Office Word</Application>
  <DocSecurity>0</DocSecurity>
  <Lines>30</Lines>
  <Paragraphs>20</Paragraphs>
  <ScaleCrop>false</ScaleCrop>
  <Company/>
  <LinksUpToDate>false</LinksUpToDate>
  <CharactersWithSpaces>10029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2015-09-14T01:54:00Z</dcterms:created>
  <dc:creator>marina.buivid@gmail.com</dc:creator>
  <lastModifiedBy>PETRAUSKAITĖ Girmantė</lastModifiedBy>
  <dcterms:modified xsi:type="dcterms:W3CDTF">2017-03-21T07:28:00Z</dcterms:modified>
  <revision>6</revision>
</coreProperties>
</file>