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79c9d68ca0945008a90d969d68308e7"/>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1998E2BC7A22">
            <w:r w:rsidRPr="00532B9F">
              <w:rPr>
                <w:rFonts w:ascii="Times New Roman" w:eastAsia="MS Mincho" w:hAnsi="Times New Roman"/>
                <w:sz w:val="20"/>
                <w:i/>
                <w:iCs/>
                <w:color w:val="0000FF" w:themeColor="hyperlink"/>
                <w:u w:val="single"/>
              </w:rPr>
              <w:t>96-3609</w:t>
            </w:r>
          </w:fldSimple>
          <w:r>
            <w:rPr>
              <w:rFonts w:ascii="Times New Roman" w:eastAsia="MS Mincho" w:hAnsi="Times New Roman"/>
              <w:sz w:val="20"/>
              <w:i/>
              <w:iCs/>
            </w:rPr>
            <w:t>, i. k. 105301MISAK00D1-383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2018-07-01:</w:t>
          </w:r>
        </w:p>
        <w:p>
          <w:pPr>
            <w:rPr>
              <w:rFonts w:ascii="Times New Roman" w:hAnsi="Times New Roman"/>
              <w:sz w:val="20"/>
              <w:i/>
            </w:rPr>
          </w:pPr>
          <w:r>
            <w:rPr>
              <w:rFonts w:ascii="Times New Roman" w:hAnsi="Times New Roman"/>
              <w:sz w:val="20"/>
              <w:i/>
            </w:rPr>
            <w:t xml:space="preserve">Nr. </w:t>
          </w:r>
          <w:fldSimple w:instr="HYPERLINK https://www.e-tar.lt/portal/legalAct.html?documentId=019521907ada11e8ae2bfd1913d66d57">
            <w:r w:rsidRPr="00532B9F">
              <w:rPr>
                <w:rFonts w:ascii="Times New Roman" w:eastAsia="MS Mincho" w:hAnsi="Times New Roman"/>
                <w:sz w:val="20"/>
                <w:i/>
                <w:iCs/>
                <w:color w:val="0000FF" w:themeColor="hyperlink"/>
                <w:u w:val="single"/>
              </w:rPr>
              <w:t>D1-632</w:t>
            </w:r>
          </w:fldSimple>
          <w:r>
            <w:rPr>
              <w:rFonts w:ascii="Times New Roman" w:eastAsia="MS Mincho" w:hAnsi="Times New Roman"/>
              <w:sz w:val="20"/>
              <w:i/>
              <w:iCs/>
            </w:rPr>
            <w:t>,
2018-06-28,
paskelbta TAR 2018-06-29, i. k. 2018-10790                </w:t>
          </w:r>
        </w:p>
        <w:p>
          <w:pPr>
            <w:rPr>
              <w:rFonts w:ascii="Times New Roman" w:hAnsi="Times New Roman"/>
              <w:sz w:val="22"/>
            </w:rPr>
          </w:pPr>
        </w:p>
        <w:p>
          <w:pPr>
            <w:tabs>
              <w:tab w:val="center" w:pos="4153"/>
              <w:tab w:val="right" w:pos="9100"/>
            </w:tabs>
            <w:suppressAutoHyphens/>
            <w:jc w:val="center"/>
            <w:rPr>
              <w:b/>
              <w:spacing w:val="10"/>
              <w:szCs w:val="24"/>
              <w:lang w:eastAsia="lt-LT"/>
            </w:rPr>
          </w:pPr>
          <w:r>
            <w:rPr>
              <w:b/>
              <w:spacing w:val="10"/>
              <w:szCs w:val="24"/>
              <w:lang w:eastAsia="lt-LT"/>
            </w:rPr>
            <w:t>LIETUVOS RESPUBLIKOS APLINKOS MINISTRAS</w:t>
          </w:r>
        </w:p>
        <w:p>
          <w:pPr>
            <w:tabs>
              <w:tab w:val="center" w:pos="4153"/>
              <w:tab w:val="right" w:pos="9100"/>
            </w:tabs>
            <w:suppressAutoHyphens/>
            <w:jc w:val="center"/>
            <w:rPr>
              <w:b/>
              <w:spacing w:val="10"/>
              <w:szCs w:val="24"/>
              <w:lang w:eastAsia="lt-LT"/>
            </w:rPr>
          </w:pPr>
        </w:p>
        <w:p>
          <w:pPr>
            <w:suppressAutoHyphens/>
            <w:jc w:val="center"/>
            <w:rPr>
              <w:sz w:val="6"/>
              <w:szCs w:val="6"/>
            </w:rPr>
          </w:pPr>
          <w:r>
            <w:rPr>
              <w:b/>
              <w:bCs/>
              <w:lang w:eastAsia="lt-LT"/>
            </w:rPr>
            <w:t>ĮSAKYMAS</w:t>
          </w:r>
        </w:p>
        <w:p>
          <w:pPr>
            <w:suppressAutoHyphens/>
            <w:jc w:val="center"/>
            <w:rPr>
              <w:rFonts w:cs="Tahoma"/>
              <w:b/>
              <w:bCs/>
              <w:lang w:eastAsia="lt-LT"/>
            </w:rPr>
          </w:pPr>
          <w:r>
            <w:rPr>
              <w:rFonts w:cs="Tahoma"/>
              <w:b/>
              <w:bCs/>
              <w:lang w:eastAsia="lt-LT"/>
            </w:rPr>
            <w:t>DĖL PLOMBOS APRAŠYMO PATVIRTINIMO BEI ŽVEJYBOS ĮRANKIŲ ŽENKLINIMO TVARKOS NUSTATYMO</w:t>
          </w:r>
        </w:p>
        <w:p>
          <w:pPr>
            <w:suppressAutoHyphens/>
            <w:jc w:val="center"/>
            <w:rPr>
              <w:szCs w:val="24"/>
              <w:lang w:eastAsia="lt-LT"/>
            </w:rPr>
          </w:pPr>
        </w:p>
        <w:p>
          <w:pPr>
            <w:suppressAutoHyphens/>
            <w:jc w:val="center"/>
            <w:rPr>
              <w:szCs w:val="24"/>
              <w:lang w:eastAsia="lt-LT"/>
            </w:rPr>
          </w:pPr>
          <w:r>
            <w:rPr>
              <w:szCs w:val="24"/>
              <w:lang w:eastAsia="lt-LT"/>
            </w:rPr>
            <w:t>2005 m. liepos 29 d. Nr. D1-383</w:t>
          </w:r>
        </w:p>
        <w:p>
          <w:pPr>
            <w:suppressAutoHyphens/>
            <w:jc w:val="center"/>
            <w:rPr>
              <w:szCs w:val="24"/>
              <w:lang w:eastAsia="lt-LT"/>
            </w:rPr>
          </w:pPr>
          <w:r>
            <w:rPr>
              <w:szCs w:val="24"/>
              <w:lang w:eastAsia="lt-LT"/>
            </w:rPr>
            <w:t>Vilnius</w:t>
          </w:r>
        </w:p>
        <w:p>
          <w:pPr>
            <w:suppressAutoHyphens/>
            <w:jc w:val="center"/>
            <w:rPr>
              <w:szCs w:val="24"/>
              <w:lang w:eastAsia="lt-LT"/>
            </w:rPr>
          </w:pPr>
        </w:p>
        <w:p>
          <w:pPr>
            <w:suppressAutoHyphens/>
            <w:jc w:val="center"/>
            <w:rPr>
              <w:szCs w:val="24"/>
              <w:lang w:eastAsia="lt-LT"/>
            </w:rPr>
          </w:pPr>
        </w:p>
        <w:sdt>
          <w:sdtPr>
            <w:alias w:val="preambule"/>
            <w:tag w:val="part_9f0c54724e8a48449fb4b529aa3b6065"/>
            <w:lock w:val="sdtLocked"/>
            <w:richText/>
          </w:sdtPr>
          <w:sdtContent>
            <w:p>
              <w:pPr>
                <w:suppressAutoHyphens/>
                <w:ind w:firstLine="567"/>
                <w:jc w:val="both"/>
                <w:rPr>
                  <w:szCs w:val="24"/>
                  <w:lang w:eastAsia="lt-LT"/>
                </w:rPr>
              </w:pPr>
              <w:r>
                <w:rPr>
                  <w:szCs w:val="24"/>
                  <w:lang w:eastAsia="lt-LT"/>
                </w:rPr>
                <w:t xml:space="preserve">Vadovaudamasis  Lietuvos Respublikos aplinkos apsaugos  įstatymo 6 straipsnio 5 dalies 5 punktu, </w:t>
              </w:r>
            </w:p>
          </w:sdtContent>
        </w:sdt>
        <w:sdt>
          <w:sdtPr>
            <w:alias w:val="1 p."/>
            <w:tag w:val="part_827358c267ef444a97fc65d188f68f30"/>
            <w:lock w:val="sdtLocked"/>
            <w:richText/>
          </w:sdtPr>
          <w:sdtContent>
            <w:p>
              <w:pPr>
                <w:suppressAutoHyphens/>
                <w:ind w:firstLine="720"/>
                <w:rPr>
                  <w:szCs w:val="24"/>
                  <w:lang w:eastAsia="lt-LT"/>
                </w:rPr>
              </w:pPr>
              <w:sdt>
                <w:sdtPr>
                  <w:alias w:val="Numeris"/>
                  <w:tag w:val="nr_827358c267ef444a97fc65d188f68f30"/>
                  <w:lock w:val="sdtLocked"/>
                  <w:richText/>
                </w:sdtPr>
                <w:sdtContent>
                  <w:r>
                    <w:rPr>
                      <w:szCs w:val="24"/>
                      <w:lang w:eastAsia="lt-LT"/>
                    </w:rPr>
                    <w:t>1</w:t>
                  </w:r>
                </w:sdtContent>
              </w:sdt>
              <w:r>
                <w:rPr>
                  <w:szCs w:val="24"/>
                  <w:lang w:eastAsia="lt-LT"/>
                </w:rPr>
                <w:t>. N u s t a t a u, kad:</w:t>
              </w:r>
            </w:p>
            <w:sdt>
              <w:sdtPr>
                <w:alias w:val="1.1 pp."/>
                <w:tag w:val="part_0930efd849e440bbb423ef010c3fc873"/>
                <w:lock w:val="sdtLocked"/>
                <w:richText/>
              </w:sdtPr>
              <w:sdtContent>
                <w:p>
                  <w:pPr>
                    <w:suppressAutoHyphens/>
                    <w:ind w:firstLine="720"/>
                    <w:jc w:val="both"/>
                    <w:rPr>
                      <w:szCs w:val="24"/>
                      <w:lang w:eastAsia="lt-LT"/>
                    </w:rPr>
                  </w:pPr>
                  <w:sdt>
                    <w:sdtPr>
                      <w:alias w:val="Numeris"/>
                      <w:tag w:val="nr_0930efd849e440bbb423ef010c3fc873"/>
                      <w:lock w:val="sdtLocked"/>
                      <w:richText/>
                    </w:sdtPr>
                    <w:sdtContent>
                      <w:r>
                        <w:rPr>
                          <w:szCs w:val="24"/>
                          <w:lang w:eastAsia="lt-LT"/>
                        </w:rPr>
                        <w:t>1.1</w:t>
                      </w:r>
                    </w:sdtContent>
                  </w:sdt>
                  <w:r>
                    <w:rPr>
                      <w:szCs w:val="24"/>
                      <w:lang w:eastAsia="lt-LT"/>
                    </w:rPr>
                    <w:t xml:space="preserve">. visų tipų laikomi ar naudojami verslinės žvejybos įrankiai (išskyrus įrankius laikomus  prekybos ar gamybos vietose) ir žvejybos įrankiai, kurie nustatyta  tvarka naudojami  specialiojoje žvejyboje turi būti pažymėti  plombomis, nurodytomis šiuo įsakymu patvirtintame Plombos aprašyme;</w:t>
                  </w:r>
                </w:p>
              </w:sdtContent>
            </w:sdt>
            <w:sdt>
              <w:sdtPr>
                <w:alias w:val="1.2 pp."/>
                <w:tag w:val="part_490dd3842cd84857ac6a41e6f64ac59e"/>
                <w:lock w:val="sdtLocked"/>
                <w:richText/>
              </w:sdtPr>
              <w:sdtContent>
                <w:p>
                  <w:pPr>
                    <w:widowControl w:val="0"/>
                    <w:suppressAutoHyphens/>
                    <w:ind w:firstLine="709"/>
                    <w:jc w:val="both"/>
                    <w:rPr>
                      <w:rFonts w:eastAsia="Courier New" w:cs="Courier New"/>
                      <w:lang w:eastAsia="lt-LT"/>
                    </w:rPr>
                  </w:pPr>
                  <w:sdt>
                    <w:sdtPr>
                      <w:alias w:val="Numeris"/>
                      <w:tag w:val="nr_490dd3842cd84857ac6a41e6f64ac59e"/>
                      <w:lock w:val="sdtLocked"/>
                      <w:richText/>
                    </w:sdtPr>
                    <w:sdtContent>
                      <w:r>
                        <w:rPr>
                          <w:rFonts w:eastAsia="Andale Sans UI" w:cs="Tahoma"/>
                          <w:szCs w:val="24"/>
                          <w:lang w:bidi="en-US"/>
                        </w:rPr>
                        <w:t>1.2</w:t>
                      </w:r>
                    </w:sdtContent>
                  </w:sdt>
                  <w:r>
                    <w:rPr>
                      <w:rFonts w:eastAsia="Andale Sans UI" w:cs="Tahoma"/>
                      <w:szCs w:val="24"/>
                      <w:lang w:bidi="en-US"/>
                    </w:rPr>
                    <w:t xml:space="preserve">. </w:t>
                  </w:r>
                  <w:r>
                    <w:rPr>
                      <w:rFonts w:ascii="Thorndale" w:eastAsia="Courier New" w:hAnsi="Thorndale" w:cs="Courier New"/>
                      <w:szCs w:val="24"/>
                      <w:lang w:eastAsia="lt-LT" w:bidi="en-US"/>
                    </w:rPr>
                    <w:t>asmenys, turintys teisę laikyti ir naudoti verslinės žvejybos įrankius, patys juos ženklina plombomis, nurodytomis šiuo įsakymu patvirtintame plombos aprašyme. Plombas asmenims, turintiems teisę laikyti ir naudoti verslinės žvejybos įrankius, išduoda Aplinkos apsaugos departamentas prie Aplinkos ministerijos (toliau – AAD). Plombų pageidaujantis gauti asmuo, pasinaudodamas duomenų mainų platforma ir centriniu elektroninių paslaugų portalu Elektroniniais valdžios vartais, AAD pateikia prašymą per Aplinkosaugos leidimų informacinę sistemą (toliau – ALIS), kuriame nurodo: žvejybos įrankio tipą, ilgį, aukštį, akių dydį, medžiagą, iš kurios pagamintas įrankis, žvejybos įrankių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c57074b57f11f092fda1fd0c194cc5">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2025-10-30,
paskelbta TAR 2025-10-30, i. k. 2025-18037            </w:t>
                  </w:r>
                </w:p>
                <w:p/>
              </w:sdtContent>
            </w:sdt>
            <w:sdt>
              <w:sdtPr>
                <w:alias w:val="1.3 pp."/>
                <w:tag w:val="part_9342225b753544d39ef147b9175d014f"/>
                <w:lock w:val="sdtLocked"/>
                <w:richText/>
              </w:sdtPr>
              <w:sdtContent>
                <w:p>
                  <w:pPr>
                    <w:widowControl w:val="0"/>
                    <w:suppressAutoHyphens/>
                    <w:ind w:firstLine="709"/>
                    <w:jc w:val="both"/>
                  </w:pPr>
                  <w:sdt>
                    <w:sdtPr>
                      <w:alias w:val="Numeris"/>
                      <w:tag w:val="nr_9342225b753544d39ef147b9175d014f"/>
                      <w:lock w:val="sdtLocked"/>
                      <w:richText/>
                    </w:sdtPr>
                    <w:sdtContent>
                      <w:r>
                        <w:rPr>
                          <w:rFonts w:ascii="Thorndale" w:eastAsia="Andale Sans UI" w:hAnsi="Thorndale" w:cs="Tahoma"/>
                          <w:szCs w:val="24"/>
                          <w:lang w:eastAsia="lt-LT" w:bidi="en-US"/>
                        </w:rPr>
                        <w:t>1.3</w:t>
                      </w:r>
                    </w:sdtContent>
                  </w:sdt>
                  <w:r>
                    <w:rPr>
                      <w:rFonts w:ascii="Thorndale" w:eastAsia="Andale Sans UI" w:hAnsi="Thorndale" w:cs="Tahoma"/>
                      <w:szCs w:val="24"/>
                      <w:lang w:eastAsia="lt-LT" w:bidi="en-US"/>
                    </w:rPr>
                    <w:t xml:space="preserve">. viena plomba žymimas kiekvienas 1.1 papunktyje nurodytas žvejybos įrankis. Statomam tinklaičiui plomba tvirtinama prie viršutinės žvejybos įrankio virvės šalia kraštinės (pirmos ar paskutinės) plūdės. Tinklaitis turi būti vienodo akių dydžio (išskyrus moksliniams tyrimams naudojamus selektyvaus akytumo tinklaičius) ir ne ilgesnis kaip 75 m. Kiekvieno kitokio tipo žvejybos įrankio plomba tvirtinama šalia kraštinės įrankio plūdės (turintiems plūdes tinkliniams  žvejybos įrankiams) arba  aiškiai matomoje vietoje prie įrankio krašto (ne tinkliniams žvejybos įrankiams arba plūdžių neturintiems įrankiams). Jeigu įrankis susideda iš kelių dalių, žymima pagrindinė  dalis.  Žvejybos įrankiai gali būti plombuojami ir abiejuose įrankio galuose. Šiuo atveju plombų apskaitos ir panaudojimo registre apie tai pažymima pastaboje;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c57074b57f11f092fda1fd0c194cc5">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2025-10-30,
paskelbta TAR 2025-10-30, i. k. 2025-18037            </w:t>
                  </w:r>
                </w:p>
                <w:p/>
              </w:sdtContent>
            </w:sdt>
            <w:sdt>
              <w:sdtPr>
                <w:alias w:val="1.4 pp."/>
                <w:tag w:val="part_bf59e2c4b210488f918d3550b07a221d"/>
                <w:lock w:val="sdtLocked"/>
                <w:richText/>
              </w:sdtPr>
              <w:sdtContent>
                <w:p>
                  <w:pPr>
                    <w:suppressAutoHyphens/>
                    <w:ind w:firstLine="720"/>
                    <w:jc w:val="both"/>
                    <w:rPr>
                      <w:rFonts w:eastAsia="Courier New" w:cs="Courier New"/>
                      <w:lang w:eastAsia="lt-LT"/>
                    </w:rPr>
                  </w:pPr>
                  <w:sdt>
                    <w:sdtPr>
                      <w:alias w:val="Numeris"/>
                      <w:tag w:val="nr_bf59e2c4b210488f918d3550b07a221d"/>
                      <w:lock w:val="sdtLocked"/>
                      <w:richText/>
                    </w:sdtPr>
                    <w:sdtContent>
                      <w:r>
                        <w:rPr>
                          <w:rFonts w:eastAsia="Courier New" w:cs="Courier New"/>
                          <w:lang w:eastAsia="lt-LT"/>
                        </w:rPr>
                        <w:t>1.4</w:t>
                      </w:r>
                    </w:sdtContent>
                  </w:sdt>
                  <w:r>
                    <w:rPr>
                      <w:rFonts w:eastAsia="Courier New" w:cs="Courier New"/>
                      <w:lang w:eastAsia="lt-LT"/>
                    </w:rPr>
                    <w:t>. vidaus vandens telkiniuose (išskyrus Kuršių marias) verslinės ar specialiosios žvejybos metu naudojami žvejybos įrankiai papildomai žymimi:</w:t>
                  </w:r>
                </w:p>
                <w:sdt>
                  <w:sdtPr>
                    <w:alias w:val="1.4.1 pp."/>
                    <w:tag w:val="part_c7f53cc7be8d4ec5901f83a3844f2cab"/>
                    <w:lock w:val="sdtLocked"/>
                    <w:richText/>
                  </w:sdtPr>
                  <w:sdtContent>
                    <w:p>
                      <w:pPr>
                        <w:suppressAutoHyphens/>
                        <w:ind w:firstLine="720"/>
                        <w:jc w:val="both"/>
                        <w:rPr>
                          <w:rFonts w:eastAsia="Courier New" w:cs="Courier New"/>
                          <w:lang w:eastAsia="lt-LT"/>
                        </w:rPr>
                      </w:pPr>
                      <w:sdt>
                        <w:sdtPr>
                          <w:alias w:val="Numeris"/>
                          <w:tag w:val="nr_c7f53cc7be8d4ec5901f83a3844f2cab"/>
                          <w:lock w:val="sdtLocked"/>
                          <w:richText/>
                        </w:sdtPr>
                        <w:sdtContent>
                          <w:r>
                            <w:rPr>
                              <w:rFonts w:eastAsia="Courier New" w:cs="Courier New"/>
                              <w:lang w:eastAsia="lt-LT"/>
                            </w:rPr>
                            <w:t>1.4.1</w:t>
                          </w:r>
                        </w:sdtContent>
                      </w:sdt>
                      <w:r>
                        <w:rPr>
                          <w:rFonts w:eastAsia="Courier New" w:cs="Courier New"/>
                          <w:lang w:eastAsia="lt-LT"/>
                        </w:rPr>
                        <w:t xml:space="preserve">.  tarpusavyje  sujungtos  ežerinės  gaudyklės  ir  bučiai ženklinami  ir  plūdurais  žvejybos  įrankių  eilės  pradžioje ir pabaigoje;</w:t>
                      </w:r>
                    </w:p>
                  </w:sdtContent>
                </w:sdt>
                <w:sdt>
                  <w:sdtPr>
                    <w:alias w:val="1.4.2 pp."/>
                    <w:tag w:val="part_2f4eb3fa833c49299fb0f691f49998e2"/>
                    <w:lock w:val="sdtLocked"/>
                    <w:richText/>
                  </w:sdtPr>
                  <w:sdtContent>
                    <w:p>
                      <w:pPr>
                        <w:suppressAutoHyphens/>
                        <w:ind w:firstLine="720"/>
                        <w:jc w:val="both"/>
                        <w:rPr>
                          <w:rFonts w:eastAsia="Courier New" w:cs="Courier New"/>
                          <w:lang w:eastAsia="lt-LT"/>
                        </w:rPr>
                      </w:pPr>
                      <w:sdt>
                        <w:sdtPr>
                          <w:alias w:val="Numeris"/>
                          <w:tag w:val="nr_2f4eb3fa833c49299fb0f691f49998e2"/>
                          <w:lock w:val="sdtLocked"/>
                          <w:richText/>
                        </w:sdtPr>
                        <w:sdtContent>
                          <w:r>
                            <w:rPr>
                              <w:rFonts w:eastAsia="Courier New" w:cs="Courier New"/>
                              <w:lang w:eastAsia="lt-LT"/>
                            </w:rPr>
                            <w:t>1.4.2</w:t>
                          </w:r>
                        </w:sdtContent>
                      </w:sdt>
                      <w:r>
                        <w:rPr>
                          <w:rFonts w:eastAsia="Courier New" w:cs="Courier New"/>
                          <w:lang w:eastAsia="lt-LT"/>
                        </w:rPr>
                        <w:t xml:space="preserve">.   kiekviena  tarpusavyje  nesujungta  ežerinė  gaudyklė, bučius  ar  ūda  ženklinama ir plūduru žvejybos įrankio pastatymo vietoje;</w:t>
                      </w:r>
                    </w:p>
                  </w:sdtContent>
                </w:sdt>
                <w:sdt>
                  <w:sdtPr>
                    <w:alias w:val="1.4.3 pp."/>
                    <w:tag w:val="part_ed667699a5194560b1700d132de21b91"/>
                    <w:lock w:val="sdtLocked"/>
                    <w:richText/>
                  </w:sdtPr>
                  <w:sdtContent>
                    <w:p>
                      <w:pPr>
                        <w:suppressAutoHyphens/>
                        <w:ind w:firstLine="709"/>
                        <w:jc w:val="both"/>
                        <w:rPr>
                          <w:rFonts w:eastAsia="Lucida Sans Unicode" w:cs="Tahoma"/>
                          <w:lang w:eastAsia="lt-LT"/>
                        </w:rPr>
                      </w:pPr>
                      <w:sdt>
                        <w:sdtPr>
                          <w:alias w:val="Numeris"/>
                          <w:tag w:val="nr_ed667699a5194560b1700d132de21b91"/>
                          <w:lock w:val="sdtLocked"/>
                          <w:richText/>
                        </w:sdtPr>
                        <w:sdtContent>
                          <w:r>
                            <w:rPr>
                              <w:rFonts w:eastAsia="Lucida Sans Unicode" w:cs="Tahoma"/>
                              <w:lang w:eastAsia="lt-LT"/>
                            </w:rPr>
                            <w:t>1.4.3</w:t>
                          </w:r>
                        </w:sdtContent>
                      </w:sdt>
                      <w:r>
                        <w:rPr>
                          <w:rFonts w:eastAsia="Lucida Sans Unicode" w:cs="Tahoma"/>
                          <w:lang w:eastAsia="lt-LT"/>
                        </w:rPr>
                        <w:t xml:space="preserve">. žvejojant nuo ledo žvejybos įrankio įleidimo vieta ženklinama plūduru su vėliavėle (ne mažesne kaip 40x40 cm), iškilusia ne mažiau kaip 1 m virš ledo  arba apie žvejybos įrankio pastatymo vietą tą pačią dieną raštu arba elektroniniu paštu informuojamas AAD</w:t>
                      </w:r>
                      <w:r>
                        <w:rPr>
                          <w:rFonts w:eastAsia="Courier New" w:cs="Courier New"/>
                          <w:lang w:eastAsia="lt-LT"/>
                        </w:rPr>
                        <w:t>,</w:t>
                      </w:r>
                      <w:r>
                        <w:rPr>
                          <w:rFonts w:eastAsia="Lucida Sans Unicode" w:cs="Tahoma"/>
                          <w:lang w:eastAsia="lt-LT"/>
                        </w:rPr>
                        <w:t xml:space="preserve"> nurodant geografinės ilgumos ir platumos koordinates sekundės tikslumu;</w:t>
                      </w:r>
                    </w:p>
                  </w:sdtContent>
                </w:sdt>
                <w:sdt>
                  <w:sdtPr>
                    <w:alias w:val="1.4.4 pp."/>
                    <w:tag w:val="part_71392a1388654a0b83d7778a18188156"/>
                    <w:lock w:val="sdtLocked"/>
                    <w:richText/>
                  </w:sdtPr>
                  <w:sdtContent>
                    <w:p>
                      <w:pPr>
                        <w:suppressAutoHyphens/>
                        <w:ind w:firstLine="709"/>
                        <w:jc w:val="both"/>
                        <w:rPr>
                          <w:rFonts w:eastAsia="Lucida Sans Unicode" w:cs="Tahoma"/>
                          <w:lang w:eastAsia="lt-LT"/>
                        </w:rPr>
                      </w:pPr>
                      <w:sdt>
                        <w:sdtPr>
                          <w:alias w:val="Numeris"/>
                          <w:tag w:val="nr_71392a1388654a0b83d7778a18188156"/>
                          <w:lock w:val="sdtLocked"/>
                          <w:richText/>
                        </w:sdtPr>
                        <w:sdtContent>
                          <w:r>
                            <w:rPr>
                              <w:szCs w:val="24"/>
                              <w:lang w:eastAsia="lt-LT"/>
                            </w:rPr>
                            <w:t>1.4.4</w:t>
                          </w:r>
                        </w:sdtContent>
                      </w:sdt>
                      <w:r>
                        <w:rPr>
                          <w:szCs w:val="24"/>
                          <w:lang w:eastAsia="lt-LT"/>
                        </w:rPr>
                        <w:t xml:space="preserve">. kiti statomieji žvejybos įrankiai (išskyrus statomuosius tinklaičius,  naudojamus  seliavų  žvejybai ir žvejybai upėse, iš ežerų  ištekančiuose  upeliuose  naudojamas  ungurines gaudykles, traukiamuosius   tinklus)   papildomai  ženklinami  ir  plūdurais abiejuose žvejybos įrankio (ne ilgesnio nei 75 m) galuose;</w:t>
                      </w:r>
                    </w:p>
                  </w:sdtContent>
                </w:sdt>
              </w:sdtContent>
            </w:sdt>
            <w:sdt>
              <w:sdtPr>
                <w:alias w:val="1.5 pp."/>
                <w:tag w:val="part_8fe1a32c75b4479cbc4156e14e821057"/>
                <w:lock w:val="sdtLocked"/>
                <w:richText/>
              </w:sdtPr>
              <w:sdtContent>
                <w:p>
                  <w:pPr>
                    <w:suppressAutoHyphens/>
                    <w:ind w:firstLine="709"/>
                    <w:jc w:val="both"/>
                    <w:rPr>
                      <w:rFonts w:eastAsia="Courier New" w:cs="Courier New"/>
                      <w:lang w:eastAsia="lt-LT"/>
                    </w:rPr>
                  </w:pPr>
                  <w:sdt>
                    <w:sdtPr>
                      <w:alias w:val="Numeris"/>
                      <w:tag w:val="nr_8fe1a32c75b4479cbc4156e14e821057"/>
                      <w:lock w:val="sdtLocked"/>
                      <w:richText/>
                    </w:sdtPr>
                    <w:sdtContent>
                      <w:r>
                        <w:rPr>
                          <w:rFonts w:eastAsia="Lucida Sans Unicode" w:cs="Tahoma"/>
                          <w:lang w:eastAsia="lt-LT"/>
                        </w:rPr>
                        <w:t>1.5</w:t>
                      </w:r>
                    </w:sdtContent>
                  </w:sdt>
                  <w:r>
                    <w:rPr>
                      <w:rFonts w:eastAsia="Lucida Sans Unicode" w:cs="Tahoma"/>
                      <w:lang w:eastAsia="lt-LT"/>
                    </w:rPr>
                    <w:t xml:space="preserve">. plūdurai, nurodyti 1.4 papunktyje , kuriais papildomai ženklinami žvejybos įrankiai, turi būti baltos spalvos ir ne mažesnio kaip 20 cm skersmens. </w:t>
                  </w:r>
                  <w:r>
                    <w:rPr>
                      <w:rFonts w:eastAsia="Courier New" w:cs="Courier New"/>
                      <w:lang w:eastAsia="lt-LT"/>
                    </w:rPr>
                    <w:t xml:space="preserve">Ant plūdurų  neištrinamai ir aiškiai užrašomas AAD suteiktas numeris. Žvejybos įrankio plomba turi būti ant įrankio plūdės, esančios arčiausiai galinio plūduro. Jei žvejybos įrankis papildomai ženklinamas plūduru su vėliavėle, žvejybos įrankio plomba  turi būti ant įrankio plūdės, esančios arčiausiai plūduro su vėliavėle;</w:t>
                  </w:r>
                </w:p>
              </w:sdtContent>
            </w:sdt>
            <w:sdt>
              <w:sdtPr>
                <w:alias w:val="1.6 pp."/>
                <w:tag w:val="part_62573a0e9c0b47b4bc614d17e3d2983b"/>
                <w:lock w:val="sdtLocked"/>
                <w:richText/>
              </w:sdtPr>
              <w:sdtContent>
                <w:p>
                  <w:pPr>
                    <w:suppressAutoHyphens/>
                    <w:ind w:firstLine="709"/>
                    <w:jc w:val="both"/>
                    <w:rPr>
                      <w:rFonts w:eastAsia="Courier New" w:cs="Courier New"/>
                      <w:lang w:eastAsia="lt-LT"/>
                    </w:rPr>
                  </w:pPr>
                  <w:sdt>
                    <w:sdtPr>
                      <w:alias w:val="Numeris"/>
                      <w:tag w:val="nr_62573a0e9c0b47b4bc614d17e3d2983b"/>
                      <w:lock w:val="sdtLocked"/>
                      <w:richText/>
                    </w:sdtPr>
                    <w:sdtContent>
                      <w:r>
                        <w:rPr>
                          <w:rFonts w:eastAsia="Courier New" w:cs="Courier New"/>
                          <w:lang w:eastAsia="lt-LT"/>
                        </w:rPr>
                        <w:t>1.6</w:t>
                      </w:r>
                    </w:sdtContent>
                  </w:sdt>
                  <w:r>
                    <w:rPr>
                      <w:rFonts w:eastAsia="Courier New" w:cs="Courier New"/>
                      <w:lang w:eastAsia="lt-LT"/>
                    </w:rPr>
                    <w:t xml:space="preserve">. </w:t>
                  </w:r>
                  <w:r>
                    <w:rPr>
                      <w:szCs w:val="24"/>
                      <w:lang w:eastAsia="lt-LT"/>
                    </w:rPr>
                    <w:t>Kuršių mariose naudojami verslinės žvejybos įrankiai papildomai žymimi:</w:t>
                  </w:r>
                </w:p>
                <w:sdt>
                  <w:sdtPr>
                    <w:alias w:val="1.6.1 pp."/>
                    <w:tag w:val="part_a9ced8d8bd1f409e96457a5a92143f1f"/>
                    <w:lock w:val="sdtLocked"/>
                    <w:richText/>
                  </w:sdtPr>
                  <w:sdtContent>
                    <w:p>
                      <w:pPr>
                        <w:tabs>
                          <w:tab w:val="left" w:pos="426"/>
                        </w:tabs>
                        <w:suppressAutoHyphens/>
                        <w:ind w:firstLine="709"/>
                        <w:jc w:val="both"/>
                        <w:rPr>
                          <w:rFonts w:eastAsia="Courier New" w:cs="Courier New"/>
                          <w:lang w:eastAsia="lt-LT"/>
                        </w:rPr>
                      </w:pPr>
                      <w:sdt>
                        <w:sdtPr>
                          <w:alias w:val="Numeris"/>
                          <w:tag w:val="nr_a9ced8d8bd1f409e96457a5a92143f1f"/>
                          <w:lock w:val="sdtLocked"/>
                          <w:richText/>
                        </w:sdtPr>
                        <w:sdtContent>
                          <w:r>
                            <w:rPr>
                              <w:rFonts w:eastAsia="Courier New" w:cs="Courier New"/>
                              <w:lang w:eastAsia="lt-LT"/>
                            </w:rPr>
                            <w:t>1.6.1</w:t>
                          </w:r>
                        </w:sdtContent>
                      </w:sdt>
                      <w:r>
                        <w:rPr>
                          <w:rFonts w:eastAsia="Courier New" w:cs="Courier New"/>
                          <w:lang w:eastAsia="lt-LT"/>
                        </w:rPr>
                        <w:t xml:space="preserve">. </w:t>
                      </w:r>
                      <w:r>
                        <w:rPr>
                          <w:rFonts w:eastAsia="Courier New"/>
                          <w:lang w:eastAsia="lt-LT"/>
                        </w:rPr>
                        <w:t xml:space="preserve">visų tipų statomieji žvejybos įrankiai (išskyrus naudojamus po </w:t>
                      </w:r>
                      <w:r>
                        <w:rPr>
                          <w:rFonts w:eastAsia="Courier New" w:cs="Courier New"/>
                          <w:lang w:eastAsia="lt-LT"/>
                        </w:rPr>
                        <w:t xml:space="preserve">ledu) papildomai ženklinami ir plūdurais su vėliavėlėmis abiejuose žvejybos įrankių eilės galuose. Galiniai plūdurai turi būti ne mažesnio kaip 20 cm skersmens ir turėti vėliavėles (ne mažesnes  kaip  40x40  cm), kurios virš vandens paviršiaus būtų iškilusios ne mažiau kaip 1 m. Tos pačios žvejybos įrankių eilės galuose esančios pagrindinės vėliavėlės turi būti vienodos spalvos ir tokio paties dydžio. Galinis plūduras, kuris nukreiptas į farvaterį arba šiaurinę pusę, ženklinamas papildoma vėliavėle, rišama žemiau pagrindinės. Atstumas tarp pagrindinės ir papildomos vėliavėlės turi būti ne mažesnis kaip 20 cm. Ant dvejomis vėliavėlėmis pažymėtų galinių plūdurų neištrinamai ir aiškiai užrašomas AAD įmonei suteiktas numeris. Prieš numerį rašoma raidė "M" (Marios). Plomba turi būti prie dvi vėliavėles turinčio plūduro esančios artimiausios įrankio plūdės;</w:t>
                      </w:r>
                    </w:p>
                  </w:sdtContent>
                </w:sdt>
                <w:sdt>
                  <w:sdtPr>
                    <w:alias w:val="1.6.2 pp."/>
                    <w:tag w:val="part_fe551b2e97244f3eb750f4bd2e9d4785"/>
                    <w:lock w:val="sdtLocked"/>
                    <w:richText/>
                  </w:sdtPr>
                  <w:sdtContent>
                    <w:p>
                      <w:pPr>
                        <w:suppressAutoHyphens/>
                        <w:ind w:firstLine="709"/>
                        <w:jc w:val="both"/>
                        <w:rPr>
                          <w:rFonts w:eastAsia="Courier New" w:cs="Courier New"/>
                          <w:lang w:eastAsia="lt-LT"/>
                        </w:rPr>
                      </w:pPr>
                      <w:sdt>
                        <w:sdtPr>
                          <w:alias w:val="Numeris"/>
                          <w:tag w:val="nr_fe551b2e97244f3eb750f4bd2e9d4785"/>
                          <w:lock w:val="sdtLocked"/>
                          <w:richText/>
                        </w:sdtPr>
                        <w:sdtContent>
                          <w:r>
                            <w:rPr>
                              <w:rFonts w:eastAsia="Courier New" w:cs="Courier New"/>
                              <w:lang w:eastAsia="lt-LT"/>
                            </w:rPr>
                            <w:t>1.6.2</w:t>
                          </w:r>
                        </w:sdtContent>
                      </w:sdt>
                      <w:r>
                        <w:rPr>
                          <w:rFonts w:eastAsia="Courier New" w:cs="Courier New"/>
                          <w:lang w:eastAsia="lt-LT"/>
                        </w:rPr>
                        <w:t xml:space="preserve">. žvejojant  nuo  ledo žvejybos įrankio įleidimo vieta ženklinama 1.4.3  papunktyje nustatyta  tvarka  arba  apie  žvejybos  įrankio pastatymo  vietą informuojamas AAD 1.4.3 papunktyje nustatyta tvarka;</w:t>
                      </w:r>
                    </w:p>
                  </w:sdtContent>
                </w:sdt>
              </w:sdtContent>
            </w:sdt>
            <w:sdt>
              <w:sdtPr>
                <w:alias w:val="1.7 pp."/>
                <w:tag w:val="part_515b290282764a7396ee9a510c2e8d68"/>
                <w:lock w:val="sdtLocked"/>
                <w:richText/>
              </w:sdtPr>
              <w:sdtContent>
                <w:p>
                  <w:pPr>
                    <w:widowControl w:val="0"/>
                    <w:suppressAutoHyphens/>
                    <w:ind w:firstLine="709"/>
                    <w:jc w:val="both"/>
                    <w:rPr>
                      <w:rFonts w:eastAsia="Courier New" w:cs="Courier New"/>
                      <w:lang w:eastAsia="lt-LT"/>
                    </w:rPr>
                  </w:pPr>
                  <w:sdt>
                    <w:sdtPr>
                      <w:alias w:val="Numeris"/>
                      <w:tag w:val="nr_515b290282764a7396ee9a510c2e8d68"/>
                      <w:lock w:val="sdtLocked"/>
                      <w:richText/>
                    </w:sdtPr>
                    <w:sdtContent>
                      <w:r>
                        <w:rPr>
                          <w:rFonts w:ascii="Thorndale" w:eastAsia="Courier New" w:hAnsi="Thorndale" w:cs="Courier New"/>
                          <w:szCs w:val="24"/>
                          <w:lang w:eastAsia="lt-LT" w:bidi="en-US"/>
                        </w:rPr>
                        <w:t>1.7</w:t>
                      </w:r>
                    </w:sdtContent>
                  </w:sdt>
                  <w:r>
                    <w:rPr>
                      <w:rFonts w:ascii="Thorndale" w:eastAsia="Courier New" w:hAnsi="Thorndale" w:cs="Courier New"/>
                      <w:szCs w:val="24"/>
                      <w:lang w:eastAsia="lt-LT" w:bidi="en-US"/>
                    </w:rPr>
                    <w:t xml:space="preserve">. </w:t>
                  </w:r>
                  <w:r>
                    <w:rPr>
                      <w:rFonts w:ascii="Thorndale" w:eastAsia="Courier New" w:hAnsi="Thorndale" w:cs="Tahoma"/>
                      <w:szCs w:val="24"/>
                      <w:lang w:eastAsia="lt-LT" w:bidi="en-US"/>
                    </w:rPr>
                    <w:t xml:space="preserve">dingus plombai, išduotai nuo 2018 m. liepos 1 d., praradus arba sunaikinus plombuotus žvejybos </w:t>
                  </w:r>
                  <w:r>
                    <w:rPr>
                      <w:rFonts w:ascii="Thorndale" w:eastAsia="Courier New" w:hAnsi="Thorndale" w:cs="Courier New"/>
                      <w:szCs w:val="24"/>
                      <w:lang w:eastAsia="lt-LT" w:bidi="en-US"/>
                    </w:rPr>
                    <w:t>įrankius (kai plomba išduota AAD), asmuo, turintis teisę laikyti šiuos žvejybos įrankius, naudodamasis duomenų mainų platformos ir centrinio elektroninių paslaugų portalo „Elektroniniai valdžios vartai“ teikiamomis paslaugomis, apie žvejybos įrankių praradimą ar sunaikinimą per 5 kalendorines dienas per ALIS privalo informuoti AAD, kuris apie tai pažymi plombų apskaitos ir panaudojimo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c57074b57f11f092fda1fd0c194cc5">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2025-10-30,
paskelbta TAR 2025-10-30, i. k. 2025-18037            </w:t>
                  </w:r>
                </w:p>
                <w:p/>
              </w:sdtContent>
            </w:sdt>
            <w:sdt>
              <w:sdtPr>
                <w:alias w:val="1.8 pp."/>
                <w:tag w:val="part_f0607dd6b6214a98ac5b275f412c5233"/>
                <w:lock w:val="sdtLocked"/>
                <w:richText/>
              </w:sdtPr>
              <w:sdtContent>
                <w:p>
                  <w:pPr>
                    <w:widowControl w:val="0"/>
                    <w:suppressAutoHyphens/>
                    <w:ind w:firstLine="709"/>
                    <w:jc w:val="both"/>
                    <w:rPr>
                      <w:rFonts w:eastAsia="Courier New" w:cs="Courier New"/>
                      <w:lang w:eastAsia="lt-LT"/>
                    </w:rPr>
                  </w:pPr>
                  <w:sdt>
                    <w:sdtPr>
                      <w:alias w:val="Numeris"/>
                      <w:tag w:val="nr_f0607dd6b6214a98ac5b275f412c5233"/>
                      <w:lock w:val="sdtLocked"/>
                      <w:richText/>
                    </w:sdtPr>
                    <w:sdtContent>
                      <w:r>
                        <w:rPr>
                          <w:rFonts w:ascii="Thorndale" w:eastAsia="Courier New" w:hAnsi="Thorndale" w:cs="Courier New"/>
                          <w:szCs w:val="24"/>
                          <w:lang w:eastAsia="lt-LT" w:bidi="en-US"/>
                        </w:rPr>
                        <w:t>1.8</w:t>
                      </w:r>
                    </w:sdtContent>
                  </w:sdt>
                  <w:r>
                    <w:rPr>
                      <w:rFonts w:ascii="Thorndale" w:eastAsia="Courier New" w:hAnsi="Thorndale" w:cs="Courier New"/>
                      <w:szCs w:val="24"/>
                      <w:lang w:eastAsia="lt-LT" w:bidi="en-US"/>
                    </w:rPr>
                    <w:t>. plombos, išduotos iki 2018 m. birželio 30 d. imtinai, laikomos negaliojančiomis nuo 2026 m. gegužės 1 d. Naujos plombos išduodamos 1.2 papunktyje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c57074b57f11f092fda1fd0c194cc5">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2025-10-30,
paskelbta TAR 2025-10-30, i. k. 2025-18037            </w:t>
                  </w:r>
                </w:p>
                <w:p/>
              </w:sdtContent>
            </w:sdt>
          </w:sdtContent>
        </w:sdt>
        <w:sdt>
          <w:sdtPr>
            <w:alias w:val="2 p."/>
            <w:tag w:val="part_89c40465d5424c48914b9d149795fc9c"/>
            <w:lock w:val="sdtLocked"/>
            <w:richText/>
          </w:sdtPr>
          <w:sdtContent>
            <w:p>
              <w:pPr>
                <w:widowControl w:val="0"/>
                <w:tabs>
                  <w:tab w:val="left" w:pos="567"/>
                  <w:tab w:val="left" w:pos="709"/>
                  <w:tab w:val="right" w:pos="9637"/>
                </w:tabs>
                <w:suppressAutoHyphens/>
                <w:ind w:firstLine="709"/>
                <w:jc w:val="both"/>
              </w:pPr>
              <w:sdt>
                <w:sdtPr>
                  <w:alias w:val="Numeris"/>
                  <w:tag w:val="nr_89c40465d5424c48914b9d149795fc9c"/>
                  <w:lock w:val="sdtLocked"/>
                  <w:richText/>
                </w:sdtPr>
                <w:sdtContent>
                  <w:r>
                    <w:rPr>
                      <w:rFonts w:ascii="Thorndale" w:eastAsia="Courier New" w:hAnsi="Thorndale" w:cs="Courier New"/>
                      <w:szCs w:val="24"/>
                      <w:lang w:eastAsia="lt-LT" w:bidi="en-US"/>
                    </w:rPr>
                    <w:t>2</w:t>
                  </w:r>
                </w:sdtContent>
              </w:sdt>
              <w:r>
                <w:rPr>
                  <w:rFonts w:ascii="Thorndale" w:eastAsia="Courier New" w:hAnsi="Thorndale" w:cs="Courier New"/>
                  <w:szCs w:val="24"/>
                  <w:lang w:eastAsia="lt-LT" w:bidi="en-US"/>
                </w:rPr>
                <w:t xml:space="preserve">. P a v e d u AAD organizuoti plombų užsakymą ir išdavimą asmenims, turintiems teisę laikyti ir naudoti verslinės žvejybos įrankius, vykdyti jiems išduotų plombų apskaitą žvejybos įrankių plombų apskaitos registre, nurodant: eilės numerį, plombos išdavimo datą, juridinio asmens pavadinimą (fizinio asmens – vardą ir pavardę), žvejybos įrankio tipą, ilgį, aukštį, akių dydį, kitus būdingus požymius ir plombos unikalų numerį, asmens, išdavusio plombas vardą, pavardę, pareigas  ir pastabas.</w:t>
                <w:tab/>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c57074b57f11f092fda1fd0c194cc5">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2025-10-30,
paskelbta TAR 2025-10-30, i. k. 2025-18037            </w:t>
              </w:r>
            </w:p>
            <w:p/>
          </w:sdtContent>
        </w:sdt>
        <w:sdt>
          <w:sdtPr>
            <w:alias w:val="3 p."/>
            <w:tag w:val="part_cb0013eeb05142839bd0d6bc8566dd0b"/>
            <w:lock w:val="sdtLocked"/>
            <w:richText/>
          </w:sdtPr>
          <w:sdtContent>
            <w:p>
              <w:pPr>
                <w:widowControl w:val="0"/>
                <w:suppressAutoHyphens/>
                <w:ind w:firstLine="709"/>
                <w:jc w:val="both"/>
              </w:pPr>
              <w:sdt>
                <w:sdtPr>
                  <w:alias w:val="Numeris"/>
                  <w:tag w:val="nr_cb0013eeb05142839bd0d6bc8566dd0b"/>
                  <w:lock w:val="sdtLocked"/>
                  <w:richText/>
                </w:sdtPr>
                <w:sdtContent>
                  <w:r>
                    <w:rPr>
                      <w:rFonts w:ascii="Thorndale" w:eastAsia="Andale Sans UI" w:hAnsi="Thorndale" w:cs="Tahoma"/>
                      <w:szCs w:val="24"/>
                      <w:lang w:bidi="en-US"/>
                    </w:rPr>
                    <w:t>3</w:t>
                  </w:r>
                </w:sdtContent>
              </w:sdt>
              <w:r>
                <w:rPr>
                  <w:rFonts w:ascii="Thorndale" w:eastAsia="Andale Sans UI" w:hAnsi="Thorndale" w:cs="Tahoma"/>
                  <w:szCs w:val="24"/>
                  <w:lang w:bidi="en-US"/>
                </w:rPr>
                <w:t>. T v i r t i n u Plombos aprašymą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c57074b57f11f092fda1fd0c194cc5">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2025-10-30,
paskelbta TAR 2025-10-30, i. k. 2025-18037        </w:t>
              </w:r>
            </w:p>
            <w:p/>
          </w:sdtContent>
        </w:sdt>
        <w:sdt>
          <w:sdtPr>
            <w:alias w:val="signatura"/>
            <w:tag w:val="part_7272d57d2812438fa163b2a5f87394ef"/>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ŽEMĖS ŪKIO MINISTRĖ,</w:t>
              </w:r>
            </w:p>
            <w:p>
              <w:pPr>
                <w:tabs>
                  <w:tab w:val="right" w:pos="9639"/>
                </w:tabs>
                <w:rPr>
                  <w:caps/>
                </w:rPr>
              </w:pPr>
              <w:r>
                <w:rPr>
                  <w:caps/>
                </w:rPr>
                <w:t>PAVADUOJANTI APLINKOS MINISTRĄ</w:t>
                <w:tab/>
                <w:t>KAZIMIRA DANUTĖ PRUNSKIENĖ</w:t>
              </w:r>
            </w:p>
          </w:sdtContent>
        </w:sdt>
        <w:p/>
      </w:sdtContent>
    </w:sdt>
    <w:sdt>
      <w:sdtPr>
        <w:alias w:val="patvirtinta"/>
        <w:tag w:val="part_ab19896511ab4305aa6f995b93f7ef80"/>
        <w:lock w:val="sdtLocked"/>
        <w:richText/>
      </w:sdtPr>
      <w:sdtContent>
        <w:p>
          <w:pPr>
            <w:ind w:firstLine="5102"/>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ind w:firstLine="5102"/>
            <w:rPr>
              <w:color w:val="000000"/>
              <w:lang w:eastAsia="lt-LT"/>
            </w:rPr>
          </w:pPr>
          <w:r>
            <w:rPr>
              <w:color w:val="000000"/>
              <w:szCs w:val="22"/>
              <w:lang w:eastAsia="lt-LT"/>
            </w:rPr>
            <w:t xml:space="preserve">PATVIRTINTA </w:t>
          </w:r>
        </w:p>
        <w:p>
          <w:pPr>
            <w:ind w:firstLine="5102"/>
            <w:rPr>
              <w:color w:val="000000"/>
              <w:lang w:eastAsia="lt-LT"/>
            </w:rPr>
          </w:pPr>
          <w:r>
            <w:rPr>
              <w:color w:val="000000"/>
              <w:szCs w:val="22"/>
              <w:lang w:eastAsia="lt-LT"/>
            </w:rPr>
            <w:t xml:space="preserve">Lietuvos Respublikos aplinkos ministro </w:t>
          </w:r>
        </w:p>
        <w:p>
          <w:pPr>
            <w:ind w:firstLine="5102"/>
            <w:rPr>
              <w:color w:val="000000"/>
              <w:lang w:eastAsia="lt-LT"/>
            </w:rPr>
          </w:pPr>
          <w:r>
            <w:rPr>
              <w:color w:val="000000"/>
              <w:szCs w:val="22"/>
              <w:lang w:eastAsia="lt-LT"/>
            </w:rPr>
            <w:t>2005 m. liepos 29 d. įsakymu Nr. D1-383</w:t>
          </w:r>
        </w:p>
        <w:p>
          <w:pPr>
            <w:ind w:firstLine="709"/>
            <w:jc w:val="both"/>
            <w:rPr>
              <w:color w:val="000000"/>
              <w:szCs w:val="8"/>
              <w:lang w:eastAsia="lt-LT"/>
            </w:rPr>
          </w:pPr>
        </w:p>
        <w:p>
          <w:pPr>
            <w:jc w:val="center"/>
            <w:rPr>
              <w:b/>
              <w:bCs/>
              <w:caps/>
              <w:color w:val="000000"/>
              <w:lang w:eastAsia="lt-LT"/>
            </w:rPr>
          </w:pPr>
          <w:sdt>
            <w:sdtPr>
              <w:alias w:val="Pavadinimas"/>
              <w:tag w:val="title_ab19896511ab4305aa6f995b93f7ef80"/>
              <w:lock w:val="sdtLocked"/>
              <w:richText/>
            </w:sdtPr>
            <w:sdtContent>
              <w:r>
                <w:rPr>
                  <w:b/>
                  <w:bCs/>
                  <w:caps/>
                  <w:color w:val="000000"/>
                  <w:szCs w:val="22"/>
                  <w:lang w:eastAsia="lt-LT"/>
                </w:rPr>
                <w:t>PLOMBOS APRAŠYMAS</w:t>
              </w:r>
            </w:sdtContent>
          </w:sdt>
        </w:p>
        <w:p>
          <w:pPr>
            <w:ind w:firstLine="709"/>
            <w:jc w:val="both"/>
            <w:rPr>
              <w:color w:val="000000"/>
              <w:szCs w:val="8"/>
              <w:lang w:eastAsia="lt-LT"/>
            </w:rPr>
          </w:pPr>
        </w:p>
        <w:sdt>
          <w:sdtPr>
            <w:alias w:val="1 p."/>
            <w:tag w:val="part_235d6ef0d3124c138593fd25c069839a"/>
            <w:lock w:val="sdtLocked"/>
            <w:richText/>
          </w:sdtPr>
          <w:sdtContent>
            <w:p>
              <w:pPr>
                <w:ind w:firstLine="709"/>
                <w:jc w:val="both"/>
                <w:rPr>
                  <w:color w:val="000000"/>
                  <w:lang w:eastAsia="lt-LT"/>
                </w:rPr>
              </w:pPr>
              <w:sdt>
                <w:sdtPr>
                  <w:alias w:val="Numeris"/>
                  <w:tag w:val="nr_235d6ef0d3124c138593fd25c069839a"/>
                  <w:lock w:val="sdtLocked"/>
                  <w:richText/>
                </w:sdtPr>
                <w:sdtContent>
                  <w:r>
                    <w:rPr>
                      <w:color w:val="000000"/>
                      <w:szCs w:val="22"/>
                      <w:lang w:eastAsia="lt-LT"/>
                    </w:rPr>
                    <w:t>1</w:t>
                  </w:r>
                </w:sdtContent>
              </w:sdt>
              <w:r>
                <w:rPr>
                  <w:color w:val="000000"/>
                  <w:szCs w:val="22"/>
                  <w:lang w:eastAsia="lt-LT"/>
                </w:rPr>
                <w:t xml:space="preserve">. Plomba yra plastmasinė, užsukamo tipo. </w:t>
              </w:r>
            </w:p>
          </w:sdtContent>
        </w:sdt>
        <w:sdt>
          <w:sdtPr>
            <w:alias w:val="2 p."/>
            <w:tag w:val="part_adec4b1ad41948988631be9d34458fe9"/>
            <w:lock w:val="sdtLocked"/>
            <w:richText/>
          </w:sdtPr>
          <w:sdtContent>
            <w:p>
              <w:pPr>
                <w:ind w:firstLine="709"/>
                <w:jc w:val="both"/>
                <w:rPr>
                  <w:color w:val="000000"/>
                  <w:lang w:eastAsia="lt-LT"/>
                </w:rPr>
              </w:pPr>
              <w:sdt>
                <w:sdtPr>
                  <w:alias w:val="Numeris"/>
                  <w:tag w:val="nr_adec4b1ad41948988631be9d34458fe9"/>
                  <w:lock w:val="sdtLocked"/>
                  <w:richText/>
                </w:sdtPr>
                <w:sdtContent>
                  <w:r>
                    <w:rPr>
                      <w:color w:val="000000"/>
                      <w:szCs w:val="22"/>
                      <w:lang w:eastAsia="lt-LT"/>
                    </w:rPr>
                    <w:t>2</w:t>
                  </w:r>
                </w:sdtContent>
              </w:sdt>
              <w:r>
                <w:rPr>
                  <w:color w:val="000000"/>
                  <w:szCs w:val="22"/>
                  <w:lang w:eastAsia="lt-LT"/>
                </w:rPr>
                <w:t>. Plombą sudaro raudonos spalvos rotorius (rakinamasis mechanizmas), kuriame yra 2 skylutės vielai perverti, nulaužiama raudonos spalvos „auselė“, diskas, kuris iš vienos pusės yra raudonos spalvos su juodos spalvos užrašu didžiosiomis raidėmis „AM“, kita disko pusė yra geltonos spalvos su nepasikartojančiu juodos spalvos 7 skaičių numeriu.</w:t>
              </w:r>
            </w:p>
          </w:sdtContent>
        </w:sdt>
        <w:sdt>
          <w:sdtPr>
            <w:alias w:val="3 p."/>
            <w:tag w:val="part_a15f90b451e64f4383c2378f9dbc1aa6"/>
            <w:lock w:val="sdtLocked"/>
            <w:richText/>
          </w:sdtPr>
          <w:sdtContent>
            <w:p>
              <w:pPr>
                <w:ind w:firstLine="709"/>
                <w:jc w:val="both"/>
                <w:rPr>
                  <w:color w:val="000000"/>
                  <w:lang w:eastAsia="lt-LT"/>
                </w:rPr>
              </w:pPr>
              <w:sdt>
                <w:sdtPr>
                  <w:alias w:val="Numeris"/>
                  <w:tag w:val="nr_a15f90b451e64f4383c2378f9dbc1aa6"/>
                  <w:lock w:val="sdtLocked"/>
                  <w:richText/>
                </w:sdtPr>
                <w:sdtContent>
                  <w:r>
                    <w:rPr>
                      <w:color w:val="000000"/>
                      <w:szCs w:val="22"/>
                      <w:lang w:eastAsia="lt-LT"/>
                    </w:rPr>
                    <w:t>3</w:t>
                  </w:r>
                </w:sdtContent>
              </w:sdt>
              <w:r>
                <w:rPr>
                  <w:color w:val="000000"/>
                  <w:szCs w:val="22"/>
                  <w:lang w:eastAsia="lt-LT"/>
                </w:rPr>
                <w:t>. Plombos matmenys: rotoriaus ilgis 18–21 mm, skersmuo 10–13 mm; disko skersmuo 15–18 mm, storis 06–086 mm; „auselės“ skersmuo 14–16 mm.</w:t>
              </w:r>
            </w:p>
          </w:sdtContent>
        </w:sdt>
        <w:sdt>
          <w:sdtPr>
            <w:alias w:val="4 p."/>
            <w:tag w:val="part_2619a5ed65ae40a4b1a71ff7af888eba"/>
            <w:lock w:val="sdtLocked"/>
            <w:richText/>
          </w:sdtPr>
          <w:sdtContent>
            <w:p>
              <w:pPr>
                <w:ind w:firstLine="709"/>
                <w:jc w:val="both"/>
                <w:rPr>
                  <w:color w:val="000000"/>
                  <w:lang w:eastAsia="lt-LT"/>
                </w:rPr>
              </w:pPr>
              <w:sdt>
                <w:sdtPr>
                  <w:alias w:val="Numeris"/>
                  <w:tag w:val="nr_2619a5ed65ae40a4b1a71ff7af888eba"/>
                  <w:lock w:val="sdtLocked"/>
                  <w:richText/>
                </w:sdtPr>
                <w:sdtContent>
                  <w:r>
                    <w:rPr>
                      <w:color w:val="000000"/>
                      <w:szCs w:val="22"/>
                      <w:lang w:eastAsia="lt-LT"/>
                    </w:rPr>
                    <w:t>4</w:t>
                  </w:r>
                </w:sdtContent>
              </w:sdt>
              <w:r>
                <w:rPr>
                  <w:color w:val="000000"/>
                  <w:szCs w:val="22"/>
                  <w:lang w:eastAsia="lt-LT"/>
                </w:rPr>
                <w:t xml:space="preserve">. Plomba naudojama kartu su plombavimui skirta nerūdijančio plieno viela, kurios storis 06–07 mm. Vielos ilgis pasirenkamas pagal žvejybos įrankį. </w:t>
              </w:r>
            </w:p>
          </w:sdtContent>
        </w:sdt>
        <w:sdt>
          <w:sdtPr>
            <w:alias w:val="5 p."/>
            <w:tag w:val="part_d52e7f10657d40c8999b907ac279667e"/>
            <w:lock w:val="sdtLocked"/>
            <w:richText/>
          </w:sdtPr>
          <w:sdtContent>
            <w:p>
              <w:pPr>
                <w:ind w:firstLine="709"/>
                <w:jc w:val="both"/>
                <w:rPr>
                  <w:color w:val="000000"/>
                  <w:lang w:eastAsia="lt-LT"/>
                </w:rPr>
              </w:pPr>
              <w:sdt>
                <w:sdtPr>
                  <w:alias w:val="Numeris"/>
                  <w:tag w:val="nr_d52e7f10657d40c8999b907ac279667e"/>
                  <w:lock w:val="sdtLocked"/>
                  <w:richText/>
                </w:sdtPr>
                <w:sdtContent>
                  <w:r>
                    <w:rPr>
                      <w:color w:val="000000"/>
                      <w:szCs w:val="22"/>
                      <w:lang w:eastAsia="lt-LT"/>
                    </w:rPr>
                    <w:t>5</w:t>
                  </w:r>
                </w:sdtContent>
              </w:sdt>
              <w:r>
                <w:rPr>
                  <w:color w:val="000000"/>
                  <w:szCs w:val="22"/>
                  <w:lang w:eastAsia="lt-LT"/>
                </w:rPr>
                <w:t xml:space="preserve">. Užplombuojamas žvejybos įrankis yra apjuosiamas arba perveriamas viela, kurios abu galai yra įkišami į plombos rotoriuje esančias skylutes ir fiksuojama sukant (ne mažiau kaip 3 apsisukimai) plombos „auselę“ pagal laikrodžio rodyklę taip, kad viela suveržtų plombuojamą žvejybos įrankį ir neišsitrauktų. </w:t>
              </w:r>
            </w:p>
          </w:sdtContent>
        </w:sdt>
        <w:sdt>
          <w:sdtPr>
            <w:alias w:val="6 p."/>
            <w:tag w:val="part_e8ef47ba86d747c1a1adb3b772e188c4"/>
            <w:lock w:val="sdtLocked"/>
            <w:richText/>
          </w:sdtPr>
          <w:sdtContent>
            <w:p>
              <w:pPr>
                <w:ind w:firstLine="709"/>
                <w:jc w:val="both"/>
                <w:rPr>
                  <w:color w:val="000000"/>
                  <w:lang w:eastAsia="lt-LT"/>
                </w:rPr>
              </w:pPr>
              <w:sdt>
                <w:sdtPr>
                  <w:alias w:val="Numeris"/>
                  <w:tag w:val="nr_e8ef47ba86d747c1a1adb3b772e188c4"/>
                  <w:lock w:val="sdtLocked"/>
                  <w:richText/>
                </w:sdtPr>
                <w:sdtContent>
                  <w:r>
                    <w:rPr>
                      <w:color w:val="000000"/>
                      <w:szCs w:val="22"/>
                      <w:lang w:eastAsia="lt-LT"/>
                    </w:rPr>
                    <w:t>6</w:t>
                  </w:r>
                </w:sdtContent>
              </w:sdt>
              <w:r>
                <w:rPr>
                  <w:color w:val="000000"/>
                  <w:szCs w:val="22"/>
                  <w:lang w:eastAsia="lt-LT"/>
                </w:rPr>
                <w:t xml:space="preserve">. Užplombavus žvejybos įrankį, plombos „auselė“ nulaužiama. </w:t>
              </w:r>
            </w:p>
            <w:p>
              <w:pPr>
                <w:jc w:val="center"/>
              </w:pPr>
              <w:r>
                <w:rPr>
                  <w:color w:val="000000"/>
                  <w:szCs w:val="12"/>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937450256E">
            <w:r w:rsidRPr="00532B9F">
              <w:rPr>
                <w:rFonts w:ascii="Times New Roman" w:eastAsia="MS Mincho" w:hAnsi="Times New Roman"/>
                <w:sz w:val="20"/>
                <w:iCs/>
                <w:color w:val="0000FF" w:themeColor="hyperlink"/>
                <w:u w:val="single"/>
              </w:rPr>
              <w:t>D1-104</w:t>
            </w:r>
          </w:fldSimple>
          <w:r>
            <w:rPr>
              <w:rFonts w:ascii="Times New Roman" w:eastAsia="MS Mincho" w:hAnsi="Times New Roman"/>
              <w:sz w:val="20"/>
              <w:iCs/>
            </w:rPr>
            <w:t>,
2008-02-15,
Žin., 2008, Nr.
22-837 (2008-02-23), i. k. 108301MISAK00D1-104                </w:t>
          </w:r>
        </w:p>
        <w:p>
          <w:pPr>
            <w:jc w:val="both"/>
            <w:rPr>
              <w:rFonts w:ascii="Times New Roman" w:hAnsi="Times New Roman"/>
            </w:rPr>
          </w:pPr>
          <w:r>
            <w:rPr>
              <w:rFonts w:ascii="Times New Roman" w:hAnsi="Times New Roman"/>
              <w:sz w:val="20"/>
            </w:rPr>
            <w:t>Dėl aplinkos ministro 2005 m. liepos 29 d. įsakymo Nr. D1-383 "Dėl plombos aprašymo patvirtinimo bei žvejybos įrankių ženklinimo tvarkos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9C4CB392CF">
            <w:r w:rsidRPr="00532B9F">
              <w:rPr>
                <w:rFonts w:ascii="Times New Roman" w:eastAsia="MS Mincho" w:hAnsi="Times New Roman"/>
                <w:sz w:val="20"/>
                <w:iCs/>
                <w:color w:val="0000FF" w:themeColor="hyperlink"/>
                <w:u w:val="single"/>
              </w:rPr>
              <w:t>D1-329</w:t>
            </w:r>
          </w:fldSimple>
          <w:r>
            <w:rPr>
              <w:rFonts w:ascii="Times New Roman" w:eastAsia="MS Mincho" w:hAnsi="Times New Roman"/>
              <w:sz w:val="20"/>
              <w:iCs/>
            </w:rPr>
            <w:t>,
2009-06-12,
Žin., 2009, Nr.
72-2947 (2009-06-18), i. k. 109301MISAK00D1-329                </w:t>
          </w:r>
        </w:p>
        <w:p>
          <w:pPr>
            <w:jc w:val="both"/>
            <w:rPr>
              <w:rFonts w:ascii="Times New Roman" w:hAnsi="Times New Roman"/>
            </w:rPr>
          </w:pPr>
          <w:r>
            <w:rPr>
              <w:rFonts w:ascii="Times New Roman" w:hAnsi="Times New Roman"/>
              <w:sz w:val="20"/>
            </w:rPr>
            <w:t>Dėl Lietuvos Respublikos aplinkos ministro 2005 m. liepos 29 d. įsakymo Nr. D1-383 "Dėl plombos aprašymo patvirtinimo bei žvejybos įrankių ženklinimo tvarkos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D3F33D2FA1">
            <w:r w:rsidRPr="00532B9F">
              <w:rPr>
                <w:rFonts w:ascii="Times New Roman" w:eastAsia="MS Mincho" w:hAnsi="Times New Roman"/>
                <w:sz w:val="20"/>
                <w:iCs/>
                <w:color w:val="0000FF" w:themeColor="hyperlink"/>
                <w:u w:val="single"/>
              </w:rPr>
              <w:t>D1-317</w:t>
            </w:r>
          </w:fldSimple>
          <w:r>
            <w:rPr>
              <w:rFonts w:ascii="Times New Roman" w:eastAsia="MS Mincho" w:hAnsi="Times New Roman"/>
              <w:sz w:val="20"/>
              <w:iCs/>
            </w:rPr>
            <w:t>,
2010-04-20,
Žin., 2010, Nr.
48-2351 (2010-04-27), i. k. 110301MISAK00D1-317                </w:t>
          </w:r>
        </w:p>
        <w:p>
          <w:pPr>
            <w:jc w:val="both"/>
            <w:rPr>
              <w:rFonts w:ascii="Times New Roman" w:hAnsi="Times New Roman"/>
            </w:rPr>
          </w:pPr>
          <w:r>
            <w:rPr>
              <w:rFonts w:ascii="Times New Roman" w:hAnsi="Times New Roman"/>
              <w:sz w:val="20"/>
            </w:rPr>
            <w:t>Dėl Lietuvos Respublikos aplinkos ministro 2005 m. liepos 29 d. įsakymo Nr. D1-383 "Dėl plombos aprašymo patvirtinimo bei žvejybos įrankių ženklinimo tvarkos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9835c0e58311e39ea8c7e1dfdc4b5c">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2014-05-23,
paskelbta TAR 2014-05-27, i. k. 2014-05721                </w:t>
          </w:r>
        </w:p>
        <w:p>
          <w:pPr>
            <w:jc w:val="both"/>
            <w:rPr>
              <w:rFonts w:ascii="Times New Roman" w:hAnsi="Times New Roman"/>
            </w:rPr>
          </w:pPr>
          <w:r>
            <w:rPr>
              <w:rFonts w:ascii="Times New Roman" w:hAnsi="Times New Roman"/>
              <w:sz w:val="20"/>
            </w:rPr>
            <w:t>Dėl Lietuvos Respublikos aplinkos ministro 2005 m. liepos 29 d. įsakymo Nr. D1-383  „Dėl plombos aprašymo patvirtinimo bei žvejybos įrankių ženklinimo tvarkos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80a5e04bba11e5a38cd6cdb94b0c51">
            <w:r w:rsidRPr="00532B9F">
              <w:rPr>
                <w:rFonts w:ascii="Times New Roman" w:eastAsia="MS Mincho" w:hAnsi="Times New Roman"/>
                <w:sz w:val="20"/>
                <w:iCs/>
                <w:color w:val="0000FF" w:themeColor="hyperlink"/>
                <w:u w:val="single"/>
              </w:rPr>
              <w:t>D1-598</w:t>
            </w:r>
          </w:fldSimple>
          <w:r>
            <w:rPr>
              <w:rFonts w:ascii="Times New Roman" w:eastAsia="MS Mincho" w:hAnsi="Times New Roman"/>
              <w:sz w:val="20"/>
              <w:iCs/>
            </w:rPr>
            <w:t>,
2015-08-07,
paskelbta TAR 2015-08-26, i. k. 2015-13015                </w:t>
          </w:r>
        </w:p>
        <w:p>
          <w:pPr>
            <w:jc w:val="both"/>
            <w:rPr>
              <w:rFonts w:ascii="Times New Roman" w:hAnsi="Times New Roman"/>
            </w:rPr>
          </w:pPr>
          <w:r>
            <w:rPr>
              <w:rFonts w:ascii="Times New Roman" w:hAnsi="Times New Roman"/>
              <w:sz w:val="20"/>
            </w:rPr>
            <w:t>Dėl Lietuvos Respublikos aplinkos ministro 2005 m. liepos 29 d. įsakymo Nr. D1-383 „Dėl Plombos aprašymo patvirtinimo bei Žvejybos įrankių ženklinimo tvarkos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9521907ada11e8ae2bfd1913d66d57">
            <w:r w:rsidRPr="00532B9F">
              <w:rPr>
                <w:rFonts w:ascii="Times New Roman" w:eastAsia="MS Mincho" w:hAnsi="Times New Roman"/>
                <w:sz w:val="20"/>
                <w:iCs/>
                <w:color w:val="0000FF" w:themeColor="hyperlink"/>
                <w:u w:val="single"/>
              </w:rPr>
              <w:t>D1-632</w:t>
            </w:r>
          </w:fldSimple>
          <w:r>
            <w:rPr>
              <w:rFonts w:ascii="Times New Roman" w:eastAsia="MS Mincho" w:hAnsi="Times New Roman"/>
              <w:sz w:val="20"/>
              <w:iCs/>
            </w:rPr>
            <w:t>,
2018-06-28,
paskelbta TAR 2018-06-29, i. k. 2018-10790                </w:t>
          </w:r>
        </w:p>
        <w:p>
          <w:pPr>
            <w:jc w:val="both"/>
            <w:rPr>
              <w:rFonts w:ascii="Times New Roman" w:hAnsi="Times New Roman"/>
            </w:rPr>
          </w:pPr>
          <w:r>
            <w:rPr>
              <w:rFonts w:ascii="Times New Roman" w:hAnsi="Times New Roman"/>
              <w:sz w:val="20"/>
            </w:rPr>
            <w:t>Dėl Lietuvos Respublikos aplinkos ministro 2005 m. liepos 29 d. įsakymo Nr. D1-383 „Dėl Plombos aprašymo patvirtinimo bei žvejybos įrankių ženklinimo tvarkos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c57074b57f11f092fda1fd0c194cc5">
            <w:r w:rsidRPr="00532B9F">
              <w:rPr>
                <w:rFonts w:ascii="Times New Roman" w:eastAsia="MS Mincho" w:hAnsi="Times New Roman"/>
                <w:sz w:val="20"/>
                <w:iCs/>
                <w:color w:val="0000FF" w:themeColor="hyperlink"/>
                <w:u w:val="single"/>
              </w:rPr>
              <w:t>D1-165</w:t>
            </w:r>
          </w:fldSimple>
          <w:r>
            <w:rPr>
              <w:rFonts w:ascii="Times New Roman" w:eastAsia="MS Mincho" w:hAnsi="Times New Roman"/>
              <w:sz w:val="20"/>
              <w:iCs/>
            </w:rPr>
            <w:t>,
2025-10-30,
paskelbta TAR 2025-10-30, i. k. 2025-18037                </w:t>
          </w:r>
        </w:p>
        <w:p>
          <w:pPr>
            <w:jc w:val="both"/>
            <w:rPr>
              <w:rFonts w:ascii="Times New Roman" w:hAnsi="Times New Roman"/>
            </w:rPr>
          </w:pPr>
          <w:r>
            <w:rPr>
              <w:rFonts w:ascii="Times New Roman" w:hAnsi="Times New Roman"/>
              <w:sz w:val="20"/>
            </w:rPr>
            <w:t>Dėl Lietuvos Respublikos aplinkos ministro 2005 m. liepos 29 d. įsakymo Nr. D1-383 „Dėl Plombos aprašymo patvirtinimo bei žvejybos įrankių ženklinimo tvarkos nustatymo“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Andale Sans UI">
    <w:altName w:val="Times New Roman"/>
    <w:charset w:val="BA"/>
    <w:family w:val="auto"/>
    <w:pitch w:val="variable"/>
  </w:font>
  <w:font w:name="Thorndale">
    <w:altName w:val="Times New Roman"/>
    <w:charset w:val="00"/>
    <w:family w:val="roman"/>
    <w:pitch w:val="variable"/>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68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99062"/>
  <w15:docId w15:val="{F476BC88-37E3-462C-93CF-CA8467F638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7.xml"/>
  <Relationship Id="rId11" Type="http://schemas.openxmlformats.org/officeDocument/2006/relationships/footer" Target="footer8.xml"/>
  <Relationship Id="rId12" Type="http://schemas.openxmlformats.org/officeDocument/2006/relationships/header" Target="header9.xml"/>
  <Relationship Id="rId13" Type="http://schemas.openxmlformats.org/officeDocument/2006/relationships/footer" Target="footer9.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7.xml"/>
  <Relationship Id="rId9" Type="http://schemas.openxmlformats.org/officeDocument/2006/relationships/header" Target="header8.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63920b0aaa84999b24ca539f07122be" PartId="879c9d68ca0945008a90d969d68308e7">
    <Part Type="preambule" DocPartId="b56c1c4031d7492098de1341db097fb8" PartId="9f0c54724e8a48449fb4b529aa3b6065"/>
    <Part Type="punktas" Nr="1" Abbr="1 p." DocPartId="488e64d40d4649feb173535fef10425e" PartId="827358c267ef444a97fc65d188f68f30">
      <Part Type="papunktis" Nr="1.1" Abbr="1.1 pp." DocPartId="e89ccecc758449d1807620bb9a0ddb42" PartId="0930efd849e440bbb423ef010c3fc873"/>
      <Part Type="papunktis" Nr="1.2" Abbr="1.2 pp." DocPartId="d90b9cb0f5224f1c8ec40dd1916f93be" PartId="490dd3842cd84857ac6a41e6f64ac59e"/>
      <Part Type="papunktis" Nr="1.3" Abbr="1.3 pp." DocPartId="602aa664f4804438bf3af9c2383256b2" PartId="9342225b753544d39ef147b9175d014f"/>
      <Part Type="papunktis" Nr="1.4" Abbr="1.4 pp." DocPartId="2192a40e59f448b1b94e28b55c3540b4" PartId="bf59e2c4b210488f918d3550b07a221d">
        <Part Type="papunktis" Nr="1.4.1" Abbr="1.4.1 pp." DocPartId="5b8f57218ce844a992962154295659f7" PartId="c7f53cc7be8d4ec5901f83a3844f2cab"/>
        <Part Type="papunktis" Nr="1.4.2" Abbr="1.4.2 pp." DocPartId="460110a2e80742f5aac2ed18b2d6551b" PartId="2f4eb3fa833c49299fb0f691f49998e2"/>
        <Part Type="papunktis" Nr="1.4.3" Abbr="1.4.3 pp." DocPartId="c20818654d394e30b58cd78a37c13494" PartId="ed667699a5194560b1700d132de21b91"/>
        <Part Type="papunktis" Nr="1.4.4" Abbr="1.4.4 pp." DocPartId="a5fb00a8a3524270aaa7288bcf1c11fa" PartId="71392a1388654a0b83d7778a18188156"/>
      </Part>
      <Part Type="papunktis" Nr="1.5" Abbr="1.5 pp." DocPartId="6dae5e85a92940e286b3ea13254b7500" PartId="8fe1a32c75b4479cbc4156e14e821057"/>
      <Part Type="papunktis" Nr="1.6" Abbr="1.6 pp." DocPartId="31d514da520e4e7ea9299689b8a92215" PartId="62573a0e9c0b47b4bc614d17e3d2983b">
        <Part Type="papunktis" Nr="1.6.1" Abbr="1.6.1 pp." DocPartId="4ffa501384c74b3ca04a0306471e6b94" PartId="a9ced8d8bd1f409e96457a5a92143f1f"/>
        <Part Type="papunktis" Nr="1.6.2" Abbr="1.6.2 pp." DocPartId="37e0270f40934bbebc324e18f9584727" PartId="fe551b2e97244f3eb750f4bd2e9d4785"/>
      </Part>
      <Part Type="papunktis" Nr="1.7" Abbr="1.7 pp." DocPartId="096dbf35c70440159c13eee69fefbbb9" PartId="515b290282764a7396ee9a510c2e8d68"/>
      <Part Type="papunktis" Nr="1.8" Abbr="1.8 pp." DocPartId="709dc99281944abd8dec0b1c4882f1a7" PartId="f0607dd6b6214a98ac5b275f412c5233"/>
    </Part>
    <Part Type="punktas" Nr="2" Abbr="2 p." DocPartId="ddc460f249674a56a6e228edcad90864" PartId="89c40465d5424c48914b9d149795fc9c"/>
    <Part Type="punktas" Nr="3" Abbr="3 p." DocPartId="219aeaf127594ca2a6b2f0b01cf5fab7" PartId="cb0013eeb05142839bd0d6bc8566dd0b"/>
    <Part Type="signatura" DocPartId="43815c455f8546398aed5bb11d10f928" PartId="7272d57d2812438fa163b2a5f87394ef"/>
  </Part>
  <Part Type="patvirtinta" Title="PLOMBOS APRAŠYMAS" DocPartId="fcc4a32c5449466b878d7a216fb23331" PartId="ab19896511ab4305aa6f995b93f7ef80">
    <Part Type="punktas" Nr="1" Abbr="1 p." DocPartId="df42717f9e074f9ea4355091d5fd1fc6" PartId="235d6ef0d3124c138593fd25c069839a"/>
    <Part Type="punktas" Nr="2" Abbr="2 p." DocPartId="e885508035994968b4ff921a0bfba9f3" PartId="adec4b1ad41948988631be9d34458fe9"/>
    <Part Type="punktas" Nr="3" Abbr="3 p." DocPartId="9745d859ef2c4729950d3461fce6ec19" PartId="a15f90b451e64f4383c2378f9dbc1aa6"/>
    <Part Type="punktas" Nr="4" Abbr="4 p." DocPartId="5fc53384ee794b338b1bab25b11eaeb6" PartId="2619a5ed65ae40a4b1a71ff7af888eba"/>
    <Part Type="punktas" Nr="5" Abbr="5 p." DocPartId="21da595c406a45da8f6c41efc40f7021" PartId="d52e7f10657d40c8999b907ac279667e"/>
    <Part Type="punktas" Nr="6" Abbr="6 p." DocPartId="d87052a62315487d9f0c980c5c5b4b15" PartId="e8ef47ba86d747c1a1adb3b772e188c4"/>
  </Part>
</Parts>
</file>

<file path=customXml/itemProps1.xml><?xml version="1.0" encoding="utf-8"?>
<ds:datastoreItem xmlns:ds="http://schemas.openxmlformats.org/officeDocument/2006/customXml" ds:itemID="{22C9DC4D-2B6B-4A2E-ABD9-347397E9872D}">
  <ds:schemaRefs>
    <ds:schemaRef ds:uri="http://lrs.lt/TAIS/DocParts"/>
  </ds:schemaRefs>
</ds:datastoreItem>
</file>

<file path=docProps/app.xml><?xml version="1.0" encoding="utf-8"?>
<Properties xmlns="http://schemas.openxmlformats.org/officeDocument/2006/extended-properties">
  <Template>Normal.dotm</Template>
  <TotalTime>13</TotalTime>
  <Pages>4</Pages>
  <Words>6561</Words>
  <Characters>3740</Characters>
  <Application>Microsoft Office Word</Application>
  <DocSecurity>0</DocSecurity>
  <Lines>31</Lines>
  <Paragraphs>20</Paragraphs>
  <ScaleCrop>false</ScaleCrop>
  <Company/>
  <LinksUpToDate>false</LinksUpToDate>
  <CharactersWithSpaces>10281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2015-09-11T14:33:00Z</dcterms:created>
  <dc:creator>User</dc:creator>
  <lastModifiedBy>JUOSPONIENĖ Karolina</lastModifiedBy>
  <dcterms:modified xsi:type="dcterms:W3CDTF">2025-12-30T19:26:00Z</dcterms:modified>
  <revision>12</revision>
</coreProperties>
</file>