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62cc754d0d746d698123420d35b3921"/>
        <w:lock w:val="sdtLocked"/>
        <w:richText/>
      </w:sdtPr>
      <w:sdtContent>
        <w:p>
          <w:pPr>
            <w:jc w:val="both"/>
            <w:rPr>
              <w:rFonts w:ascii="Times New Roman" w:hAnsi="Times New Roman"/>
            </w:rPr>
          </w:pPr>
          <w:r>
            <w:rPr>
              <w:rFonts w:ascii="Times New Roman" w:hAnsi="Times New Roman"/>
              <w:b/>
              <w:i/>
            </w:rPr>
            <w:t>Suvestinė redakcija nuo 2025-03-11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77777BBE0D49">
            <w:r w:rsidRPr="00532B9F">
              <w:rPr>
                <w:rFonts w:ascii="Times New Roman" w:eastAsia="MS Mincho" w:hAnsi="Times New Roman"/>
                <w:sz w:val="20"/>
                <w:i/>
                <w:iCs/>
                <w:color w:val="0000FF" w:themeColor="hyperlink"/>
                <w:u w:val="single"/>
              </w:rPr>
              <w:t>93-3483</w:t>
            </w:r>
          </w:fldSimple>
          <w:r>
            <w:rPr>
              <w:rFonts w:ascii="Times New Roman" w:eastAsia="MS Mincho" w:hAnsi="Times New Roman"/>
              <w:sz w:val="20"/>
              <w:i/>
              <w:iCs/>
            </w:rPr>
            <w:t>, i. k. 1052250ISAK000V-595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2017-05-01:</w:t>
          </w:r>
        </w:p>
        <w:p>
          <w:pPr>
            <w:rPr>
              <w:rFonts w:ascii="Times New Roman" w:hAnsi="Times New Roman"/>
              <w:sz w:val="20"/>
              <w:i/>
            </w:rPr>
          </w:pPr>
          <w:r>
            <w:rPr>
              <w:rFonts w:ascii="Times New Roman" w:hAnsi="Times New Roman"/>
              <w:sz w:val="20"/>
              <w:i/>
            </w:rPr>
            <w:t xml:space="preserve">Nr. </w:t>
          </w:r>
          <w:fldSimple w:instr="HYPERLINK https://www.e-tar.lt/portal/legalAct.html?documentId=64ae68a0ccd911e6a2cac7383cbb90a3">
            <w:r w:rsidRPr="00532B9F">
              <w:rPr>
                <w:rFonts w:ascii="Times New Roman" w:eastAsia="MS Mincho" w:hAnsi="Times New Roman"/>
                <w:sz w:val="20"/>
                <w:i/>
                <w:iCs/>
                <w:color w:val="0000FF" w:themeColor="hyperlink"/>
                <w:u w:val="single"/>
              </w:rPr>
              <w:t>V-1482</w:t>
            </w:r>
          </w:fldSimple>
          <w:r>
            <w:rPr>
              <w:rFonts w:ascii="Times New Roman" w:eastAsia="MS Mincho" w:hAnsi="Times New Roman"/>
              <w:sz w:val="20"/>
              <w:i/>
              <w:iCs/>
            </w:rPr>
            <w:t>,
2016-12-27,
paskelbta TAR 2016-12-28, i. k. 2016-29713                </w:t>
          </w:r>
        </w:p>
        <w:p>
          <w:pPr>
            <w:rPr>
              <w:rFonts w:ascii="Times New Roman" w:hAnsi="Times New Roman"/>
              <w:sz w:val="22"/>
            </w:rPr>
          </w:pPr>
        </w:p>
        <w:p>
          <w:pPr>
            <w:suppressAutoHyphens/>
            <w:jc w:val="center"/>
            <w:textAlignment w:val="center"/>
            <w:rPr>
              <w:b/>
              <w:color w:val="000000"/>
              <w:szCs w:val="24"/>
            </w:rPr>
          </w:pPr>
          <w:r>
            <w:rPr>
              <w:b/>
              <w:color w:val="000000"/>
              <w:szCs w:val="24"/>
            </w:rPr>
            <w:t>LIETUVOS RESPUBLIKOS SVEIKATOS APSAUGOS MINISTRAS</w:t>
          </w:r>
        </w:p>
        <w:p>
          <w:pPr>
            <w:suppressAutoHyphens/>
            <w:jc w:val="center"/>
            <w:textAlignment w:val="center"/>
            <w:rPr>
              <w:b/>
              <w:color w:val="000000"/>
              <w:szCs w:val="24"/>
            </w:rPr>
          </w:pPr>
        </w:p>
        <w:p>
          <w:pPr>
            <w:suppressAutoHyphens/>
            <w:jc w:val="center"/>
            <w:textAlignment w:val="center"/>
            <w:rPr>
              <w:b/>
              <w:color w:val="000000"/>
              <w:szCs w:val="24"/>
            </w:rPr>
          </w:pPr>
          <w:r>
            <w:rPr>
              <w:b/>
              <w:color w:val="000000"/>
              <w:szCs w:val="24"/>
            </w:rPr>
            <w:t>ĮSAKYMAS</w:t>
          </w:r>
        </w:p>
        <w:p>
          <w:pPr>
            <w:suppressAutoHyphens/>
            <w:jc w:val="center"/>
            <w:textAlignment w:val="center"/>
            <w:rPr>
              <w:b/>
              <w:color w:val="000000"/>
              <w:szCs w:val="24"/>
            </w:rPr>
          </w:pPr>
          <w:r>
            <w:rPr>
              <w:b/>
              <w:color w:val="000000"/>
              <w:szCs w:val="24"/>
            </w:rPr>
            <w:t>DĖL LIETUVOS HIGIENOS NORMOS HN 39:2016 „PIRČIŲ VISUOMENĖS SVEIKATOS SAUGOS REIKALAVIMAI“ PATVIRTINIMO</w:t>
          </w:r>
        </w:p>
        <w:p>
          <w:pPr>
            <w:suppressAutoHyphens/>
            <w:jc w:val="center"/>
            <w:textAlignment w:val="center"/>
            <w:rPr>
              <w:b/>
              <w:color w:val="000000"/>
              <w:szCs w:val="24"/>
            </w:rPr>
          </w:pPr>
        </w:p>
        <w:p>
          <w:pPr>
            <w:suppressAutoHyphens/>
            <w:jc w:val="center"/>
            <w:textAlignment w:val="center"/>
            <w:rPr>
              <w:color w:val="000000"/>
              <w:szCs w:val="8"/>
              <w:lang w:eastAsia="lt-LT"/>
            </w:rPr>
          </w:pPr>
          <w:r>
            <w:rPr>
              <w:color w:val="000000"/>
              <w:szCs w:val="8"/>
              <w:lang w:eastAsia="lt-LT"/>
            </w:rPr>
            <w:t>2005 m. liepos 21 d. Nr. V-595</w:t>
          </w:r>
        </w:p>
        <w:p>
          <w:pPr>
            <w:suppressAutoHyphens/>
            <w:jc w:val="center"/>
            <w:textAlignment w:val="center"/>
            <w:rPr>
              <w:color w:val="000000"/>
              <w:szCs w:val="8"/>
              <w:lang w:eastAsia="lt-LT"/>
            </w:rPr>
          </w:pPr>
          <w:r>
            <w:rPr>
              <w:color w:val="000000"/>
              <w:szCs w:val="8"/>
              <w:lang w:eastAsia="lt-LT"/>
            </w:rPr>
            <w:t>Vilnius</w:t>
          </w:r>
        </w:p>
        <w:p>
          <w:pPr>
            <w:suppressAutoHyphens/>
            <w:jc w:val="center"/>
            <w:textAlignment w:val="center"/>
            <w:rPr>
              <w:b/>
              <w:color w:val="000000"/>
              <w:szCs w:val="24"/>
            </w:rPr>
          </w:pPr>
        </w:p>
        <w:p>
          <w:pPr>
            <w:suppressAutoHyphens/>
            <w:jc w:val="center"/>
            <w:textAlignment w:val="center"/>
            <w:rPr>
              <w:color w:val="000000"/>
              <w:szCs w:val="24"/>
            </w:rPr>
          </w:pPr>
        </w:p>
        <w:sdt>
          <w:sdtPr>
            <w:alias w:val="preambule"/>
            <w:tag w:val="part_cd3d414a19b2405bb7a38d47f639c4a8"/>
            <w:lock w:val="sdtLocked"/>
            <w:richText/>
          </w:sdtPr>
          <w:sdtContent>
            <w:p>
              <w:pPr>
                <w:suppressAutoHyphens/>
                <w:ind w:firstLine="567"/>
                <w:jc w:val="both"/>
                <w:textAlignment w:val="center"/>
                <w:rPr>
                  <w:color w:val="000000"/>
                  <w:szCs w:val="24"/>
                </w:rPr>
              </w:pPr>
              <w:r>
                <w:rPr>
                  <w:color w:val="000000"/>
                  <w:szCs w:val="24"/>
                </w:rPr>
                <w:t>Vadovaudamasis Lietuvos Respublikos visuomenės sveikatos priežiūros įstatymo 2 straipsnio 12 dalimi ir 16 straipsnio 1 dalimi,</w:t>
              </w:r>
            </w:p>
          </w:sdtContent>
        </w:sdt>
        <w:sdt>
          <w:sdtPr>
            <w:alias w:val="1 p."/>
            <w:tag w:val="part_0fdc63e81a654101a0019fbf600cb0a1"/>
            <w:lock w:val="sdtLocked"/>
            <w:richText/>
          </w:sdtPr>
          <w:sdtContent>
            <w:p>
              <w:pPr>
                <w:suppressAutoHyphens/>
                <w:ind w:firstLine="567"/>
                <w:jc w:val="both"/>
                <w:textAlignment w:val="center"/>
                <w:rPr>
                  <w:color w:val="000000"/>
                  <w:szCs w:val="24"/>
                </w:rPr>
              </w:pPr>
              <w:sdt>
                <w:sdtPr>
                  <w:alias w:val="Numeris"/>
                  <w:tag w:val="nr_0fdc63e81a654101a0019fbf600cb0a1"/>
                  <w:lock w:val="sdtLocked"/>
                  <w:richText/>
                </w:sdtPr>
                <w:sdtContent>
                  <w:r>
                    <w:rPr>
                      <w:color w:val="000000"/>
                      <w:szCs w:val="24"/>
                    </w:rPr>
                    <w:t>1</w:t>
                  </w:r>
                </w:sdtContent>
              </w:sdt>
              <w:r>
                <w:rPr>
                  <w:color w:val="000000"/>
                  <w:szCs w:val="24"/>
                </w:rPr>
                <w:t>. T v i r t i n u Lietuvos higienos normą HN 39:2016 „Pirčių visuomenės sveikatos saugos reikalavimai“ (pridedama).</w:t>
              </w:r>
            </w:p>
          </w:sdtContent>
        </w:sdt>
        <w:sdt>
          <w:sdtPr>
            <w:alias w:val="2 p."/>
            <w:tag w:val="part_dc521ad03e4e492fae24a5fa31750144"/>
            <w:lock w:val="sdtLocked"/>
            <w:richText/>
          </w:sdtPr>
          <w:sdtContent>
            <w:p>
              <w:pPr>
                <w:suppressAutoHyphens/>
                <w:ind w:firstLine="567"/>
                <w:jc w:val="both"/>
                <w:textAlignment w:val="center"/>
              </w:pPr>
              <w:sdt>
                <w:sdtPr>
                  <w:alias w:val="Numeris"/>
                  <w:tag w:val="nr_dc521ad03e4e492fae24a5fa31750144"/>
                  <w:lock w:val="sdtLocked"/>
                  <w:richText/>
                </w:sdtPr>
                <w:sdtContent>
                  <w:r>
                    <w:rPr>
                      <w:color w:val="000000"/>
                      <w:szCs w:val="24"/>
                    </w:rPr>
                    <w:t>2</w:t>
                  </w:r>
                </w:sdtContent>
              </w:sdt>
              <w:r>
                <w:rPr>
                  <w:color w:val="000000"/>
                  <w:szCs w:val="24"/>
                </w:rPr>
                <w:t>. P a v e d u įsakymo vykdymo kontrolę viceministrui pagal veiklos sritį.</w:t>
              </w:r>
            </w:p>
          </w:sdtContent>
        </w:sdt>
        <w:sdt>
          <w:sdtPr>
            <w:alias w:val="signatura"/>
            <w:tag w:val="part_5ff58cd461c0472eb7f2edc905d0c1db"/>
            <w:lock w:val="sdtLocked"/>
            <w:richText/>
          </w:sdtPr>
          <w:sdtContent>
            <w:p>
              <w:pPr>
                <w:tabs>
                  <w:tab w:val="right" w:pos="9639"/>
                </w:tabs>
              </w:pPr>
            </w:p>
            <w:p>
              <w:pPr>
                <w:tabs>
                  <w:tab w:val="right" w:pos="9639"/>
                </w:tabs>
              </w:pPr>
            </w:p>
            <w:p>
              <w:pPr>
                <w:tabs>
                  <w:tab w:val="right" w:pos="9639"/>
                </w:tabs>
              </w:pPr>
            </w:p>
            <w:p>
              <w:pPr>
                <w:tabs>
                  <w:tab w:val="right" w:pos="9639"/>
                </w:tabs>
                <w:rPr>
                  <w:color w:val="000000"/>
                  <w:szCs w:val="22"/>
                  <w:lang w:eastAsia="lt-LT"/>
                </w:rPr>
              </w:pPr>
              <w:r>
                <w:rPr>
                  <w:caps/>
                </w:rPr>
                <w:t>SVEIKATOS APSAUGOS MINISTRAS</w:t>
                <w:tab/>
                <w:t>ŽILVINAS PADAIGA</w:t>
              </w:r>
            </w:p>
          </w:sdtContent>
        </w:sdt>
        <w:p/>
      </w:sdtContent>
    </w:sdt>
    <w:sdt>
      <w:sdtPr>
        <w:alias w:val="patvirtinta"/>
        <w:tag w:val="part_afe465473eaf4129a3c220d7738a935c"/>
        <w:lock w:val="sdtLocked"/>
        <w:richText/>
      </w:sdtPr>
      <w:sdtContent>
        <w:p>
          <w:pPr>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ind w:left="5529"/>
            <w:rPr>
              <w:szCs w:val="24"/>
              <w:lang w:eastAsia="lt-LT"/>
            </w:rPr>
          </w:pPr>
          <w:r>
            <w:rPr>
              <w:szCs w:val="24"/>
              <w:lang w:eastAsia="lt-LT"/>
            </w:rPr>
            <w:t>PATVIRTINTA</w:t>
          </w:r>
        </w:p>
        <w:p>
          <w:pPr>
            <w:ind w:left="5529"/>
            <w:rPr>
              <w:szCs w:val="24"/>
              <w:lang w:eastAsia="lt-LT"/>
            </w:rPr>
          </w:pPr>
          <w:r>
            <w:rPr>
              <w:szCs w:val="24"/>
              <w:lang w:eastAsia="lt-LT"/>
            </w:rPr>
            <w:t xml:space="preserve">Lietuvos Respublikos sveikatos apsaugos ministro 2005 m. liepos 21 d. įsakymu </w:t>
          </w:r>
        </w:p>
        <w:p>
          <w:pPr>
            <w:ind w:left="5529"/>
            <w:rPr>
              <w:szCs w:val="24"/>
              <w:lang w:eastAsia="lt-LT"/>
            </w:rPr>
          </w:pPr>
          <w:r>
            <w:rPr>
              <w:szCs w:val="24"/>
              <w:lang w:eastAsia="lt-LT"/>
            </w:rPr>
            <w:t>Nr. V-595</w:t>
          </w:r>
        </w:p>
        <w:p>
          <w:pPr>
            <w:ind w:left="5529"/>
            <w:rPr>
              <w:szCs w:val="24"/>
              <w:lang w:eastAsia="lt-LT"/>
            </w:rPr>
          </w:pPr>
          <w:r>
            <w:rPr>
              <w:szCs w:val="24"/>
              <w:lang w:eastAsia="lt-LT"/>
            </w:rPr>
            <w:t>(Lietuvos Respublikos sveikatos</w:t>
          </w:r>
        </w:p>
        <w:p>
          <w:pPr>
            <w:ind w:left="5529"/>
            <w:rPr>
              <w:szCs w:val="24"/>
              <w:lang w:eastAsia="lt-LT"/>
            </w:rPr>
          </w:pPr>
          <w:r>
            <w:rPr>
              <w:szCs w:val="24"/>
              <w:lang w:eastAsia="lt-LT"/>
            </w:rPr>
            <w:t>apsaugos ministro 2016 m. gruodžio 27 d.</w:t>
          </w:r>
        </w:p>
        <w:p>
          <w:pPr>
            <w:ind w:left="5529"/>
            <w:rPr>
              <w:szCs w:val="24"/>
              <w:lang w:eastAsia="lt-LT"/>
            </w:rPr>
          </w:pPr>
          <w:r>
            <w:rPr>
              <w:szCs w:val="24"/>
              <w:lang w:eastAsia="lt-LT"/>
            </w:rPr>
            <w:t>įsakymo Nr. V-1482 redakcija)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jc w:val="center"/>
            <w:rPr>
              <w:b/>
              <w:bCs/>
              <w:caps/>
              <w:szCs w:val="24"/>
              <w:lang w:eastAsia="lt-LT"/>
            </w:rPr>
          </w:pPr>
          <w:sdt>
            <w:sdtPr>
              <w:alias w:val="Pavadinimas"/>
              <w:tag w:val="title_afe465473eaf4129a3c220d7738a935c"/>
              <w:lock w:val="sdtLocked"/>
              <w:richText/>
            </w:sdtPr>
            <w:sdtContent>
              <w:r>
                <w:rPr>
                  <w:b/>
                  <w:bCs/>
                  <w:caps/>
                  <w:szCs w:val="24"/>
                  <w:lang w:eastAsia="lt-LT"/>
                </w:rPr>
                <w:t xml:space="preserve">LIETUVOS HIGIENOS NORMA HN 39:2016 „Pirčių visuomenės sveikatos saugos reikalavimai“ </w:t>
              </w:r>
            </w:sdtContent>
          </w:sdt>
        </w:p>
        <w:p>
          <w:pPr>
            <w:jc w:val="both"/>
            <w:rPr>
              <w:color w:val="000000"/>
              <w:szCs w:val="24"/>
              <w:lang w:eastAsia="lt-LT"/>
            </w:rPr>
          </w:pPr>
        </w:p>
        <w:sdt>
          <w:sdtPr>
            <w:alias w:val="skyrius"/>
            <w:tag w:val="part_db7186de341343f78b69eb219a124075"/>
            <w:lock w:val="sdtLocked"/>
            <w:richText/>
          </w:sdtPr>
          <w:sdtContent>
            <w:p>
              <w:pPr>
                <w:jc w:val="center"/>
                <w:rPr>
                  <w:b/>
                  <w:bCs/>
                  <w:caps/>
                  <w:szCs w:val="24"/>
                  <w:lang w:eastAsia="lt-LT"/>
                </w:rPr>
              </w:pPr>
              <w:sdt>
                <w:sdtPr>
                  <w:alias w:val="Numeris"/>
                  <w:tag w:val="nr_db7186de341343f78b69eb219a124075"/>
                  <w:lock w:val="sdtLocked"/>
                  <w:richText/>
                </w:sdtPr>
                <w:sdtContent>
                  <w:r>
                    <w:rPr>
                      <w:b/>
                      <w:bCs/>
                      <w:caps/>
                      <w:szCs w:val="24"/>
                      <w:lang w:eastAsia="lt-LT"/>
                    </w:rPr>
                    <w:t>I</w:t>
                  </w:r>
                </w:sdtContent>
              </w:sdt>
              <w:r>
                <w:rPr>
                  <w:b/>
                  <w:bCs/>
                  <w:caps/>
                  <w:szCs w:val="24"/>
                  <w:lang w:eastAsia="lt-LT"/>
                </w:rPr>
                <w:t xml:space="preserve"> SKYRIUS</w:t>
              </w:r>
            </w:p>
            <w:p>
              <w:pPr>
                <w:jc w:val="center"/>
                <w:rPr>
                  <w:b/>
                  <w:bCs/>
                  <w:caps/>
                  <w:szCs w:val="24"/>
                  <w:lang w:eastAsia="lt-LT"/>
                </w:rPr>
              </w:pPr>
              <w:sdt>
                <w:sdtPr>
                  <w:alias w:val="Pavadinimas"/>
                  <w:tag w:val="title_db7186de341343f78b69eb219a124075"/>
                  <w:lock w:val="sdtLocked"/>
                  <w:richText/>
                </w:sdtPr>
                <w:sdtContent>
                  <w:r>
                    <w:rPr>
                      <w:b/>
                      <w:bCs/>
                      <w:caps/>
                      <w:szCs w:val="24"/>
                      <w:lang w:eastAsia="lt-LT"/>
                    </w:rPr>
                    <w:t>BENDROSIOS NUOSTATOS</w:t>
                  </w:r>
                </w:sdtContent>
              </w:sdt>
            </w:p>
            <w:p>
              <w:pPr>
                <w:jc w:val="center"/>
                <w:rPr>
                  <w:b/>
                  <w:bCs/>
                  <w:caps/>
                  <w:szCs w:val="24"/>
                  <w:lang w:eastAsia="lt-LT"/>
                </w:rPr>
              </w:pPr>
            </w:p>
            <w:sdt>
              <w:sdtPr>
                <w:alias w:val="1 p."/>
                <w:tag w:val="part_f87564d6603d4073866be583cef34f1d"/>
                <w:lock w:val="sdtLocked"/>
                <w:richText/>
              </w:sdtPr>
              <w:sdtContent>
                <w:p>
                  <w:pPr>
                    <w:tabs>
                      <w:tab w:val="left" w:pos="1134"/>
                    </w:tabs>
                    <w:ind w:firstLine="851"/>
                    <w:jc w:val="both"/>
                    <w:rPr>
                      <w:color w:val="000000"/>
                      <w:szCs w:val="24"/>
                      <w:lang w:eastAsia="lt-LT"/>
                    </w:rPr>
                  </w:pPr>
                  <w:sdt>
                    <w:sdtPr>
                      <w:alias w:val="Numeris"/>
                      <w:tag w:val="nr_f87564d6603d4073866be583cef34f1d"/>
                      <w:lock w:val="sdtLocked"/>
                      <w:richText/>
                    </w:sdtPr>
                    <w:sdtContent>
                      <w:r>
                        <w:rPr>
                          <w:color w:val="000000"/>
                          <w:szCs w:val="24"/>
                          <w:lang w:eastAsia="lt-LT"/>
                        </w:rPr>
                        <w:t>1</w:t>
                      </w:r>
                    </w:sdtContent>
                  </w:sdt>
                  <w:r>
                    <w:rPr>
                      <w:color w:val="000000"/>
                      <w:szCs w:val="24"/>
                      <w:lang w:eastAsia="lt-LT"/>
                    </w:rPr>
                    <w:t>.</w:t>
                    <w:tab/>
                    <w:t>Ši higienos norma nustato pirčių įrengimo ir priežiūros visuomenės sveikatos saugos reikalavimus.</w:t>
                  </w:r>
                </w:p>
              </w:sdtContent>
            </w:sdt>
            <w:sdt>
              <w:sdtPr>
                <w:alias w:val="2 p."/>
                <w:tag w:val="part_f6361f0074d840e59e6809a733937d79"/>
                <w:lock w:val="sdtLocked"/>
                <w:richText/>
              </w:sdtPr>
              <w:sdtContent>
                <w:p>
                  <w:pPr>
                    <w:tabs>
                      <w:tab w:val="left" w:pos="1134"/>
                    </w:tabs>
                    <w:ind w:firstLine="851"/>
                    <w:jc w:val="both"/>
                    <w:rPr>
                      <w:color w:val="000000"/>
                      <w:szCs w:val="24"/>
                      <w:lang w:eastAsia="lt-LT"/>
                    </w:rPr>
                  </w:pPr>
                  <w:sdt>
                    <w:sdtPr>
                      <w:alias w:val="Numeris"/>
                      <w:tag w:val="nr_f6361f0074d840e59e6809a733937d79"/>
                      <w:lock w:val="sdtLocked"/>
                      <w:richText/>
                    </w:sdtPr>
                    <w:sdtContent>
                      <w:r>
                        <w:rPr>
                          <w:color w:val="000000"/>
                          <w:szCs w:val="24"/>
                          <w:lang w:eastAsia="lt-LT"/>
                        </w:rPr>
                        <w:t>2</w:t>
                      </w:r>
                    </w:sdtContent>
                  </w:sdt>
                  <w:r>
                    <w:rPr>
                      <w:color w:val="000000"/>
                      <w:szCs w:val="24"/>
                      <w:lang w:eastAsia="lt-LT"/>
                    </w:rPr>
                    <w:t>.</w:t>
                    <w:tab/>
                    <w:t xml:space="preserve">Ši higienos norma privaloma fiziniams ir juridiniams asmenims, projektuojantiems, statantiems, įrengiantiems, rekonstruojantiems, remontuojantiems, eksploatuojantiems statinius ir patalpas, kuriose teikiamos pirčių paslaugos, pirčių paslaugų teikėjams. </w:t>
                  </w:r>
                </w:p>
              </w:sdtContent>
            </w:sdt>
            <w:sdt>
              <w:sdtPr>
                <w:alias w:val="3 p."/>
                <w:tag w:val="part_4f5a6dda278a4fc7bc4b5b88efa0a509"/>
                <w:lock w:val="sdtLocked"/>
                <w:richText/>
              </w:sdtPr>
              <w:sdtContent>
                <w:p>
                  <w:pPr>
                    <w:tabs>
                      <w:tab w:val="left" w:pos="1134"/>
                    </w:tabs>
                    <w:ind w:firstLine="851"/>
                    <w:jc w:val="both"/>
                    <w:rPr>
                      <w:color w:val="000000"/>
                      <w:szCs w:val="24"/>
                      <w:lang w:eastAsia="lt-LT"/>
                    </w:rPr>
                  </w:pPr>
                  <w:sdt>
                    <w:sdtPr>
                      <w:alias w:val="Numeris"/>
                      <w:tag w:val="nr_4f5a6dda278a4fc7bc4b5b88efa0a509"/>
                      <w:lock w:val="sdtLocked"/>
                      <w:richText/>
                    </w:sdtPr>
                    <w:sdtContent>
                      <w:r>
                        <w:rPr>
                          <w:color w:val="000000"/>
                          <w:szCs w:val="24"/>
                          <w:lang w:eastAsia="lt-LT"/>
                        </w:rPr>
                        <w:t>3</w:t>
                      </w:r>
                    </w:sdtContent>
                  </w:sdt>
                  <w:r>
                    <w:rPr>
                      <w:color w:val="000000"/>
                      <w:szCs w:val="24"/>
                      <w:lang w:eastAsia="lt-LT"/>
                    </w:rPr>
                    <w:t>.</w:t>
                    <w:tab/>
                    <w:t xml:space="preserve">Šioje higienos normoje vartojama sąvoka </w:t>
                  </w:r>
                  <w:r>
                    <w:rPr>
                      <w:b/>
                      <w:color w:val="000000"/>
                      <w:szCs w:val="24"/>
                      <w:lang w:eastAsia="lt-LT"/>
                    </w:rPr>
                    <w:t>pirtis</w:t>
                  </w:r>
                  <w:r>
                    <w:rPr>
                      <w:color w:val="000000"/>
                      <w:szCs w:val="24"/>
                      <w:lang w:eastAsia="lt-LT"/>
                    </w:rPr>
                    <w:t xml:space="preserve"> – pastatas arba patalpos, skirtos higienos poreikiams tenkinti, kaitintis, pertis.</w:t>
                  </w:r>
                </w:p>
              </w:sdtContent>
            </w:sdt>
            <w:sdt>
              <w:sdtPr>
                <w:alias w:val="4 p."/>
                <w:tag w:val="part_c3c180c57e7a46578b55a11f221d8df2"/>
                <w:lock w:val="sdtLocked"/>
                <w:richText/>
              </w:sdtPr>
              <w:sdtContent>
                <w:p>
                  <w:pPr>
                    <w:tabs>
                      <w:tab w:val="left" w:pos="1134"/>
                    </w:tabs>
                    <w:ind w:firstLine="851"/>
                    <w:jc w:val="both"/>
                    <w:rPr>
                      <w:color w:val="000000"/>
                      <w:szCs w:val="24"/>
                      <w:lang w:eastAsia="lt-LT"/>
                    </w:rPr>
                  </w:pPr>
                  <w:sdt>
                    <w:sdtPr>
                      <w:alias w:val="Numeris"/>
                      <w:tag w:val="nr_c3c180c57e7a46578b55a11f221d8df2"/>
                      <w:lock w:val="sdtLocked"/>
                      <w:richText/>
                    </w:sdtPr>
                    <w:sdtContent>
                      <w:r>
                        <w:rPr>
                          <w:color w:val="000000"/>
                          <w:szCs w:val="24"/>
                          <w:lang w:eastAsia="lt-LT"/>
                        </w:rPr>
                        <w:t>4</w:t>
                      </w:r>
                    </w:sdtContent>
                  </w:sdt>
                  <w:r>
                    <w:rPr>
                      <w:color w:val="000000"/>
                      <w:szCs w:val="24"/>
                      <w:lang w:eastAsia="lt-LT"/>
                    </w:rPr>
                    <w:t>.</w:t>
                    <w:tab/>
                    <w:t>Pirties paslaugų teikėjas privalo teikti tik saugias paslaugas [13.2].</w:t>
                  </w:r>
                  <w:r>
                    <w:rPr>
                      <w:szCs w:val="24"/>
                      <w:lang w:eastAsia="lt-LT"/>
                    </w:rPr>
                    <w:t xml:space="preserve"> </w:t>
                  </w:r>
                </w:p>
              </w:sdtContent>
            </w:sdt>
            <w:sdt>
              <w:sdtPr>
                <w:alias w:val="5 p."/>
                <w:tag w:val="part_3da87a4c7a834c08b076227ce76acfb2"/>
                <w:lock w:val="sdtLocked"/>
                <w:richText/>
              </w:sdtPr>
              <w:sdtContent>
                <w:p>
                  <w:pPr>
                    <w:tabs>
                      <w:tab w:val="left" w:pos="1134"/>
                    </w:tabs>
                    <w:ind w:firstLine="851"/>
                    <w:jc w:val="both"/>
                    <w:rPr>
                      <w:color w:val="000000"/>
                      <w:szCs w:val="24"/>
                      <w:lang w:eastAsia="lt-LT"/>
                    </w:rPr>
                  </w:pPr>
                  <w:sdt>
                    <w:sdtPr>
                      <w:alias w:val="Numeris"/>
                      <w:tag w:val="nr_3da87a4c7a834c08b076227ce76acfb2"/>
                      <w:lock w:val="sdtLocked"/>
                      <w:richText/>
                    </w:sdtPr>
                    <w:sdtContent>
                      <w:r>
                        <w:rPr>
                          <w:color w:val="000000"/>
                          <w:szCs w:val="24"/>
                          <w:lang w:eastAsia="lt-LT"/>
                        </w:rPr>
                        <w:t>5</w:t>
                      </w:r>
                    </w:sdtContent>
                  </w:sdt>
                  <w:r>
                    <w:rPr>
                      <w:color w:val="000000"/>
                      <w:szCs w:val="24"/>
                      <w:lang w:eastAsia="lt-LT"/>
                    </w:rPr>
                    <w:t>.</w:t>
                    <w:tab/>
                    <w:t>Pirties paslaugos gali būti teikiamos tik turint šiai veiklai teisės akto [13.9] nustatyta tvarka išduotą leidimą-higienos pasą.</w:t>
                  </w:r>
                </w:p>
              </w:sdtContent>
            </w:sdt>
            <w:sdt>
              <w:sdtPr>
                <w:alias w:val="6 p."/>
                <w:tag w:val="part_13b9c0bdbd1f459aa7013f28a45cae80"/>
                <w:lock w:val="sdtLocked"/>
                <w:richText/>
              </w:sdtPr>
              <w:sdtContent>
                <w:p>
                  <w:pPr>
                    <w:tabs>
                      <w:tab w:val="left" w:pos="1134"/>
                    </w:tabs>
                    <w:ind w:firstLine="851"/>
                    <w:jc w:val="both"/>
                    <w:rPr>
                      <w:color w:val="000000"/>
                      <w:szCs w:val="24"/>
                      <w:lang w:eastAsia="lt-LT"/>
                    </w:rPr>
                  </w:pPr>
                  <w:sdt>
                    <w:sdtPr>
                      <w:alias w:val="Numeris"/>
                      <w:tag w:val="nr_13b9c0bdbd1f459aa7013f28a45cae80"/>
                      <w:lock w:val="sdtLocked"/>
                      <w:richText/>
                    </w:sdtPr>
                    <w:sdtContent>
                      <w:r>
                        <w:rPr>
                          <w:color w:val="000000"/>
                          <w:szCs w:val="24"/>
                          <w:lang w:eastAsia="lt-LT"/>
                        </w:rPr>
                        <w:t>6</w:t>
                      </w:r>
                    </w:sdtContent>
                  </w:sdt>
                  <w:r>
                    <w:rPr>
                      <w:color w:val="000000"/>
                      <w:szCs w:val="24"/>
                      <w:lang w:eastAsia="lt-LT"/>
                    </w:rPr>
                    <w:t>.</w:t>
                    <w:tab/>
                    <w:t>Pirties paslaugų teikėjas paslaugų vartotojui privalo suteikti tikslią, išsamią ir teisingą informaciją apie teikiamas paslaugas, saugų įrangos, inventoriaus naudojimą, su paslauga susijusią galimą riziką pirties paslaugų vartotojo sveikatai, galimas pasekmes, saugaus pirties paslaugų vartotojų elgesio taisykles (pvz., informaciją apie alkoholio vartojimą, vaikų priežiūrą, paslaugų vartotojų sveikatos būkles, kurioms esant nerekomenduojama naudotis pirtimi ir pan.), vidaus tvarkos taisykles. Informacija pirties paslaugų vartotojui turi būti suteikta prieš paslaugų vartotojui įsigyjant paslaugas (sudarant paslaugų teikimo sutartį). Vidaus tvarkos taisyklės skelbiamos gerai pirties paslaugų vartotojui matomoje paslaugų teikimo vietoje.</w:t>
                  </w:r>
                </w:p>
              </w:sdtContent>
            </w:sdt>
            <w:sdt>
              <w:sdtPr>
                <w:alias w:val="7 p."/>
                <w:tag w:val="part_aa228f4b63ef4ce99a96673e03d4feba"/>
                <w:lock w:val="sdtLocked"/>
                <w:richText/>
              </w:sdtPr>
              <w:sdtContent>
                <w:p>
                  <w:pPr>
                    <w:tabs>
                      <w:tab w:val="left" w:pos="851"/>
                    </w:tabs>
                    <w:suppressAutoHyphens/>
                    <w:ind w:firstLine="851"/>
                    <w:jc w:val="both"/>
                    <w:textAlignment w:val="center"/>
                    <w:rPr>
                      <w:color w:val="000000"/>
                      <w:szCs w:val="24"/>
                      <w:lang w:eastAsia="lt-LT"/>
                    </w:rPr>
                  </w:pPr>
                  <w:sdt>
                    <w:sdtPr>
                      <w:alias w:val="Numeris"/>
                      <w:tag w:val="nr_aa228f4b63ef4ce99a96673e03d4feba"/>
                      <w:lock w:val="sdtLocked"/>
                      <w:richText/>
                    </w:sdtPr>
                    <w:sdtContent>
                      <w:r>
                        <w:rPr>
                          <w:szCs w:val="24"/>
                        </w:rPr>
                        <w:t>7</w:t>
                      </w:r>
                    </w:sdtContent>
                  </w:sdt>
                  <w:r>
                    <w:rPr>
                      <w:szCs w:val="24"/>
                    </w:rPr>
                    <w:t>. Pirtyje paslaugų vartotojams gerai matomoje vietoje turi būti pirmosios pagalbos rinkinys, kurio sudėtis ir apimtis turi atitikti teisės akto reikalavimus [13.5].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fc530fda611ef8619bb348379608d">
                    <w:r w:rsidRPr="00532B9F">
                      <w:rPr>
                        <w:rFonts w:ascii="Times New Roman" w:eastAsia="MS Mincho" w:hAnsi="Times New Roman"/>
                        <w:sz w:val="20"/>
                        <w:i/>
                        <w:iCs/>
                        <w:color w:val="0000FF" w:themeColor="hyperlink"/>
                        <w:u w:val="single"/>
                      </w:rPr>
                      <w:t>V-188</w:t>
                    </w:r>
                  </w:fldSimple>
                  <w:r>
                    <w:rPr>
                      <w:rFonts w:ascii="Times New Roman" w:eastAsia="MS Mincho" w:hAnsi="Times New Roman"/>
                      <w:sz w:val="20"/>
                      <w:i/>
                      <w:iCs/>
                    </w:rPr>
                    <w:t>,
2025-03-10,
paskelbta TAR 2025-03-10, i. k. 2025-04005            </w:t>
                  </w:r>
                </w:p>
                <w:p/>
              </w:sdtContent>
            </w:sdt>
            <w:sdt>
              <w:sdtPr>
                <w:alias w:val="8 p."/>
                <w:tag w:val="part_d89d2291b8d44f689beca6ff9322d431"/>
                <w:lock w:val="sdtLocked"/>
                <w:richText/>
              </w:sdtPr>
              <w:sdtContent>
                <w:p>
                  <w:pPr>
                    <w:tabs>
                      <w:tab w:val="left" w:pos="851"/>
                    </w:tabs>
                    <w:suppressAutoHyphens/>
                    <w:ind w:firstLine="851"/>
                    <w:jc w:val="both"/>
                    <w:textAlignment w:val="center"/>
                    <w:rPr>
                      <w:color w:val="000000"/>
                      <w:szCs w:val="24"/>
                      <w:lang w:eastAsia="lt-LT"/>
                    </w:rPr>
                  </w:pPr>
                  <w:sdt>
                    <w:sdtPr>
                      <w:alias w:val="Numeris"/>
                      <w:tag w:val="nr_d89d2291b8d44f689beca6ff9322d431"/>
                      <w:lock w:val="sdtLocked"/>
                      <w:richText/>
                    </w:sdtPr>
                    <w:sdtContent>
                      <w:r>
                        <w:rPr>
                          <w:szCs w:val="24"/>
                        </w:rPr>
                        <w:t>8</w:t>
                      </w:r>
                    </w:sdtContent>
                  </w:sdt>
                  <w:r>
                    <w:rPr>
                      <w:szCs w:val="24"/>
                    </w:rPr>
                    <w:t>. Pirties paslaugas teikiantys asmenys, tiesiogiai susiję su pirties paslaugų vartotojų aptarnavimu ir galintys daryti tiesioginę įtaką pirties paslaugų vartotojų sveikatai, turi būti išklausę privalomuosius higienos įgūdžių ir pirmosios pagalbos mokymo kursus ir turėti privalomojo mokymo pažymėjimus [13.8]. Privalomojo mokymo pažymėjimai laikomi pirties paslaugų teikimo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fc530fda611ef8619bb348379608d">
                    <w:r w:rsidRPr="00532B9F">
                      <w:rPr>
                        <w:rFonts w:ascii="Times New Roman" w:eastAsia="MS Mincho" w:hAnsi="Times New Roman"/>
                        <w:sz w:val="20"/>
                        <w:i/>
                        <w:iCs/>
                        <w:color w:val="0000FF" w:themeColor="hyperlink"/>
                        <w:u w:val="single"/>
                      </w:rPr>
                      <w:t>V-188</w:t>
                    </w:r>
                  </w:fldSimple>
                  <w:r>
                    <w:rPr>
                      <w:rFonts w:ascii="Times New Roman" w:eastAsia="MS Mincho" w:hAnsi="Times New Roman"/>
                      <w:sz w:val="20"/>
                      <w:i/>
                      <w:iCs/>
                    </w:rPr>
                    <w:t>,
2025-03-10,
paskelbta TAR 2025-03-10, i. k. 2025-04005            </w:t>
                  </w:r>
                </w:p>
                <w:p/>
              </w:sdtContent>
            </w:sdt>
            <w:sdt>
              <w:sdtPr>
                <w:alias w:val="9 p."/>
                <w:tag w:val="part_fce14d551efc41a6b13e1ee08fb2905e"/>
                <w:lock w:val="sdtLocked"/>
                <w:richText/>
              </w:sdtPr>
              <w:sdtContent>
                <w:p>
                  <w:pPr>
                    <w:tabs>
                      <w:tab w:val="left" w:pos="1134"/>
                    </w:tabs>
                    <w:ind w:firstLine="851"/>
                    <w:jc w:val="both"/>
                    <w:rPr>
                      <w:color w:val="000000"/>
                      <w:szCs w:val="24"/>
                      <w:lang w:eastAsia="lt-LT"/>
                    </w:rPr>
                  </w:pPr>
                  <w:sdt>
                    <w:sdtPr>
                      <w:alias w:val="Numeris"/>
                      <w:tag w:val="nr_fce14d551efc41a6b13e1ee08fb2905e"/>
                      <w:lock w:val="sdtLocked"/>
                      <w:richText/>
                    </w:sdtPr>
                    <w:sdtContent>
                      <w:r>
                        <w:rPr>
                          <w:color w:val="000000"/>
                          <w:szCs w:val="24"/>
                          <w:lang w:eastAsia="lt-LT"/>
                        </w:rPr>
                        <w:t>9</w:t>
                      </w:r>
                    </w:sdtContent>
                  </w:sdt>
                  <w:r>
                    <w:rPr>
                      <w:color w:val="000000"/>
                      <w:szCs w:val="24"/>
                      <w:lang w:eastAsia="lt-LT"/>
                    </w:rPr>
                    <w:t>.</w:t>
                    <w:tab/>
                    <w:t>Pirties paslaugų teikėjai gali dirbti tik pasitikrinę sveikatą teisės akto nustatyta tvarka [13.3]. Asmens medicininė knygelė (sveikatos pasas) (forma Nr. 048/a) laikoma pirties paslaugų teikimo vietoje.</w:t>
                  </w:r>
                </w:p>
              </w:sdtContent>
            </w:sdt>
            <w:sdt>
              <w:sdtPr>
                <w:alias w:val="10 p."/>
                <w:tag w:val="part_bbec0e079b1b4d51b46d619489af75c0"/>
                <w:lock w:val="sdtLocked"/>
                <w:richText/>
              </w:sdtPr>
              <w:sdtContent>
                <w:p>
                  <w:pPr>
                    <w:tabs>
                      <w:tab w:val="left" w:pos="1134"/>
                    </w:tabs>
                    <w:ind w:firstLine="851"/>
                    <w:jc w:val="both"/>
                    <w:rPr>
                      <w:i/>
                      <w:color w:val="000000"/>
                      <w:szCs w:val="24"/>
                      <w:lang w:eastAsia="lt-LT"/>
                    </w:rPr>
                  </w:pPr>
                  <w:sdt>
                    <w:sdtPr>
                      <w:alias w:val="Numeris"/>
                      <w:tag w:val="nr_bbec0e079b1b4d51b46d619489af75c0"/>
                      <w:lock w:val="sdtLocked"/>
                      <w:richText/>
                    </w:sdtPr>
                    <w:sdtContent>
                      <w:r>
                        <w:rPr>
                          <w:color w:val="000000"/>
                          <w:szCs w:val="24"/>
                          <w:lang w:eastAsia="lt-LT"/>
                        </w:rPr>
                        <w:t>10</w:t>
                      </w:r>
                    </w:sdtContent>
                  </w:sdt>
                  <w:r>
                    <w:rPr>
                      <w:color w:val="000000"/>
                      <w:szCs w:val="24"/>
                      <w:lang w:eastAsia="lt-LT"/>
                    </w:rPr>
                    <w:t>.</w:t>
                    <w:tab/>
                  </w:r>
                  <w:r>
                    <w:rPr>
                      <w:rFonts w:ascii="TimesLT" w:hAnsi="TimesLT"/>
                      <w:szCs w:val="24"/>
                      <w:lang w:eastAsia="lt-LT"/>
                    </w:rPr>
                    <w:t xml:space="preserve">Patalpoms, įrangai, inventoriui valyti naudojamos priemonės turi būti naudojamos pagal paskirtį ir gamintojo nurodytas instrukcijas. Naudojimo instrukcijos turi būti laikomos pirties paslaugų teikimo vietoje. Persirengimo patalpoms, dušams (prausykloms), tualetams, juose esantiems įrenginiams, inventoriui, paviršiams, kurie gali liesti su paslaugų vartotojo oda, dezinfekuoti naudojami teisės aktų nustatyta tvarka autorizuoti biocidiniai produktai [13.1, 13.4]. </w:t>
                  </w:r>
                </w:p>
              </w:sdtContent>
            </w:sdt>
            <w:sdt>
              <w:sdtPr>
                <w:alias w:val="11 p."/>
                <w:tag w:val="part_ca2ab48c2c0c4873bb477f54fd94c2e0"/>
                <w:lock w:val="sdtLocked"/>
                <w:richText/>
              </w:sdtPr>
              <w:sdtContent>
                <w:p>
                  <w:pPr>
                    <w:tabs>
                      <w:tab w:val="left" w:pos="1134"/>
                    </w:tabs>
                    <w:ind w:firstLine="851"/>
                    <w:jc w:val="both"/>
                    <w:rPr>
                      <w:i/>
                      <w:color w:val="000000"/>
                      <w:szCs w:val="24"/>
                      <w:lang w:eastAsia="lt-LT"/>
                    </w:rPr>
                  </w:pPr>
                  <w:sdt>
                    <w:sdtPr>
                      <w:alias w:val="Numeris"/>
                      <w:tag w:val="nr_ca2ab48c2c0c4873bb477f54fd94c2e0"/>
                      <w:lock w:val="sdtLocked"/>
                      <w:richText/>
                    </w:sdtPr>
                    <w:sdtContent>
                      <w:r>
                        <w:rPr>
                          <w:color w:val="000000"/>
                          <w:szCs w:val="24"/>
                          <w:lang w:eastAsia="lt-LT"/>
                        </w:rPr>
                        <w:t>11</w:t>
                      </w:r>
                    </w:sdtContent>
                  </w:sdt>
                  <w:r>
                    <w:rPr>
                      <w:color w:val="000000"/>
                      <w:szCs w:val="24"/>
                      <w:lang w:eastAsia="lt-LT"/>
                    </w:rPr>
                    <w:t>.</w:t>
                    <w:tab/>
                    <w:t xml:space="preserve">Pirties paslaugų teikėjas turi turėti cheminių medžiagų, naudojamų </w:t>
                  </w:r>
                  <w:r>
                    <w:rPr>
                      <w:szCs w:val="24"/>
                      <w:lang w:eastAsia="lt-LT"/>
                    </w:rPr>
                    <w:t xml:space="preserve">pirčiai </w:t>
                  </w:r>
                  <w:r>
                    <w:rPr>
                      <w:color w:val="000000"/>
                      <w:szCs w:val="24"/>
                      <w:lang w:eastAsia="lt-LT"/>
                    </w:rPr>
                    <w:t>valyti ir dezinfekuoti, dokumentus (produktų saugos duomenų lapus, cheminės sudėties dokumentus, naudojimo instrukcijas ir kt.).</w:t>
                  </w:r>
                </w:p>
              </w:sdtContent>
            </w:sdt>
            <w:sdt>
              <w:sdtPr>
                <w:alias w:val="12 p."/>
                <w:tag w:val="part_d0d0c4719a47447e9f55641f900c46ee"/>
                <w:lock w:val="sdtLocked"/>
                <w:richText/>
              </w:sdtPr>
              <w:sdtContent>
                <w:p>
                  <w:pPr>
                    <w:tabs>
                      <w:tab w:val="left" w:pos="1134"/>
                    </w:tabs>
                    <w:ind w:firstLine="851"/>
                    <w:jc w:val="both"/>
                    <w:rPr>
                      <w:color w:val="000000"/>
                      <w:szCs w:val="24"/>
                      <w:lang w:eastAsia="lt-LT"/>
                    </w:rPr>
                  </w:pPr>
                  <w:sdt>
                    <w:sdtPr>
                      <w:alias w:val="Numeris"/>
                      <w:tag w:val="nr_d0d0c4719a47447e9f55641f900c46ee"/>
                      <w:lock w:val="sdtLocked"/>
                      <w:richText/>
                    </w:sdtPr>
                    <w:sdtContent>
                      <w:r>
                        <w:rPr>
                          <w:color w:val="000000"/>
                          <w:szCs w:val="24"/>
                          <w:lang w:eastAsia="lt-LT"/>
                        </w:rPr>
                        <w:t>12</w:t>
                      </w:r>
                    </w:sdtContent>
                  </w:sdt>
                  <w:r>
                    <w:rPr>
                      <w:color w:val="000000"/>
                      <w:szCs w:val="24"/>
                      <w:lang w:eastAsia="lt-LT"/>
                    </w:rPr>
                    <w:t>.</w:t>
                    <w:tab/>
                    <w:t xml:space="preserve">Jei </w:t>
                  </w:r>
                  <w:r>
                    <w:rPr>
                      <w:szCs w:val="24"/>
                      <w:lang w:eastAsia="lt-LT"/>
                    </w:rPr>
                    <w:t xml:space="preserve">pirtyje </w:t>
                  </w:r>
                  <w:r>
                    <w:rPr>
                      <w:color w:val="000000"/>
                      <w:szCs w:val="24"/>
                      <w:lang w:eastAsia="lt-LT"/>
                    </w:rPr>
                    <w:t>yra įrengtas baseinas, jis turi atitikti teisės akte nustatytus reikalavimus [13.7].</w:t>
                  </w:r>
                </w:p>
                <w:p>
                  <w:pPr>
                    <w:tabs>
                      <w:tab w:val="left" w:pos="1134"/>
                    </w:tabs>
                    <w:jc w:val="both"/>
                    <w:rPr>
                      <w:color w:val="000000"/>
                      <w:szCs w:val="24"/>
                      <w:lang w:eastAsia="lt-LT"/>
                    </w:rPr>
                  </w:pPr>
                </w:p>
              </w:sdtContent>
            </w:sdt>
          </w:sdtContent>
        </w:sdt>
        <w:sdt>
          <w:sdtPr>
            <w:alias w:val="skyrius"/>
            <w:tag w:val="part_0a446d78a29c4fdc83aa41ef0ef5fbe0"/>
            <w:lock w:val="sdtLocked"/>
            <w:richText/>
          </w:sdtPr>
          <w:sdtContent>
            <w:p>
              <w:pPr>
                <w:tabs>
                  <w:tab w:val="left" w:pos="1134"/>
                </w:tabs>
                <w:jc w:val="center"/>
                <w:rPr>
                  <w:rFonts w:ascii="TimesLT" w:hAnsi="TimesLT"/>
                  <w:b/>
                  <w:bCs/>
                  <w:caps/>
                  <w:szCs w:val="24"/>
                  <w:lang w:eastAsia="lt-LT"/>
                </w:rPr>
              </w:pPr>
              <w:sdt>
                <w:sdtPr>
                  <w:alias w:val="Numeris"/>
                  <w:tag w:val="nr_0a446d78a29c4fdc83aa41ef0ef5fbe0"/>
                  <w:lock w:val="sdtLocked"/>
                  <w:richText/>
                </w:sdtPr>
                <w:sdtContent>
                  <w:r>
                    <w:rPr>
                      <w:rFonts w:ascii="TimesLT" w:hAnsi="TimesLT"/>
                      <w:b/>
                      <w:bCs/>
                      <w:caps/>
                      <w:szCs w:val="24"/>
                      <w:lang w:eastAsia="lt-LT"/>
                    </w:rPr>
                    <w:t>II</w:t>
                  </w:r>
                </w:sdtContent>
              </w:sdt>
              <w:r>
                <w:rPr>
                  <w:rFonts w:ascii="TimesLT" w:hAnsi="TimesLT"/>
                  <w:b/>
                  <w:bCs/>
                  <w:caps/>
                  <w:szCs w:val="24"/>
                  <w:lang w:eastAsia="lt-LT"/>
                </w:rPr>
                <w:t xml:space="preserve"> SKYRIUS </w:t>
              </w:r>
            </w:p>
            <w:p>
              <w:pPr>
                <w:tabs>
                  <w:tab w:val="left" w:pos="1134"/>
                </w:tabs>
                <w:jc w:val="center"/>
                <w:rPr>
                  <w:rFonts w:ascii="TimesLT" w:hAnsi="TimesLT"/>
                  <w:b/>
                  <w:bCs/>
                  <w:caps/>
                  <w:szCs w:val="24"/>
                  <w:lang w:eastAsia="lt-LT"/>
                </w:rPr>
              </w:pPr>
              <w:sdt>
                <w:sdtPr>
                  <w:alias w:val="Pavadinimas"/>
                  <w:tag w:val="title_0a446d78a29c4fdc83aa41ef0ef5fbe0"/>
                  <w:lock w:val="sdtLocked"/>
                  <w:richText/>
                </w:sdtPr>
                <w:sdtContent>
                  <w:r>
                    <w:rPr>
                      <w:rFonts w:ascii="TimesLT" w:hAnsi="TimesLT"/>
                      <w:b/>
                      <w:bCs/>
                      <w:caps/>
                      <w:szCs w:val="24"/>
                      <w:lang w:eastAsia="lt-LT"/>
                    </w:rPr>
                    <w:t>NUORODOS</w:t>
                  </w:r>
                </w:sdtContent>
              </w:sdt>
            </w:p>
            <w:p>
              <w:pPr>
                <w:tabs>
                  <w:tab w:val="left" w:pos="1134"/>
                </w:tabs>
                <w:jc w:val="center"/>
                <w:rPr>
                  <w:i/>
                  <w:color w:val="000000"/>
                  <w:szCs w:val="24"/>
                  <w:lang w:eastAsia="lt-LT"/>
                </w:rPr>
              </w:pPr>
            </w:p>
            <w:sdt>
              <w:sdtPr>
                <w:alias w:val="13 p."/>
                <w:tag w:val="part_7ffaf7acf60946de9c41d867abd9ccec"/>
                <w:lock w:val="sdtLocked"/>
                <w:richText/>
              </w:sdtPr>
              <w:sdtContent>
                <w:p>
                  <w:pPr>
                    <w:tabs>
                      <w:tab w:val="left" w:pos="1134"/>
                      <w:tab w:val="left" w:pos="1418"/>
                      <w:tab w:val="left" w:pos="1560"/>
                    </w:tabs>
                    <w:ind w:firstLine="851"/>
                    <w:jc w:val="both"/>
                    <w:rPr>
                      <w:i/>
                      <w:color w:val="000000"/>
                      <w:szCs w:val="24"/>
                      <w:lang w:eastAsia="lt-LT"/>
                    </w:rPr>
                  </w:pPr>
                  <w:sdt>
                    <w:sdtPr>
                      <w:alias w:val="Numeris"/>
                      <w:tag w:val="nr_7ffaf7acf60946de9c41d867abd9ccec"/>
                      <w:lock w:val="sdtLocked"/>
                      <w:richText/>
                    </w:sdtPr>
                    <w:sdtContent>
                      <w:r>
                        <w:rPr>
                          <w:color w:val="000000"/>
                          <w:szCs w:val="24"/>
                          <w:lang w:eastAsia="lt-LT"/>
                        </w:rPr>
                        <w:t>13</w:t>
                      </w:r>
                    </w:sdtContent>
                  </w:sdt>
                  <w:r>
                    <w:rPr>
                      <w:color w:val="000000"/>
                      <w:szCs w:val="24"/>
                      <w:lang w:eastAsia="lt-LT"/>
                    </w:rPr>
                    <w:t>.</w:t>
                    <w:tab/>
                  </w:r>
                  <w:r>
                    <w:rPr>
                      <w:szCs w:val="24"/>
                    </w:rPr>
                    <w:t>Teisės aktai, į kuriuos šioje higienos normoje pateiktos nuorodos:</w:t>
                  </w:r>
                </w:p>
                <w:sdt>
                  <w:sdtPr>
                    <w:alias w:val="13.1 pp."/>
                    <w:tag w:val="part_3f10920a1b124e669c5547374119b9dd"/>
                    <w:lock w:val="sdtLocked"/>
                    <w:richText/>
                  </w:sdtPr>
                  <w:sdtContent>
                    <w:p>
                      <w:pPr>
                        <w:tabs>
                          <w:tab w:val="left" w:pos="851"/>
                          <w:tab w:val="left" w:pos="1134"/>
                        </w:tabs>
                        <w:suppressAutoHyphens/>
                        <w:ind w:firstLine="851"/>
                        <w:jc w:val="both"/>
                        <w:textAlignment w:val="center"/>
                        <w:rPr>
                          <w:color w:val="000000"/>
                          <w:szCs w:val="24"/>
                        </w:rPr>
                      </w:pPr>
                      <w:sdt>
                        <w:sdtPr>
                          <w:alias w:val="Numeris"/>
                          <w:tag w:val="nr_3f10920a1b124e669c5547374119b9dd"/>
                          <w:lock w:val="sdtLocked"/>
                          <w:richText/>
                        </w:sdtPr>
                        <w:sdtContent>
                          <w:r>
                            <w:rPr>
                              <w:szCs w:val="24"/>
                            </w:rPr>
                            <w:t>13.1</w:t>
                          </w:r>
                        </w:sdtContent>
                      </w:sdt>
                      <w:r>
                        <w:rPr>
                          <w:szCs w:val="24"/>
                        </w:rPr>
                        <w:t>.</w:t>
                      </w:r>
                      <w:r>
                        <w:rPr>
                          <w:color w:val="000000"/>
                          <w:szCs w:val="24"/>
                        </w:rPr>
                        <w:t xml:space="preserve"> 2012 m. gegužės 22 d. Europos Parlamento ir Tarybos reglamentas (ES) Nr. 528/2012 dėl biocidinių produktų tiekimo rinkai ir jų naudojimo;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fc530fda611ef8619bb348379608d">
                        <w:r w:rsidRPr="00532B9F">
                          <w:rPr>
                            <w:rFonts w:ascii="Times New Roman" w:eastAsia="MS Mincho" w:hAnsi="Times New Roman"/>
                            <w:sz w:val="20"/>
                            <w:i/>
                            <w:iCs/>
                            <w:color w:val="0000FF" w:themeColor="hyperlink"/>
                            <w:u w:val="single"/>
                          </w:rPr>
                          <w:t>V-188</w:t>
                        </w:r>
                      </w:fldSimple>
                      <w:r>
                        <w:rPr>
                          <w:rFonts w:ascii="Times New Roman" w:eastAsia="MS Mincho" w:hAnsi="Times New Roman"/>
                          <w:sz w:val="20"/>
                          <w:i/>
                          <w:iCs/>
                        </w:rPr>
                        <w:t>,
2025-03-10,
paskelbta TAR 2025-03-10, i. k. 2025-04005            </w:t>
                      </w:r>
                    </w:p>
                    <w:p/>
                  </w:sdtContent>
                </w:sdt>
                <w:sdt>
                  <w:sdtPr>
                    <w:alias w:val="13.2 pp."/>
                    <w:tag w:val="part_7aafd0e62b9040e9ae4c6a5e0fbdfc6f"/>
                    <w:lock w:val="sdtLocked"/>
                    <w:richText/>
                  </w:sdtPr>
                  <w:sdtContent>
                    <w:p>
                      <w:pPr>
                        <w:tabs>
                          <w:tab w:val="left" w:pos="0"/>
                          <w:tab w:val="left" w:pos="1276"/>
                          <w:tab w:val="left" w:pos="1418"/>
                          <w:tab w:val="left" w:pos="1560"/>
                        </w:tabs>
                        <w:suppressAutoHyphens/>
                        <w:ind w:firstLine="851"/>
                        <w:jc w:val="both"/>
                        <w:rPr>
                          <w:color w:val="000000"/>
                          <w:szCs w:val="24"/>
                        </w:rPr>
                      </w:pPr>
                      <w:sdt>
                        <w:sdtPr>
                          <w:alias w:val="Numeris"/>
                          <w:tag w:val="nr_7aafd0e62b9040e9ae4c6a5e0fbdfc6f"/>
                          <w:lock w:val="sdtLocked"/>
                          <w:richText/>
                        </w:sdtPr>
                        <w:sdtContent>
                          <w:r>
                            <w:rPr>
                              <w:color w:val="000000"/>
                              <w:szCs w:val="24"/>
                            </w:rPr>
                            <w:t>13.2</w:t>
                          </w:r>
                        </w:sdtContent>
                      </w:sdt>
                      <w:r>
                        <w:rPr>
                          <w:color w:val="000000"/>
                          <w:szCs w:val="24"/>
                        </w:rPr>
                        <w:t>.</w:t>
                        <w:tab/>
                        <w:t>Lietuvos Respublikos produktų saugos įstatymas;</w:t>
                      </w:r>
                    </w:p>
                  </w:sdtContent>
                </w:sdt>
                <w:sdt>
                  <w:sdtPr>
                    <w:alias w:val="13.3 pp."/>
                    <w:tag w:val="part_779d7a2277c54a0daac8f6a2f621eaea"/>
                    <w:lock w:val="sdtLocked"/>
                    <w:richText/>
                  </w:sdtPr>
                  <w:sdtContent>
                    <w:p>
                      <w:pPr>
                        <w:tabs>
                          <w:tab w:val="left" w:pos="1560"/>
                          <w:tab w:val="left" w:pos="1843"/>
                        </w:tabs>
                        <w:ind w:left="14" w:firstLine="837"/>
                        <w:jc w:val="both"/>
                        <w:rPr>
                          <w:color w:val="000000"/>
                          <w:szCs w:val="24"/>
                        </w:rPr>
                      </w:pPr>
                      <w:sdt>
                        <w:sdtPr>
                          <w:alias w:val="Numeris"/>
                          <w:tag w:val="nr_779d7a2277c54a0daac8f6a2f621eaea"/>
                          <w:lock w:val="sdtLocked"/>
                          <w:richText/>
                        </w:sdtPr>
                        <w:sdtContent>
                          <w:r>
                            <w:rPr>
                              <w:rFonts w:eastAsia="Calibri"/>
                              <w:color w:val="000000"/>
                              <w:szCs w:val="24"/>
                            </w:rPr>
                            <w:t>13.3</w:t>
                          </w:r>
                        </w:sdtContent>
                      </w:sdt>
                      <w:r>
                        <w:rPr>
                          <w:rFonts w:eastAsia="Calibri"/>
                          <w:color w:val="000000"/>
                          <w:szCs w:val="24"/>
                        </w:rPr>
                        <w:t>. Lietuvos Respublikos Vyriausybės 1999 m. gegužės 7 d. nutarimas Nr. 544 „Dėl Darbų ir veiklos sričių, kuriose leidžiama dirbti darbuotojams, tik iš anksto pasitikrinusiems ir vėliau periodiškai besitikrinantiems, ar neserga užkrečiamosiomis ligomis, sąrašo, Darbų ir veiklos sričių, kuriose leidžiama dirbti darbuotojams, pasitikrinusiems ir (ar) periodiškai besitikrinantiems, ar neserga užkrečiamąja liga, dėl kurios yra paskelbta valstybės lygio ekstremalioji situacija ir (ar) karantinas, sąrašo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fc530fda611ef8619bb348379608d">
                        <w:r w:rsidRPr="00532B9F">
                          <w:rPr>
                            <w:rFonts w:ascii="Times New Roman" w:eastAsia="MS Mincho" w:hAnsi="Times New Roman"/>
                            <w:sz w:val="20"/>
                            <w:i/>
                            <w:iCs/>
                            <w:color w:val="0000FF" w:themeColor="hyperlink"/>
                            <w:u w:val="single"/>
                          </w:rPr>
                          <w:t>V-188</w:t>
                        </w:r>
                      </w:fldSimple>
                      <w:r>
                        <w:rPr>
                          <w:rFonts w:ascii="Times New Roman" w:eastAsia="MS Mincho" w:hAnsi="Times New Roman"/>
                          <w:sz w:val="20"/>
                          <w:i/>
                          <w:iCs/>
                        </w:rPr>
                        <w:t>,
2025-03-10,
paskelbta TAR 2025-03-10, i. k. 2025-04005            </w:t>
                      </w:r>
                    </w:p>
                    <w:p/>
                  </w:sdtContent>
                </w:sdt>
                <w:sdt>
                  <w:sdtPr>
                    <w:alias w:val="13.4 pp."/>
                    <w:tag w:val="part_579ac4ebdf8547788171a28002b380e8"/>
                    <w:lock w:val="sdtLocked"/>
                    <w:richText/>
                  </w:sdtPr>
                  <w:sdtContent>
                    <w:p>
                      <w:pPr>
                        <w:tabs>
                          <w:tab w:val="left" w:pos="0"/>
                          <w:tab w:val="left" w:pos="1276"/>
                          <w:tab w:val="left" w:pos="1418"/>
                          <w:tab w:val="left" w:pos="1560"/>
                        </w:tabs>
                        <w:suppressAutoHyphens/>
                        <w:ind w:firstLine="851"/>
                        <w:jc w:val="both"/>
                        <w:rPr>
                          <w:color w:val="000000"/>
                          <w:szCs w:val="24"/>
                        </w:rPr>
                      </w:pPr>
                      <w:sdt>
                        <w:sdtPr>
                          <w:alias w:val="Numeris"/>
                          <w:tag w:val="nr_579ac4ebdf8547788171a28002b380e8"/>
                          <w:lock w:val="sdtLocked"/>
                          <w:richText/>
                        </w:sdtPr>
                        <w:sdtContent>
                          <w:r>
                            <w:rPr>
                              <w:color w:val="000000"/>
                              <w:szCs w:val="24"/>
                            </w:rPr>
                            <w:t>13.4</w:t>
                          </w:r>
                        </w:sdtContent>
                      </w:sdt>
                      <w:r>
                        <w:rPr>
                          <w:color w:val="000000"/>
                          <w:szCs w:val="24"/>
                        </w:rPr>
                        <w:t>.</w:t>
                        <w:tab/>
                        <w:t>Lietuvos Respublikos sveikatos apsaugos ministro 2002 m. rugpjūčio 14 d. įsakymas Nr. 421 „Dėl Biocidinių produktų autorizacijos taisyklių patvirtinimo“;</w:t>
                      </w:r>
                    </w:p>
                  </w:sdtContent>
                </w:sdt>
                <w:sdt>
                  <w:sdtPr>
                    <w:alias w:val="13.5 pp."/>
                    <w:tag w:val="part_22fc22670db740f5bd949e8a8e14740c"/>
                    <w:lock w:val="sdtLocked"/>
                    <w:richText/>
                  </w:sdtPr>
                  <w:sdtContent>
                    <w:p>
                      <w:pPr>
                        <w:tabs>
                          <w:tab w:val="left" w:pos="0"/>
                          <w:tab w:val="left" w:pos="851"/>
                          <w:tab w:val="left" w:pos="1418"/>
                          <w:tab w:val="left" w:pos="1560"/>
                        </w:tabs>
                        <w:suppressAutoHyphens/>
                        <w:ind w:left="14" w:firstLine="837"/>
                        <w:jc w:val="both"/>
                        <w:textAlignment w:val="center"/>
                        <w:rPr>
                          <w:color w:val="000000"/>
                          <w:szCs w:val="24"/>
                        </w:rPr>
                      </w:pPr>
                      <w:sdt>
                        <w:sdtPr>
                          <w:alias w:val="Numeris"/>
                          <w:tag w:val="nr_22fc22670db740f5bd949e8a8e14740c"/>
                          <w:lock w:val="sdtLocked"/>
                          <w:richText/>
                        </w:sdtPr>
                        <w:sdtContent>
                          <w:r>
                            <w:rPr>
                              <w:rFonts w:eastAsia="Calibri"/>
                              <w:color w:val="000000"/>
                              <w:szCs w:val="24"/>
                            </w:rPr>
                            <w:t>13.5</w:t>
                          </w:r>
                        </w:sdtContent>
                      </w:sdt>
                      <w:r>
                        <w:rPr>
                          <w:rFonts w:eastAsia="Calibri"/>
                          <w:color w:val="000000"/>
                          <w:szCs w:val="24"/>
                        </w:rPr>
                        <w:t>. Lietuvos Respublikos sveikatos apsaugos ministro 2003 m. liepos 11 d. įsakymas Nr. V-450 „Dėl Asmens sveikatos priežiūros įstaigos pirmosios medicinos pagalbos rinkinio aprašo, Pirmosios pagalbos rinkinio aprašo ir Asmens sveikatos priežiūros ir farmacijos specialistų kompetencijos teikiant pirmąją medicinos pagalbą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fc530fda611ef8619bb348379608d">
                        <w:r w:rsidRPr="00532B9F">
                          <w:rPr>
                            <w:rFonts w:ascii="Times New Roman" w:eastAsia="MS Mincho" w:hAnsi="Times New Roman"/>
                            <w:sz w:val="20"/>
                            <w:i/>
                            <w:iCs/>
                            <w:color w:val="0000FF" w:themeColor="hyperlink"/>
                            <w:u w:val="single"/>
                          </w:rPr>
                          <w:t>V-188</w:t>
                        </w:r>
                      </w:fldSimple>
                      <w:r>
                        <w:rPr>
                          <w:rFonts w:ascii="Times New Roman" w:eastAsia="MS Mincho" w:hAnsi="Times New Roman"/>
                          <w:sz w:val="20"/>
                          <w:i/>
                          <w:iCs/>
                        </w:rPr>
                        <w:t>,
2025-03-10,
paskelbta TAR 2025-03-10, i. k. 2025-04005            </w:t>
                      </w:r>
                    </w:p>
                    <w:p/>
                  </w:sdtContent>
                </w:sdt>
                <w:sdt>
                  <w:sdtPr>
                    <w:alias w:val="13.6 pp."/>
                    <w:tag w:val="part_e153f03e7acc42d99a743373b562e03a"/>
                    <w:lock w:val="sdtLocked"/>
                    <w:richText/>
                  </w:sdtPr>
                  <w:sdtContent>
                    <w:p>
                      <w:pPr>
                        <w:tabs>
                          <w:tab w:val="left" w:pos="0"/>
                        </w:tabs>
                        <w:ind w:left="14" w:firstLine="837"/>
                        <w:jc w:val="both"/>
                        <w:rPr>
                          <w:color w:val="000000"/>
                          <w:szCs w:val="24"/>
                        </w:rPr>
                      </w:pPr>
                      <w:sdt>
                        <w:sdtPr>
                          <w:alias w:val="Numeris"/>
                          <w:tag w:val="nr_e153f03e7acc42d99a743373b562e03a"/>
                          <w:lock w:val="sdtLocked"/>
                          <w:richText/>
                        </w:sdtPr>
                        <w:sdtContent>
                          <w:r>
                            <w:rPr>
                              <w:szCs w:val="24"/>
                            </w:rPr>
                            <w:t>13.6</w:t>
                          </w:r>
                        </w:sdtContent>
                      </w:sdt>
                      <w:r>
                        <w:rPr>
                          <w:szCs w:val="24"/>
                        </w:rPr>
                        <w:t>. Lietuvos Respublikos sveikatos apsaugos ministro 2003 m. liepos 23 d. įsakymas Nr. V-455 „Dėl Lietuvos higienos normos HN 24:2023 „Geriamojo vandens saugos ir kokybės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fc530fda611ef8619bb348379608d">
                        <w:r w:rsidRPr="00532B9F">
                          <w:rPr>
                            <w:rFonts w:ascii="Times New Roman" w:eastAsia="MS Mincho" w:hAnsi="Times New Roman"/>
                            <w:sz w:val="20"/>
                            <w:i/>
                            <w:iCs/>
                            <w:color w:val="0000FF" w:themeColor="hyperlink"/>
                            <w:u w:val="single"/>
                          </w:rPr>
                          <w:t>V-188</w:t>
                        </w:r>
                      </w:fldSimple>
                      <w:r>
                        <w:rPr>
                          <w:rFonts w:ascii="Times New Roman" w:eastAsia="MS Mincho" w:hAnsi="Times New Roman"/>
                          <w:sz w:val="20"/>
                          <w:i/>
                          <w:iCs/>
                        </w:rPr>
                        <w:t>,
2025-03-10,
paskelbta TAR 2025-03-10, i. k. 2025-04005            </w:t>
                      </w:r>
                    </w:p>
                    <w:p/>
                  </w:sdtContent>
                </w:sdt>
                <w:sdt>
                  <w:sdtPr>
                    <w:alias w:val="13.7 pp."/>
                    <w:tag w:val="part_6f8ab06571d74c1abd96be19761a3187"/>
                    <w:lock w:val="sdtLocked"/>
                    <w:richText/>
                  </w:sdtPr>
                  <w:sdtContent>
                    <w:p>
                      <w:pPr>
                        <w:tabs>
                          <w:tab w:val="left" w:pos="0"/>
                          <w:tab w:val="left" w:pos="1276"/>
                          <w:tab w:val="left" w:pos="1418"/>
                          <w:tab w:val="left" w:pos="1560"/>
                        </w:tabs>
                        <w:suppressAutoHyphens/>
                        <w:ind w:firstLine="851"/>
                        <w:jc w:val="both"/>
                        <w:rPr>
                          <w:color w:val="000000"/>
                          <w:szCs w:val="24"/>
                        </w:rPr>
                      </w:pPr>
                      <w:sdt>
                        <w:sdtPr>
                          <w:alias w:val="Numeris"/>
                          <w:tag w:val="nr_6f8ab06571d74c1abd96be19761a3187"/>
                          <w:lock w:val="sdtLocked"/>
                          <w:richText/>
                        </w:sdtPr>
                        <w:sdtContent>
                          <w:r>
                            <w:rPr>
                              <w:color w:val="000000"/>
                              <w:szCs w:val="24"/>
                            </w:rPr>
                            <w:t>13.7</w:t>
                          </w:r>
                        </w:sdtContent>
                      </w:sdt>
                      <w:r>
                        <w:rPr>
                          <w:color w:val="000000"/>
                          <w:szCs w:val="24"/>
                        </w:rPr>
                        <w:t>.</w:t>
                        <w:tab/>
                        <w:t>Lietuvos Respublikos sveikatos apsaugos ministro 2005 m. liepos 12 d. įsakymas Nr. V-572 „Dėl Lietuvos higienos normos HN 109:2016 „Baseinų visuomenės sveikatos saugos reikalavimai“ patvirtinimo“;</w:t>
                      </w:r>
                    </w:p>
                  </w:sdtContent>
                </w:sdt>
                <w:sdt>
                  <w:sdtPr>
                    <w:alias w:val="13.8 pp."/>
                    <w:tag w:val="part_609aa36ba6b1448a8b5cff75c341d098"/>
                    <w:lock w:val="sdtLocked"/>
                    <w:richText/>
                  </w:sdtPr>
                  <w:sdtContent>
                    <w:p>
                      <w:pPr>
                        <w:ind w:left="14" w:firstLine="837"/>
                        <w:jc w:val="both"/>
                        <w:rPr>
                          <w:color w:val="000000"/>
                          <w:szCs w:val="24"/>
                        </w:rPr>
                      </w:pPr>
                      <w:sdt>
                        <w:sdtPr>
                          <w:alias w:val="Numeris"/>
                          <w:tag w:val="nr_609aa36ba6b1448a8b5cff75c341d098"/>
                          <w:lock w:val="sdtLocked"/>
                          <w:richText/>
                        </w:sdtPr>
                        <w:sdtContent>
                          <w:r>
                            <w:rPr>
                              <w:rFonts w:eastAsia="Calibri"/>
                              <w:szCs w:val="24"/>
                            </w:rPr>
                            <w:t>13.8</w:t>
                          </w:r>
                        </w:sdtContent>
                      </w:sdt>
                      <w:r>
                        <w:rPr>
                          <w:rFonts w:eastAsia="Calibri"/>
                          <w:szCs w:val="24"/>
                        </w:rPr>
                        <w:t>. Lietuvos Respublikos sveikatos apsaugos ministro 2008 m. sausio 28 d. įsakymas Nr. V-69 „Dėl Privalomojo mokymo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fc530fda611ef8619bb348379608d">
                        <w:r w:rsidRPr="00532B9F">
                          <w:rPr>
                            <w:rFonts w:ascii="Times New Roman" w:eastAsia="MS Mincho" w:hAnsi="Times New Roman"/>
                            <w:sz w:val="20"/>
                            <w:i/>
                            <w:iCs/>
                            <w:color w:val="0000FF" w:themeColor="hyperlink"/>
                            <w:u w:val="single"/>
                          </w:rPr>
                          <w:t>V-188</w:t>
                        </w:r>
                      </w:fldSimple>
                      <w:r>
                        <w:rPr>
                          <w:rFonts w:ascii="Times New Roman" w:eastAsia="MS Mincho" w:hAnsi="Times New Roman"/>
                          <w:sz w:val="20"/>
                          <w:i/>
                          <w:iCs/>
                        </w:rPr>
                        <w:t>,
2025-03-10,
paskelbta TAR 2025-03-10, i. k. 2025-04005            </w:t>
                      </w:r>
                    </w:p>
                    <w:p/>
                  </w:sdtContent>
                </w:sdt>
                <w:sdt>
                  <w:sdtPr>
                    <w:alias w:val="13.9 pp."/>
                    <w:tag w:val="part_c7285c8dafae4ce8afb15ce2c0e2063e"/>
                    <w:lock w:val="sdtLocked"/>
                    <w:richText/>
                  </w:sdtPr>
                  <w:sdtContent>
                    <w:p>
                      <w:pPr>
                        <w:tabs>
                          <w:tab w:val="left" w:pos="0"/>
                          <w:tab w:val="left" w:pos="1276"/>
                          <w:tab w:val="left" w:pos="1418"/>
                          <w:tab w:val="left" w:pos="1560"/>
                        </w:tabs>
                        <w:suppressAutoHyphens/>
                        <w:ind w:firstLine="851"/>
                        <w:jc w:val="both"/>
                      </w:pPr>
                      <w:sdt>
                        <w:sdtPr>
                          <w:alias w:val="Numeris"/>
                          <w:tag w:val="nr_c7285c8dafae4ce8afb15ce2c0e2063e"/>
                          <w:lock w:val="sdtLocked"/>
                          <w:richText/>
                        </w:sdtPr>
                        <w:sdtContent>
                          <w:r>
                            <w:rPr>
                              <w:color w:val="000000"/>
                              <w:szCs w:val="24"/>
                            </w:rPr>
                            <w:t>13.9</w:t>
                          </w:r>
                        </w:sdtContent>
                      </w:sdt>
                      <w:r>
                        <w:rPr>
                          <w:color w:val="000000"/>
                          <w:szCs w:val="24"/>
                        </w:rPr>
                        <w:t>.</w:t>
                        <w:tab/>
                        <w:t>Lietuvos Respublikos sveikatos apsaugos ministro 2010 m. liepos 13 d. įsakymas Nr. V-632 „Dėl Leidimų-higienos pasų išdavimo taisyklių patvirtinimo“;</w:t>
                      </w:r>
                    </w:p>
                  </w:sdtContent>
                </w:sdt>
                <w:sdt>
                  <w:sdtPr>
                    <w:alias w:val="13.10 pp."/>
                    <w:tag w:val="part_6e295b17f5164b73a65e97ae550c276c"/>
                    <w:lock w:val="sdtLocked"/>
                    <w:richText/>
                  </w:sdtPr>
                  <w:sdtContent>
                    <w:p>
                      <w:pPr>
                        <w:suppressAutoHyphens/>
                        <w:ind w:left="14" w:firstLine="837"/>
                        <w:jc w:val="both"/>
                        <w:textAlignment w:val="center"/>
                        <w:rPr>
                          <w:color w:val="000000"/>
                          <w:szCs w:val="24"/>
                        </w:rPr>
                      </w:pPr>
                      <w:sdt>
                        <w:sdtPr>
                          <w:alias w:val="Numeris"/>
                          <w:tag w:val="nr_6e295b17f5164b73a65e97ae550c276c"/>
                          <w:lock w:val="sdtLocked"/>
                          <w:richText/>
                        </w:sdtPr>
                        <w:sdtContent>
                          <w:r>
                            <w:rPr>
                              <w:color w:val="000000"/>
                              <w:szCs w:val="24"/>
                            </w:rPr>
                            <w:t>13.10</w:t>
                          </w:r>
                        </w:sdtContent>
                      </w:sdt>
                      <w:r>
                        <w:rPr>
                          <w:color w:val="000000"/>
                          <w:szCs w:val="24"/>
                        </w:rPr>
                        <w:t>. Lietuvos Respublikos sveikatos apsaugos ministro 2023 m. birželio 20 d. įsakymas Nr. V-710 „Dėl Lietuvos higienos normos HN 136:2023 „Karšto vandens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fc530fda611ef8619bb348379608d">
                        <w:r w:rsidRPr="00532B9F">
                          <w:rPr>
                            <w:rFonts w:ascii="Times New Roman" w:eastAsia="MS Mincho" w:hAnsi="Times New Roman"/>
                            <w:sz w:val="20"/>
                            <w:i/>
                            <w:iCs/>
                            <w:color w:val="0000FF" w:themeColor="hyperlink"/>
                            <w:u w:val="single"/>
                          </w:rPr>
                          <w:t>V-188</w:t>
                        </w:r>
                      </w:fldSimple>
                      <w:r>
                        <w:rPr>
                          <w:rFonts w:ascii="Times New Roman" w:eastAsia="MS Mincho" w:hAnsi="Times New Roman"/>
                          <w:sz w:val="20"/>
                          <w:i/>
                          <w:iCs/>
                        </w:rPr>
                        <w:t>,
2025-03-10,
paskelbta TAR 2025-03-10, i. k. 2025-04005        </w:t>
                      </w:r>
                    </w:p>
                    <w:p/>
                  </w:sdtContent>
                </w:sdt>
              </w:sdtContent>
            </w:sdt>
          </w:sdtContent>
        </w:sdt>
        <w:sdt>
          <w:sdtPr>
            <w:alias w:val="skyrius"/>
            <w:tag w:val="part_2e2e844f8ee0470e803653c0d6e6ae66"/>
            <w:lock w:val="sdtLocked"/>
            <w:richText/>
          </w:sdtPr>
          <w:sdtContent>
            <w:p>
              <w:pPr>
                <w:tabs>
                  <w:tab w:val="left" w:pos="1134"/>
                </w:tabs>
                <w:jc w:val="center"/>
                <w:rPr>
                  <w:b/>
                  <w:szCs w:val="24"/>
                  <w:lang w:eastAsia="lt-LT"/>
                </w:rPr>
              </w:pPr>
              <w:sdt>
                <w:sdtPr>
                  <w:alias w:val="Numeris"/>
                  <w:tag w:val="nr_2e2e844f8ee0470e803653c0d6e6ae66"/>
                  <w:lock w:val="sdtLocked"/>
                  <w:richText/>
                </w:sdtPr>
                <w:sdtContent>
                  <w:r>
                    <w:rPr>
                      <w:b/>
                      <w:szCs w:val="24"/>
                      <w:lang w:eastAsia="lt-LT"/>
                    </w:rPr>
                    <w:t>III</w:t>
                  </w:r>
                </w:sdtContent>
              </w:sdt>
              <w:r>
                <w:rPr>
                  <w:b/>
                  <w:szCs w:val="24"/>
                  <w:lang w:eastAsia="lt-LT"/>
                </w:rPr>
                <w:t xml:space="preserve"> SKYRIUS </w:t>
              </w:r>
            </w:p>
            <w:p>
              <w:pPr>
                <w:tabs>
                  <w:tab w:val="left" w:pos="1134"/>
                </w:tabs>
                <w:jc w:val="center"/>
                <w:rPr>
                  <w:b/>
                  <w:szCs w:val="24"/>
                  <w:lang w:eastAsia="lt-LT"/>
                </w:rPr>
              </w:pPr>
              <w:sdt>
                <w:sdtPr>
                  <w:alias w:val="Pavadinimas"/>
                  <w:tag w:val="title_2e2e844f8ee0470e803653c0d6e6ae66"/>
                  <w:lock w:val="sdtLocked"/>
                  <w:richText/>
                </w:sdtPr>
                <w:sdtContent>
                  <w:r>
                    <w:rPr>
                      <w:b/>
                      <w:szCs w:val="24"/>
                      <w:lang w:eastAsia="lt-LT"/>
                    </w:rPr>
                    <w:t>PIRTIES ĮRENGIMO REIKALAVIMAI</w:t>
                  </w:r>
                </w:sdtContent>
              </w:sdt>
            </w:p>
            <w:p>
              <w:pPr>
                <w:tabs>
                  <w:tab w:val="left" w:pos="1134"/>
                </w:tabs>
                <w:jc w:val="center"/>
                <w:rPr>
                  <w:i/>
                  <w:color w:val="000000"/>
                  <w:szCs w:val="24"/>
                  <w:lang w:eastAsia="lt-LT"/>
                </w:rPr>
              </w:pPr>
            </w:p>
            <w:sdt>
              <w:sdtPr>
                <w:alias w:val="14 p."/>
                <w:tag w:val="part_f5e436701fce4a9eb463bf54f24d9865"/>
                <w:lock w:val="sdtLocked"/>
                <w:richText/>
              </w:sdtPr>
              <w:sdtContent>
                <w:p>
                  <w:pPr>
                    <w:ind w:firstLine="851"/>
                    <w:jc w:val="both"/>
                    <w:rPr>
                      <w:color w:val="000000"/>
                      <w:szCs w:val="24"/>
                      <w:lang w:eastAsia="lt-LT"/>
                    </w:rPr>
                  </w:pPr>
                  <w:sdt>
                    <w:sdtPr>
                      <w:alias w:val="Numeris"/>
                      <w:tag w:val="nr_f5e436701fce4a9eb463bf54f24d9865"/>
                      <w:lock w:val="sdtLocked"/>
                      <w:richText/>
                    </w:sdtPr>
                    <w:sdtContent>
                      <w:r>
                        <w:rPr>
                          <w:color w:val="000000"/>
                          <w:szCs w:val="24"/>
                          <w:lang w:eastAsia="lt-LT"/>
                        </w:rPr>
                        <w:t>14</w:t>
                      </w:r>
                    </w:sdtContent>
                  </w:sdt>
                  <w:r>
                    <w:rPr>
                      <w:color w:val="000000"/>
                      <w:szCs w:val="24"/>
                      <w:lang w:eastAsia="lt-LT"/>
                    </w:rPr>
                    <w:t>.</w:t>
                    <w:tab/>
                    <w:t>Statiniai ir patalpos, kuriuose įrengta pirtis, juose esantys įrenginiai, įranga turi būti saugūs, techniškai tvarkingi, įrengti ir prižiūrimi taip, kad juos naudojant būtų išvengta nelaimingų atsitikimų (paslydimo, kritimo, susidūrimo, nudegimo, nutrenkimo, sužalojimo elektros srove, sprogimo, apsinuodijimo ir pan.). Potencialiai pavojingose vietose turi būti apsauginiai įtaisai, įspėjamieji ženklai ar kitokios (pvz., garso, šviesos) priemonės, ribojančios ar neleidžiančios prieiti prie pavojingų vietų ar įrenginių.</w:t>
                  </w:r>
                </w:p>
              </w:sdtContent>
            </w:sdt>
            <w:sdt>
              <w:sdtPr>
                <w:alias w:val="15 p."/>
                <w:tag w:val="part_a304d25822394e1eb07a308c96ad1116"/>
                <w:lock w:val="sdtLocked"/>
                <w:richText/>
              </w:sdtPr>
              <w:sdtContent>
                <w:p>
                  <w:pPr>
                    <w:tabs>
                      <w:tab w:val="left" w:pos="1134"/>
                      <w:tab w:val="left" w:pos="1276"/>
                      <w:tab w:val="left" w:pos="1560"/>
                    </w:tabs>
                    <w:ind w:left="360" w:firstLine="491"/>
                    <w:jc w:val="both"/>
                    <w:rPr>
                      <w:color w:val="000000"/>
                      <w:szCs w:val="24"/>
                      <w:lang w:eastAsia="lt-LT"/>
                    </w:rPr>
                  </w:pPr>
                  <w:sdt>
                    <w:sdtPr>
                      <w:alias w:val="Numeris"/>
                      <w:tag w:val="nr_a304d25822394e1eb07a308c96ad1116"/>
                      <w:lock w:val="sdtLocked"/>
                      <w:richText/>
                    </w:sdtPr>
                    <w:sdtContent>
                      <w:r>
                        <w:rPr>
                          <w:color w:val="000000"/>
                          <w:szCs w:val="24"/>
                          <w:lang w:eastAsia="lt-LT"/>
                        </w:rPr>
                        <w:t>15</w:t>
                      </w:r>
                    </w:sdtContent>
                  </w:sdt>
                  <w:r>
                    <w:rPr>
                      <w:color w:val="000000"/>
                      <w:szCs w:val="24"/>
                      <w:lang w:eastAsia="lt-LT"/>
                    </w:rPr>
                    <w:t>.</w:t>
                    <w:tab/>
                  </w:r>
                  <w:r>
                    <w:rPr>
                      <w:szCs w:val="24"/>
                      <w:lang w:eastAsia="lt-LT"/>
                    </w:rPr>
                    <w:t xml:space="preserve">Pirtyje </w:t>
                  </w:r>
                  <w:r>
                    <w:rPr>
                      <w:color w:val="000000"/>
                      <w:szCs w:val="24"/>
                      <w:lang w:eastAsia="lt-LT"/>
                    </w:rPr>
                    <w:t xml:space="preserve">turi būti įrengtos: </w:t>
                  </w:r>
                </w:p>
                <w:sdt>
                  <w:sdtPr>
                    <w:alias w:val="15.1 pp."/>
                    <w:tag w:val="part_b9a914e49a01411fb1905c2849aeb34f"/>
                    <w:lock w:val="sdtLocked"/>
                    <w:richText/>
                  </w:sdtPr>
                  <w:sdtContent>
                    <w:p>
                      <w:pPr>
                        <w:tabs>
                          <w:tab w:val="left" w:pos="1418"/>
                        </w:tabs>
                        <w:ind w:firstLine="851"/>
                        <w:contextualSpacing/>
                        <w:jc w:val="both"/>
                        <w:rPr>
                          <w:color w:val="000000"/>
                          <w:szCs w:val="24"/>
                          <w:lang w:eastAsia="lt-LT"/>
                        </w:rPr>
                      </w:pPr>
                      <w:sdt>
                        <w:sdtPr>
                          <w:alias w:val="Numeris"/>
                          <w:tag w:val="nr_b9a914e49a01411fb1905c2849aeb34f"/>
                          <w:lock w:val="sdtLocked"/>
                          <w:richText/>
                        </w:sdtPr>
                        <w:sdtContent>
                          <w:r>
                            <w:rPr>
                              <w:color w:val="000000"/>
                              <w:szCs w:val="24"/>
                              <w:lang w:eastAsia="lt-LT"/>
                            </w:rPr>
                            <w:t>15.1</w:t>
                          </w:r>
                        </w:sdtContent>
                      </w:sdt>
                      <w:r>
                        <w:rPr>
                          <w:color w:val="000000"/>
                          <w:szCs w:val="24"/>
                          <w:lang w:eastAsia="lt-LT"/>
                        </w:rPr>
                        <w:t>.</w:t>
                        <w:tab/>
                      </w:r>
                      <w:r>
                        <w:rPr>
                          <w:color w:val="000000"/>
                          <w:szCs w:val="24"/>
                        </w:rPr>
                        <w:t xml:space="preserve">persirengimo patalpa (-os). Persirengimo patalpos (-ų) gali nebūti, jeigu </w:t>
                      </w:r>
                      <w:r>
                        <w:rPr>
                          <w:color w:val="000000"/>
                          <w:szCs w:val="24"/>
                          <w:lang w:eastAsia="lt-LT"/>
                        </w:rPr>
                        <w:t>pirtis įrengta apgyvendinimo, asmens sveikatos priežiūros ar kitą veiklą vykdančiame objekte ir pirties paslaugų vartotojui sudarytos sąlygos persirengti minėtą veiklą vykdančių objektų patalpose (pvz., kambaryje, palatoje, persirengimo kambaryje) ir šios patalpos yra tame pačiame pastate ar su pirtimi sujungti šildomais koridoriais, galerijomis, tuneliais ir pan.;</w:t>
                      </w:r>
                    </w:p>
                  </w:sdtContent>
                </w:sdt>
                <w:sdt>
                  <w:sdtPr>
                    <w:alias w:val="15.2 pp."/>
                    <w:tag w:val="part_750880d497b24f58b0187abce03be8a4"/>
                    <w:lock w:val="sdtLocked"/>
                    <w:richText/>
                  </w:sdtPr>
                  <w:sdtContent>
                    <w:p>
                      <w:pPr>
                        <w:tabs>
                          <w:tab w:val="left" w:pos="1418"/>
                        </w:tabs>
                        <w:ind w:firstLine="851"/>
                        <w:contextualSpacing/>
                        <w:jc w:val="both"/>
                        <w:rPr>
                          <w:color w:val="000000"/>
                          <w:szCs w:val="24"/>
                          <w:lang w:eastAsia="lt-LT"/>
                        </w:rPr>
                      </w:pPr>
                      <w:sdt>
                        <w:sdtPr>
                          <w:alias w:val="Numeris"/>
                          <w:tag w:val="nr_750880d497b24f58b0187abce03be8a4"/>
                          <w:lock w:val="sdtLocked"/>
                          <w:richText/>
                        </w:sdtPr>
                        <w:sdtContent>
                          <w:r>
                            <w:rPr>
                              <w:color w:val="000000"/>
                              <w:szCs w:val="24"/>
                              <w:lang w:eastAsia="lt-LT"/>
                            </w:rPr>
                            <w:t>15.2</w:t>
                          </w:r>
                        </w:sdtContent>
                      </w:sdt>
                      <w:r>
                        <w:rPr>
                          <w:color w:val="000000"/>
                          <w:szCs w:val="24"/>
                          <w:lang w:eastAsia="lt-LT"/>
                        </w:rPr>
                        <w:t>.</w:t>
                        <w:tab/>
                        <w:t>kaitinimosi patalpa (-os);</w:t>
                      </w:r>
                    </w:p>
                  </w:sdtContent>
                </w:sdt>
                <w:sdt>
                  <w:sdtPr>
                    <w:alias w:val="15.3 pp."/>
                    <w:tag w:val="part_045df66ddb2842349c78129c72c21a0f"/>
                    <w:lock w:val="sdtLocked"/>
                    <w:richText/>
                  </w:sdtPr>
                  <w:sdtContent>
                    <w:p>
                      <w:pPr>
                        <w:tabs>
                          <w:tab w:val="left" w:pos="1418"/>
                        </w:tabs>
                        <w:ind w:firstLine="851"/>
                        <w:contextualSpacing/>
                        <w:jc w:val="both"/>
                        <w:rPr>
                          <w:color w:val="000000"/>
                          <w:szCs w:val="24"/>
                          <w:lang w:eastAsia="lt-LT"/>
                        </w:rPr>
                      </w:pPr>
                      <w:sdt>
                        <w:sdtPr>
                          <w:alias w:val="Numeris"/>
                          <w:tag w:val="nr_045df66ddb2842349c78129c72c21a0f"/>
                          <w:lock w:val="sdtLocked"/>
                          <w:richText/>
                        </w:sdtPr>
                        <w:sdtContent>
                          <w:r>
                            <w:rPr>
                              <w:color w:val="000000"/>
                              <w:szCs w:val="24"/>
                              <w:lang w:eastAsia="lt-LT"/>
                            </w:rPr>
                            <w:t>15.3</w:t>
                          </w:r>
                        </w:sdtContent>
                      </w:sdt>
                      <w:r>
                        <w:rPr>
                          <w:color w:val="000000"/>
                          <w:szCs w:val="24"/>
                          <w:lang w:eastAsia="lt-LT"/>
                        </w:rPr>
                        <w:t>.</w:t>
                        <w:tab/>
                      </w:r>
                      <w:r>
                        <w:rPr>
                          <w:color w:val="000000"/>
                          <w:szCs w:val="24"/>
                        </w:rPr>
                        <w:t xml:space="preserve">dušo (prausyklos) patalpa (-os); </w:t>
                      </w:r>
                    </w:p>
                  </w:sdtContent>
                </w:sdt>
                <w:sdt>
                  <w:sdtPr>
                    <w:alias w:val="15.4 pp."/>
                    <w:tag w:val="part_3539a161703c43a09db3b0ccb78d944f"/>
                    <w:lock w:val="sdtLocked"/>
                    <w:richText/>
                  </w:sdtPr>
                  <w:sdtContent>
                    <w:p>
                      <w:pPr>
                        <w:tabs>
                          <w:tab w:val="left" w:pos="1134"/>
                          <w:tab w:val="left" w:pos="1418"/>
                        </w:tabs>
                        <w:ind w:firstLine="851"/>
                        <w:jc w:val="both"/>
                        <w:rPr>
                          <w:color w:val="000000"/>
                          <w:szCs w:val="24"/>
                          <w:lang w:eastAsia="lt-LT"/>
                        </w:rPr>
                      </w:pPr>
                      <w:sdt>
                        <w:sdtPr>
                          <w:alias w:val="Numeris"/>
                          <w:tag w:val="nr_3539a161703c43a09db3b0ccb78d944f"/>
                          <w:lock w:val="sdtLocked"/>
                          <w:richText/>
                        </w:sdtPr>
                        <w:sdtContent>
                          <w:r>
                            <w:rPr>
                              <w:color w:val="000000"/>
                              <w:szCs w:val="24"/>
                              <w:lang w:eastAsia="lt-LT"/>
                            </w:rPr>
                            <w:t>15.4</w:t>
                          </w:r>
                        </w:sdtContent>
                      </w:sdt>
                      <w:r>
                        <w:rPr>
                          <w:color w:val="000000"/>
                          <w:szCs w:val="24"/>
                          <w:lang w:eastAsia="lt-LT"/>
                        </w:rPr>
                        <w:t>.</w:t>
                        <w:tab/>
                        <w:t>tualetas (-ai);</w:t>
                      </w:r>
                    </w:p>
                  </w:sdtContent>
                </w:sdt>
                <w:sdt>
                  <w:sdtPr>
                    <w:alias w:val="15.5 pp."/>
                    <w:tag w:val="part_fc78235c4d144454a29157555baee657"/>
                    <w:lock w:val="sdtLocked"/>
                    <w:richText/>
                  </w:sdtPr>
                  <w:sdtContent>
                    <w:p>
                      <w:pPr>
                        <w:tabs>
                          <w:tab w:val="left" w:pos="1418"/>
                        </w:tabs>
                        <w:ind w:firstLine="851"/>
                        <w:contextualSpacing/>
                        <w:jc w:val="both"/>
                        <w:rPr>
                          <w:szCs w:val="24"/>
                          <w:lang w:eastAsia="lt-LT"/>
                        </w:rPr>
                      </w:pPr>
                      <w:sdt>
                        <w:sdtPr>
                          <w:alias w:val="Numeris"/>
                          <w:tag w:val="nr_fc78235c4d144454a29157555baee657"/>
                          <w:lock w:val="sdtLocked"/>
                          <w:richText/>
                        </w:sdtPr>
                        <w:sdtContent>
                          <w:r>
                            <w:rPr>
                              <w:szCs w:val="24"/>
                              <w:lang w:eastAsia="lt-LT"/>
                            </w:rPr>
                            <w:t>15.5</w:t>
                          </w:r>
                        </w:sdtContent>
                      </w:sdt>
                      <w:r>
                        <w:rPr>
                          <w:szCs w:val="24"/>
                          <w:lang w:eastAsia="lt-LT"/>
                        </w:rPr>
                        <w:t>.</w:t>
                        <w:tab/>
                        <w:t xml:space="preserve">prireikus pagalbinė (-ės) patalpa (-os) arba kitoje (-ose) pirties patalpoje (-ose) įrengta zona inventoriui, valymo priemonėms ir pan. laikyti. Zona inventoriui, valymo priemonėms ir pan. laikyti negali būti įrengta kaitinimosi patalpoje. </w:t>
                      </w:r>
                    </w:p>
                  </w:sdtContent>
                </w:sdt>
              </w:sdtContent>
            </w:sdt>
            <w:sdt>
              <w:sdtPr>
                <w:alias w:val="16 p."/>
                <w:tag w:val="part_1c09f6f2a2c041f4b31cbab5e794b4ac"/>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1c09f6f2a2c041f4b31cbab5e794b4ac"/>
                      <w:lock w:val="sdtLocked"/>
                      <w:richText/>
                    </w:sdtPr>
                    <w:sdtContent>
                      <w:r>
                        <w:rPr>
                          <w:color w:val="000000"/>
                          <w:szCs w:val="24"/>
                          <w:lang w:eastAsia="lt-LT"/>
                        </w:rPr>
                        <w:t>16</w:t>
                      </w:r>
                    </w:sdtContent>
                  </w:sdt>
                  <w:r>
                    <w:rPr>
                      <w:color w:val="000000"/>
                      <w:szCs w:val="24"/>
                      <w:lang w:eastAsia="lt-LT"/>
                    </w:rPr>
                    <w:t>.</w:t>
                    <w:tab/>
                    <w:t xml:space="preserve">Persirengimo patalpoje (-ose) turi būti įrengtos vietos persirengti (suolai, kėdės ir pan.) ir drabužiams bei daiktams susidėti (spintelės, lentynos, kabliukai ir pan.). </w:t>
                  </w:r>
                </w:p>
              </w:sdtContent>
            </w:sdt>
            <w:sdt>
              <w:sdtPr>
                <w:alias w:val="17 p."/>
                <w:tag w:val="part_abaf2298848947c39e97806c2cc2d532"/>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abaf2298848947c39e97806c2cc2d532"/>
                      <w:lock w:val="sdtLocked"/>
                      <w:richText/>
                    </w:sdtPr>
                    <w:sdtContent>
                      <w:r>
                        <w:rPr>
                          <w:color w:val="000000"/>
                          <w:szCs w:val="24"/>
                          <w:lang w:eastAsia="lt-LT"/>
                        </w:rPr>
                        <w:t>17</w:t>
                      </w:r>
                    </w:sdtContent>
                  </w:sdt>
                  <w:r>
                    <w:rPr>
                      <w:color w:val="000000"/>
                      <w:szCs w:val="24"/>
                      <w:lang w:eastAsia="lt-LT"/>
                    </w:rPr>
                    <w:t>.</w:t>
                    <w:tab/>
                    <w:t xml:space="preserve">Persirengimo patalpoje (-ose) turi būti ne mažiau kaip vienas plaukų džiovintuvas 10 persirengimo vietų. </w:t>
                  </w:r>
                </w:p>
              </w:sdtContent>
            </w:sdt>
            <w:sdt>
              <w:sdtPr>
                <w:alias w:val="18 p."/>
                <w:tag w:val="part_6330d61fbde847eea45439b048dd59b5"/>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6330d61fbde847eea45439b048dd59b5"/>
                      <w:lock w:val="sdtLocked"/>
                      <w:richText/>
                    </w:sdtPr>
                    <w:sdtContent>
                      <w:r>
                        <w:rPr>
                          <w:color w:val="000000"/>
                          <w:szCs w:val="24"/>
                          <w:lang w:eastAsia="lt-LT"/>
                        </w:rPr>
                        <w:t>18</w:t>
                      </w:r>
                    </w:sdtContent>
                  </w:sdt>
                  <w:r>
                    <w:rPr>
                      <w:color w:val="000000"/>
                      <w:szCs w:val="24"/>
                      <w:lang w:eastAsia="lt-LT"/>
                    </w:rPr>
                    <w:t>.</w:t>
                    <w:tab/>
                    <w:t xml:space="preserve">Dušo (prausyklos) patalpoje (-ose) dušai turi būti atskirti pertvaromis, juose įrengtos lentynos prausimosi priemonėms susidėti, kabliukai daiktams pasikabinti. </w:t>
                  </w:r>
                </w:p>
              </w:sdtContent>
            </w:sdt>
            <w:sdt>
              <w:sdtPr>
                <w:alias w:val="19 p."/>
                <w:tag w:val="part_e342d051a0b54aae9b335af88d5714c0"/>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e342d051a0b54aae9b335af88d5714c0"/>
                      <w:lock w:val="sdtLocked"/>
                      <w:richText/>
                    </w:sdtPr>
                    <w:sdtContent>
                      <w:r>
                        <w:rPr>
                          <w:color w:val="000000"/>
                          <w:szCs w:val="24"/>
                          <w:lang w:eastAsia="lt-LT"/>
                        </w:rPr>
                        <w:t>19</w:t>
                      </w:r>
                    </w:sdtContent>
                  </w:sdt>
                  <w:r>
                    <w:rPr>
                      <w:color w:val="000000"/>
                      <w:szCs w:val="24"/>
                      <w:lang w:eastAsia="lt-LT"/>
                    </w:rPr>
                    <w:t>.</w:t>
                    <w:tab/>
                    <w:t>Dušo (prausyklos) patalpoje (-ose) turi būti įrengtas ne mažiau kaip vienas dušo ragelis 5 persirengimo vietoms.</w:t>
                  </w:r>
                </w:p>
              </w:sdtContent>
            </w:sdt>
            <w:sdt>
              <w:sdtPr>
                <w:alias w:val="20 p."/>
                <w:tag w:val="part_fa6ca1599eb34fd18b4bc08fb9133803"/>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fa6ca1599eb34fd18b4bc08fb9133803"/>
                      <w:lock w:val="sdtLocked"/>
                      <w:richText/>
                    </w:sdtPr>
                    <w:sdtContent>
                      <w:r>
                        <w:rPr>
                          <w:color w:val="000000"/>
                          <w:szCs w:val="24"/>
                          <w:lang w:eastAsia="lt-LT"/>
                        </w:rPr>
                        <w:t>20</w:t>
                      </w:r>
                    </w:sdtContent>
                  </w:sdt>
                  <w:r>
                    <w:rPr>
                      <w:color w:val="000000"/>
                      <w:szCs w:val="24"/>
                      <w:lang w:eastAsia="lt-LT"/>
                    </w:rPr>
                    <w:t>.</w:t>
                    <w:tab/>
                    <w:t xml:space="preserve">Tualete vienas unitazas ir viena praustuvė skiriama 30 persirengimo vietų. </w:t>
                  </w:r>
                </w:p>
              </w:sdtContent>
            </w:sdt>
            <w:sdt>
              <w:sdtPr>
                <w:alias w:val="21 p."/>
                <w:tag w:val="part_480fb1d97d734c9693f9feca5f977e88"/>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480fb1d97d734c9693f9feca5f977e88"/>
                      <w:lock w:val="sdtLocked"/>
                      <w:richText/>
                    </w:sdtPr>
                    <w:sdtContent>
                      <w:r>
                        <w:rPr>
                          <w:color w:val="000000"/>
                          <w:szCs w:val="24"/>
                          <w:lang w:eastAsia="lt-LT"/>
                        </w:rPr>
                        <w:t>21</w:t>
                      </w:r>
                    </w:sdtContent>
                  </w:sdt>
                  <w:r>
                    <w:rPr>
                      <w:color w:val="000000"/>
                      <w:szCs w:val="24"/>
                      <w:lang w:eastAsia="lt-LT"/>
                    </w:rPr>
                    <w:t>.</w:t>
                    <w:tab/>
                    <w:t>Kaitinimosi, persirengimo, dušo (prausyklos), tualeto patalpų grindų, laiptų danga turi būti neslidi, tinkama valyti drėgnai, lygi (be pavojingų įdubimų, iškilimų, angų, įplyšimų, įskilimų).</w:t>
                  </w:r>
                </w:p>
              </w:sdtContent>
            </w:sdt>
            <w:sdt>
              <w:sdtPr>
                <w:alias w:val="22 p."/>
                <w:tag w:val="part_9181608f50804b04aad9bb11574200cb"/>
                <w:lock w:val="sdtLocked"/>
                <w:richText/>
              </w:sdtPr>
              <w:sdtContent>
                <w:p>
                  <w:pPr>
                    <w:tabs>
                      <w:tab w:val="left" w:pos="1134"/>
                      <w:tab w:val="left" w:pos="1276"/>
                      <w:tab w:val="left" w:pos="1560"/>
                    </w:tabs>
                    <w:ind w:left="360" w:firstLine="491"/>
                    <w:jc w:val="both"/>
                    <w:rPr>
                      <w:color w:val="000000"/>
                      <w:szCs w:val="24"/>
                      <w:lang w:eastAsia="lt-LT"/>
                    </w:rPr>
                  </w:pPr>
                  <w:sdt>
                    <w:sdtPr>
                      <w:alias w:val="Numeris"/>
                      <w:tag w:val="nr_9181608f50804b04aad9bb11574200cb"/>
                      <w:lock w:val="sdtLocked"/>
                      <w:richText/>
                    </w:sdtPr>
                    <w:sdtContent>
                      <w:r>
                        <w:rPr>
                          <w:color w:val="000000"/>
                          <w:szCs w:val="24"/>
                          <w:lang w:eastAsia="lt-LT"/>
                        </w:rPr>
                        <w:t>22</w:t>
                      </w:r>
                    </w:sdtContent>
                  </w:sdt>
                  <w:r>
                    <w:rPr>
                      <w:color w:val="000000"/>
                      <w:szCs w:val="24"/>
                      <w:lang w:eastAsia="lt-LT"/>
                    </w:rPr>
                    <w:t>.</w:t>
                    <w:tab/>
                    <w:t>Patalpų apdaila turi atitikti jų funkcinę paskirtį.</w:t>
                  </w:r>
                </w:p>
              </w:sdtContent>
            </w:sdt>
            <w:sdt>
              <w:sdtPr>
                <w:alias w:val="23 p."/>
                <w:tag w:val="part_71333ff1e8524c3bae67133f9ffee1bf"/>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71333ff1e8524c3bae67133f9ffee1bf"/>
                      <w:lock w:val="sdtLocked"/>
                      <w:richText/>
                    </w:sdtPr>
                    <w:sdtContent>
                      <w:r>
                        <w:rPr>
                          <w:color w:val="000000"/>
                          <w:szCs w:val="24"/>
                          <w:lang w:eastAsia="lt-LT"/>
                        </w:rPr>
                        <w:t>23</w:t>
                      </w:r>
                    </w:sdtContent>
                  </w:sdt>
                  <w:r>
                    <w:rPr>
                      <w:color w:val="000000"/>
                      <w:szCs w:val="24"/>
                      <w:lang w:eastAsia="lt-LT"/>
                    </w:rPr>
                    <w:t>.</w:t>
                    <w:tab/>
                    <w:t>Šildymo prietaisai (įrenginiai) turi būti saugūs, nekelti nudegimo, apsinuodijimo pavojaus, prieinami valyti. Jeigu šildymo prietaiso (įrenginio) paviršiaus temperatūra taškuose, kuriuose jis yra pasiekiamas, yra (gali būti) aukštesnė nei 80 °C, būtina numatyti apsaugines priemones (pvz., karščiui atspari užtvara) pirties paslaugų vartotojams nuo nudegimų apsaugoti.</w:t>
                  </w:r>
                </w:p>
              </w:sdtContent>
            </w:sdt>
            <w:sdt>
              <w:sdtPr>
                <w:alias w:val="24 p."/>
                <w:tag w:val="part_4de0322540da4132b609eb2a00be284c"/>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4de0322540da4132b609eb2a00be284c"/>
                      <w:lock w:val="sdtLocked"/>
                      <w:richText/>
                    </w:sdtPr>
                    <w:sdtContent>
                      <w:r>
                        <w:rPr>
                          <w:color w:val="000000"/>
                          <w:szCs w:val="24"/>
                          <w:lang w:eastAsia="lt-LT"/>
                        </w:rPr>
                        <w:t>24</w:t>
                      </w:r>
                    </w:sdtContent>
                  </w:sdt>
                  <w:r>
                    <w:rPr>
                      <w:color w:val="000000"/>
                      <w:szCs w:val="24"/>
                      <w:lang w:eastAsia="lt-LT"/>
                    </w:rPr>
                    <w:t>.</w:t>
                    <w:tab/>
                    <w:t>Jei kaitinimo krosnis kūrenama kietu kuru ir ją kurti leidžiama pirties paslaugų vartotojui, prie krosnies turi būti žarsteklis, semtuvas žarijoms ir apsauginės pirštinės.</w:t>
                  </w:r>
                </w:p>
              </w:sdtContent>
            </w:sdt>
            <w:sdt>
              <w:sdtPr>
                <w:alias w:val="25 p."/>
                <w:tag w:val="part_44cdc331053f4b4296db4fce33d9d455"/>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44cdc331053f4b4296db4fce33d9d455"/>
                      <w:lock w:val="sdtLocked"/>
                      <w:richText/>
                    </w:sdtPr>
                    <w:sdtContent>
                      <w:r>
                        <w:rPr>
                          <w:color w:val="000000"/>
                          <w:szCs w:val="24"/>
                          <w:lang w:eastAsia="lt-LT"/>
                        </w:rPr>
                        <w:t>25</w:t>
                      </w:r>
                    </w:sdtContent>
                  </w:sdt>
                  <w:r>
                    <w:rPr>
                      <w:color w:val="000000"/>
                      <w:szCs w:val="24"/>
                      <w:lang w:eastAsia="lt-LT"/>
                    </w:rPr>
                    <w:t>.</w:t>
                    <w:tab/>
                  </w:r>
                  <w:r>
                    <w:rPr>
                      <w:szCs w:val="24"/>
                      <w:lang w:eastAsia="lt-LT"/>
                    </w:rPr>
                    <w:t xml:space="preserve">Pirtyje turi būti kaitinimosi patalpoje (-ose) skirtų naudoti </w:t>
                  </w:r>
                  <w:r>
                    <w:rPr>
                      <w:color w:val="000000"/>
                      <w:szCs w:val="24"/>
                      <w:lang w:eastAsia="lt-LT"/>
                    </w:rPr>
                    <w:t xml:space="preserve">patiesalų atsisėsti. Patiesalų turi būti ne mažiau kaip kaitinimosi patalpoje (-ose) vietų. Šalia kaitinimosi patalpos (-ų) turi būti atskiros švarių ir naudotų patiesalų sudėjimo vietos. </w:t>
                  </w:r>
                </w:p>
              </w:sdtContent>
            </w:sdt>
            <w:sdt>
              <w:sdtPr>
                <w:alias w:val="26 p."/>
                <w:tag w:val="part_27df4d1b24d64aa594c0222edd798734"/>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27df4d1b24d64aa594c0222edd798734"/>
                      <w:lock w:val="sdtLocked"/>
                      <w:richText/>
                    </w:sdtPr>
                    <w:sdtContent>
                      <w:r>
                        <w:rPr>
                          <w:color w:val="000000"/>
                          <w:szCs w:val="24"/>
                          <w:lang w:eastAsia="lt-LT"/>
                        </w:rPr>
                        <w:t>26</w:t>
                      </w:r>
                    </w:sdtContent>
                  </w:sdt>
                  <w:r>
                    <w:rPr>
                      <w:color w:val="000000"/>
                      <w:szCs w:val="24"/>
                      <w:lang w:eastAsia="lt-LT"/>
                    </w:rPr>
                    <w:t>.</w:t>
                    <w:tab/>
                    <w:t xml:space="preserve">Pirties paslaugų teikėjo tiekiamas daugkartinio naudojimo prausimosi inventorius turi būti lygiu, nepažeistu paviršiumi. </w:t>
                  </w:r>
                </w:p>
              </w:sdtContent>
            </w:sdt>
            <w:sdt>
              <w:sdtPr>
                <w:alias w:val="27 p."/>
                <w:tag w:val="part_8af9e301780443e98d845d4bae41e933"/>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8af9e301780443e98d845d4bae41e933"/>
                      <w:lock w:val="sdtLocked"/>
                      <w:richText/>
                    </w:sdtPr>
                    <w:sdtContent>
                      <w:r>
                        <w:rPr>
                          <w:color w:val="000000"/>
                          <w:szCs w:val="24"/>
                          <w:lang w:eastAsia="lt-LT"/>
                        </w:rPr>
                        <w:t>27</w:t>
                      </w:r>
                    </w:sdtContent>
                  </w:sdt>
                  <w:r>
                    <w:rPr>
                      <w:color w:val="000000"/>
                      <w:szCs w:val="24"/>
                      <w:lang w:eastAsia="lt-LT"/>
                    </w:rPr>
                    <w:t>.</w:t>
                    <w:tab/>
                    <w:t xml:space="preserve">Turi būti suprojektuotos ir įrengtos tokios šildymo, vėdinimo ir (ar) oro kondicionavimo sistemos, kad visose patalpose būtų galima palaikyti 28 punkte nurodytus mikroklimato parametrus. </w:t>
                  </w:r>
                </w:p>
              </w:sdtContent>
            </w:sdt>
            <w:sdt>
              <w:sdtPr>
                <w:alias w:val="28 p."/>
                <w:tag w:val="part_7c73d1287b6a4693beb7e70bce8f6c09"/>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7c73d1287b6a4693beb7e70bce8f6c09"/>
                      <w:lock w:val="sdtLocked"/>
                      <w:richText/>
                    </w:sdtPr>
                    <w:sdtContent>
                      <w:r>
                        <w:rPr>
                          <w:color w:val="000000"/>
                          <w:szCs w:val="24"/>
                          <w:lang w:eastAsia="lt-LT"/>
                        </w:rPr>
                        <w:t>28</w:t>
                      </w:r>
                    </w:sdtContent>
                  </w:sdt>
                  <w:r>
                    <w:rPr>
                      <w:color w:val="000000"/>
                      <w:szCs w:val="24"/>
                      <w:lang w:eastAsia="lt-LT"/>
                    </w:rPr>
                    <w:t>.</w:t>
                    <w:tab/>
                    <w:t>Persirengimo patalpoje, duše (prausykloje), tualete oro temperatūra turi būti ne žemesnė kaip 20 °C ir ne aukštesnė kaip 27 °C, santykinė oro drėgmė – nuo 35 proc. iki 65 proc., oro judėjimo greitis – 0,05–0,15 m/s.</w:t>
                  </w:r>
                </w:p>
              </w:sdtContent>
            </w:sdt>
            <w:sdt>
              <w:sdtPr>
                <w:alias w:val="29 p."/>
                <w:tag w:val="part_aef75609bfda463cb00084d1559813a1"/>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aef75609bfda463cb00084d1559813a1"/>
                      <w:lock w:val="sdtLocked"/>
                      <w:richText/>
                    </w:sdtPr>
                    <w:sdtContent>
                      <w:r>
                        <w:rPr>
                          <w:color w:val="000000"/>
                          <w:szCs w:val="24"/>
                          <w:lang w:eastAsia="lt-LT"/>
                        </w:rPr>
                        <w:t>29</w:t>
                      </w:r>
                    </w:sdtContent>
                  </w:sdt>
                  <w:r>
                    <w:rPr>
                      <w:color w:val="000000"/>
                      <w:szCs w:val="24"/>
                      <w:lang w:eastAsia="lt-LT"/>
                    </w:rPr>
                    <w:t>.</w:t>
                    <w:tab/>
                    <w:t xml:space="preserve">Persirengimo patalpų bendra dirbtinė apšvieta turi būti ne mažesnė kaip 150 lx. Kaitinimosi, dušo (prausyklos), tualeto patalpų, laiptinių, koridorių – ne mažesnė kaip 50 lx. </w:t>
                  </w:r>
                  <w:r>
                    <w:rPr>
                      <w:szCs w:val="24"/>
                      <w:lang w:eastAsia="lt-LT"/>
                    </w:rPr>
                    <w:t xml:space="preserve">Pirtyje </w:t>
                  </w:r>
                  <w:r>
                    <w:rPr>
                      <w:color w:val="000000"/>
                      <w:szCs w:val="24"/>
                      <w:lang w:eastAsia="lt-LT"/>
                    </w:rPr>
                    <w:t>turi būti įrengtas ne mažesnis kaip 5 lx avarinis apšvietimas. Kaitinimosi patalpoje (-ose) dirbtiniam apšvietimui turi būti naudojami karščiui ir drėgmei atsparūs šviestuvai.</w:t>
                  </w:r>
                </w:p>
              </w:sdtContent>
            </w:sdt>
            <w:sdt>
              <w:sdtPr>
                <w:alias w:val="30 p."/>
                <w:tag w:val="part_b3a818e3e1544f4bbe69aff21d62d7a1"/>
                <w:lock w:val="sdtLocked"/>
                <w:richText/>
              </w:sdtPr>
              <w:sdtContent>
                <w:p>
                  <w:pPr>
                    <w:ind w:left="14" w:firstLine="837"/>
                    <w:jc w:val="both"/>
                    <w:rPr>
                      <w:color w:val="000000"/>
                      <w:szCs w:val="24"/>
                      <w:lang w:eastAsia="lt-LT"/>
                    </w:rPr>
                  </w:pPr>
                  <w:sdt>
                    <w:sdtPr>
                      <w:alias w:val="Numeris"/>
                      <w:tag w:val="nr_b3a818e3e1544f4bbe69aff21d62d7a1"/>
                      <w:lock w:val="sdtLocked"/>
                      <w:richText/>
                    </w:sdtPr>
                    <w:sdtContent>
                      <w:r>
                        <w:rPr>
                          <w:szCs w:val="24"/>
                        </w:rPr>
                        <w:t>30</w:t>
                      </w:r>
                    </w:sdtContent>
                  </w:sdt>
                  <w:r>
                    <w:rPr>
                      <w:szCs w:val="24"/>
                    </w:rPr>
                    <w:t>. Tiekiamas geriamasis ir karštas vanduo turi atitikti teisės aktais [13.6, 13.10] nustatytus reikalavimus. Geriamojo vandens čiaupe temperatūra turi būti ne aukštesnė kaip 20 °C (išmatavus temperatūrą po 2 min., kai buvo atsuktas čiaupas ir paleistas vanduo).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fc530fda611ef8619bb348379608d">
                    <w:r w:rsidRPr="00532B9F">
                      <w:rPr>
                        <w:rFonts w:ascii="Times New Roman" w:eastAsia="MS Mincho" w:hAnsi="Times New Roman"/>
                        <w:sz w:val="20"/>
                        <w:i/>
                        <w:iCs/>
                        <w:color w:val="0000FF" w:themeColor="hyperlink"/>
                        <w:u w:val="single"/>
                      </w:rPr>
                      <w:t>V-188</w:t>
                    </w:r>
                  </w:fldSimple>
                  <w:r>
                    <w:rPr>
                      <w:rFonts w:ascii="Times New Roman" w:eastAsia="MS Mincho" w:hAnsi="Times New Roman"/>
                      <w:sz w:val="20"/>
                      <w:i/>
                      <w:iCs/>
                    </w:rPr>
                    <w:t>,
2025-03-10,
paskelbta TAR 2025-03-10, i. k. 2025-04005            </w:t>
                  </w:r>
                </w:p>
                <w:p/>
              </w:sdtContent>
            </w:sdt>
            <w:sdt>
              <w:sdtPr>
                <w:alias w:val="31 p."/>
                <w:tag w:val="part_cc85c6e5e42c47f0aa80f577723839b4"/>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cc85c6e5e42c47f0aa80f577723839b4"/>
                      <w:lock w:val="sdtLocked"/>
                      <w:richText/>
                    </w:sdtPr>
                    <w:sdtContent>
                      <w:r>
                        <w:rPr>
                          <w:color w:val="000000"/>
                          <w:szCs w:val="24"/>
                          <w:lang w:eastAsia="lt-LT"/>
                        </w:rPr>
                        <w:t>31</w:t>
                      </w:r>
                    </w:sdtContent>
                  </w:sdt>
                  <w:r>
                    <w:rPr>
                      <w:color w:val="000000"/>
                      <w:szCs w:val="24"/>
                      <w:lang w:eastAsia="lt-LT"/>
                    </w:rPr>
                    <w:t>.</w:t>
                    <w:tab/>
                    <w:t xml:space="preserve">Karštas vanduo turi būti nuolat tiekiamas į dušo (prausyklos) patalpas, tualetuose įrengtas praustuves, persirengimo patalpą (-as) (jeigu joje (jose) įrengtos praustuvės). </w:t>
                  </w:r>
                </w:p>
              </w:sdtContent>
            </w:sdt>
            <w:sdt>
              <w:sdtPr>
                <w:alias w:val="32 p."/>
                <w:tag w:val="part_10b699a5a0714d10bdba2febbf741b6e"/>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10b699a5a0714d10bdba2febbf741b6e"/>
                      <w:lock w:val="sdtLocked"/>
                      <w:richText/>
                    </w:sdtPr>
                    <w:sdtContent>
                      <w:r>
                        <w:rPr>
                          <w:color w:val="000000"/>
                          <w:szCs w:val="24"/>
                          <w:lang w:eastAsia="lt-LT"/>
                        </w:rPr>
                        <w:t>32</w:t>
                      </w:r>
                    </w:sdtContent>
                  </w:sdt>
                  <w:r>
                    <w:rPr>
                      <w:color w:val="000000"/>
                      <w:szCs w:val="24"/>
                      <w:lang w:eastAsia="lt-LT"/>
                    </w:rPr>
                    <w:t>.</w:t>
                    <w:tab/>
                  </w:r>
                  <w:r>
                    <w:rPr>
                      <w:szCs w:val="24"/>
                      <w:lang w:eastAsia="lt-LT"/>
                    </w:rPr>
                    <w:t xml:space="preserve">Pirties įranga </w:t>
                  </w:r>
                  <w:r>
                    <w:rPr>
                      <w:color w:val="000000"/>
                      <w:szCs w:val="24"/>
                      <w:lang w:eastAsia="lt-LT"/>
                    </w:rPr>
                    <w:t xml:space="preserve">turi būti montuojama ir naudojama pagal gamintojo rekomendacijas, prižiūrima ir profilaktiškai tikrinama gamintojo nurodytu periodiškumu. </w:t>
                  </w:r>
                </w:p>
              </w:sdtContent>
            </w:sdt>
            <w:sdt>
              <w:sdtPr>
                <w:alias w:val="33 p."/>
                <w:tag w:val="part_03e75f9df3e6494b9e643591ee9c98b5"/>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03e75f9df3e6494b9e643591ee9c98b5"/>
                      <w:lock w:val="sdtLocked"/>
                      <w:richText/>
                    </w:sdtPr>
                    <w:sdtContent>
                      <w:r>
                        <w:rPr>
                          <w:color w:val="000000"/>
                          <w:szCs w:val="24"/>
                          <w:lang w:eastAsia="lt-LT"/>
                        </w:rPr>
                        <w:t>33</w:t>
                      </w:r>
                    </w:sdtContent>
                  </w:sdt>
                  <w:r>
                    <w:rPr>
                      <w:color w:val="000000"/>
                      <w:szCs w:val="24"/>
                      <w:lang w:eastAsia="lt-LT"/>
                    </w:rPr>
                    <w:t>.</w:t>
                    <w:tab/>
                  </w:r>
                  <w:r>
                    <w:rPr>
                      <w:szCs w:val="24"/>
                      <w:lang w:eastAsia="lt-LT"/>
                    </w:rPr>
                    <w:t>Jeigu pirties paslaugos teikiamos šalia vandens telkinių, kur pirties paslaugų vartotojams įrengtos maudymosi vietos, kurios nėra teisės aktų nustatyta tvarka įteisintos kaip paplūdimiai, jos turi atitikti šiuos reikalavimus:</w:t>
                  </w:r>
                </w:p>
                <w:sdt>
                  <w:sdtPr>
                    <w:alias w:val="33.1 pp."/>
                    <w:tag w:val="part_236f87a979484a7bb55505f92437d4cb"/>
                    <w:lock w:val="sdtLocked"/>
                    <w:richText/>
                  </w:sdtPr>
                  <w:sdtContent>
                    <w:p>
                      <w:pPr>
                        <w:tabs>
                          <w:tab w:val="left" w:pos="1134"/>
                          <w:tab w:val="left" w:pos="1418"/>
                          <w:tab w:val="left" w:pos="1560"/>
                        </w:tabs>
                        <w:ind w:firstLine="851"/>
                        <w:jc w:val="both"/>
                        <w:rPr>
                          <w:color w:val="000000"/>
                          <w:szCs w:val="24"/>
                          <w:lang w:eastAsia="lt-LT"/>
                        </w:rPr>
                      </w:pPr>
                      <w:sdt>
                        <w:sdtPr>
                          <w:alias w:val="Numeris"/>
                          <w:tag w:val="nr_236f87a979484a7bb55505f92437d4cb"/>
                          <w:lock w:val="sdtLocked"/>
                          <w:richText/>
                        </w:sdtPr>
                        <w:sdtContent>
                          <w:r>
                            <w:rPr>
                              <w:color w:val="000000"/>
                              <w:szCs w:val="24"/>
                              <w:lang w:eastAsia="lt-LT"/>
                            </w:rPr>
                            <w:t>33.1</w:t>
                          </w:r>
                        </w:sdtContent>
                      </w:sdt>
                      <w:r>
                        <w:rPr>
                          <w:color w:val="000000"/>
                          <w:szCs w:val="24"/>
                          <w:lang w:eastAsia="lt-LT"/>
                        </w:rPr>
                        <w:t>.</w:t>
                        <w:tab/>
                      </w:r>
                      <w:r>
                        <w:rPr>
                          <w:szCs w:val="24"/>
                          <w:lang w:eastAsia="lt-LT"/>
                        </w:rPr>
                        <w:t>maudymosi vietos turi būti pažymėtos, švarios, priėjimas prie vandens turi būti neslidus, neklampus, saugus;</w:t>
                      </w:r>
                    </w:p>
                  </w:sdtContent>
                </w:sdt>
                <w:sdt>
                  <w:sdtPr>
                    <w:alias w:val="33.2 pp."/>
                    <w:tag w:val="part_ac8b259dd15c453099c0a1045e74feaf"/>
                    <w:lock w:val="sdtLocked"/>
                    <w:richText/>
                  </w:sdtPr>
                  <w:sdtContent>
                    <w:p>
                      <w:pPr>
                        <w:tabs>
                          <w:tab w:val="left" w:pos="1134"/>
                          <w:tab w:val="left" w:pos="1418"/>
                          <w:tab w:val="left" w:pos="1560"/>
                        </w:tabs>
                        <w:ind w:firstLine="851"/>
                        <w:jc w:val="both"/>
                        <w:rPr>
                          <w:szCs w:val="24"/>
                          <w:lang w:eastAsia="lt-LT"/>
                        </w:rPr>
                      </w:pPr>
                      <w:sdt>
                        <w:sdtPr>
                          <w:alias w:val="Numeris"/>
                          <w:tag w:val="nr_ac8b259dd15c453099c0a1045e74feaf"/>
                          <w:lock w:val="sdtLocked"/>
                          <w:richText/>
                        </w:sdtPr>
                        <w:sdtContent>
                          <w:r>
                            <w:rPr>
                              <w:szCs w:val="24"/>
                              <w:lang w:eastAsia="lt-LT"/>
                            </w:rPr>
                            <w:t>33.2</w:t>
                          </w:r>
                        </w:sdtContent>
                      </w:sdt>
                      <w:r>
                        <w:rPr>
                          <w:szCs w:val="24"/>
                          <w:lang w:eastAsia="lt-LT"/>
                        </w:rPr>
                        <w:t>.</w:t>
                        <w:tab/>
                        <w:t>jeigu maudytis draudžiama arba nerekomenduojama, pirties paslaugų vartotojai turi būti apie tai informuojami nurodant priežastis. Informacija turi būti pateikiama raštu, gerai pirties paslaugų vartotojui matomoje vietoje.</w:t>
                      </w:r>
                    </w:p>
                    <w:p>
                      <w:pPr>
                        <w:tabs>
                          <w:tab w:val="left" w:pos="1134"/>
                          <w:tab w:val="left" w:pos="1418"/>
                          <w:tab w:val="left" w:pos="1560"/>
                        </w:tabs>
                        <w:ind w:left="851"/>
                        <w:jc w:val="both"/>
                        <w:rPr>
                          <w:color w:val="000000"/>
                          <w:szCs w:val="24"/>
                          <w:lang w:eastAsia="lt-LT"/>
                        </w:rPr>
                      </w:pPr>
                    </w:p>
                  </w:sdtContent>
                </w:sdt>
              </w:sdtContent>
            </w:sdt>
          </w:sdtContent>
        </w:sdt>
        <w:sdt>
          <w:sdtPr>
            <w:alias w:val="skyrius"/>
            <w:tag w:val="part_29f6ea1ae50e49b2a69f5df365c5490e"/>
            <w:lock w:val="sdtLocked"/>
            <w:richText/>
          </w:sdtPr>
          <w:sdtContent>
            <w:p>
              <w:pPr>
                <w:tabs>
                  <w:tab w:val="left" w:pos="1134"/>
                </w:tabs>
                <w:jc w:val="center"/>
                <w:rPr>
                  <w:b/>
                  <w:szCs w:val="24"/>
                  <w:lang w:eastAsia="lt-LT"/>
                </w:rPr>
              </w:pPr>
              <w:sdt>
                <w:sdtPr>
                  <w:alias w:val="Numeris"/>
                  <w:tag w:val="nr_29f6ea1ae50e49b2a69f5df365c5490e"/>
                  <w:lock w:val="sdtLocked"/>
                  <w:richText/>
                </w:sdtPr>
                <w:sdtContent>
                  <w:r>
                    <w:rPr>
                      <w:b/>
                      <w:szCs w:val="24"/>
                      <w:lang w:eastAsia="lt-LT"/>
                    </w:rPr>
                    <w:t>IV</w:t>
                  </w:r>
                </w:sdtContent>
              </w:sdt>
              <w:r>
                <w:rPr>
                  <w:b/>
                  <w:szCs w:val="24"/>
                  <w:lang w:eastAsia="lt-LT"/>
                </w:rPr>
                <w:t xml:space="preserve"> SKYRIUS</w:t>
              </w:r>
            </w:p>
            <w:p>
              <w:pPr>
                <w:tabs>
                  <w:tab w:val="left" w:pos="1134"/>
                </w:tabs>
                <w:jc w:val="center"/>
                <w:rPr>
                  <w:b/>
                  <w:szCs w:val="24"/>
                  <w:lang w:eastAsia="lt-LT"/>
                </w:rPr>
              </w:pPr>
              <w:sdt>
                <w:sdtPr>
                  <w:alias w:val="Pavadinimas"/>
                  <w:tag w:val="title_29f6ea1ae50e49b2a69f5df365c5490e"/>
                  <w:lock w:val="sdtLocked"/>
                  <w:richText/>
                </w:sdtPr>
                <w:sdtContent>
                  <w:r>
                    <w:rPr>
                      <w:b/>
                      <w:szCs w:val="24"/>
                      <w:lang w:eastAsia="lt-LT"/>
                    </w:rPr>
                    <w:t>PIRTIES PATALPŲ, ĮRENGINIŲ, INVENTORIAUS PRIEŽIŪROS REIKALAVIMAI</w:t>
                  </w:r>
                </w:sdtContent>
              </w:sdt>
            </w:p>
            <w:p>
              <w:pPr>
                <w:tabs>
                  <w:tab w:val="left" w:pos="1134"/>
                </w:tabs>
                <w:jc w:val="center"/>
                <w:rPr>
                  <w:b/>
                  <w:szCs w:val="24"/>
                  <w:lang w:eastAsia="lt-LT"/>
                </w:rPr>
              </w:pPr>
            </w:p>
            <w:sdt>
              <w:sdtPr>
                <w:alias w:val="34 p."/>
                <w:tag w:val="part_4cb5c46a956d43309e9744a598dc8f46"/>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4cb5c46a956d43309e9744a598dc8f46"/>
                      <w:lock w:val="sdtLocked"/>
                      <w:richText/>
                    </w:sdtPr>
                    <w:sdtContent>
                      <w:r>
                        <w:rPr>
                          <w:color w:val="000000"/>
                          <w:szCs w:val="24"/>
                          <w:lang w:eastAsia="lt-LT"/>
                        </w:rPr>
                        <w:t>34</w:t>
                      </w:r>
                    </w:sdtContent>
                  </w:sdt>
                  <w:r>
                    <w:rPr>
                      <w:color w:val="000000"/>
                      <w:szCs w:val="24"/>
                      <w:lang w:eastAsia="lt-LT"/>
                    </w:rPr>
                    <w:t>.</w:t>
                    <w:tab/>
                    <w:t>Patalpos, įrenginiai, įranga, inventorius turi būti švarūs, valomi pirties paslaugų teikėjo nustatyta tvarka.</w:t>
                  </w:r>
                </w:p>
              </w:sdtContent>
            </w:sdt>
            <w:sdt>
              <w:sdtPr>
                <w:alias w:val="35 p."/>
                <w:tag w:val="part_215e7b197a1b41868c823961a363cd48"/>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215e7b197a1b41868c823961a363cd48"/>
                      <w:lock w:val="sdtLocked"/>
                      <w:richText/>
                    </w:sdtPr>
                    <w:sdtContent>
                      <w:r>
                        <w:rPr>
                          <w:color w:val="000000"/>
                          <w:szCs w:val="24"/>
                          <w:lang w:eastAsia="lt-LT"/>
                        </w:rPr>
                        <w:t>35</w:t>
                      </w:r>
                    </w:sdtContent>
                  </w:sdt>
                  <w:r>
                    <w:rPr>
                      <w:color w:val="000000"/>
                      <w:szCs w:val="24"/>
                      <w:lang w:eastAsia="lt-LT"/>
                    </w:rPr>
                    <w:t>.</w:t>
                    <w:tab/>
                    <w:t>Duše (prausykloje), tualete esantys įrenginiai valomi ir dezinfekuojami kasdien. Paviršiai, kurie gali liestis su paslaugų vartotojo oda, dezinfekuojami biocidiniais produktais, naikinančiais tuberkuliozės bakterijas, mielinius ir sporas sudarančius grybelius.</w:t>
                  </w:r>
                </w:p>
              </w:sdtContent>
            </w:sdt>
            <w:sdt>
              <w:sdtPr>
                <w:alias w:val="36 p."/>
                <w:tag w:val="part_44426351aeb24e0494799c83b2fa3bcb"/>
                <w:lock w:val="sdtLocked"/>
                <w:richText/>
              </w:sdtPr>
              <w:sdtContent>
                <w:p>
                  <w:pPr>
                    <w:ind w:firstLine="851"/>
                    <w:contextualSpacing/>
                    <w:rPr>
                      <w:color w:val="000000"/>
                      <w:szCs w:val="24"/>
                      <w:lang w:eastAsia="lt-LT"/>
                    </w:rPr>
                  </w:pPr>
                  <w:sdt>
                    <w:sdtPr>
                      <w:alias w:val="Numeris"/>
                      <w:tag w:val="nr_44426351aeb24e0494799c83b2fa3bcb"/>
                      <w:lock w:val="sdtLocked"/>
                      <w:richText/>
                    </w:sdtPr>
                    <w:sdtContent>
                      <w:r>
                        <w:rPr>
                          <w:color w:val="000000"/>
                          <w:szCs w:val="24"/>
                          <w:lang w:eastAsia="lt-LT"/>
                        </w:rPr>
                        <w:t>36</w:t>
                      </w:r>
                    </w:sdtContent>
                  </w:sdt>
                  <w:r>
                    <w:rPr>
                      <w:color w:val="000000"/>
                      <w:szCs w:val="24"/>
                      <w:lang w:eastAsia="lt-LT"/>
                    </w:rPr>
                    <w:t>.</w:t>
                    <w:tab/>
                    <w:t>Dušo (-ų) ragelio (-ų) galvutė (-ės) valoma (-os) ir dezinfekuojama (-os) ne rečiau kaip kartą per mėnesį.</w:t>
                  </w:r>
                </w:p>
              </w:sdtContent>
            </w:sdt>
            <w:sdt>
              <w:sdtPr>
                <w:alias w:val="37 p."/>
                <w:tag w:val="part_6ef7ebb90f8e4e5ab2289ff8c9fb31b1"/>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6ef7ebb90f8e4e5ab2289ff8c9fb31b1"/>
                      <w:lock w:val="sdtLocked"/>
                      <w:richText/>
                    </w:sdtPr>
                    <w:sdtContent>
                      <w:r>
                        <w:rPr>
                          <w:color w:val="000000"/>
                          <w:szCs w:val="24"/>
                          <w:lang w:eastAsia="lt-LT"/>
                        </w:rPr>
                        <w:t>37</w:t>
                      </w:r>
                    </w:sdtContent>
                  </w:sdt>
                  <w:r>
                    <w:rPr>
                      <w:color w:val="000000"/>
                      <w:szCs w:val="24"/>
                      <w:lang w:eastAsia="lt-LT"/>
                    </w:rPr>
                    <w:t>.</w:t>
                    <w:tab/>
                    <w:t xml:space="preserve">Kiekvienam pirties paslaugų vartotojui turi būti tiekiami tik išskalbti, išlyginti </w:t>
                  </w:r>
                  <w:r>
                    <w:rPr>
                      <w:szCs w:val="24"/>
                      <w:lang w:eastAsia="lt-LT"/>
                    </w:rPr>
                    <w:t>ir kitų pirties paslaugų vartotojų po to n</w:t>
                  </w:r>
                  <w:r>
                    <w:rPr>
                      <w:color w:val="000000"/>
                      <w:szCs w:val="24"/>
                      <w:lang w:eastAsia="lt-LT"/>
                    </w:rPr>
                    <w:t>enaudoti skalbiniai (pvz., rankšluosčiai), kepurės, chalatai, vienkartinės šlepetės (jeigu pirties paslaugų vartotojai jais aprūpinami).</w:t>
                  </w:r>
                </w:p>
              </w:sdtContent>
            </w:sdt>
            <w:sdt>
              <w:sdtPr>
                <w:alias w:val="38 p."/>
                <w:tag w:val="part_d5778c9717d24dc18c6830b175d5ee0e"/>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d5778c9717d24dc18c6830b175d5ee0e"/>
                      <w:lock w:val="sdtLocked"/>
                      <w:richText/>
                    </w:sdtPr>
                    <w:sdtContent>
                      <w:r>
                        <w:rPr>
                          <w:color w:val="000000"/>
                          <w:szCs w:val="24"/>
                          <w:lang w:eastAsia="lt-LT"/>
                        </w:rPr>
                        <w:t>38</w:t>
                      </w:r>
                    </w:sdtContent>
                  </w:sdt>
                  <w:r>
                    <w:rPr>
                      <w:color w:val="000000"/>
                      <w:szCs w:val="24"/>
                      <w:lang w:eastAsia="lt-LT"/>
                    </w:rPr>
                    <w:t>.</w:t>
                    <w:tab/>
                    <w:t>Daugkartinio naudojimo prausimosi inventorius, jeigu pirties paslaugų vartotojai juo aprūpinami, po kiekvieno panaudojimo išplaunamas ir dezinfekuojamas.</w:t>
                  </w:r>
                </w:p>
              </w:sdtContent>
            </w:sdt>
            <w:sdt>
              <w:sdtPr>
                <w:alias w:val="39 p."/>
                <w:tag w:val="part_8ce21bd614364169a2742cddb5293150"/>
                <w:lock w:val="sdtLocked"/>
                <w:richText/>
              </w:sdtPr>
              <w:sdtContent>
                <w:p>
                  <w:pPr>
                    <w:pStyle w:val="PlainText"/>
                    <w:ind w:firstLine="567"/>
                    <w:jc w:val="both"/>
                    <w:rPr>
                      <w:rFonts w:ascii="Times New Roman" w:hAnsi="Times New Roman"/>
                      <w:b/>
                      <w:bCs/>
                      <w:sz w:val="22"/>
                    </w:rPr>
                  </w:pPr>
                  <w:r>
                    <w:rPr>
                      <w:rFonts w:ascii="Times New Roman" w:hAnsi="Times New Roman"/>
                      <w:sz w:val="22"/>
                    </w:rPr>
                    <w:t>39</w:t>
                  </w:r>
                  <w:r>
                    <w:rPr>
                      <w:rFonts w:ascii="Times New Roman" w:hAnsi="Times New Roman"/>
                      <w:sz w:val="22"/>
                    </w:rPr>
                    <w:t>.</w:t>
                  </w:r>
                  <w:r>
                    <w:rPr>
                      <w:rFonts w:ascii="Times New Roman" w:eastAsia="MS Mincho" w:hAnsi="Times New Roman"/>
                      <w:sz w:val="20"/>
                      <w:i/>
                      <w:iCs/>
                    </w:rPr>
                    <w:t xml:space="preserve"> Neteko galios nuo 2025-03-11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fc530fda611ef8619bb348379608d">
                    <w:r w:rsidRPr="00532B9F">
                      <w:rPr>
                        <w:rFonts w:ascii="Times New Roman" w:eastAsia="MS Mincho" w:hAnsi="Times New Roman"/>
                        <w:sz w:val="20"/>
                        <w:i/>
                        <w:iCs/>
                        <w:color w:val="0000FF" w:themeColor="hyperlink"/>
                        <w:u w:val="single"/>
                      </w:rPr>
                      <w:t>V-188</w:t>
                    </w:r>
                  </w:fldSimple>
                  <w:r>
                    <w:rPr>
                      <w:rFonts w:ascii="Times New Roman" w:eastAsia="MS Mincho" w:hAnsi="Times New Roman"/>
                      <w:sz w:val="20"/>
                      <w:i/>
                      <w:iCs/>
                    </w:rPr>
                    <w:t>,
2025-03-10,
paskelbta TAR 2025-03-10, i. k. 2025-04005        </w:t>
                  </w:r>
                </w:p>
                <w:p/>
              </w:sdtContent>
            </w:sdt>
            <w:sdt>
              <w:sdtPr>
                <w:alias w:val="40 p."/>
                <w:tag w:val="part_8b86a577504149d795cebc1e1d2dd2ed"/>
                <w:lock w:val="sdtLocked"/>
                <w:richText/>
              </w:sdtPr>
              <w:sdtContent>
                <w:p>
                  <w:pPr>
                    <w:ind w:left="14" w:firstLine="837"/>
                    <w:jc w:val="both"/>
                    <w:rPr>
                      <w:szCs w:val="24"/>
                      <w:lang w:eastAsia="lt-LT"/>
                    </w:rPr>
                  </w:pPr>
                  <w:sdt>
                    <w:sdtPr>
                      <w:alias w:val="Numeris"/>
                      <w:tag w:val="nr_8b86a577504149d795cebc1e1d2dd2ed"/>
                      <w:lock w:val="sdtLocked"/>
                      <w:richText/>
                    </w:sdtPr>
                    <w:sdtContent>
                      <w:r>
                        <w:rPr>
                          <w:szCs w:val="24"/>
                        </w:rPr>
                        <w:t>40</w:t>
                      </w:r>
                    </w:sdtContent>
                  </w:sdt>
                  <w:r>
                    <w:rPr>
                      <w:szCs w:val="24"/>
                    </w:rPr>
                    <w:t>. Ne rečiau kaip vieną kartą per metus turi būti atliekamas geriamojo ir karšto vandens mikrobiologinis tyrimas legionelėms nustatyti. Papildomi vandens tyrimai atliekami, kai vandens tiekimo sistema pradedama naudoti daugiau kaip po vieno mėnesio pertraukos, po vandens tiekimo sistemos rekonstrukcijos ar remonto, taip pat kai diagnozuojama susirgimų legionelioze. Tyrimų protokolai saugomi ne trumpiau kaip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fc530fda611ef8619bb348379608d">
                    <w:r w:rsidRPr="00532B9F">
                      <w:rPr>
                        <w:rFonts w:ascii="Times New Roman" w:eastAsia="MS Mincho" w:hAnsi="Times New Roman"/>
                        <w:sz w:val="20"/>
                        <w:i/>
                        <w:iCs/>
                        <w:color w:val="0000FF" w:themeColor="hyperlink"/>
                        <w:u w:val="single"/>
                      </w:rPr>
                      <w:t>V-188</w:t>
                    </w:r>
                  </w:fldSimple>
                  <w:r>
                    <w:rPr>
                      <w:rFonts w:ascii="Times New Roman" w:eastAsia="MS Mincho" w:hAnsi="Times New Roman"/>
                      <w:sz w:val="20"/>
                      <w:i/>
                      <w:iCs/>
                    </w:rPr>
                    <w:t>,
2025-03-10,
paskelbta TAR 2025-03-10, i. k. 2025-04005            </w:t>
                  </w:r>
                </w:p>
                <w:p/>
              </w:sdtContent>
            </w:sdt>
            <w:sdt>
              <w:sdtPr>
                <w:alias w:val="41 p."/>
                <w:tag w:val="part_ed603b06b9564f4d8f6f2c2e86c159f4"/>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2025-03-11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fc530fda611ef8619bb348379608d">
                    <w:r w:rsidRPr="00532B9F">
                      <w:rPr>
                        <w:rFonts w:ascii="Times New Roman" w:eastAsia="MS Mincho" w:hAnsi="Times New Roman"/>
                        <w:sz w:val="20"/>
                        <w:i/>
                        <w:iCs/>
                        <w:color w:val="0000FF" w:themeColor="hyperlink"/>
                        <w:u w:val="single"/>
                      </w:rPr>
                      <w:t>V-188</w:t>
                    </w:r>
                  </w:fldSimple>
                  <w:r>
                    <w:rPr>
                      <w:rFonts w:ascii="Times New Roman" w:eastAsia="MS Mincho" w:hAnsi="Times New Roman"/>
                      <w:sz w:val="20"/>
                      <w:i/>
                      <w:iCs/>
                    </w:rPr>
                    <w:t>,
2025-03-10,
paskelbta TAR 2025-03-10, i. k. 2025-04005        </w:t>
                  </w:r>
                </w:p>
                <w:p/>
              </w:sdtContent>
            </w:sdt>
            <w:sdt>
              <w:sdtPr>
                <w:alias w:val="42 p."/>
                <w:tag w:val="part_d08be5537d0e45c2b6045775be9048e5"/>
                <w:lock w:val="sdtLocked"/>
                <w:richText/>
              </w:sdtPr>
              <w:sdtContent>
                <w:p>
                  <w:pPr>
                    <w:tabs>
                      <w:tab w:val="left" w:pos="1134"/>
                      <w:tab w:val="left" w:pos="1276"/>
                      <w:tab w:val="left" w:pos="1560"/>
                    </w:tabs>
                    <w:ind w:firstLine="851"/>
                    <w:jc w:val="both"/>
                    <w:rPr>
                      <w:szCs w:val="24"/>
                      <w:lang w:eastAsia="lt-LT"/>
                    </w:rPr>
                  </w:pPr>
                  <w:sdt>
                    <w:sdtPr>
                      <w:alias w:val="Numeris"/>
                      <w:tag w:val="nr_d08be5537d0e45c2b6045775be9048e5"/>
                      <w:lock w:val="sdtLocked"/>
                      <w:richText/>
                    </w:sdtPr>
                    <w:sdtContent>
                      <w:r>
                        <w:rPr>
                          <w:szCs w:val="24"/>
                          <w:lang w:eastAsia="lt-LT"/>
                        </w:rPr>
                        <w:t>42</w:t>
                      </w:r>
                    </w:sdtContent>
                  </w:sdt>
                  <w:r>
                    <w:rPr>
                      <w:szCs w:val="24"/>
                      <w:lang w:eastAsia="lt-LT"/>
                    </w:rPr>
                    <w:t>.</w:t>
                    <w:tab/>
                    <w:t>Vandens tiekimo sistemos kenksmingumo šalinimo būdas turi būti saugus paslaugų vartotojams. Vandens tiekimo sistemos valymo ir kenksmingumo šalinimo darbai (cheminė, terminė dezinfekcija) atliekami patalpose nesant pirties paslaugų vartotojų arba pirties paslaugų vartotojai apie planuojamas priemones, jų tikslus, trukmę ir būtinas saugos priemones informuojami pateikiant informaciją raštu gerai matomoje vietoje.</w:t>
                  </w:r>
                </w:p>
              </w:sdtContent>
            </w:sdt>
            <w:sdt>
              <w:sdtPr>
                <w:alias w:val="43 p."/>
                <w:tag w:val="part_4f496fb37c2a409186103afd94dea3f2"/>
                <w:lock w:val="sdtLocked"/>
                <w:richText/>
              </w:sdtPr>
              <w:sdtContent>
                <w:p>
                  <w:pPr>
                    <w:tabs>
                      <w:tab w:val="left" w:pos="1134"/>
                      <w:tab w:val="left" w:pos="1276"/>
                      <w:tab w:val="left" w:pos="1560"/>
                    </w:tabs>
                    <w:ind w:firstLine="851"/>
                    <w:jc w:val="both"/>
                    <w:rPr>
                      <w:color w:val="000000"/>
                      <w:szCs w:val="24"/>
                      <w:lang w:eastAsia="lt-LT"/>
                    </w:rPr>
                  </w:pPr>
                  <w:sdt>
                    <w:sdtPr>
                      <w:alias w:val="Numeris"/>
                      <w:tag w:val="nr_4f496fb37c2a409186103afd94dea3f2"/>
                      <w:lock w:val="sdtLocked"/>
                      <w:richText/>
                    </w:sdtPr>
                    <w:sdtContent>
                      <w:r>
                        <w:rPr>
                          <w:szCs w:val="24"/>
                          <w:lang w:eastAsia="lt-LT"/>
                        </w:rPr>
                        <w:t>43</w:t>
                      </w:r>
                    </w:sdtContent>
                  </w:sdt>
                  <w:r>
                    <w:rPr>
                      <w:szCs w:val="24"/>
                      <w:lang w:eastAsia="lt-LT"/>
                    </w:rPr>
                    <w:t>.</w:t>
                    <w:tab/>
                    <w:t>Visi vandens tiekimo sistemos rekonstrukcijos, remonto, valymo, kenksmingumo šalinimo, profilaktikos darbai turi būti registruojami Profilaktinių (techninių) priemonių (darbų) registracijos žurnale (priedas). Profilaktinių (techninių) priemonių (darbų) registracijos žurnalas saugomas ne trumpiau kaip 2 metus.</w:t>
                  </w:r>
                </w:p>
              </w:sdtContent>
            </w:sdt>
          </w:sdtContent>
        </w:sdt>
        <w:sdt>
          <w:sdtPr>
            <w:alias w:val="pabaiga"/>
            <w:tag w:val="part_b53af607bf4e49f68e66cee8be7a15db"/>
            <w:lock w:val="sdtLocked"/>
            <w:richText/>
          </w:sdtPr>
          <w:sdtContent>
            <w:p>
              <w:pPr>
                <w:tabs>
                  <w:tab w:val="left" w:pos="1134"/>
                </w:tabs>
                <w:jc w:val="cente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ae68a0ccd911e6a2cac7383cbb90a3">
            <w:r w:rsidRPr="00532B9F">
              <w:rPr>
                <w:rFonts w:ascii="Times New Roman" w:eastAsia="MS Mincho" w:hAnsi="Times New Roman"/>
                <w:sz w:val="20"/>
                <w:i/>
                <w:iCs/>
                <w:color w:val="0000FF" w:themeColor="hyperlink"/>
                <w:u w:val="single"/>
              </w:rPr>
              <w:t>V-1482</w:t>
            </w:r>
          </w:fldSimple>
          <w:r>
            <w:rPr>
              <w:rFonts w:ascii="Times New Roman" w:eastAsia="MS Mincho" w:hAnsi="Times New Roman"/>
              <w:sz w:val="20"/>
              <w:i/>
              <w:iCs/>
            </w:rPr>
            <w:t>,
2016-12-27,
paskelbta TAR 2016-12-28, i. k. 2016-29713            </w:t>
          </w:r>
        </w:p>
        <w:p/>
      </w:sdtContent>
    </w:sdt>
    <w:sdt>
      <w:sdtPr>
        <w:alias w:val="pr."/>
        <w:tag w:val="part_337d77c116fa45ff9dcd5c6f3559cbab"/>
        <w:lock w:val="sdtLocked"/>
        <w:richText/>
      </w:sdtPr>
      <w:sdtContent>
        <w:p>
          <w:pPr>
            <w:tabs>
              <w:tab w:val="left" w:pos="4860"/>
            </w:tabs>
            <w:snapToGrid w:val="0"/>
            <w:jc w:val="both"/>
          </w:pPr>
          <w:r>
            <w:br w:type="page"/>
          </w:r>
        </w:p>
        <w:p>
          <w:pPr>
            <w:tabs>
              <w:tab w:val="left" w:pos="4860"/>
            </w:tabs>
            <w:snapToGrid w:val="0"/>
            <w:ind w:firstLine="5760"/>
            <w:jc w:val="both"/>
            <w:rPr>
              <w:szCs w:val="24"/>
            </w:rPr>
          </w:pPr>
          <w:r>
            <w:rPr>
              <w:szCs w:val="24"/>
            </w:rPr>
            <w:t xml:space="preserve">Lietuvos higienos normos </w:t>
          </w:r>
        </w:p>
        <w:p>
          <w:pPr>
            <w:tabs>
              <w:tab w:val="left" w:pos="4860"/>
            </w:tabs>
            <w:snapToGrid w:val="0"/>
            <w:ind w:firstLine="5760"/>
            <w:jc w:val="both"/>
            <w:rPr>
              <w:szCs w:val="24"/>
            </w:rPr>
          </w:pPr>
          <w:r>
            <w:rPr>
              <w:szCs w:val="24"/>
            </w:rPr>
            <w:t xml:space="preserve">HN 39:2016 „Pirčių visuomenės </w:t>
          </w:r>
        </w:p>
        <w:p>
          <w:pPr>
            <w:tabs>
              <w:tab w:val="left" w:pos="4860"/>
            </w:tabs>
            <w:snapToGrid w:val="0"/>
            <w:ind w:firstLine="5760"/>
            <w:jc w:val="both"/>
            <w:rPr>
              <w:szCs w:val="24"/>
            </w:rPr>
          </w:pPr>
          <w:r>
            <w:rPr>
              <w:szCs w:val="24"/>
            </w:rPr>
            <w:t>sveikatos saugos reikalavimai“</w:t>
          </w:r>
        </w:p>
        <w:p>
          <w:pPr>
            <w:tabs>
              <w:tab w:val="left" w:pos="4860"/>
            </w:tabs>
            <w:ind w:right="-29" w:firstLine="5760"/>
            <w:rPr>
              <w:szCs w:val="24"/>
            </w:rPr>
          </w:pPr>
          <w:r>
            <w:rPr>
              <w:szCs w:val="24"/>
            </w:rPr>
            <w:t>priedas</w:t>
          </w:r>
        </w:p>
        <w:p>
          <w:pPr>
            <w:keepNext/>
            <w:jc w:val="center"/>
            <w:rPr>
              <w:b/>
              <w:szCs w:val="24"/>
            </w:rPr>
          </w:pPr>
        </w:p>
        <w:p>
          <w:pPr>
            <w:rPr>
              <w:szCs w:val="24"/>
            </w:rPr>
          </w:pPr>
        </w:p>
        <w:p>
          <w:pPr>
            <w:keepNext/>
            <w:jc w:val="center"/>
            <w:rPr>
              <w:b/>
              <w:szCs w:val="24"/>
            </w:rPr>
          </w:pPr>
          <w:r>
            <w:rPr>
              <w:b/>
              <w:szCs w:val="24"/>
            </w:rPr>
            <w:t>(Profilaktinių (techninių) priemonių (darbų) registracijos žurnalo forma)</w:t>
          </w:r>
        </w:p>
        <w:p>
          <w:pPr>
            <w:rPr>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sdt>
            <w:sdtPr>
              <w:alias w:val="Pavadinimas"/>
              <w:tag w:val="title_337d77c116fa45ff9dcd5c6f3559cbab"/>
              <w:lock w:val="sdtLocked"/>
              <w:richText/>
            </w:sdtPr>
            <w:sdtContent>
              <w:r>
                <w:rPr>
                  <w:b/>
                  <w:szCs w:val="24"/>
                </w:rPr>
                <w:t>PROFILAKTINIŲ (TECHNINIŲ) PRIEMONIŲ (DARBŲ) REGISTRACIJOS ŽURNALAS</w:t>
              </w:r>
            </w:sdtContent>
          </w:sdt>
          <w:r>
            <w:rPr>
              <w:rFonts w:ascii="Courier New" w:hAnsi="Courier New" w:cs="Courier New"/>
              <w:sz w:val="20"/>
            </w:rPr>
            <w:t xml:space="preserve"> </w:t>
          </w:r>
          <w:r>
            <w:rPr>
              <w:szCs w:val="24"/>
            </w:rPr>
            <w:t>________________________________________________________________________________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(ūkio subjekto pavadinimas, kodas, adresas, fizinio asmens vardas, pavardė, veiklos vykdymo vietos adresas)</w:t>
          </w:r>
        </w:p>
        <w:p>
          <w:pPr>
            <w:jc w:val="center"/>
            <w:rPr>
              <w:szCs w:val="24"/>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1842"/>
            <w:gridCol w:w="1560"/>
            <w:gridCol w:w="1417"/>
            <w:gridCol w:w="2410"/>
            <w:gridCol w:w="2268"/>
          </w:tblGrid>
          <w:tr>
            <w:tc>
              <w:tcPr>
                <w:tcW w:w="534" w:type="dxa"/>
                <w:shd w:val="clear" w:color="auto" w:fill="auto"/>
              </w:tcPr>
              <w:p>
                <w:pPr>
                  <w:jc w:val="center"/>
                  <w:rPr>
                    <w:sz w:val="22"/>
                    <w:szCs w:val="22"/>
                  </w:rPr>
                </w:pPr>
                <w:r>
                  <w:rPr>
                    <w:sz w:val="22"/>
                    <w:szCs w:val="22"/>
                  </w:rPr>
                  <w:t>Eil. Nr.</w:t>
                </w:r>
              </w:p>
            </w:tc>
            <w:tc>
              <w:tcPr>
                <w:tcW w:w="1842" w:type="dxa"/>
                <w:shd w:val="clear" w:color="auto" w:fill="auto"/>
              </w:tcPr>
              <w:p>
                <w:pPr>
                  <w:jc w:val="center"/>
                  <w:rPr>
                    <w:sz w:val="22"/>
                    <w:szCs w:val="22"/>
                  </w:rPr>
                </w:pPr>
                <w:r>
                  <w:rPr>
                    <w:sz w:val="22"/>
                    <w:szCs w:val="22"/>
                  </w:rPr>
                  <w:t>Profilaktinės (techninės) priemonės (darbo) pavadinimas</w:t>
                </w:r>
              </w:p>
              <w:p>
                <w:pPr>
                  <w:jc w:val="center"/>
                  <w:rPr>
                    <w:sz w:val="22"/>
                    <w:szCs w:val="22"/>
                  </w:rPr>
                </w:pPr>
                <w:r>
                  <w:rPr>
                    <w:sz w:val="22"/>
                    <w:szCs w:val="22"/>
                  </w:rPr>
                  <w:t>(vandens tiekimo sistemos remontas, rekonstrukcija, valymas, terminis ar cheminis kenksmingumo šalinimas)</w:t>
                </w:r>
              </w:p>
            </w:tc>
            <w:tc>
              <w:tcPr>
                <w:tcW w:w="1560" w:type="dxa"/>
                <w:shd w:val="clear" w:color="auto" w:fill="auto"/>
              </w:tcPr>
              <w:p>
                <w:pPr>
                  <w:jc w:val="center"/>
                  <w:rPr>
                    <w:sz w:val="22"/>
                    <w:szCs w:val="22"/>
                  </w:rPr>
                </w:pPr>
                <w:r>
                  <w:rPr>
                    <w:sz w:val="22"/>
                    <w:szCs w:val="22"/>
                  </w:rPr>
                  <w:t xml:space="preserve">Vandens tiekimo sistemos vieta (dalis), kurioje buvo atliktos profilaktinės (techninės) priemonės (darbai), jų atlikimo data </w:t>
                </w:r>
              </w:p>
            </w:tc>
            <w:tc>
              <w:tcPr>
                <w:tcW w:w="1417" w:type="dxa"/>
                <w:shd w:val="clear" w:color="auto" w:fill="auto"/>
              </w:tcPr>
              <w:p>
                <w:pPr>
                  <w:jc w:val="center"/>
                  <w:rPr>
                    <w:sz w:val="22"/>
                    <w:szCs w:val="22"/>
                  </w:rPr>
                </w:pPr>
                <w:r>
                  <w:rPr>
                    <w:sz w:val="22"/>
                    <w:szCs w:val="22"/>
                  </w:rPr>
                  <w:t>Profilaktinės (techninės) priemonės (darbo) trukmė</w:t>
                </w:r>
              </w:p>
            </w:tc>
            <w:tc>
              <w:tcPr>
                <w:tcW w:w="2410" w:type="dxa"/>
                <w:shd w:val="clear" w:color="auto" w:fill="auto"/>
              </w:tcPr>
              <w:p>
                <w:pPr>
                  <w:jc w:val="center"/>
                  <w:rPr>
                    <w:sz w:val="22"/>
                    <w:szCs w:val="22"/>
                  </w:rPr>
                </w:pPr>
                <w:r>
                  <w:rPr>
                    <w:sz w:val="22"/>
                    <w:szCs w:val="22"/>
                  </w:rPr>
                  <w:t>Profilaktinės (techninės) priemonės (darbo) aprašymas</w:t>
                </w:r>
              </w:p>
              <w:p>
                <w:pPr>
                  <w:jc w:val="center"/>
                  <w:rPr>
                    <w:sz w:val="22"/>
                    <w:szCs w:val="22"/>
                  </w:rPr>
                </w:pPr>
                <w:r>
                  <w:rPr>
                    <w:sz w:val="22"/>
                    <w:szCs w:val="22"/>
                  </w:rPr>
                  <w:t>(kas buvo daryta, nurodoma vandens temperatūra, jeigu buvo matuota, taškai (vietos), kuriuose (-iose) buvo matuota temperatūra, kenksmingumui šalinti naudojamos medžiagos pavadinimas, koncentracija ir kt.)</w:t>
                </w:r>
              </w:p>
            </w:tc>
            <w:tc>
              <w:tcPr>
                <w:tcW w:w="2268" w:type="dxa"/>
                <w:shd w:val="clear" w:color="auto" w:fill="auto"/>
              </w:tcPr>
              <w:p>
                <w:pPr>
                  <w:tabs>
                    <w:tab w:val="left" w:pos="2878"/>
                  </w:tabs>
                  <w:jc w:val="center"/>
                  <w:rPr>
                    <w:sz w:val="22"/>
                    <w:szCs w:val="22"/>
                  </w:rPr>
                </w:pPr>
                <w:r>
                  <w:rPr>
                    <w:sz w:val="22"/>
                    <w:szCs w:val="22"/>
                  </w:rPr>
                  <w:t>Profilaktinę (techninę) priemonę (darbą) atlikusio fizinio asmens vardas, pavardė, pareigos, parašas; juridinio asmens pavadinimas, kodas, sutarties data ir Nr., jeigu priemonės (darbai) buvo vykdyti pagal sutartį</w:t>
                </w:r>
              </w:p>
            </w:tc>
          </w:tr>
          <w:tr>
            <w:tc>
              <w:tcPr>
                <w:tcW w:w="534" w:type="dxa"/>
                <w:shd w:val="clear" w:color="auto" w:fill="auto"/>
                <w:vAlign w:val="center"/>
              </w:tcPr>
              <w:p>
                <w:pPr>
                  <w:jc w:val="center"/>
                  <w:rPr>
                    <w:sz w:val="20"/>
                  </w:rPr>
                </w:pPr>
                <w:r>
                  <w:rPr>
                    <w:sz w:val="20"/>
                  </w:rPr>
                  <w:t>1</w:t>
                </w:r>
              </w:p>
            </w:tc>
            <w:tc>
              <w:tcPr>
                <w:tcW w:w="1842" w:type="dxa"/>
                <w:shd w:val="clear" w:color="auto" w:fill="auto"/>
                <w:vAlign w:val="center"/>
              </w:tcPr>
              <w:p>
                <w:pPr>
                  <w:jc w:val="center"/>
                  <w:rPr>
                    <w:sz w:val="20"/>
                  </w:rPr>
                </w:pPr>
                <w:r>
                  <w:rPr>
                    <w:sz w:val="20"/>
                  </w:rPr>
                  <w:t>2</w:t>
                </w:r>
              </w:p>
            </w:tc>
            <w:tc>
              <w:tcPr>
                <w:tcW w:w="1560" w:type="dxa"/>
                <w:shd w:val="clear" w:color="auto" w:fill="auto"/>
                <w:vAlign w:val="center"/>
              </w:tcPr>
              <w:p>
                <w:pPr>
                  <w:jc w:val="center"/>
                  <w:rPr>
                    <w:sz w:val="20"/>
                  </w:rPr>
                </w:pPr>
                <w:r>
                  <w:rPr>
                    <w:sz w:val="20"/>
                  </w:rPr>
                  <w:t>3</w:t>
                </w:r>
              </w:p>
            </w:tc>
            <w:tc>
              <w:tcPr>
                <w:tcW w:w="1417" w:type="dxa"/>
                <w:shd w:val="clear" w:color="auto" w:fill="auto"/>
                <w:vAlign w:val="center"/>
              </w:tcPr>
              <w:p>
                <w:pPr>
                  <w:jc w:val="center"/>
                  <w:rPr>
                    <w:sz w:val="20"/>
                  </w:rPr>
                </w:pPr>
                <w:r>
                  <w:rPr>
                    <w:sz w:val="20"/>
                  </w:rPr>
                  <w:t>4</w:t>
                </w:r>
              </w:p>
            </w:tc>
            <w:tc>
              <w:tcPr>
                <w:tcW w:w="2410" w:type="dxa"/>
                <w:shd w:val="clear" w:color="auto" w:fill="auto"/>
                <w:vAlign w:val="center"/>
              </w:tcPr>
              <w:p>
                <w:pPr>
                  <w:jc w:val="center"/>
                  <w:rPr>
                    <w:sz w:val="20"/>
                  </w:rPr>
                </w:pPr>
                <w:r>
                  <w:rPr>
                    <w:sz w:val="20"/>
                  </w:rPr>
                  <w:t>5</w:t>
                </w:r>
              </w:p>
            </w:tc>
            <w:tc>
              <w:tcPr>
                <w:tcW w:w="2268" w:type="dxa"/>
                <w:shd w:val="clear" w:color="auto" w:fill="auto"/>
                <w:vAlign w:val="center"/>
              </w:tcPr>
              <w:p>
                <w:pPr>
                  <w:jc w:val="center"/>
                  <w:rPr>
                    <w:sz w:val="20"/>
                  </w:rPr>
                </w:pPr>
                <w:r>
                  <w:rPr>
                    <w:sz w:val="20"/>
                  </w:rPr>
                  <w:t>6</w:t>
                </w:r>
              </w:p>
            </w:tc>
          </w:tr>
          <w:tr>
            <w:tc>
              <w:tcPr>
                <w:tcW w:w="534" w:type="dxa"/>
                <w:shd w:val="clear" w:color="auto" w:fill="auto"/>
              </w:tcPr>
              <w:p>
                <w:pPr>
                  <w:jc w:val="center"/>
                  <w:rPr>
                    <w:szCs w:val="24"/>
                  </w:rPr>
                </w:pPr>
              </w:p>
            </w:tc>
            <w:tc>
              <w:tcPr>
                <w:tcW w:w="1842" w:type="dxa"/>
                <w:shd w:val="clear" w:color="auto" w:fill="auto"/>
              </w:tcPr>
              <w:p>
                <w:pPr>
                  <w:jc w:val="center"/>
                  <w:rPr>
                    <w:szCs w:val="24"/>
                  </w:rPr>
                </w:pPr>
              </w:p>
            </w:tc>
            <w:tc>
              <w:tcPr>
                <w:tcW w:w="1560" w:type="dxa"/>
                <w:shd w:val="clear" w:color="auto" w:fill="auto"/>
              </w:tcPr>
              <w:p>
                <w:pPr>
                  <w:jc w:val="center"/>
                  <w:rPr>
                    <w:szCs w:val="24"/>
                  </w:rPr>
                </w:pPr>
              </w:p>
            </w:tc>
            <w:tc>
              <w:tcPr>
                <w:tcW w:w="1417" w:type="dxa"/>
                <w:shd w:val="clear" w:color="auto" w:fill="auto"/>
              </w:tcPr>
              <w:p>
                <w:pPr>
                  <w:jc w:val="center"/>
                  <w:rPr>
                    <w:szCs w:val="24"/>
                  </w:rPr>
                </w:pPr>
              </w:p>
            </w:tc>
            <w:tc>
              <w:tcPr>
                <w:tcW w:w="2410" w:type="dxa"/>
                <w:shd w:val="clear" w:color="auto" w:fill="auto"/>
              </w:tcPr>
              <w:p>
                <w:pPr>
                  <w:jc w:val="center"/>
                  <w:rPr>
                    <w:szCs w:val="24"/>
                  </w:rPr>
                </w:pPr>
              </w:p>
            </w:tc>
            <w:tc>
              <w:tcPr>
                <w:tcW w:w="2268" w:type="dxa"/>
                <w:shd w:val="clear" w:color="auto" w:fill="auto"/>
              </w:tcPr>
              <w:p>
                <w:pPr>
                  <w:jc w:val="center"/>
                  <w:rPr>
                    <w:szCs w:val="24"/>
                  </w:rPr>
                </w:pPr>
              </w:p>
            </w:tc>
          </w:tr>
          <w:tr>
            <w:tc>
              <w:tcPr>
                <w:tcW w:w="534" w:type="dxa"/>
                <w:shd w:val="clear" w:color="auto" w:fill="auto"/>
              </w:tcPr>
              <w:p>
                <w:pPr>
                  <w:jc w:val="center"/>
                  <w:rPr>
                    <w:szCs w:val="24"/>
                  </w:rPr>
                </w:pPr>
              </w:p>
            </w:tc>
            <w:tc>
              <w:tcPr>
                <w:tcW w:w="1842" w:type="dxa"/>
                <w:shd w:val="clear" w:color="auto" w:fill="auto"/>
              </w:tcPr>
              <w:p>
                <w:pPr>
                  <w:jc w:val="center"/>
                  <w:rPr>
                    <w:szCs w:val="24"/>
                  </w:rPr>
                </w:pPr>
              </w:p>
            </w:tc>
            <w:tc>
              <w:tcPr>
                <w:tcW w:w="1560" w:type="dxa"/>
                <w:shd w:val="clear" w:color="auto" w:fill="auto"/>
              </w:tcPr>
              <w:p>
                <w:pPr>
                  <w:jc w:val="center"/>
                  <w:rPr>
                    <w:szCs w:val="24"/>
                  </w:rPr>
                </w:pPr>
              </w:p>
            </w:tc>
            <w:tc>
              <w:tcPr>
                <w:tcW w:w="1417" w:type="dxa"/>
                <w:shd w:val="clear" w:color="auto" w:fill="auto"/>
              </w:tcPr>
              <w:p>
                <w:pPr>
                  <w:jc w:val="center"/>
                  <w:rPr>
                    <w:szCs w:val="24"/>
                  </w:rPr>
                </w:pPr>
              </w:p>
            </w:tc>
            <w:tc>
              <w:tcPr>
                <w:tcW w:w="2410" w:type="dxa"/>
                <w:shd w:val="clear" w:color="auto" w:fill="auto"/>
              </w:tcPr>
              <w:p>
                <w:pPr>
                  <w:jc w:val="center"/>
                  <w:rPr>
                    <w:szCs w:val="24"/>
                  </w:rPr>
                </w:pPr>
              </w:p>
            </w:tc>
            <w:tc>
              <w:tcPr>
                <w:tcW w:w="2268" w:type="dxa"/>
                <w:shd w:val="clear" w:color="auto" w:fill="auto"/>
              </w:tcPr>
              <w:p>
                <w:pPr>
                  <w:jc w:val="center"/>
                  <w:rPr>
                    <w:szCs w:val="24"/>
                  </w:rPr>
                </w:pPr>
              </w:p>
            </w:tc>
          </w:tr>
          <w:tr>
            <w:tc>
              <w:tcPr>
                <w:tcW w:w="534" w:type="dxa"/>
                <w:shd w:val="clear" w:color="auto" w:fill="auto"/>
              </w:tcPr>
              <w:p>
                <w:pPr>
                  <w:jc w:val="center"/>
                  <w:rPr>
                    <w:szCs w:val="24"/>
                  </w:rPr>
                </w:pPr>
              </w:p>
            </w:tc>
            <w:tc>
              <w:tcPr>
                <w:tcW w:w="1842" w:type="dxa"/>
                <w:shd w:val="clear" w:color="auto" w:fill="auto"/>
              </w:tcPr>
              <w:p>
                <w:pPr>
                  <w:jc w:val="center"/>
                  <w:rPr>
                    <w:szCs w:val="24"/>
                  </w:rPr>
                </w:pPr>
              </w:p>
            </w:tc>
            <w:tc>
              <w:tcPr>
                <w:tcW w:w="1560" w:type="dxa"/>
                <w:shd w:val="clear" w:color="auto" w:fill="auto"/>
              </w:tcPr>
              <w:p>
                <w:pPr>
                  <w:jc w:val="center"/>
                  <w:rPr>
                    <w:szCs w:val="24"/>
                  </w:rPr>
                </w:pPr>
              </w:p>
            </w:tc>
            <w:tc>
              <w:tcPr>
                <w:tcW w:w="1417" w:type="dxa"/>
                <w:shd w:val="clear" w:color="auto" w:fill="auto"/>
              </w:tcPr>
              <w:p>
                <w:pPr>
                  <w:jc w:val="center"/>
                  <w:rPr>
                    <w:szCs w:val="24"/>
                  </w:rPr>
                </w:pPr>
              </w:p>
            </w:tc>
            <w:tc>
              <w:tcPr>
                <w:tcW w:w="2410" w:type="dxa"/>
                <w:shd w:val="clear" w:color="auto" w:fill="auto"/>
              </w:tcPr>
              <w:p>
                <w:pPr>
                  <w:jc w:val="center"/>
                  <w:rPr>
                    <w:szCs w:val="24"/>
                  </w:rPr>
                </w:pPr>
              </w:p>
            </w:tc>
            <w:tc>
              <w:tcPr>
                <w:tcW w:w="2268" w:type="dxa"/>
                <w:shd w:val="clear" w:color="auto" w:fill="auto"/>
              </w:tcPr>
              <w:p>
                <w:pPr>
                  <w:jc w:val="center"/>
                  <w:rPr>
                    <w:szCs w:val="24"/>
                  </w:rPr>
                </w:pPr>
              </w:p>
            </w:tc>
          </w:tr>
          <w:tr>
            <w:tc>
              <w:tcPr>
                <w:tcW w:w="534" w:type="dxa"/>
                <w:shd w:val="clear" w:color="auto" w:fill="auto"/>
              </w:tcPr>
              <w:p>
                <w:pPr>
                  <w:jc w:val="center"/>
                  <w:rPr>
                    <w:szCs w:val="24"/>
                  </w:rPr>
                </w:pPr>
              </w:p>
            </w:tc>
            <w:tc>
              <w:tcPr>
                <w:tcW w:w="1842" w:type="dxa"/>
                <w:shd w:val="clear" w:color="auto" w:fill="auto"/>
              </w:tcPr>
              <w:p>
                <w:pPr>
                  <w:jc w:val="center"/>
                  <w:rPr>
                    <w:szCs w:val="24"/>
                  </w:rPr>
                </w:pPr>
              </w:p>
            </w:tc>
            <w:tc>
              <w:tcPr>
                <w:tcW w:w="1560" w:type="dxa"/>
                <w:shd w:val="clear" w:color="auto" w:fill="auto"/>
              </w:tcPr>
              <w:p>
                <w:pPr>
                  <w:jc w:val="center"/>
                  <w:rPr>
                    <w:szCs w:val="24"/>
                  </w:rPr>
                </w:pPr>
              </w:p>
            </w:tc>
            <w:tc>
              <w:tcPr>
                <w:tcW w:w="1417" w:type="dxa"/>
                <w:shd w:val="clear" w:color="auto" w:fill="auto"/>
              </w:tcPr>
              <w:p>
                <w:pPr>
                  <w:jc w:val="center"/>
                  <w:rPr>
                    <w:szCs w:val="24"/>
                  </w:rPr>
                </w:pPr>
              </w:p>
            </w:tc>
            <w:tc>
              <w:tcPr>
                <w:tcW w:w="2410" w:type="dxa"/>
                <w:shd w:val="clear" w:color="auto" w:fill="auto"/>
              </w:tcPr>
              <w:p>
                <w:pPr>
                  <w:jc w:val="center"/>
                  <w:rPr>
                    <w:szCs w:val="24"/>
                  </w:rPr>
                </w:pPr>
              </w:p>
            </w:tc>
            <w:tc>
              <w:tcPr>
                <w:tcW w:w="2268" w:type="dxa"/>
                <w:shd w:val="clear" w:color="auto" w:fill="auto"/>
              </w:tcPr>
              <w:p>
                <w:pPr>
                  <w:jc w:val="center"/>
                  <w:rPr>
                    <w:szCs w:val="24"/>
                  </w:rPr>
                </w:pPr>
              </w:p>
            </w:tc>
          </w:tr>
        </w:tbl>
        <w:p>
          <w:pPr>
            <w:keepNext/>
            <w:rPr>
              <w:b/>
              <w:szCs w:val="24"/>
            </w:rPr>
          </w:pPr>
        </w:p>
        <w:sdt>
          <w:sdtPr>
            <w:alias w:val="pabaiga"/>
            <w:tag w:val="part_effc3a93aefe4ad4897902fc851ddce4"/>
            <w:lock w:val="sdtLocked"/>
            <w:richText/>
          </w:sdtPr>
          <w:sdtContent>
            <w:p>
              <w:pPr>
                <w:jc w:val="center"/>
              </w:pPr>
              <w:r>
                <w:rPr>
                  <w:szCs w:val="24"/>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ae68a0ccd911e6a2cac7383cbb90a3">
            <w:r w:rsidRPr="00532B9F">
              <w:rPr>
                <w:rFonts w:ascii="Times New Roman" w:eastAsia="MS Mincho" w:hAnsi="Times New Roman"/>
                <w:sz w:val="20"/>
                <w:i/>
                <w:iCs/>
                <w:color w:val="0000FF" w:themeColor="hyperlink"/>
                <w:u w:val="single"/>
              </w:rPr>
              <w:t>V-1482</w:t>
            </w:r>
          </w:fldSimple>
          <w:r>
            <w:rPr>
              <w:rFonts w:ascii="Times New Roman" w:eastAsia="MS Mincho" w:hAnsi="Times New Roman"/>
              <w:sz w:val="20"/>
              <w:i/>
              <w:iCs/>
            </w:rPr>
            <w:t>,
2016-12-27,
paskelbta TAR 2016-12-28, i. k. 2016-29713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ae68a0ccd911e6a2cac7383cbb90a3">
            <w:r w:rsidRPr="00532B9F">
              <w:rPr>
                <w:rFonts w:ascii="Times New Roman" w:eastAsia="MS Mincho" w:hAnsi="Times New Roman"/>
                <w:sz w:val="20"/>
                <w:iCs/>
                <w:color w:val="0000FF" w:themeColor="hyperlink"/>
                <w:u w:val="single"/>
              </w:rPr>
              <w:t>V-1482</w:t>
            </w:r>
          </w:fldSimple>
          <w:r>
            <w:rPr>
              <w:rFonts w:ascii="Times New Roman" w:eastAsia="MS Mincho" w:hAnsi="Times New Roman"/>
              <w:sz w:val="20"/>
              <w:iCs/>
            </w:rPr>
            <w:t>,
2016-12-27,
paskelbta TAR 2016-12-28, i. k. 2016-29713                </w:t>
          </w:r>
        </w:p>
        <w:p>
          <w:pPr>
            <w:jc w:val="both"/>
            <w:rPr>
              <w:rFonts w:ascii="Times New Roman" w:hAnsi="Times New Roman"/>
            </w:rPr>
          </w:pPr>
          <w:r>
            <w:rPr>
              <w:rFonts w:ascii="Times New Roman" w:hAnsi="Times New Roman"/>
              <w:sz w:val="20"/>
            </w:rPr>
            <w:t>Dėl Lietuvos Respublikos sveikatos apsaugos ministro 2005 m. liepos 21 d. įsakymo Nr. V-595 „Dėl Lietuvos higienos normos HN 39:2005 „Pirtys: įrengimo ir priežiūros saugos sveikatai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06fc530fda611ef8619bb348379608d">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2025-03-10,
paskelbta TAR 2025-03-10, i. k. 2025-04005                </w:t>
          </w:r>
        </w:p>
        <w:p>
          <w:pPr>
            <w:jc w:val="both"/>
            <w:rPr>
              <w:rFonts w:ascii="Times New Roman" w:hAnsi="Times New Roman"/>
            </w:rPr>
          </w:pPr>
          <w:r>
            <w:rPr>
              <w:rFonts w:ascii="Times New Roman" w:hAnsi="Times New Roman"/>
              <w:sz w:val="20"/>
            </w:rPr>
            <w:t>Dėl Lietuvos Respublikos sveikatos apsaugos ministro 2005 m. liepos 21 d. įsakymo Nr. V-595 „Dėl Lietuvos higienos normos HN 39:2016 „Pirčių visuomenės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12A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9A66AE"/>
  <w15:docId w15:val="{BDBEB821-F728-4F7E-BD18-2E481642E4B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3601492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7.xml"/>
  <Relationship Id="rId11" Type="http://schemas.openxmlformats.org/officeDocument/2006/relationships/footer" Target="footer8.xml"/>
  <Relationship Id="rId12" Type="http://schemas.openxmlformats.org/officeDocument/2006/relationships/header" Target="header9.xml"/>
  <Relationship Id="rId13" Type="http://schemas.openxmlformats.org/officeDocument/2006/relationships/footer" Target="footer9.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7.xml"/>
  <Relationship Id="rId9" Type="http://schemas.openxmlformats.org/officeDocument/2006/relationships/header" Target="header8.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4b6f3c5dfd14822a9fea76e019ee243" PartId="b62cc754d0d746d698123420d35b3921">
    <Part Type="preambule" DocPartId="73d9988c9f66425d8ba5b7b11637b8a9" PartId="cd3d414a19b2405bb7a38d47f639c4a8"/>
    <Part Type="punktas" Nr="1" Abbr="1 p." DocPartId="dc7ea798ae054118bc262f02668c1d68" PartId="0fdc63e81a654101a0019fbf600cb0a1"/>
    <Part Type="punktas" Nr="2" Abbr="2 p." DocPartId="ef9d0d42b55a49489e102735c0754dac" PartId="dc521ad03e4e492fae24a5fa31750144"/>
    <Part Type="signatura" DocPartId="934bfd80b610471c9f489555d20a6ad7" PartId="5ff58cd461c0472eb7f2edc905d0c1db"/>
  </Part>
  <Part Type="patvirtinta" Title="LIETUVOS HIGIENOS NORMA HN 39:2016 „PIRČIŲ VISUOMENĖS SVEIKATOS SAUGOS REIKALAVIMAI“" DocPartId="eb3c97512c7e452985e2cac5e77902c2" PartId="afe465473eaf4129a3c220d7738a935c">
    <Part Type="skyrius" Nr="1" Title="BENDROSIOS NUOSTATOS" DocPartId="358b84398b6646508ca8ed88986ecdfb" PartId="db7186de341343f78b69eb219a124075">
      <Part Type="punktas" Nr="1" Abbr="1 p." DocPartId="fc31c9d1a2f0467f992c00f11d602637" PartId="f87564d6603d4073866be583cef34f1d"/>
      <Part Type="punktas" Nr="2" Abbr="2 p." DocPartId="a8171aa3dee64e5daf103a5f0c1c3b40" PartId="f6361f0074d840e59e6809a733937d79"/>
      <Part Type="punktas" Nr="3" Abbr="3 p." DocPartId="b46ccce894824112aece739483cdb3ef" PartId="4f5a6dda278a4fc7bc4b5b88efa0a509"/>
      <Part Type="punktas" Nr="4" Abbr="4 p." DocPartId="ef012a142c0b439fba534fd3fdad2af8" PartId="c3c180c57e7a46578b55a11f221d8df2"/>
      <Part Type="punktas" Nr="5" Abbr="5 p." DocPartId="e094df8bc055458e9e162b14836c0c1e" PartId="3da87a4c7a834c08b076227ce76acfb2"/>
      <Part Type="punktas" Nr="6" Abbr="6 p." DocPartId="4cf58553a0014794baad243073e6b6b0" PartId="13b9c0bdbd1f459aa7013f28a45cae80"/>
      <Part Type="punktas" Nr="7" Abbr="7 p." DocPartId="fbdb3e93b89344ffbec23a9524513a3e" PartId="aa228f4b63ef4ce99a96673e03d4feba"/>
      <Part Type="punktas" Nr="8" Abbr="8 p." DocPartId="a45483e187a841c0a70e391e56331438" PartId="d89d2291b8d44f689beca6ff9322d431"/>
      <Part Type="punktas" Nr="9" Abbr="9 p." DocPartId="b418fa4fb6a14829aaeaa5ec6ef7491d" PartId="fce14d551efc41a6b13e1ee08fb2905e"/>
      <Part Type="punktas" Nr="10" Abbr="10 p." DocPartId="bf6824b53c4c4f48aecfd83a469ed6f4" PartId="bbec0e079b1b4d51b46d619489af75c0"/>
      <Part Type="punktas" Nr="11" Abbr="11 p." DocPartId="60b269948e98453b976c18ce8bd39354" PartId="ca2ab48c2c0c4873bb477f54fd94c2e0"/>
      <Part Type="punktas" Nr="12" Abbr="12 p." DocPartId="7b7f1fb3019146b5a5ededfe27a6b9d3" PartId="d0d0c4719a47447e9f55641f900c46ee"/>
    </Part>
    <Part Type="skyrius" Nr="2" Title="NUORODOS" DocPartId="1772311f9fd246acb8752cf06ae39f7c" PartId="0a446d78a29c4fdc83aa41ef0ef5fbe0">
      <Part Type="punktas" Nr="13" Abbr="13 p." DocPartId="1856aa940abc40f28a53df187da8c5f2" PartId="7ffaf7acf60946de9c41d867abd9ccec">
        <Part Type="papunktis" Nr="13.1" Abbr="13.1 pp." DocPartId="5043b5e626a8459c9b62bc03b07154f8" PartId="3f10920a1b124e669c5547374119b9dd"/>
        <Part Type="papunktis" Nr="13.2" Abbr="13.2 pp." DocPartId="16018caca29f41ddb7e9e05a85ec077b" PartId="7aafd0e62b9040e9ae4c6a5e0fbdfc6f"/>
        <Part Type="papunktis" Nr="13.3" Abbr="13.3 pp." DocPartId="fd499064a1ff4427a52185101d95e062" PartId="779d7a2277c54a0daac8f6a2f621eaea"/>
        <Part Type="papunktis" Nr="13.4" Abbr="13.4 pp." DocPartId="e6ebf1bcca844654925e47488989d883" PartId="579ac4ebdf8547788171a28002b380e8"/>
        <Part Type="papunktis" Nr="13.5" Abbr="13.5 pp." DocPartId="cb00624434794af8bef476342b865316" PartId="22fc22670db740f5bd949e8a8e14740c"/>
        <Part Type="papunktis" Nr="13.6" Abbr="13.6 pp." DocPartId="dd58bc5e913148ce86734bf66aaec955" PartId="e153f03e7acc42d99a743373b562e03a"/>
        <Part Type="papunktis" Nr="13.7" Abbr="13.7 pp." DocPartId="2def92f625cc4214b309357bc28b1b33" PartId="6f8ab06571d74c1abd96be19761a3187"/>
        <Part Type="papunktis" Nr="13.8" Abbr="13.8 pp." DocPartId="cc32ae1218bf48f1ad29fa7736fa3e78" PartId="609aa36ba6b1448a8b5cff75c341d098"/>
        <Part Type="papunktis" Nr="13.9" Abbr="13.9 pp." DocPartId="f8d309b4300e462f90958a11a6a46587" PartId="c7285c8dafae4ce8afb15ce2c0e2063e"/>
        <Part Type="papunktis" Nr="13.10" Abbr="13.10 pp." DocPartId="3e73d82dfb804d72b6222caa1f6e2efd" PartId="6e295b17f5164b73a65e97ae550c276c"/>
      </Part>
    </Part>
    <Part Type="skyrius" Nr="3" Title="PIRTIES ĮRENGIMO REIKALAVIMAI" DocPartId="064e157d57c1479bb4f9d42abaadb04b" PartId="2e2e844f8ee0470e803653c0d6e6ae66">
      <Part Type="punktas" Nr="14" Abbr="14 p." DocPartId="03e095b002974850bbbde4f42b937333" PartId="f5e436701fce4a9eb463bf54f24d9865"/>
      <Part Type="punktas" Nr="15" Abbr="15 p." DocPartId="acb23c98972c4e9fa8e478eaa946c8e5" PartId="a304d25822394e1eb07a308c96ad1116">
        <Part Type="papunktis" Nr="15.1" Abbr="15.1 pp." DocPartId="c3b10a1f89844552850822a9275bc806" PartId="b9a914e49a01411fb1905c2849aeb34f"/>
        <Part Type="papunktis" Nr="15.2" Abbr="15.2 pp." DocPartId="0af3ef0479904369bb6496d9be084032" PartId="750880d497b24f58b0187abce03be8a4"/>
        <Part Type="papunktis" Nr="15.3" Abbr="15.3 pp." DocPartId="39c302a8fcc24a5b83f926a950a09a0e" PartId="045df66ddb2842349c78129c72c21a0f"/>
        <Part Type="papunktis" Nr="15.4" Abbr="15.4 pp." DocPartId="13f159f9bb034a1885f0c7f0c7f300e4" PartId="3539a161703c43a09db3b0ccb78d944f"/>
        <Part Type="papunktis" Nr="15.5" Abbr="15.5 pp." DocPartId="eebfa85dcd4144649b2d698b13af9e44" PartId="fc78235c4d144454a29157555baee657"/>
      </Part>
      <Part Type="punktas" Nr="16" Abbr="16 p." DocPartId="5ec3fdb9557841d69be0ae72136d755b" PartId="1c09f6f2a2c041f4b31cbab5e794b4ac"/>
      <Part Type="punktas" Nr="17" Abbr="17 p." DocPartId="c296ce50d29940f286eaee0fa4ec3aff" PartId="abaf2298848947c39e97806c2cc2d532"/>
      <Part Type="punktas" Nr="18" Abbr="18 p." DocPartId="7735e526c68c4e188aa259ec721dd089" PartId="6330d61fbde847eea45439b048dd59b5"/>
      <Part Type="punktas" Nr="19" Abbr="19 p." DocPartId="036f76cea8144335b1b5aecdb24e7650" PartId="e342d051a0b54aae9b335af88d5714c0"/>
      <Part Type="punktas" Nr="20" Abbr="20 p." DocPartId="228f7ef5e57d4b41b2691e3c83ccb394" PartId="fa6ca1599eb34fd18b4bc08fb9133803"/>
      <Part Type="punktas" Nr="21" Abbr="21 p." DocPartId="beac23b95fdb4d40a5a4fa2ed4354a41" PartId="480fb1d97d734c9693f9feca5f977e88"/>
      <Part Type="punktas" Nr="22" Abbr="22 p." DocPartId="535cf28c10364b8881a8f20ea6d4cf2b" PartId="9181608f50804b04aad9bb11574200cb"/>
      <Part Type="punktas" Nr="23" Abbr="23 p." DocPartId="e695f810b22f4fce8e642863101afdaf" PartId="71333ff1e8524c3bae67133f9ffee1bf"/>
      <Part Type="punktas" Nr="24" Abbr="24 p." DocPartId="de77d486f00c45b48528bc3703570e13" PartId="4de0322540da4132b609eb2a00be284c"/>
      <Part Type="punktas" Nr="25" Abbr="25 p." DocPartId="f450ac1080ca4342ae3a26f6586d00bf" PartId="44cdc331053f4b4296db4fce33d9d455"/>
      <Part Type="punktas" Nr="26" Abbr="26 p." DocPartId="046e92f1b2494ee587359f90d4c5c916" PartId="27df4d1b24d64aa594c0222edd798734"/>
      <Part Type="punktas" Nr="27" Abbr="27 p." DocPartId="4fad5e1021664e76b1a8fa39ecb892ee" PartId="8af9e301780443e98d845d4bae41e933"/>
      <Part Type="punktas" Nr="28" Abbr="28 p." DocPartId="a6c8ea2489d14464b56bd8dcb8e7a70b" PartId="7c73d1287b6a4693beb7e70bce8f6c09"/>
      <Part Type="punktas" Nr="29" Abbr="29 p." DocPartId="fe121d0b1e7f45f29299bfa905996535" PartId="aef75609bfda463cb00084d1559813a1"/>
      <Part Type="punktas" Nr="30" Abbr="30 p." DocPartId="773af34e4e47482a8f21a4b52c0ca153" PartId="b3a818e3e1544f4bbe69aff21d62d7a1"/>
      <Part Type="punktas" Nr="31" Abbr="31 p." DocPartId="84ded70e581648f2976eb4aa4de547d5" PartId="cc85c6e5e42c47f0aa80f577723839b4"/>
      <Part Type="punktas" Nr="32" Abbr="32 p." DocPartId="fdc871ce9a1b4a2fa7384769ae08ca8f" PartId="10b699a5a0714d10bdba2febbf741b6e"/>
      <Part Type="punktas" Nr="33" Abbr="33 p." DocPartId="c8c931eaadfb49ba8e4baa18570885c6" PartId="03e75f9df3e6494b9e643591ee9c98b5">
        <Part Type="papunktis" Nr="33.1" Abbr="33.1 pp." DocPartId="267a2ffee48b4adca9a22e22b8d61287" PartId="236f87a979484a7bb55505f92437d4cb"/>
        <Part Type="papunktis" Nr="33.2" Abbr="33.2 pp." DocPartId="e5520a4694bd4478ab17cd06b4e88bfe" PartId="ac8b259dd15c453099c0a1045e74feaf"/>
      </Part>
    </Part>
    <Part Type="skyrius" Nr="4" Title="PIRTIES PATALPŲ, ĮRENGINIŲ, INVENTORIAUS PRIEŽIŪROS REIKALAVIMAI" DocPartId="5e8ceb24e4da40ddbe6be00a4fbe4e38" PartId="29f6ea1ae50e49b2a69f5df365c5490e">
      <Part Type="punktas" Nr="34" Abbr="34 p." DocPartId="d69452d93aaf430bb30eecff8df97c30" PartId="4cb5c46a956d43309e9744a598dc8f46"/>
      <Part Type="punktas" Nr="35" Abbr="35 p." DocPartId="f14d98f42bd1421291153bd7f0aef616" PartId="215e7b197a1b41868c823961a363cd48"/>
      <Part Type="punktas" Nr="36" Abbr="36 p." DocPartId="b234876ecc7a4d26942ca3a2cfc19686" PartId="44426351aeb24e0494799c83b2fa3bcb"/>
      <Part Type="punktas" Nr="37" Abbr="37 p." DocPartId="28b8ad5898d346e48ad208450b2defee" PartId="6ef7ebb90f8e4e5ab2289ff8c9fb31b1"/>
      <Part Type="punktas" Nr="38" Abbr="38 p." DocPartId="ea3ebcd5973945708e4a639fc6a49133" PartId="d5778c9717d24dc18c6830b175d5ee0e"/>
      <Part Type="punktas" Nr="39" Abbr="39 p." DocPartId="26089eca9af34500abb761b06bb04595" PartId="8ce21bd614364169a2742cddb5293150"/>
      <Part Type="punktas" Nr="40" Abbr="40 p." DocPartId="fa0b2ed9394d43f086dba82d096351bf" PartId="8b86a577504149d795cebc1e1d2dd2ed"/>
      <Part Type="punktas" Nr="41" Abbr="41 p." DocPartId="058ebb4e627d4b3499e4b72e66c131b6" PartId="ed603b06b9564f4d8f6f2c2e86c159f4"/>
      <Part Type="punktas" Nr="42" Abbr="42 p." DocPartId="b6aedb9f75b342a5a0299355d40e4ebe" PartId="d08be5537d0e45c2b6045775be9048e5"/>
      <Part Type="punktas" Nr="43" Abbr="43 p." DocPartId="fae1bce4ae924534943082a9962e0bff" PartId="4f496fb37c2a409186103afd94dea3f2"/>
    </Part>
    <Part Type="pabaiga" DocPartId="680f20d4d9e14ddfb6f188625d2a187b" PartId="b53af607bf4e49f68e66cee8be7a15db"/>
  </Part>
  <Part Type="priedas" Abbr="pr." Title="PROFILAKTINIŲ (TECHNINIŲ) PRIEMONIŲ (DARBŲ) REGISTRACIJOS ŽURNALAS" DocPartId="c8370a1d51684468bb2a6b6198f08fbb" PartId="337d77c116fa45ff9dcd5c6f3559cbab">
    <Part Type="pabaiga" DocPartId="1592badb439b4ba49681e158b93958bb" PartId="effc3a93aefe4ad4897902fc851ddce4"/>
  </Part>
</Parts>
</file>

<file path=customXml/itemProps1.xml><?xml version="1.0" encoding="utf-8"?>
<ds:datastoreItem xmlns:ds="http://schemas.openxmlformats.org/officeDocument/2006/customXml" ds:itemID="{98DC07E9-4C76-422A-9356-25ADF4BE0432}">
  <ds:schemaRefs>
    <ds:schemaRef ds:uri="http://lrs.lt/TAIS/DocParts"/>
  </ds:schemaRefs>
</ds:datastoreItem>
</file>

<file path=docProps/app.xml><?xml version="1.0" encoding="utf-8"?>
<Properties xmlns="http://schemas.openxmlformats.org/officeDocument/2006/extended-properties">
  <Template>Normal.dotm</Template>
  <TotalTime>12</TotalTime>
  <Pages>7</Pages>
  <Words>11996</Words>
  <Characters>6839</Characters>
  <Application>Microsoft Office Word</Application>
  <DocSecurity>0</DocSecurity>
  <Lines>56</Lines>
  <Paragraphs>37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18798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2015-06-25T20:16:00Z</dcterms:created>
  <dc:creator>User</dc:creator>
  <lastModifiedBy>TAMALIŪNIENĖ Vilija</lastModifiedBy>
  <dcterms:modified xsi:type="dcterms:W3CDTF">2025-03-13T08:29:00Z</dcterms:modified>
  <revision>8</revision>
</coreProperties>
</file>