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1d7735561c14784b2d8b2a9cb64af42"/>
        <w:lock w:val="sdtLocked"/>
        <w:richText/>
      </w:sdtPr>
      <w:sdtContent>
        <w:p>
          <w:pPr>
            <w:jc w:val="both"/>
            <w:rPr>
              <w:rFonts w:ascii="Times New Roman" w:hAnsi="Times New Roman"/>
            </w:rPr>
          </w:pPr>
          <w:r>
            <w:rPr>
              <w:rFonts w:ascii="Times New Roman" w:hAnsi="Times New Roman"/>
              <w:b/>
              <w:i/>
            </w:rPr>
            <w:t>Suvestinė redakcija nuo 2026-06-09 iki 2029-12-31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E113D1C5ECF">
            <w:r w:rsidRPr="00532B9F">
              <w:rPr>
                <w:rFonts w:ascii="Times New Roman" w:eastAsia="MS Mincho" w:hAnsi="Times New Roman"/>
                <w:sz w:val="20"/>
                <w:i/>
                <w:iCs/>
                <w:color w:val="0000FF" w:themeColor="hyperlink"/>
                <w:u w:val="single"/>
              </w:rPr>
              <w:t>92-3434</w:t>
            </w:r>
          </w:fldSimple>
          <w:r>
            <w:rPr>
              <w:rFonts w:ascii="Times New Roman" w:eastAsia="MS Mincho" w:hAnsi="Times New Roman"/>
              <w:sz w:val="20"/>
              <w:i/>
              <w:iCs/>
            </w:rPr>
            <w:t>, i. k. 105301MISAK7/3D-342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2021-03-15:</w:t>
          </w:r>
        </w:p>
        <w:p>
          <w:pPr>
            <w:rPr>
              <w:rFonts w:ascii="Times New Roman" w:hAnsi="Times New Roman"/>
              <w:sz w:val="20"/>
              <w:i/>
            </w:rPr>
          </w:pPr>
          <w:r>
            <w:rPr>
              <w:rFonts w:ascii="Times New Roman" w:hAnsi="Times New Roman"/>
              <w:sz w:val="20"/>
              <w:i/>
            </w:rPr>
            <w:t xml:space="preserve">Nr. </w:t>
          </w:r>
          <w:fldSimple w:instr="HYPERLINK https://www.e-tar.lt/portal/legalAct.html?documentId=c60bf4b03a0211eb8d9fe110e148c770">
            <w:r w:rsidRPr="00532B9F">
              <w:rPr>
                <w:rFonts w:ascii="Times New Roman" w:eastAsia="MS Mincho" w:hAnsi="Times New Roman"/>
                <w:sz w:val="20"/>
                <w:i/>
                <w:iCs/>
                <w:color w:val="0000FF" w:themeColor="hyperlink"/>
                <w:u w:val="single"/>
              </w:rPr>
              <w:t>D1-755/3D-844</w:t>
            </w:r>
          </w:fldSimple>
          <w:r>
            <w:rPr>
              <w:rFonts w:ascii="Times New Roman" w:eastAsia="MS Mincho" w:hAnsi="Times New Roman"/>
              <w:sz w:val="20"/>
              <w:i/>
              <w:iCs/>
            </w:rPr>
            <w:t>,
2020-12-09,
paskelbta TAR 2020-12-09, i. k. 2020-26702                </w:t>
          </w:r>
        </w:p>
        <w:p>
          <w:pPr>
            <w:rPr>
              <w:rFonts w:ascii="Times New Roman" w:hAnsi="Times New Roman"/>
              <w:sz w:val="22"/>
            </w:rPr>
          </w:pPr>
        </w:p>
        <w:p>
          <w:pPr>
            <w:jc w:val="center"/>
            <w:rPr>
              <w:b/>
              <w:bCs/>
              <w:szCs w:val="24"/>
              <w:lang w:eastAsia="lt-LT"/>
            </w:rPr>
          </w:pPr>
          <w:r>
            <w:rPr>
              <w:b/>
              <w:bCs/>
              <w:szCs w:val="24"/>
              <w:lang w:eastAsia="lt-LT"/>
            </w:rPr>
            <w:t xml:space="preserve">LIETUVOS RESPUBLIKOS APLINKOS MINISTRAS </w:t>
          </w:r>
        </w:p>
        <w:p>
          <w:pPr>
            <w:jc w:val="center"/>
            <w:rPr>
              <w:bCs/>
              <w:szCs w:val="24"/>
              <w:lang w:eastAsia="lt-LT"/>
            </w:rPr>
          </w:pPr>
        </w:p>
        <w:p>
          <w:pPr>
            <w:jc w:val="center"/>
            <w:rPr>
              <w:b/>
              <w:bCs/>
              <w:szCs w:val="24"/>
              <w:lang w:eastAsia="lt-LT"/>
            </w:rPr>
          </w:pPr>
          <w:r>
            <w:rPr>
              <w:b/>
              <w:bCs/>
              <w:szCs w:val="24"/>
              <w:lang w:eastAsia="lt-LT"/>
            </w:rPr>
            <w:t>LIETUVOS RESPUBLIKOS ŽEMĖS ŪKIO MINISTRAS</w:t>
          </w:r>
        </w:p>
        <w:p>
          <w:pPr>
            <w:jc w:val="center"/>
            <w:rPr>
              <w:bCs/>
              <w:szCs w:val="24"/>
              <w:lang w:eastAsia="lt-LT"/>
            </w:rPr>
          </w:pPr>
        </w:p>
        <w:p>
          <w:pPr>
            <w:jc w:val="center"/>
            <w:rPr>
              <w:rFonts w:ascii="Thorndale" w:hAnsi="Thorndale"/>
              <w:b/>
              <w:bCs/>
              <w:szCs w:val="24"/>
              <w:lang w:eastAsia="lt-LT"/>
            </w:rPr>
          </w:pPr>
          <w:r>
            <w:rPr>
              <w:rFonts w:ascii="Thorndale" w:hAnsi="Thorndale"/>
              <w:b/>
              <w:bCs/>
              <w:szCs w:val="24"/>
              <w:lang w:eastAsia="lt-LT"/>
            </w:rPr>
            <w:t>ĮSAKYMAS</w:t>
          </w:r>
        </w:p>
        <w:p>
          <w:pPr>
            <w:jc w:val="center"/>
            <w:rPr>
              <w:b/>
              <w:bCs/>
              <w:caps/>
              <w:szCs w:val="24"/>
              <w:lang w:eastAsia="en-GB"/>
            </w:rPr>
          </w:pPr>
          <w:r>
            <w:rPr>
              <w:b/>
              <w:bCs/>
              <w:caps/>
              <w:szCs w:val="24"/>
              <w:lang w:eastAsia="en-GB"/>
            </w:rPr>
            <w:t>DĖL MĖŠLO IR SRUTŲ TVARKYMO APLINKOSAUGOS REIKALAVIMŲ APRAŠO PATVIRTINIMO</w:t>
          </w:r>
        </w:p>
        <w:p>
          <w:pPr>
            <w:jc w:val="center"/>
            <w:rPr>
              <w:szCs w:val="24"/>
              <w:lang w:eastAsia="lt-LT"/>
            </w:rPr>
          </w:pPr>
        </w:p>
        <w:p>
          <w:pPr>
            <w:jc w:val="center"/>
            <w:rPr>
              <w:szCs w:val="24"/>
              <w:lang w:eastAsia="lt-LT"/>
            </w:rPr>
          </w:pPr>
          <w:r>
            <w:rPr>
              <w:szCs w:val="24"/>
              <w:lang w:eastAsia="lt-LT"/>
            </w:rPr>
            <w:t>2005 m. liepos 14 d. Nr. D1-367/3D-342</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2fbaeace929c4095a1e431a20356a853"/>
            <w:lock w:val="sdtLocked"/>
            <w:richText/>
          </w:sdtPr>
          <w:sdtContent>
            <w:p>
              <w:pPr>
                <w:ind w:firstLine="851"/>
                <w:jc w:val="both"/>
                <w:rPr>
                  <w:strike/>
                  <w:szCs w:val="24"/>
                  <w:lang w:eastAsia="lt-LT"/>
                </w:rPr>
              </w:pPr>
              <w:r>
                <w:rPr>
                  <w:szCs w:val="24"/>
                  <w:lang w:eastAsia="lt-LT"/>
                </w:rPr>
                <w:t>Vadovaudamiesi Lietuvos Respublikos aplinkos apsaugos įstatymo</w:t>
              </w:r>
              <w:r>
                <w:rPr>
                  <w:bCs/>
                  <w:color w:val="000000"/>
                  <w:szCs w:val="24"/>
                  <w:lang w:eastAsia="en-GB"/>
                </w:rPr>
                <w:t xml:space="preserve"> </w:t>
              </w:r>
              <w:r>
                <w:rPr>
                  <w:szCs w:val="24"/>
                  <w:lang w:eastAsia="lt-LT"/>
                </w:rPr>
                <w:t>23</w:t>
              </w:r>
              <w:r>
                <w:rPr>
                  <w:szCs w:val="24"/>
                  <w:vertAlign w:val="superscript"/>
                  <w:lang w:eastAsia="lt-LT"/>
                </w:rPr>
                <w:t>2</w:t>
              </w:r>
              <w:r>
                <w:rPr>
                  <w:szCs w:val="24"/>
                  <w:lang w:eastAsia="lt-LT"/>
                </w:rPr>
                <w:t xml:space="preserve"> straipsnio 1 dalimi, Lietuvos Respublikos vandens įstatymo 18 straipsnio 5 dalimi ir įgyvendindami 1991 m. gruodžio 12 d. Tarybos direktyvos 91/676/EEB dėl vandenų apsaugos nuo taršos nitratais iš žemės ūkio šaltinių, 2000 m. spalio 23 d. Europos Parlamento ir Tarybos direktyvos 2000/60/EB, nustatančios Bendrijos veiksmų vandens politikos srityje pagrindus, 2016 m. gruodžio 14 d. Europos Parlamento ir Tarybos direktyvos (ES) 2016/2284 dėl tam tikrų valstybėse narėse į atmosferą išmetamų teršalų kiekio mažinimo, kuria iš dalies keičiama Direktyva 2003/35/EB ir panaikinama Direktyva 2001/81/EB, nuostatas,</w:t>
              </w:r>
            </w:p>
          </w:sdtContent>
        </w:sdt>
        <w:sdt>
          <w:sdtPr>
            <w:alias w:val="pastraipa"/>
            <w:tag w:val="part_9e0902b0ebf7479293957caf72573645"/>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pPr>
              <w:r>
                <w:rPr>
                  <w:spacing w:val="60"/>
                  <w:szCs w:val="24"/>
                  <w:lang w:eastAsia="lt-LT"/>
                </w:rPr>
                <w:t>tvirtiname</w:t>
              </w:r>
              <w:r>
                <w:rPr>
                  <w:szCs w:val="24"/>
                  <w:lang w:eastAsia="en-GB"/>
                </w:rPr>
                <w:t xml:space="preserve"> Mėšlo ir srutų tvarkymo aplinkosaugos reikalavimų aprašą (pridedama).</w:t>
              </w:r>
            </w:p>
          </w:sdtContent>
        </w:sdt>
        <w:sdt>
          <w:sdtPr>
            <w:alias w:val="signatura"/>
            <w:tag w:val="part_6d80d98ebd70400cb4df141f93c04ea0"/>
            <w:lock w:val="sdtLocked"/>
            <w:richText/>
          </w:sdtPr>
          <w:sdtContent>
            <w:p>
              <w:pPr>
                <w:tabs>
                  <w:tab w:val="right" w:pos="9639"/>
                </w:tabs>
              </w:pPr>
            </w:p>
            <w:p>
              <w:pPr>
                <w:tabs>
                  <w:tab w:val="right" w:pos="9639"/>
                </w:tabs>
              </w:pPr>
            </w:p>
            <w:p>
              <w:pPr>
                <w:tabs>
                  <w:tab w:val="right" w:pos="9639"/>
                </w:tabs>
              </w:pPr>
            </w:p>
            <w:p>
              <w:pPr>
                <w:tabs>
                  <w:tab w:val="right" w:pos="9639"/>
                </w:tabs>
              </w:pPr>
              <w:r>
                <w:t>APLINKOS MINISTRAS</w:t>
                <w:tab/>
                <w:t>ARŪNAS KUNDROTAS</w:t>
              </w:r>
            </w:p>
            <w:p>
              <w:pPr>
                <w:tabs>
                  <w:tab w:val="right" w:pos="9639"/>
                </w:tabs>
              </w:pPr>
            </w:p>
            <w:p>
              <w:pPr>
                <w:tabs>
                  <w:tab w:val="right" w:pos="9639"/>
                </w:tabs>
              </w:pPr>
            </w:p>
            <w:p>
              <w:pPr>
                <w:tabs>
                  <w:tab w:val="right" w:pos="9639"/>
                </w:tabs>
              </w:pPr>
            </w:p>
            <w:p>
              <w:pPr>
                <w:tabs>
                  <w:tab w:val="right" w:pos="9639"/>
                </w:tabs>
              </w:pPr>
              <w:r>
                <w:t>ŽEMĖS ŪKIO MINISTRĖ</w:t>
                <w:tab/>
                <w:t>KAZIMIRA DANUTĖ PRUNSKIENĖ</w:t>
              </w:r>
            </w:p>
          </w:sdtContent>
        </w:sdt>
        <w:p/>
      </w:sdtContent>
    </w:sdt>
    <w:sdt>
      <w:sdtPr>
        <w:alias w:val="patvirtinta"/>
        <w:tag w:val="part_80a1ac29e260410a801a88dc141c8f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567" w:left="1701" w:header="567" w:footer="567" w:gutter="0"/>
              <w:cols w:space="1296"/>
              <w:titlePg/>
              <w:docGrid w:linePitch="360"/>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en-GB"/>
            </w:rPr>
          </w:pPr>
          <w:r>
            <w:rPr>
              <w:szCs w:val="24"/>
              <w:lang w:eastAsia="en-GB"/>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en-GB"/>
            </w:rPr>
          </w:pPr>
          <w:r>
            <w:rPr>
              <w:szCs w:val="24"/>
              <w:lang w:eastAsia="en-GB"/>
            </w:rPr>
            <w:t xml:space="preserve">Lietuvos Respublikos aplinkos ministro,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en-GB"/>
            </w:rPr>
          </w:pPr>
          <w:r>
            <w:rPr>
              <w:szCs w:val="24"/>
              <w:lang w:eastAsia="en-GB"/>
            </w:rPr>
            <w:t xml:space="preserve">Lietuvos Respublikos žemės ūkio ministro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en-GB"/>
            </w:rPr>
          </w:pPr>
          <w:r>
            <w:rPr>
              <w:szCs w:val="24"/>
              <w:lang w:eastAsia="en-GB"/>
            </w:rPr>
            <w:t xml:space="preserve">2005 m. liepos 14 d. įsakymu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en-GB"/>
            </w:rPr>
          </w:pPr>
          <w:r>
            <w:rPr>
              <w:szCs w:val="24"/>
              <w:lang w:eastAsia="en-GB"/>
            </w:rPr>
            <w:t xml:space="preserve">Nr. D1-367/3D-342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en-GB"/>
            </w:rPr>
          </w:pPr>
          <w:r>
            <w:rPr>
              <w:szCs w:val="24"/>
              <w:lang w:eastAsia="en-GB"/>
            </w:rPr>
            <w:t xml:space="preserve">(Lietuvos Respublikos aplinkos ministro,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en-GB"/>
            </w:rPr>
          </w:pPr>
          <w:r>
            <w:rPr>
              <w:szCs w:val="24"/>
              <w:lang w:eastAsia="en-GB"/>
            </w:rPr>
            <w:t xml:space="preserve">Lietuvos Respublikos žemės ūkio ministro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en-GB"/>
            </w:rPr>
          </w:pPr>
          <w:r>
            <w:rPr>
              <w:szCs w:val="24"/>
              <w:lang w:eastAsia="en-GB"/>
            </w:rPr>
            <w:t xml:space="preserve">2020 m. gruodžio 9 d. įsakymo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en-GB"/>
            </w:rPr>
          </w:pPr>
          <w:r>
            <w:rPr>
              <w:szCs w:val="24"/>
              <w:lang w:eastAsia="en-GB"/>
            </w:rPr>
            <w:t xml:space="preserve">Nr. </w:t>
          </w:r>
          <w:r>
            <w:rPr>
              <w:color w:val="333333"/>
              <w:szCs w:val="24"/>
            </w:rPr>
            <w:t xml:space="preserve">D1-755/3D-844 </w:t>
          </w:r>
          <w:r>
            <w:rPr>
              <w:szCs w:val="24"/>
              <w:lang w:eastAsia="en-GB"/>
            </w:rPr>
            <w:t>redakcija)</w:t>
          </w:r>
        </w:p>
        <w:p>
          <w:pPr>
            <w:widowControl w:val="0"/>
            <w:suppressAutoHyphens/>
            <w:ind w:left="420"/>
            <w:jc w:val="center"/>
            <w:rPr>
              <w:rFonts w:eastAsia="Calibri"/>
              <w:b/>
              <w:bCs/>
              <w:caps/>
              <w:color w:val="000000"/>
              <w:szCs w:val="24"/>
            </w:rPr>
          </w:pPr>
        </w:p>
        <w:p>
          <w:pPr>
            <w:widowControl w:val="0"/>
            <w:suppressAutoHyphens/>
            <w:ind w:left="420"/>
            <w:jc w:val="center"/>
            <w:rPr>
              <w:rFonts w:eastAsia="Calibri"/>
              <w:b/>
              <w:bCs/>
              <w:caps/>
              <w:color w:val="000000"/>
              <w:szCs w:val="24"/>
            </w:rPr>
          </w:pPr>
        </w:p>
        <w:p>
          <w:pPr>
            <w:widowControl w:val="0"/>
            <w:suppressAutoHyphens/>
            <w:ind w:left="420"/>
            <w:jc w:val="center"/>
            <w:rPr>
              <w:rFonts w:eastAsia="Calibri"/>
              <w:b/>
              <w:bCs/>
              <w:caps/>
              <w:color w:val="000000"/>
              <w:szCs w:val="24"/>
            </w:rPr>
          </w:pPr>
          <w:sdt>
            <w:sdtPr>
              <w:alias w:val="Pavadinimas"/>
              <w:tag w:val="title_80a1ac29e260410a801a88dc141c8f7c"/>
              <w:lock w:val="sdtLocked"/>
              <w:richText/>
            </w:sdtPr>
            <w:sdtContent>
              <w:r>
                <w:rPr>
                  <w:rFonts w:eastAsia="Calibri"/>
                  <w:b/>
                  <w:bCs/>
                  <w:caps/>
                  <w:color w:val="000000"/>
                  <w:szCs w:val="24"/>
                </w:rPr>
                <w:t>MĖŠLO IR SRUTŲ TVARKYMO APLINKOSAUGOS REIKALAVIMŲ APRAŠAS</w:t>
              </w:r>
            </w:sdtContent>
          </w:sdt>
        </w:p>
        <w:p>
          <w:pPr>
            <w:widowControl w:val="0"/>
            <w:suppressAutoHyphens/>
            <w:ind w:left="420"/>
            <w:jc w:val="center"/>
            <w:rPr>
              <w:rFonts w:eastAsia="Calibri"/>
              <w:b/>
              <w:bCs/>
              <w:caps/>
              <w:color w:val="000000"/>
              <w:szCs w:val="24"/>
            </w:rPr>
          </w:pPr>
        </w:p>
        <w:sdt>
          <w:sdtPr>
            <w:alias w:val="skyrius"/>
            <w:tag w:val="part_236b6ef9de1244f1a94dd8aba782a78b"/>
            <w:lock w:val="sdtLocked"/>
            <w:richText/>
          </w:sdtPr>
          <w:sdtContent>
            <w:p>
              <w:pPr>
                <w:widowControl w:val="0"/>
                <w:suppressAutoHyphens/>
                <w:jc w:val="center"/>
                <w:rPr>
                  <w:b/>
                  <w:color w:val="000000"/>
                  <w:szCs w:val="24"/>
                  <w:lang w:eastAsia="en-GB"/>
                </w:rPr>
              </w:pPr>
              <w:sdt>
                <w:sdtPr>
                  <w:alias w:val="Numeris"/>
                  <w:tag w:val="nr_236b6ef9de1244f1a94dd8aba782a78b"/>
                  <w:lock w:val="sdtLocked"/>
                  <w:richText/>
                </w:sdtPr>
                <w:sdtContent>
                  <w:r>
                    <w:rPr>
                      <w:b/>
                      <w:color w:val="000000"/>
                      <w:szCs w:val="24"/>
                      <w:lang w:eastAsia="en-GB"/>
                    </w:rPr>
                    <w:t>I</w:t>
                  </w:r>
                </w:sdtContent>
              </w:sdt>
              <w:r>
                <w:rPr>
                  <w:b/>
                  <w:color w:val="000000"/>
                  <w:szCs w:val="24"/>
                  <w:lang w:eastAsia="en-GB"/>
                </w:rPr>
                <w:t xml:space="preserve"> SKYRIUS</w:t>
              </w:r>
            </w:p>
            <w:p>
              <w:pPr>
                <w:widowControl w:val="0"/>
                <w:suppressAutoHyphens/>
                <w:jc w:val="center"/>
                <w:rPr>
                  <w:b/>
                  <w:bCs/>
                  <w:caps/>
                  <w:color w:val="000000"/>
                  <w:szCs w:val="24"/>
                  <w:lang w:eastAsia="en-GB"/>
                </w:rPr>
              </w:pPr>
              <w:sdt>
                <w:sdtPr>
                  <w:alias w:val="Pavadinimas"/>
                  <w:tag w:val="title_236b6ef9de1244f1a94dd8aba782a78b"/>
                  <w:lock w:val="sdtLocked"/>
                  <w:richText/>
                </w:sdtPr>
                <w:sdtContent>
                  <w:r>
                    <w:rPr>
                      <w:b/>
                      <w:bCs/>
                      <w:caps/>
                      <w:color w:val="000000"/>
                      <w:szCs w:val="24"/>
                      <w:lang w:eastAsia="en-GB"/>
                    </w:rPr>
                    <w:t>BENDROSIOS NUOSTATOS</w:t>
                  </w:r>
                </w:sdtContent>
              </w:sdt>
            </w:p>
            <w:p>
              <w:pPr>
                <w:widowControl w:val="0"/>
                <w:suppressAutoHyphens/>
                <w:rPr>
                  <w:color w:val="000000"/>
                  <w:szCs w:val="24"/>
                  <w:lang w:eastAsia="en-GB"/>
                </w:rPr>
              </w:pPr>
            </w:p>
            <w:sdt>
              <w:sdtPr>
                <w:alias w:val="1 p."/>
                <w:tag w:val="part_167dcd32a25f48b6be94b3d4274008a3"/>
                <w:lock w:val="sdtLocked"/>
                <w:richText/>
              </w:sdtPr>
              <w:sdtContent>
                <w:p>
                  <w:pPr>
                    <w:widowControl w:val="0"/>
                    <w:tabs>
                      <w:tab w:val="left" w:pos="851"/>
                    </w:tabs>
                    <w:suppressAutoHyphens/>
                    <w:ind w:firstLine="567"/>
                    <w:jc w:val="both"/>
                    <w:rPr>
                      <w:color w:val="000000"/>
                      <w:szCs w:val="24"/>
                      <w:lang w:eastAsia="en-GB"/>
                    </w:rPr>
                  </w:pPr>
                  <w:sdt>
                    <w:sdtPr>
                      <w:alias w:val="Numeris"/>
                      <w:tag w:val="nr_167dcd32a25f48b6be94b3d4274008a3"/>
                      <w:lock w:val="sdtLocked"/>
                      <w:richText/>
                    </w:sdtPr>
                    <w:sdtContent>
                      <w:r>
                        <w:rPr>
                          <w:color w:val="000000"/>
                          <w:szCs w:val="24"/>
                          <w:lang w:eastAsia="en-GB"/>
                        </w:rPr>
                        <w:t>1</w:t>
                      </w:r>
                    </w:sdtContent>
                  </w:sdt>
                  <w:r>
                    <w:rPr>
                      <w:color w:val="000000"/>
                      <w:szCs w:val="24"/>
                      <w:lang w:eastAsia="en-GB"/>
                    </w:rPr>
                    <w:t xml:space="preserve">. Mėšlo ir srutų tvarkymo aplinkosaugos reikalavimų aprašo (toliau – Aprašas) tikslas – nustatyti reikalavimus mėšlo ir srutų tvarkymui, </w:t>
                  </w:r>
                  <w:r>
                    <w:rPr>
                      <w:color w:val="000000"/>
                      <w:spacing w:val="-2"/>
                      <w:szCs w:val="24"/>
                      <w:lang w:eastAsia="en-GB"/>
                    </w:rPr>
                    <w:t xml:space="preserve">kad būtų išvengta paviršinio ir požeminio vandens taršos, </w:t>
                  </w:r>
                  <w:r>
                    <w:rPr>
                      <w:color w:val="000000"/>
                      <w:szCs w:val="24"/>
                      <w:lang w:eastAsia="en-GB"/>
                    </w:rPr>
                    <w:t>mažinama</w:t>
                  </w:r>
                  <w:r>
                    <w:rPr>
                      <w:color w:val="000000"/>
                      <w:spacing w:val="-2"/>
                      <w:szCs w:val="24"/>
                      <w:lang w:eastAsia="en-GB"/>
                    </w:rPr>
                    <w:t xml:space="preserve"> oro tarša. </w:t>
                  </w:r>
                </w:p>
              </w:sdtContent>
            </w:sdt>
            <w:sdt>
              <w:sdtPr>
                <w:alias w:val="2 p."/>
                <w:tag w:val="part_313b08d40a70440283bc4efb1f0f4ba5"/>
                <w:lock w:val="sdtLocked"/>
                <w:richText/>
              </w:sdtPr>
              <w:sdtContent>
                <w:p>
                  <w:pPr>
                    <w:tabs>
                      <w:tab w:val="left" w:pos="1276"/>
                    </w:tabs>
                    <w:ind w:firstLine="567"/>
                    <w:jc w:val="both"/>
                    <w:rPr>
                      <w:color w:val="000000"/>
                      <w:szCs w:val="24"/>
                      <w:lang w:eastAsia="en-GB"/>
                    </w:rPr>
                  </w:pPr>
                  <w:sdt>
                    <w:sdtPr>
                      <w:alias w:val="Numeris"/>
                      <w:tag w:val="nr_313b08d40a70440283bc4efb1f0f4ba5"/>
                      <w:lock w:val="sdtLocked"/>
                      <w:richText/>
                    </w:sdtPr>
                    <w:sdtContent>
                      <w:r>
                        <w:rPr>
                          <w:color w:val="000000"/>
                          <w:szCs w:val="24"/>
                          <w:lang w:eastAsia="en-GB"/>
                        </w:rPr>
                        <w:t>2</w:t>
                      </w:r>
                    </w:sdtContent>
                  </w:sdt>
                  <w:r>
                    <w:rPr>
                      <w:color w:val="000000"/>
                      <w:szCs w:val="24"/>
                      <w:lang w:eastAsia="en-GB"/>
                    </w:rPr>
                    <w:t>. Aprašo nuostatos</w:t>
                  </w:r>
                  <w:r>
                    <w:rPr>
                      <w:b/>
                      <w:bCs/>
                      <w:color w:val="000000"/>
                      <w:szCs w:val="24"/>
                      <w:lang w:eastAsia="en-GB"/>
                    </w:rPr>
                    <w:t xml:space="preserve"> </w:t>
                  </w:r>
                  <w:r>
                    <w:rPr>
                      <w:color w:val="000000"/>
                      <w:szCs w:val="24"/>
                      <w:lang w:eastAsia="en-GB"/>
                    </w:rPr>
                    <w:t>privalomos asmenims, kurie laiko</w:t>
                  </w:r>
                  <w:r>
                    <w:rPr>
                      <w:b/>
                      <w:bCs/>
                      <w:color w:val="000000"/>
                      <w:szCs w:val="24"/>
                      <w:lang w:eastAsia="en-GB"/>
                    </w:rPr>
                    <w:t xml:space="preserve"> </w:t>
                  </w:r>
                  <w:r>
                    <w:rPr>
                      <w:color w:val="000000"/>
                      <w:szCs w:val="24"/>
                      <w:lang w:eastAsia="en-GB"/>
                    </w:rPr>
                    <w:t>ūkinius gyvūnus ir (ar) laiko (kaupia), transportuoja ir (ar) naudoja mėšlą ir (ar) srutas laukams tręšti, asmenims, perimantiems mėšlą ir (ar) srutas, ir šią veiklą kontroliuojančioms</w:t>
                  </w:r>
                  <w:r>
                    <w:rPr>
                      <w:b/>
                      <w:bCs/>
                      <w:color w:val="000000"/>
                      <w:szCs w:val="24"/>
                      <w:lang w:eastAsia="en-GB"/>
                    </w:rPr>
                    <w:t xml:space="preserve"> </w:t>
                  </w:r>
                  <w:r>
                    <w:rPr>
                      <w:color w:val="000000"/>
                      <w:szCs w:val="24"/>
                      <w:lang w:eastAsia="en-GB"/>
                    </w:rPr>
                    <w:t>institucijoms</w:t>
                  </w:r>
                  <w:r>
                    <w:rPr>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bf4b03a0211eb8d9fe110e148c770">
                    <w:r w:rsidRPr="00532B9F">
                      <w:rPr>
                        <w:rFonts w:ascii="Times New Roman" w:eastAsia="MS Mincho" w:hAnsi="Times New Roman"/>
                        <w:sz w:val="20"/>
                        <w:i/>
                        <w:iCs/>
                        <w:color w:val="0000FF" w:themeColor="hyperlink"/>
                        <w:u w:val="single"/>
                      </w:rPr>
                      <w:t>D1-755/3D-844</w:t>
                    </w:r>
                  </w:fldSimple>
                  <w:r>
                    <w:rPr>
                      <w:rFonts w:ascii="Times New Roman" w:eastAsia="MS Mincho" w:hAnsi="Times New Roman"/>
                      <w:sz w:val="20"/>
                      <w:i/>
                      <w:iCs/>
                    </w:rPr>
                    <w:t>,
2020-12-09,
paskelbta TAR 2020-12-09, i. k. 2020-26702            </w:t>
                  </w:r>
                </w:p>
                <w:p/>
              </w:sdtContent>
            </w:sdt>
            <w:sdt>
              <w:sdtPr>
                <w:alias w:val="2-1 p."/>
                <w:tag w:val="part_7f718329b60b4441bd8f42038346a023"/>
                <w:lock w:val="sdtLocked"/>
                <w:richText/>
              </w:sdtPr>
              <w:sdtContent>
                <w:p>
                  <w:pPr>
                    <w:suppressAutoHyphens/>
                    <w:ind w:firstLine="567"/>
                    <w:jc w:val="both"/>
                    <w:rPr>
                      <w:color w:val="000000"/>
                      <w:szCs w:val="24"/>
                      <w:lang w:eastAsia="en-GB"/>
                    </w:rPr>
                  </w:pPr>
                  <w:sdt>
                    <w:sdtPr>
                      <w:alias w:val="Numeris"/>
                      <w:tag w:val="nr_7f718329b60b4441bd8f42038346a023"/>
                      <w:lock w:val="sdtLocked"/>
                      <w:richText/>
                    </w:sdtPr>
                    <w:sdtContent>
                      <w:r>
                        <w:rPr>
                          <w:szCs w:val="24"/>
                          <w:lang w:eastAsia="lt-LT"/>
                        </w:rPr>
                        <w:t>2</w:t>
                      </w:r>
                      <w:r>
                        <w:rPr>
                          <w:szCs w:val="24"/>
                          <w:vertAlign w:val="superscript"/>
                          <w:lang w:eastAsia="lt-LT"/>
                        </w:rPr>
                        <w:t>1</w:t>
                      </w:r>
                    </w:sdtContent>
                  </w:sdt>
                  <w:r>
                    <w:rPr>
                      <w:szCs w:val="24"/>
                      <w:lang w:eastAsia="lt-LT"/>
                    </w:rPr>
                    <w:t>. Apdorotas po biodujų gamybos mėšlas arba srutos, arba jų mišinys su augalais, augalų dalimis, produktais, gautais iš augalų, ir (ar) jų atliekomis, perdirbtais ir (ar) neperdirbtais 2 ar 3 kategorijos šalutiniais gyvūniniais produktais, nurodytais 2009 m. spalio 21 d. Europos Parlamento ir Tarybos reglamente (EB) Nr. 1069/2009, kuriuo nustatomos žmonėms vartoti neskirtų šalutinių gyvūninių produktų ir jų gaminių sveikumo taisyklės ir panaikinamas Reglamentas (EB) Nr. 1774/2002 (Šalutinių gyvūninių produktų reglamentas) su visais pakeitimais, kurių dalis mišinyje su mėšlu ar srutomis ne didesnė kaip 30 procentų, tvarkomas vadovaujantis Aprašo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f51a70b21d11ef88c08519262548c4">
                    <w:r w:rsidRPr="00532B9F">
                      <w:rPr>
                        <w:rFonts w:ascii="Times New Roman" w:eastAsia="MS Mincho" w:hAnsi="Times New Roman"/>
                        <w:sz w:val="20"/>
                        <w:i/>
                        <w:iCs/>
                        <w:color w:val="0000FF" w:themeColor="hyperlink"/>
                        <w:u w:val="single"/>
                      </w:rPr>
                      <w:t>D1-424/3D-819</w:t>
                    </w:r>
                  </w:fldSimple>
                  <w:r>
                    <w:rPr>
                      <w:rFonts w:ascii="Times New Roman" w:eastAsia="MS Mincho" w:hAnsi="Times New Roman"/>
                      <w:sz w:val="20"/>
                      <w:i/>
                      <w:iCs/>
                    </w:rPr>
                    <w:t>,
2024-12-04,
paskelbta TAR 2024-12-04, i. k. 2024-21441        </w:t>
                  </w:r>
                </w:p>
                <w:p/>
              </w:sdtContent>
            </w:sdt>
            <w:sdt>
              <w:sdtPr>
                <w:alias w:val="3 p."/>
                <w:tag w:val="part_77b31537beb64d97bd5d1665da468ec8"/>
                <w:lock w:val="sdtLocked"/>
                <w:richText/>
              </w:sdtPr>
              <w:sdtContent>
                <w:p>
                  <w:pPr>
                    <w:widowControl w:val="0"/>
                    <w:tabs>
                      <w:tab w:val="left" w:pos="567"/>
                    </w:tabs>
                    <w:suppressAutoHyphens/>
                    <w:ind w:firstLine="567"/>
                    <w:jc w:val="both"/>
                    <w:rPr>
                      <w:color w:val="000000"/>
                      <w:szCs w:val="24"/>
                      <w:lang w:eastAsia="en-GB"/>
                    </w:rPr>
                  </w:pPr>
                  <w:sdt>
                    <w:sdtPr>
                      <w:alias w:val="Numeris"/>
                      <w:tag w:val="nr_77b31537beb64d97bd5d1665da468ec8"/>
                      <w:lock w:val="sdtLocked"/>
                      <w:richText/>
                    </w:sdtPr>
                    <w:sdtContent>
                      <w:r>
                        <w:rPr>
                          <w:color w:val="000000"/>
                          <w:szCs w:val="24"/>
                          <w:lang w:eastAsia="en-GB"/>
                        </w:rPr>
                        <w:t>3</w:t>
                      </w:r>
                    </w:sdtContent>
                  </w:sdt>
                  <w:r>
                    <w:rPr>
                      <w:color w:val="000000"/>
                      <w:szCs w:val="24"/>
                      <w:lang w:eastAsia="en-GB"/>
                    </w:rPr>
                    <w:t>. Apraše vartojamos sąvokos:</w:t>
                  </w:r>
                </w:p>
                <w:sdt>
                  <w:sdtPr>
                    <w:alias w:val="3.1 pp."/>
                    <w:tag w:val="part_0d0ab987a67f46a28540a90b3d4c2ebd"/>
                    <w:lock w:val="sdtLocked"/>
                    <w:richText/>
                  </w:sdtPr>
                  <w:sdtContent>
                    <w:p>
                      <w:pPr>
                        <w:widowControl w:val="0"/>
                        <w:tabs>
                          <w:tab w:val="left" w:pos="851"/>
                          <w:tab w:val="left" w:pos="1134"/>
                        </w:tabs>
                        <w:suppressAutoHyphens/>
                        <w:ind w:firstLine="567"/>
                        <w:jc w:val="both"/>
                        <w:rPr>
                          <w:color w:val="000000"/>
                          <w:szCs w:val="24"/>
                          <w:lang w:eastAsia="en-GB"/>
                        </w:rPr>
                      </w:pPr>
                      <w:sdt>
                        <w:sdtPr>
                          <w:alias w:val="Numeris"/>
                          <w:tag w:val="nr_0d0ab987a67f46a28540a90b3d4c2ebd"/>
                          <w:lock w:val="sdtLocked"/>
                          <w:richText/>
                        </w:sdtPr>
                        <w:sdtContent>
                          <w:r>
                            <w:rPr>
                              <w:bCs/>
                              <w:color w:val="000000"/>
                              <w:szCs w:val="24"/>
                              <w:lang w:eastAsia="en-GB"/>
                            </w:rPr>
                            <w:t>3.1</w:t>
                          </w:r>
                        </w:sdtContent>
                      </w:sdt>
                      <w:r>
                        <w:rPr>
                          <w:bCs/>
                          <w:color w:val="000000"/>
                          <w:szCs w:val="24"/>
                          <w:lang w:eastAsia="en-GB"/>
                        </w:rPr>
                        <w:t>.</w:t>
                      </w:r>
                      <w:r>
                        <w:rPr>
                          <w:b/>
                          <w:bCs/>
                          <w:color w:val="000000"/>
                          <w:szCs w:val="24"/>
                          <w:lang w:eastAsia="en-GB"/>
                        </w:rPr>
                        <w:t xml:space="preserve"> mėšlas</w:t>
                      </w:r>
                      <w:r>
                        <w:rPr>
                          <w:color w:val="000000"/>
                          <w:szCs w:val="24"/>
                          <w:lang w:eastAsia="en-GB"/>
                        </w:rPr>
                        <w:t xml:space="preserve"> – grynos ar apdorotos gyvulių ir (ar) paukščių išmatos ar kraiko ir gyvulių išmatų mišinys;</w:t>
                      </w:r>
                    </w:p>
                  </w:sdtContent>
                </w:sdt>
                <w:sdt>
                  <w:sdtPr>
                    <w:alias w:val="3.2 pp."/>
                    <w:tag w:val="part_04434fd0b02d44ad9d79355b343ab7d0"/>
                    <w:lock w:val="sdtLocked"/>
                    <w:richText/>
                  </w:sdtPr>
                  <w:sdtContent>
                    <w:p>
                      <w:pPr>
                        <w:widowControl w:val="0"/>
                        <w:tabs>
                          <w:tab w:val="left" w:pos="851"/>
                          <w:tab w:val="left" w:pos="1134"/>
                        </w:tabs>
                        <w:suppressAutoHyphens/>
                        <w:ind w:firstLine="567"/>
                        <w:jc w:val="both"/>
                        <w:rPr>
                          <w:color w:val="000000"/>
                          <w:szCs w:val="24"/>
                          <w:lang w:eastAsia="en-GB"/>
                        </w:rPr>
                      </w:pPr>
                      <w:sdt>
                        <w:sdtPr>
                          <w:alias w:val="Numeris"/>
                          <w:tag w:val="nr_04434fd0b02d44ad9d79355b343ab7d0"/>
                          <w:lock w:val="sdtLocked"/>
                          <w:richText/>
                        </w:sdtPr>
                        <w:sdtContent>
                          <w:r>
                            <w:rPr>
                              <w:bCs/>
                              <w:color w:val="000000"/>
                              <w:szCs w:val="24"/>
                              <w:lang w:eastAsia="en-GB"/>
                            </w:rPr>
                            <w:t>3.2</w:t>
                          </w:r>
                        </w:sdtContent>
                      </w:sdt>
                      <w:r>
                        <w:rPr>
                          <w:bCs/>
                          <w:color w:val="000000"/>
                          <w:szCs w:val="24"/>
                          <w:lang w:eastAsia="en-GB"/>
                        </w:rPr>
                        <w:t>.</w:t>
                      </w:r>
                      <w:r>
                        <w:rPr>
                          <w:b/>
                          <w:bCs/>
                          <w:color w:val="000000"/>
                          <w:szCs w:val="24"/>
                          <w:lang w:eastAsia="en-GB"/>
                        </w:rPr>
                        <w:t xml:space="preserve"> srutos</w:t>
                      </w:r>
                      <w:r>
                        <w:rPr>
                          <w:color w:val="000000"/>
                          <w:szCs w:val="24"/>
                          <w:lang w:eastAsia="en-GB"/>
                        </w:rPr>
                        <w:t xml:space="preserve"> – skystis, susidedantis iš gyvūnų šlapimo, kritulių ir kitokių iš mėšlo ištekančių ar nuo mėšlinų paviršių nutekančių nuotekų; </w:t>
                      </w:r>
                    </w:p>
                  </w:sdtContent>
                </w:sdt>
                <w:sdt>
                  <w:sdtPr>
                    <w:alias w:val="3.3 pp."/>
                    <w:tag w:val="part_62e38a256f4b4b3c949e67525d6df309"/>
                    <w:lock w:val="sdtLocked"/>
                    <w:richText/>
                  </w:sdtPr>
                  <w:sdtContent>
                    <w:p>
                      <w:pPr>
                        <w:ind w:firstLine="567"/>
                        <w:jc w:val="both"/>
                        <w:rPr>
                          <w:szCs w:val="24"/>
                          <w:lang w:eastAsia="en-GB"/>
                        </w:rPr>
                      </w:pPr>
                      <w:sdt>
                        <w:sdtPr>
                          <w:alias w:val="Numeris"/>
                          <w:tag w:val="nr_62e38a256f4b4b3c949e67525d6df309"/>
                          <w:lock w:val="sdtLocked"/>
                          <w:richText/>
                        </w:sdtPr>
                        <w:sdtContent>
                          <w:r>
                            <w:rPr>
                              <w:color w:val="000000"/>
                            </w:rPr>
                            <w:t>3.3</w:t>
                          </w:r>
                        </w:sdtContent>
                      </w:sdt>
                      <w:r>
                        <w:rPr>
                          <w:color w:val="000000"/>
                        </w:rPr>
                        <w:t xml:space="preserve">. </w:t>
                      </w:r>
                      <w:r>
                        <w:rPr>
                          <w:b/>
                          <w:color w:val="000000"/>
                        </w:rPr>
                        <w:t>sutartinis gyvulys</w:t>
                      </w:r>
                      <w:r>
                        <w:rPr>
                          <w:color w:val="000000"/>
                        </w:rPr>
                        <w:t xml:space="preserve"> (toliau – SG) – sutartinis vienetas, kuriuo nusakomas mėšlo šaltinis. Laikoma, kad vieno SG per metus išskiriamame mėšle yra 100 kg bendrojo azoto. SG atitinkantis skirtingų rūšių gyvūnų skaičius pateiktas Aprašo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sdtContent>
                </w:sdt>
                <w:sdt>
                  <w:sdtPr>
                    <w:alias w:val="3.4 pp."/>
                    <w:tag w:val="part_fb009345a5324f86a22586fee9419747"/>
                    <w:lock w:val="sdtLocked"/>
                    <w:richText/>
                  </w:sdtPr>
                  <w:sdtContent>
                    <w:p>
                      <w:pPr>
                        <w:widowControl w:val="0"/>
                        <w:suppressAutoHyphens/>
                        <w:ind w:firstLine="567"/>
                        <w:jc w:val="both"/>
                      </w:pPr>
                      <w:sdt>
                        <w:sdtPr>
                          <w:alias w:val="Numeris"/>
                          <w:tag w:val="nr_fb009345a5324f86a22586fee9419747"/>
                          <w:lock w:val="sdtLocked"/>
                          <w:richText/>
                        </w:sdtPr>
                        <w:sdtContent>
                          <w:r>
                            <w:rPr>
                              <w:szCs w:val="24"/>
                              <w:lang w:eastAsia="en-GB"/>
                            </w:rPr>
                            <w:t>3.4</w:t>
                          </w:r>
                        </w:sdtContent>
                      </w:sdt>
                      <w:r>
                        <w:rPr>
                          <w:szCs w:val="24"/>
                          <w:lang w:eastAsia="en-GB"/>
                        </w:rPr>
                        <w:t xml:space="preserve">. kitos Apraše vartojamos sąvokos atitinka Lietuvos Respublikos teritorijų planavimo įstatyme, Lietuvos Respublikos vandens įstatyme, Lietuvos Respublikos žemės įstatyme, Galvijų pastatų technologinio projektavimo taisyklėse ŽŪ TPT 01:2009, patvirtintose Lietuvos Respublikos žemės ūkio ministro 2009 m. rugpjūčio 21 d. įsakymu Nr. 3D-602 „Dėl Galvijų pastatų technologinio projektavimo taisyklių ŽŪ TPT 01:2009 patvirtinimo“, Kiaulidžių technologinio projektavimo taisyklėse ŽŪ TPT 02:2010, patvirtintose žemės ūkio ministro 2010 m. sausio 27 d. įsakymu Nr. 3D-50 „Dėl Kiaulidžių technologinio projektavimo taisyklių ŽŪ TPT 02:2010 patvirtinimo“, </w:t>
                      </w:r>
                      <w:r>
                        <w:rPr>
                          <w:bCs/>
                          <w:color w:val="000000"/>
                          <w:szCs w:val="24"/>
                          <w:lang w:eastAsia="en-GB"/>
                        </w:rPr>
                        <w:t xml:space="preserve">Paukštininkystės ūkių technologinio projektavimo taisyklėse ŽŪ TPT 04:2012, patvirtintose žemės ūkio ministro 2012 m. birželio 21 d. įsakymu Nr. 3D-473 „Dėl Paukštininkystės ūkių technologinio projektavimo taisyklių ŽŪ TPT 04:2012 patvirtinimo“, </w:t>
                      </w:r>
                      <w:r>
                        <w:rPr>
                          <w:szCs w:val="24"/>
                          <w:lang w:eastAsia="en-GB"/>
                        </w:rPr>
                        <w:t>Avininkystės ūkių technologinio projektavimo taisyklėse ŽŪ TPT 11:2015, patvirtintose žemės ūkio ministro 2015 m. gegužės 12 d. įsakymu Nr. 3D-378 „Dėl Avininkystės ūkių technologinio projektavimo taisyklių ŽŪ TPT 11:2015 patvirtinimo“, Kailinės žvėrininkystės ir triušininkystės ūkių technologinio projektavimo taisyklėse ŽŪ TPT 13:2016, patvirtintose žemės ūkio ministro 2016 m. spalio 14 įsakymu Nr. 3D-592 „Dėl Kailinės žvėrininkystės ir triušininkystės ūkių technologinio projektavimo taisyklių ŽŪ TPT 13:2016 patvirtinimo“,</w:t>
                      </w:r>
                      <w:r>
                        <w:rPr>
                          <w:bCs/>
                          <w:color w:val="000000"/>
                          <w:szCs w:val="24"/>
                          <w:lang w:eastAsia="en-GB"/>
                        </w:rPr>
                        <w:t xml:space="preserve"> Mėšlo ir nuotekų tvarkymo statinių technologinio projektavimo taisyklėse ŽŪ TPT 03:2010, patvirtintose žemės ūkio ministro 2010 m. gegužės 14 d. įsakymu Nr. 3D-472 „Dėl Mėšlo ir nuotekų tvarkymo statinių technologinio projektavimo taisyklių ŽŪ TPT 03:2010 patvirtinimo“, </w:t>
                      </w:r>
                      <w:r>
                        <w:rPr>
                          <w:szCs w:val="24"/>
                          <w:lang w:eastAsia="en-GB"/>
                        </w:rPr>
                        <w:t>Nuotekų tvarkymo reglamente, patvirtintame aplinkos ministro 2006 m. gegužės 17 d. įsakymu Nr. D1-236 „Dėl Nuotekų tvarkymo reglamento patvirtinimo“ (toliau – Nuotekų tvarkymo reglamentas), Lietuvos higienos normoje HN 43:2005 „Šuliniai ir versmės: įrengimo ir priežiūros saugos sveikatai reikalavimai“, patvirtintoje sveikatos apsaugos ministro 2005 m. birželio 22 d. įsakymu Nr. V-513 „Dėl Lietuvos higienos normos HN 43:2005 „Šuliniai ir versmės: įrengimo ir priežiūros saugos sveikatai reikalavimai“ patvirtinimo“, įtvirtintas sąvokas</w:t>
                      </w:r>
                      <w:r>
                        <w:rPr>
                          <w:color w:val="000000"/>
                          <w:szCs w:val="24"/>
                          <w:lang w:eastAsia="en-GB"/>
                        </w:rPr>
                        <w:t>.</w:t>
                      </w:r>
                    </w:p>
                  </w:sdtContent>
                </w:sdt>
              </w:sdtContent>
            </w:sdt>
            <w:sdt>
              <w:sdtPr>
                <w:alias w:val="3-1 p."/>
                <w:tag w:val="part_fe6f19851867490a99fc38b41f110678"/>
                <w:lock w:val="sdtLocked"/>
                <w:richText/>
              </w:sdtPr>
              <w:sdtContent>
                <w:p>
                  <w:pPr>
                    <w:suppressAutoHyphens/>
                    <w:ind w:firstLine="567"/>
                    <w:jc w:val="both"/>
                    <w:rPr>
                      <w:color w:val="000000"/>
                      <w:szCs w:val="24"/>
                      <w:lang w:eastAsia="en-GB"/>
                    </w:rPr>
                  </w:pPr>
                  <w:sdt>
                    <w:sdtPr>
                      <w:alias w:val="Numeris"/>
                      <w:tag w:val="nr_fe6f19851867490a99fc38b41f110678"/>
                      <w:lock w:val="sdtLocked"/>
                      <w:richText/>
                    </w:sdtPr>
                    <w:sdtContent>
                      <w:r>
                        <w:t>3</w:t>
                      </w:r>
                      <w:r>
                        <w:rPr>
                          <w:vertAlign w:val="superscript"/>
                        </w:rPr>
                        <w:t>1</w:t>
                      </w:r>
                    </w:sdtContent>
                  </w:sdt>
                  <w:r>
                    <w:t xml:space="preserve">. Apraše vartojama sąvoka </w:t>
                  </w:r>
                  <w:r>
                    <w:rPr>
                      <w:b/>
                      <w:bCs/>
                    </w:rPr>
                    <w:t>azoto turinčios trąšos</w:t>
                  </w:r>
                  <w:r>
                    <w:t xml:space="preserve"> suprantama kaip neorganinės ir organinės trąšos, kurių sudėtyje yra azoto, išskyrus neorganines antrines augalų maisto medžiagas (kalcį, magnį, natrį, sierą) bei mikroelementines trąšas, kaip apibrėžta 2019 m. birželio 5 d. Europos Parlamento ir Tarybos reglamente </w:t>
                  </w:r>
                  <w:hyperlink r:id="rId32" w:tgtFrame="_blank" w:history="1">
                    <w:r>
                      <w:rPr>
                        <w:color w:val="0000FF" w:themeColor="hyperlink"/>
                        <w:u w:val="single"/>
                      </w:rPr>
                      <w:t>(ES) Nr. 2019/1009</w:t>
                    </w:r>
                  </w:hyperlink>
                  <w:r>
                    <w:t xml:space="preserve">, kuriuo nustatomos ES tręšiamųjų produktų tiekimo rinkai taisyklės ir iš dalies keičiami reglamentai </w:t>
                  </w:r>
                  <w:hyperlink r:id="rId33" w:tgtFrame="_blank" w:history="1">
                    <w:r>
                      <w:rPr>
                        <w:color w:val="0000FF" w:themeColor="hyperlink"/>
                        <w:u w:val="single"/>
                      </w:rPr>
                      <w:t>(EB) Nr. 1069/2009</w:t>
                    </w:r>
                  </w:hyperlink>
                  <w:r>
                    <w:t xml:space="preserve"> ir </w:t>
                  </w:r>
                  <w:hyperlink r:id="rId34" w:tgtFrame="_blank" w:history="1">
                    <w:r>
                      <w:rPr>
                        <w:color w:val="0000FF" w:themeColor="hyperlink"/>
                        <w:u w:val="single"/>
                      </w:rPr>
                      <w:t>(EB) Nr. 1107/2009</w:t>
                    </w:r>
                  </w:hyperlink>
                  <w:r>
                    <w:t xml:space="preserve"> bei panaikinamas Reglamentas </w:t>
                  </w:r>
                  <w:hyperlink r:id="rId35" w:tgtFrame="_blank" w:history="1">
                    <w:r>
                      <w:rPr>
                        <w:color w:val="0000FF" w:themeColor="hyperlink"/>
                        <w:u w:val="single"/>
                      </w:rPr>
                      <w:t>(EB) Nr. 2003/2003</w:t>
                    </w:r>
                  </w:hyperlink>
                  <w:r>
                    <w:t xml:space="preserve">, su visais pakeitimais ir (ar) Lietuvos Respublikos rinkai pateikiamų ir tiekiamų tręšiamųjų produktų identifikavimo sąraše, patvirtintame Lietuvos Respublikos žemės ūkio ministro 2019 m. gegužės 10 d. įsakymu Nr. 3D-292 „Dėl Lietuvos Respublikos rinkai pateikiamų ir tiekiamų tręšiamųjų produktų įtraukimo į identifikavimo sąrašą ir išbraukimo iš šio sąrašo tvarkos aprašo ir Lietuvos Respublikos rinkai pateikiamų ir tiekiamų tręšiamųjų produktų identifikavimo sąrašo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sdtContent>
            </w:sdt>
          </w:sdtContent>
        </w:sdt>
        <w:sdt>
          <w:sdtPr>
            <w:alias w:val="skyrius"/>
            <w:tag w:val="part_7e6f8ba6c36c4a0d92f169b610c64524"/>
            <w:lock w:val="sdtLocked"/>
            <w:richText/>
          </w:sdtPr>
          <w:sdtContent>
            <w:p>
              <w:pPr>
                <w:widowControl w:val="0"/>
                <w:tabs>
                  <w:tab w:val="left" w:pos="851"/>
                </w:tabs>
                <w:suppressAutoHyphens/>
                <w:jc w:val="center"/>
                <w:rPr>
                  <w:b/>
                  <w:bCs/>
                  <w:caps/>
                  <w:color w:val="000000"/>
                  <w:szCs w:val="24"/>
                  <w:lang w:eastAsia="en-GB"/>
                </w:rPr>
              </w:pPr>
              <w:sdt>
                <w:sdtPr>
                  <w:alias w:val="Numeris"/>
                  <w:tag w:val="nr_7e6f8ba6c36c4a0d92f169b610c64524"/>
                  <w:lock w:val="sdtLocked"/>
                  <w:richText/>
                </w:sdtPr>
                <w:sdtContent>
                  <w:r>
                    <w:rPr>
                      <w:b/>
                      <w:bCs/>
                      <w:caps/>
                      <w:color w:val="000000"/>
                      <w:szCs w:val="24"/>
                      <w:lang w:eastAsia="en-GB"/>
                    </w:rPr>
                    <w:t>II</w:t>
                  </w:r>
                </w:sdtContent>
              </w:sdt>
              <w:r>
                <w:rPr>
                  <w:b/>
                  <w:bCs/>
                  <w:caps/>
                  <w:color w:val="000000"/>
                  <w:szCs w:val="24"/>
                  <w:lang w:eastAsia="en-GB"/>
                </w:rPr>
                <w:t xml:space="preserve"> SKYRIUS</w:t>
              </w:r>
            </w:p>
            <w:p>
              <w:pPr>
                <w:widowControl w:val="0"/>
                <w:tabs>
                  <w:tab w:val="left" w:pos="851"/>
                </w:tabs>
                <w:suppressAutoHyphens/>
                <w:jc w:val="center"/>
                <w:rPr>
                  <w:rFonts w:eastAsia="Calibri"/>
                  <w:b/>
                  <w:bCs/>
                  <w:caps/>
                  <w:color w:val="000000"/>
                  <w:szCs w:val="24"/>
                </w:rPr>
              </w:pPr>
              <w:sdt>
                <w:sdtPr>
                  <w:alias w:val="Pavadinimas"/>
                  <w:tag w:val="title_7e6f8ba6c36c4a0d92f169b610c64524"/>
                  <w:lock w:val="sdtLocked"/>
                  <w:richText/>
                </w:sdtPr>
                <w:sdtContent>
                  <w:r>
                    <w:rPr>
                      <w:rFonts w:eastAsia="Calibri"/>
                      <w:b/>
                      <w:bCs/>
                      <w:caps/>
                      <w:color w:val="000000"/>
                      <w:szCs w:val="24"/>
                    </w:rPr>
                    <w:t>MĖŠLO IR srutų KAUPIMAS ir laikymas</w:t>
                  </w:r>
                </w:sdtContent>
              </w:sdt>
            </w:p>
            <w:p>
              <w:pPr>
                <w:widowControl w:val="0"/>
                <w:tabs>
                  <w:tab w:val="left" w:pos="851"/>
                  <w:tab w:val="left" w:pos="1134"/>
                </w:tabs>
                <w:suppressAutoHyphens/>
                <w:jc w:val="both"/>
                <w:rPr>
                  <w:szCs w:val="24"/>
                  <w:lang w:eastAsia="en-GB"/>
                </w:rPr>
              </w:pPr>
            </w:p>
            <w:sdt>
              <w:sdtPr>
                <w:alias w:val="4 p."/>
                <w:tag w:val="part_78f280d9881944edb086a0575c7f7e94"/>
                <w:lock w:val="sdtLocked"/>
                <w:richText/>
              </w:sdtPr>
              <w:sdtContent>
                <w:p>
                  <w:pPr>
                    <w:widowControl w:val="0"/>
                    <w:tabs>
                      <w:tab w:val="left" w:pos="851"/>
                      <w:tab w:val="left" w:pos="1134"/>
                    </w:tabs>
                    <w:suppressAutoHyphens/>
                    <w:ind w:firstLine="567"/>
                    <w:jc w:val="both"/>
                    <w:rPr>
                      <w:color w:val="000000"/>
                      <w:spacing w:val="-2"/>
                      <w:szCs w:val="24"/>
                      <w:lang w:eastAsia="en-GB"/>
                    </w:rPr>
                  </w:pPr>
                  <w:sdt>
                    <w:sdtPr>
                      <w:alias w:val="Numeris"/>
                      <w:tag w:val="nr_78f280d9881944edb086a0575c7f7e94"/>
                      <w:lock w:val="sdtLocked"/>
                      <w:richText/>
                    </w:sdtPr>
                    <w:sdtContent>
                      <w:r>
                        <w:rPr>
                          <w:color w:val="000000"/>
                          <w:spacing w:val="-2"/>
                          <w:szCs w:val="24"/>
                          <w:lang w:eastAsia="en-GB"/>
                        </w:rPr>
                        <w:t>4</w:t>
                      </w:r>
                    </w:sdtContent>
                  </w:sdt>
                  <w:r>
                    <w:rPr>
                      <w:color w:val="000000"/>
                      <w:spacing w:val="-2"/>
                      <w:szCs w:val="24"/>
                      <w:lang w:eastAsia="en-GB"/>
                    </w:rPr>
                    <w:t>. Mėšlas ir (ar) srutos turi būti kaupiami ir (ar) laikomi taip, kad būtų išvengta paviršinio ir požeminio vandens taršos, sumažinta oro tarša.</w:t>
                  </w:r>
                </w:p>
              </w:sdtContent>
            </w:sdt>
            <w:sdt>
              <w:sdtPr>
                <w:alias w:val="5 p."/>
                <w:tag w:val="part_b626629bc06c42cd93081f79768ddc12"/>
                <w:lock w:val="sdtLocked"/>
                <w:richText/>
              </w:sdtPr>
              <w:sdtContent>
                <w:p>
                  <w:pPr>
                    <w:tabs>
                      <w:tab w:val="left" w:pos="1276"/>
                    </w:tabs>
                    <w:ind w:firstLine="567"/>
                    <w:jc w:val="both"/>
                    <w:rPr>
                      <w:szCs w:val="24"/>
                      <w:lang w:eastAsia="en-GB"/>
                    </w:rPr>
                  </w:pPr>
                  <w:sdt>
                    <w:sdtPr>
                      <w:alias w:val="Numeris"/>
                      <w:tag w:val="nr_b626629bc06c42cd93081f79768ddc12"/>
                      <w:lock w:val="sdtLocked"/>
                      <w:richText/>
                    </w:sdtPr>
                    <w:sdtContent>
                      <w:r>
                        <w:rPr>
                          <w:szCs w:val="24"/>
                          <w:lang w:eastAsia="lt-LT"/>
                        </w:rPr>
                        <w:t>5</w:t>
                      </w:r>
                    </w:sdtContent>
                  </w:sdt>
                  <w:r>
                    <w:rPr>
                      <w:szCs w:val="24"/>
                      <w:lang w:eastAsia="lt-LT"/>
                    </w:rPr>
                    <w:t xml:space="preserve">. </w:t>
                  </w:r>
                  <w:r>
                    <w:rPr>
                      <w:color w:val="000000"/>
                      <w:szCs w:val="24"/>
                      <w:lang w:eastAsia="en-GB"/>
                    </w:rPr>
                    <w:t>Tirštasis mėšlas kaupiamas mėšlidėse arba tvartuose, taip pat tirštojo mėšlo rietuvėse prie tvartų vadovaujantis Aprašo 8 punkte nustatytais reikalavimais. Mėšlidės, tirštojo mėšlo rietuvės urbanizuotose teritorijose turi būti uždengtos (lanksčiosiomis, vandeniui nelaidžiomis dangomis, ne mažesniu kaip 10 cm storio durpių ar šiaudų sluoksniu, kt.). Uždengti nebūtina tirštojo mėšlo, kuris apdorotas moksliškai pagrįstomis amoniako išsiskyrimą į aplinką ir nemalonius kvapus mažinančiomis priemonėmis (separavimas, probiotikai ar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bf4b03a0211eb8d9fe110e148c770">
                    <w:r w:rsidRPr="00532B9F">
                      <w:rPr>
                        <w:rFonts w:ascii="Times New Roman" w:eastAsia="MS Mincho" w:hAnsi="Times New Roman"/>
                        <w:sz w:val="20"/>
                        <w:i/>
                        <w:iCs/>
                        <w:color w:val="0000FF" w:themeColor="hyperlink"/>
                        <w:u w:val="single"/>
                      </w:rPr>
                      <w:t>D1-755/3D-844</w:t>
                    </w:r>
                  </w:fldSimple>
                  <w:r>
                    <w:rPr>
                      <w:rFonts w:ascii="Times New Roman" w:eastAsia="MS Mincho" w:hAnsi="Times New Roman"/>
                      <w:sz w:val="20"/>
                      <w:i/>
                      <w:iCs/>
                    </w:rPr>
                    <w:t>,
2020-12-09,
paskelbta TAR 2020-12-09, i. k. 2020-26702            </w:t>
                  </w:r>
                </w:p>
                <w:p/>
              </w:sdtContent>
            </w:sdt>
            <w:sdt>
              <w:sdtPr>
                <w:alias w:val="6 p."/>
                <w:tag w:val="part_1f2b44bf4a2740ba8279a27d61fc58c0"/>
                <w:lock w:val="sdtLocked"/>
                <w:richText/>
              </w:sdtPr>
              <w:sdtContent>
                <w:p>
                  <w:pPr>
                    <w:ind w:firstLine="567"/>
                    <w:jc w:val="both"/>
                    <w:rPr>
                      <w:color w:val="000000"/>
                      <w:szCs w:val="24"/>
                      <w:lang w:eastAsia="lt-LT"/>
                    </w:rPr>
                  </w:pPr>
                  <w:sdt>
                    <w:sdtPr>
                      <w:alias w:val="Numeris"/>
                      <w:tag w:val="nr_1f2b44bf4a2740ba8279a27d61fc58c0"/>
                      <w:lock w:val="sdtLocked"/>
                      <w:richText/>
                    </w:sdtPr>
                    <w:sdtContent>
                      <w:r>
                        <w:rPr>
                          <w:lang w:eastAsia="lt-LT"/>
                        </w:rPr>
                        <w:t>6</w:t>
                      </w:r>
                    </w:sdtContent>
                  </w:sdt>
                  <w:r>
                    <w:rPr>
                      <w:lang w:eastAsia="lt-LT"/>
                    </w:rPr>
                    <w:t>. Tirštasis mėšlas gali būti laikomas laikinose lauko rietuvėse tręšiamuosiuose laukuose ir kompostuojamas kompostavimo rietuvėse laukuose vadovaujantis V skyriuje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c6a1b09b4811efa605b9842742bf37">
                    <w:r w:rsidRPr="00532B9F">
                      <w:rPr>
                        <w:rFonts w:ascii="Times New Roman" w:eastAsia="MS Mincho" w:hAnsi="Times New Roman"/>
                        <w:sz w:val="20"/>
                        <w:i/>
                        <w:iCs/>
                        <w:color w:val="0000FF" w:themeColor="hyperlink"/>
                        <w:u w:val="single"/>
                      </w:rPr>
                      <w:t>D1-374/3D-764</w:t>
                    </w:r>
                  </w:fldSimple>
                  <w:r>
                    <w:rPr>
                      <w:rFonts w:ascii="Times New Roman" w:eastAsia="MS Mincho" w:hAnsi="Times New Roman"/>
                      <w:sz w:val="20"/>
                      <w:i/>
                      <w:iCs/>
                    </w:rPr>
                    <w:t>,
2024-11-05,
paskelbta TAR 2024-11-05, i. k. 2024-19178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sdtContent>
            </w:sdt>
            <w:sdt>
              <w:sdtPr>
                <w:alias w:val="7 p."/>
                <w:tag w:val="part_c8c0b4d684d84f4592c44e6b1bd43962"/>
                <w:lock w:val="sdtLocked"/>
                <w:richText/>
              </w:sdtPr>
              <w:sdtContent>
                <w:p>
                  <w:pPr>
                    <w:ind w:firstLine="567"/>
                    <w:jc w:val="both"/>
                    <w:rPr>
                      <w:color w:val="000000"/>
                      <w:szCs w:val="24"/>
                      <w:lang w:eastAsia="lt-LT"/>
                    </w:rPr>
                  </w:pPr>
                  <w:sdt>
                    <w:sdtPr>
                      <w:alias w:val="Numeris"/>
                      <w:tag w:val="nr_c8c0b4d684d84f4592c44e6b1bd43962"/>
                      <w:lock w:val="sdtLocked"/>
                      <w:richText/>
                    </w:sdtPr>
                    <w:sdtContent>
                      <w:r>
                        <w:rPr>
                          <w:color w:val="000000"/>
                          <w:szCs w:val="24"/>
                          <w:lang w:eastAsia="lt-LT"/>
                        </w:rPr>
                        <w:t>7</w:t>
                      </w:r>
                    </w:sdtContent>
                  </w:sdt>
                  <w:r>
                    <w:rPr>
                      <w:color w:val="000000"/>
                      <w:szCs w:val="24"/>
                      <w:lang w:eastAsia="lt-LT"/>
                    </w:rPr>
                    <w:t xml:space="preserve">. Srutos ir (ar) skystasis mėšlas kaupiami srutų kauptuvuose – </w:t>
                  </w:r>
                  <w:r>
                    <w:rPr>
                      <w:color w:val="000000"/>
                      <w:szCs w:val="24"/>
                      <w:lang w:eastAsia="en-GB"/>
                    </w:rPr>
                    <w:t>statiniuose ar įrenginiuose, pritaikytuose kaupti ir laikyti srutas ar skystąjį mėšlą</w:t>
                  </w:r>
                  <w:r>
                    <w:rPr>
                      <w:color w:val="000000"/>
                      <w:szCs w:val="24"/>
                      <w:lang w:eastAsia="lt-LT"/>
                    </w:rPr>
                    <w:t>.</w:t>
                  </w:r>
                </w:p>
              </w:sdtContent>
            </w:sdt>
            <w:sdt>
              <w:sdtPr>
                <w:alias w:val="8 p."/>
                <w:tag w:val="part_914d30d37dc44836baea69a6e21f8fd1"/>
                <w:lock w:val="sdtLocked"/>
                <w:richText/>
              </w:sdtPr>
              <w:sdtContent>
                <w:p>
                  <w:pPr>
                    <w:ind w:firstLine="567"/>
                    <w:jc w:val="both"/>
                    <w:rPr>
                      <w:strike/>
                      <w:color w:val="000000"/>
                      <w:spacing w:val="-2"/>
                      <w:szCs w:val="24"/>
                      <w:lang w:eastAsia="en-GB"/>
                    </w:rPr>
                  </w:pPr>
                  <w:sdt>
                    <w:sdtPr>
                      <w:alias w:val="Numeris"/>
                      <w:tag w:val="nr_914d30d37dc44836baea69a6e21f8fd1"/>
                      <w:lock w:val="sdtLocked"/>
                      <w:richText/>
                    </w:sdtPr>
                    <w:sdtContent>
                      <w:r>
                        <w:rPr>
                          <w:lang w:eastAsia="lt-LT"/>
                        </w:rPr>
                        <w:t>8</w:t>
                      </w:r>
                    </w:sdtContent>
                  </w:sdt>
                  <w:r>
                    <w:rPr>
                      <w:lang w:eastAsia="lt-LT"/>
                    </w:rPr>
                    <w:t xml:space="preserve">. </w:t>
                  </w:r>
                  <w:r>
                    <w:rPr>
                      <w:lang w:eastAsia="en-GB"/>
                    </w:rPr>
                    <w:t>Asmenys, laikantys ne daugiau kaip 100</w:t>
                  </w:r>
                  <w:r>
                    <w:rPr>
                      <w:b/>
                      <w:bCs/>
                      <w:lang w:eastAsia="en-GB"/>
                    </w:rPr>
                    <w:t xml:space="preserve"> </w:t>
                  </w:r>
                  <w:r>
                    <w:rPr>
                      <w:lang w:eastAsia="en-GB"/>
                    </w:rPr>
                    <w:t xml:space="preserve">SG, tirštąjį mėšlą gali kaupti tirštojo mėšlo rietuvėse prie tvartų. Tirštojo mėšlo rietuvei prie tvarto parenkama vieta, kad jos neapsemtų paviršiniai vandenys. Šioje vietoje turi būti įrengtas skysčiams nelaidus ir sandarus sluoksnis, </w:t>
                  </w:r>
                  <w:r>
                    <w:rPr>
                      <w:szCs w:val="24"/>
                    </w:rPr>
                    <w:t>apsaugantis nuo pratekėjimo,</w:t>
                  </w:r>
                  <w:r>
                    <w:rPr>
                      <w:lang w:eastAsia="en-GB"/>
                    </w:rPr>
                    <w:t xml:space="preserve"> ir ne žemesnis kaip 20 cm aukščio žemės pylimas, užtikrinantis, kad srutos netekėtų į aplinką.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bf4b03a0211eb8d9fe110e148c770">
                    <w:r w:rsidRPr="00532B9F">
                      <w:rPr>
                        <w:rFonts w:ascii="Times New Roman" w:eastAsia="MS Mincho" w:hAnsi="Times New Roman"/>
                        <w:sz w:val="20"/>
                        <w:i/>
                        <w:iCs/>
                        <w:color w:val="0000FF" w:themeColor="hyperlink"/>
                        <w:u w:val="single"/>
                      </w:rPr>
                      <w:t>D1-755/3D-844</w:t>
                    </w:r>
                  </w:fldSimple>
                  <w:r>
                    <w:rPr>
                      <w:rFonts w:ascii="Times New Roman" w:eastAsia="MS Mincho" w:hAnsi="Times New Roman"/>
                      <w:sz w:val="20"/>
                      <w:i/>
                      <w:iCs/>
                    </w:rPr>
                    <w:t>,
2020-12-09,
paskelbta TAR 2020-12-09, i. k. 2020-26702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sdtContent>
            </w:sdt>
            <w:sdt>
              <w:sdtPr>
                <w:alias w:val="9 p."/>
                <w:tag w:val="part_ee07db2738f346e8a4859276edc73c8c"/>
                <w:lock w:val="sdtLocked"/>
                <w:richText/>
              </w:sdtPr>
              <w:sdtContent>
                <w:p>
                  <w:pPr>
                    <w:widowControl w:val="0"/>
                    <w:tabs>
                      <w:tab w:val="left" w:pos="851"/>
                      <w:tab w:val="left" w:pos="1134"/>
                    </w:tabs>
                    <w:suppressAutoHyphens/>
                    <w:ind w:firstLine="567"/>
                    <w:jc w:val="both"/>
                    <w:rPr>
                      <w:spacing w:val="-2"/>
                      <w:szCs w:val="24"/>
                      <w:lang w:eastAsia="en-GB"/>
                    </w:rPr>
                  </w:pPr>
                  <w:sdt>
                    <w:sdtPr>
                      <w:alias w:val="Numeris"/>
                      <w:tag w:val="nr_ee07db2738f346e8a4859276edc73c8c"/>
                      <w:lock w:val="sdtLocked"/>
                      <w:richText/>
                    </w:sdtPr>
                    <w:sdtContent>
                      <w:r>
                        <w:rPr>
                          <w:szCs w:val="24"/>
                          <w:lang w:eastAsia="en-GB"/>
                        </w:rPr>
                        <w:t>9</w:t>
                      </w:r>
                    </w:sdtContent>
                  </w:sdt>
                  <w:r>
                    <w:rPr>
                      <w:szCs w:val="24"/>
                      <w:lang w:eastAsia="en-GB"/>
                    </w:rPr>
                    <w:t>. Asmenys, laikantys 10 SG ar daugiau, skystojo mėšlo ir (ar) srutų kauptuvuose turi taikyti aplinkos oro taršos ir kvapų mažinimo priemones pasirinktinai:</w:t>
                  </w:r>
                  <w:r>
                    <w:rPr>
                      <w:color w:val="000000"/>
                      <w:spacing w:val="-2"/>
                      <w:szCs w:val="24"/>
                      <w:lang w:eastAsia="en-GB"/>
                    </w:rPr>
                    <w:t xml:space="preserve"> </w:t>
                  </w:r>
                  <w:r>
                    <w:rPr>
                      <w:szCs w:val="24"/>
                      <w:lang w:eastAsia="en-GB"/>
                    </w:rPr>
                    <w:t xml:space="preserve">kietąsias sandarias stogo dangas, lanksčiąsias dangas (tentus), vientisas plūdriąsias dangas (plastiko lakštų ar granulių, lengvų birių medžiagų, oro pripučiamas, šiaudų, natūraliai susidarančios plutos), biologinius filtrus, skaidyti srutas aerobiniu (aeravimas) arba anaerobiniu būdu biodujų įrenginyje ir (ar) </w:t>
                  </w:r>
                  <w:r>
                    <w:rPr>
                      <w:bCs/>
                      <w:szCs w:val="24"/>
                      <w:lang w:eastAsia="en-GB"/>
                    </w:rPr>
                    <w:t>naudoti</w:t>
                  </w:r>
                  <w:r>
                    <w:rPr>
                      <w:szCs w:val="24"/>
                      <w:lang w:eastAsia="en-GB"/>
                    </w:rPr>
                    <w:t xml:space="preserve"> kitas aplinkos oro taršos ir kvapų mažinimo priemones (metodus), </w:t>
                  </w:r>
                  <w:r>
                    <w:rPr>
                      <w:bCs/>
                      <w:color w:val="000000"/>
                      <w:szCs w:val="24"/>
                      <w:lang w:eastAsia="en-GB"/>
                    </w:rPr>
                    <w:t xml:space="preserve">nurodytas </w:t>
                  </w:r>
                  <w:r>
                    <w:rPr>
                      <w:color w:val="000000"/>
                      <w:szCs w:val="24"/>
                      <w:shd w:val="clear" w:color="auto" w:fill="FFFFFF"/>
                      <w:lang w:eastAsia="en-GB"/>
                    </w:rPr>
                    <w:t xml:space="preserve">2017 m. vasario 15 d. Komisijos įgyvendinimo sprendime (ES) 2017/302, kuriuo pagal Europos Parlamento ir Tarybos direktyvą 2010/75/ES nustatomos geriausių prieinamų gamybos būdų (toliau – GPGB) išvados dėl intensyvaus naminių paukščių arba kiaulių auginimo (pranešta dokumentu Nr. C(2017) 688), </w:t>
                  </w:r>
                  <w:r>
                    <w:rPr>
                      <w:bCs/>
                      <w:szCs w:val="24"/>
                      <w:lang w:eastAsia="en-GB"/>
                    </w:rPr>
                    <w:t>Gerosios žemės ūkio praktikos kodekse</w:t>
                  </w:r>
                  <w:r>
                    <w:rPr>
                      <w:szCs w:val="24"/>
                      <w:lang w:eastAsia="en-GB"/>
                    </w:rPr>
                    <w:t>, paskelbtame Žemės ūkio ministerijos interneto tinklalapyje </w:t>
                  </w:r>
                  <w:r>
                    <w:rPr>
                      <w:spacing w:val="16"/>
                      <w:szCs w:val="24"/>
                      <w:lang w:eastAsia="en-GB"/>
                    </w:rPr>
                    <w:t>https://zum.lrv.lt/uploads/zum/documents/files/LT_versija/Veiklos_sritys/Bendroji_zemes_ukio_politika/GZUP%20Kodeksas%20taisytas%20po%20AplinkosM-%20birzelis.pdf</w:t>
                  </w:r>
                  <w:r>
                    <w:rPr>
                      <w:bCs/>
                      <w:szCs w:val="24"/>
                      <w:lang w:eastAsia="en-GB"/>
                    </w:rPr>
                    <w:t>,</w:t>
                  </w:r>
                  <w:r>
                    <w:rPr>
                      <w:szCs w:val="24"/>
                      <w:lang w:eastAsia="en-GB"/>
                    </w:rPr>
                    <w:t xml:space="preserve"> ar </w:t>
                  </w:r>
                  <w:r>
                    <w:rPr>
                      <w:bCs/>
                      <w:szCs w:val="24"/>
                      <w:lang w:eastAsia="en-GB"/>
                    </w:rPr>
                    <w:t>taikyti</w:t>
                  </w:r>
                  <w:r>
                    <w:rPr>
                      <w:szCs w:val="24"/>
                      <w:lang w:eastAsia="en-GB"/>
                    </w:rPr>
                    <w:t xml:space="preserve"> </w:t>
                  </w:r>
                  <w:r>
                    <w:rPr>
                      <w:bCs/>
                      <w:szCs w:val="24"/>
                      <w:lang w:eastAsia="en-GB"/>
                    </w:rPr>
                    <w:t>kitas</w:t>
                  </w:r>
                  <w:r>
                    <w:rPr>
                      <w:szCs w:val="24"/>
                      <w:lang w:eastAsia="en-GB"/>
                    </w:rPr>
                    <w:t xml:space="preserve"> moksliškai pagrįstas priemones.</w:t>
                  </w:r>
                </w:p>
              </w:sdtContent>
            </w:sdt>
            <w:sdt>
              <w:sdtPr>
                <w:alias w:val="10 p."/>
                <w:tag w:val="part_92da1a2da48748b79073c6d4d3c96ff8"/>
                <w:lock w:val="sdtLocked"/>
                <w:richText/>
              </w:sdtPr>
              <w:sdtContent>
                <w:p>
                  <w:pPr>
                    <w:ind w:firstLine="567"/>
                    <w:jc w:val="both"/>
                    <w:rPr>
                      <w:szCs w:val="24"/>
                      <w:lang w:eastAsia="en-GB"/>
                    </w:rPr>
                  </w:pPr>
                  <w:sdt>
                    <w:sdtPr>
                      <w:alias w:val="Numeris"/>
                      <w:tag w:val="nr_92da1a2da48748b79073c6d4d3c96ff8"/>
                      <w:lock w:val="sdtLocked"/>
                      <w:richText/>
                    </w:sdtPr>
                    <w:sdtContent>
                      <w:r>
                        <w:rPr>
                          <w:lang w:eastAsia="en-GB"/>
                        </w:rPr>
                        <w:t>10</w:t>
                      </w:r>
                    </w:sdtContent>
                  </w:sdt>
                  <w:r>
                    <w:rPr>
                      <w:lang w:eastAsia="en-GB"/>
                    </w:rPr>
                    <w:t>. Mėšlidė, srutų kauptuvas, tirštojo mėšlo rietuvė prie tvarto turi būti tokios talpos, kad juose tilptų ne mažiau kaip per 6 mėnesius susidarantis mėšlas ir (ar) srutos, įskaitant srutas (skysčius), susidarančias nuo mėšlidėse sukaupto mėšlo, mėšlo pakrovimo aikštelių, melžimo vietų, pašarų ruošimo aikštelių. Kai mėšlas kompostuojamas laukuose kompostavimo rietuvėse, mėšlas ir (ar) srutos laikomos tvarte, naudojamos komposto, biodujų gamybai ar perduodamos kitam asmeniui tvarkyti, mėšlidžių, tirštojo mėšlo rietuvių prie tvartų ir (ar) srutų kauptuvų tūris arba plotas atitinkamai gali būti mažesnis.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sdtContent>
            </w:sdt>
            <w:sdt>
              <w:sdtPr>
                <w:alias w:val="11 p."/>
                <w:tag w:val="part_afd8076a023d407da32735a7d3ef96b9"/>
                <w:lock w:val="sdtLocked"/>
                <w:richText/>
              </w:sdtPr>
              <w:sdtContent>
                <w:p>
                  <w:pPr>
                    <w:widowControl w:val="0"/>
                    <w:tabs>
                      <w:tab w:val="left" w:pos="851"/>
                      <w:tab w:val="left" w:pos="1134"/>
                    </w:tabs>
                    <w:suppressAutoHyphens/>
                    <w:ind w:firstLine="567"/>
                    <w:jc w:val="both"/>
                    <w:rPr>
                      <w:color w:val="000000"/>
                      <w:spacing w:val="-2"/>
                      <w:szCs w:val="24"/>
                      <w:lang w:eastAsia="en-GB"/>
                    </w:rPr>
                  </w:pPr>
                  <w:sdt>
                    <w:sdtPr>
                      <w:alias w:val="Numeris"/>
                      <w:tag w:val="nr_afd8076a023d407da32735a7d3ef96b9"/>
                      <w:lock w:val="sdtLocked"/>
                      <w:richText/>
                    </w:sdtPr>
                    <w:sdtContent>
                      <w:r>
                        <w:rPr>
                          <w:color w:val="000000"/>
                          <w:szCs w:val="24"/>
                          <w:lang w:eastAsia="en-GB"/>
                        </w:rPr>
                        <w:t>11</w:t>
                      </w:r>
                    </w:sdtContent>
                  </w:sdt>
                  <w:r>
                    <w:rPr>
                      <w:color w:val="000000"/>
                      <w:szCs w:val="24"/>
                      <w:lang w:eastAsia="en-GB"/>
                    </w:rPr>
                    <w:t>. Turi būti laikomasi mažiausių leistinų sanitarinių atstumų</w:t>
                  </w:r>
                  <w:r>
                    <w:rPr>
                      <w:szCs w:val="24"/>
                      <w:lang w:eastAsia="en-GB"/>
                    </w:rPr>
                    <w:t xml:space="preserve"> nuo tvarto ar mėšlidės iki sklype arba gretimame sklype esančių statinių, kurie nustatyti statybos techninio reglamento STR 2.02.09:2005 „Vienbučiai ir dvibučiai gyvenamieji pastatai“, patvirtinto aplinkos ministro 2005 m. liepos 1 d. įsakymu Nr. D1-338 „Dėl </w:t>
                  </w:r>
                  <w:r>
                    <w:rPr>
                      <w:color w:val="000000"/>
                      <w:szCs w:val="24"/>
                      <w:lang w:eastAsia="en-GB"/>
                    </w:rPr>
                    <w:t>statybos techninio reglamento STR 2.02.09:2005 „Vienbučiai ir dvibučiai</w:t>
                  </w:r>
                  <w:r>
                    <w:rPr>
                      <w:b/>
                      <w:bCs/>
                      <w:color w:val="000000"/>
                      <w:szCs w:val="24"/>
                      <w:lang w:eastAsia="en-GB"/>
                    </w:rPr>
                    <w:t xml:space="preserve"> </w:t>
                  </w:r>
                  <w:r>
                    <w:rPr>
                      <w:color w:val="000000"/>
                      <w:szCs w:val="24"/>
                      <w:lang w:eastAsia="en-GB"/>
                    </w:rPr>
                    <w:t>gyvenamieji pastatai“ patvirtinimo</w:t>
                  </w:r>
                  <w:r>
                    <w:rPr>
                      <w:color w:val="000000"/>
                      <w:szCs w:val="22"/>
                      <w:lang w:eastAsia="lt-LT"/>
                    </w:rPr>
                    <w:t>“</w:t>
                  </w:r>
                  <w:r>
                    <w:rPr>
                      <w:szCs w:val="24"/>
                      <w:lang w:eastAsia="en-GB"/>
                    </w:rPr>
                    <w:t xml:space="preserve">, 2 priede, ir iki vandens kaptažo įrenginių, šachtinių šulinių, versmių, kurie nustatyti Lietuvos higienos normoje HN 43:2005 „Šuliniai ir versmės: įrengimo ir priežiūros saugos sveikatai reikalavimai“, patvirtintoje sveikatos apsaugos ministro 2005 m. birželio 22 d. įsakymu Nr. V-513 „Dėl </w:t>
                  </w:r>
                  <w:r>
                    <w:rPr>
                      <w:color w:val="000000"/>
                      <w:szCs w:val="22"/>
                      <w:lang w:eastAsia="lt-LT"/>
                    </w:rPr>
                    <w:t>Lietuvos higienos normos HN 43:2005 „Šuliniai ir versmės: įrengimo ir priežiūros saugos sveikatai reikalavimai“ patvirtinimo“</w:t>
                  </w:r>
                  <w:r>
                    <w:rPr>
                      <w:szCs w:val="24"/>
                      <w:lang w:eastAsia="en-GB"/>
                    </w:rPr>
                    <w:t xml:space="preserve">, taip pat </w:t>
                  </w:r>
                  <w:r>
                    <w:rPr>
                      <w:szCs w:val="24"/>
                      <w:lang w:eastAsia="lt-LT"/>
                    </w:rPr>
                    <w:t xml:space="preserve">sanitarinės apsaugos zonų dydžių, </w:t>
                  </w:r>
                  <w:r>
                    <w:rPr>
                      <w:szCs w:val="24"/>
                      <w:lang w:eastAsia="en-GB"/>
                    </w:rPr>
                    <w:t>nustatytų Lietuvos Respublikos specialiųjų žemės naudojimo sąlygų įstatyme.</w:t>
                  </w:r>
                </w:p>
              </w:sdtContent>
            </w:sdt>
            <w:sdt>
              <w:sdtPr>
                <w:alias w:val="12 p."/>
                <w:tag w:val="part_41e3f517f9a84e02a5bc332ae00a2ebf"/>
                <w:lock w:val="sdtLocked"/>
                <w:richText/>
              </w:sdtPr>
              <w:sdtContent>
                <w:p>
                  <w:pPr>
                    <w:widowControl w:val="0"/>
                    <w:tabs>
                      <w:tab w:val="left" w:pos="993"/>
                      <w:tab w:val="left" w:pos="1134"/>
                    </w:tabs>
                    <w:suppressAutoHyphens/>
                    <w:ind w:firstLine="567"/>
                    <w:jc w:val="both"/>
                    <w:rPr>
                      <w:color w:val="000000"/>
                      <w:szCs w:val="24"/>
                      <w:lang w:eastAsia="en-GB"/>
                    </w:rPr>
                  </w:pPr>
                  <w:sdt>
                    <w:sdtPr>
                      <w:alias w:val="Numeris"/>
                      <w:tag w:val="nr_41e3f517f9a84e02a5bc332ae00a2ebf"/>
                      <w:lock w:val="sdtLocked"/>
                      <w:richText/>
                    </w:sdtPr>
                    <w:sdtContent>
                      <w:r>
                        <w:rPr>
                          <w:szCs w:val="24"/>
                          <w:lang w:eastAsia="en-GB"/>
                        </w:rPr>
                        <w:t>12</w:t>
                      </w:r>
                    </w:sdtContent>
                  </w:sdt>
                  <w:r>
                    <w:rPr>
                      <w:szCs w:val="24"/>
                      <w:lang w:eastAsia="en-GB"/>
                    </w:rPr>
                    <w:t>. Mėšlidės, srutų kauptuvo, tirštojo mėšlo rietuvės talpa apskaičiuojama vadovaujantis atitinkamomis pastatų technologinio projektavimo taisyklėmis, nurodytomis Aprašo 3.4 papunktyje, Gerosios žemės ūkio praktikos kodekso 9 priede pateiktomis rekomendacijomis.</w:t>
                  </w:r>
                </w:p>
              </w:sdtContent>
            </w:sdt>
            <w:sdt>
              <w:sdtPr>
                <w:alias w:val="13 p."/>
                <w:tag w:val="part_6a7b39d5eae64a2dbd0c1838e5bc5fc7"/>
                <w:lock w:val="sdtLocked"/>
                <w:richText/>
              </w:sdtPr>
              <w:sdtContent>
                <w:p>
                  <w:pPr>
                    <w:widowControl w:val="0"/>
                    <w:tabs>
                      <w:tab w:val="left" w:pos="851"/>
                      <w:tab w:val="left" w:pos="993"/>
                      <w:tab w:val="left" w:pos="1134"/>
                    </w:tabs>
                    <w:suppressAutoHyphens/>
                    <w:ind w:firstLine="567"/>
                    <w:jc w:val="both"/>
                    <w:rPr>
                      <w:color w:val="000000"/>
                      <w:spacing w:val="-2"/>
                      <w:szCs w:val="24"/>
                      <w:lang w:eastAsia="en-GB"/>
                    </w:rPr>
                  </w:pPr>
                  <w:sdt>
                    <w:sdtPr>
                      <w:alias w:val="Numeris"/>
                      <w:tag w:val="nr_6a7b39d5eae64a2dbd0c1838e5bc5fc7"/>
                      <w:lock w:val="sdtLocked"/>
                      <w:richText/>
                    </w:sdtPr>
                    <w:sdtContent>
                      <w:r>
                        <w:rPr>
                          <w:szCs w:val="24"/>
                          <w:lang w:eastAsia="en-GB"/>
                        </w:rPr>
                        <w:t>13</w:t>
                      </w:r>
                    </w:sdtContent>
                  </w:sdt>
                  <w:r>
                    <w:rPr>
                      <w:szCs w:val="24"/>
                      <w:lang w:eastAsia="en-GB"/>
                    </w:rPr>
                    <w:t>. Mėšlidės, tirštojo mėšlo rietuvės prie tvarto ir (ar) srutų kauptuvo įrengti nereikia, jeigu:</w:t>
                  </w:r>
                </w:p>
                <w:sdt>
                  <w:sdtPr>
                    <w:alias w:val="13.1 pp."/>
                    <w:tag w:val="part_4e5f62c5c5df4a5c935bab920a42b52c"/>
                    <w:lock w:val="sdtLocked"/>
                    <w:richText/>
                  </w:sdtPr>
                  <w:sdtContent>
                    <w:p>
                      <w:pPr>
                        <w:tabs>
                          <w:tab w:val="left" w:pos="851"/>
                          <w:tab w:val="left" w:pos="1134"/>
                          <w:tab w:val="left" w:pos="1418"/>
                        </w:tabs>
                        <w:ind w:firstLine="567"/>
                        <w:jc w:val="both"/>
                        <w:rPr>
                          <w:szCs w:val="24"/>
                          <w:lang w:eastAsia="lt-LT"/>
                        </w:rPr>
                      </w:pPr>
                      <w:sdt>
                        <w:sdtPr>
                          <w:alias w:val="Numeris"/>
                          <w:tag w:val="nr_4e5f62c5c5df4a5c935bab920a42b52c"/>
                          <w:lock w:val="sdtLocked"/>
                          <w:richText/>
                        </w:sdtPr>
                        <w:sdtContent>
                          <w:r>
                            <w:rPr>
                              <w:szCs w:val="24"/>
                              <w:lang w:eastAsia="lt-LT"/>
                            </w:rPr>
                            <w:t>13.1</w:t>
                          </w:r>
                        </w:sdtContent>
                      </w:sdt>
                      <w:r>
                        <w:rPr>
                          <w:szCs w:val="24"/>
                          <w:lang w:eastAsia="lt-LT"/>
                        </w:rPr>
                        <w:t>. gyvūnai laikomi tvarte, kuriame telpa per Aprašo 10 punkte nurodytą kaupimo laikotarpį susidarantis mėšlas ir srutos;</w:t>
                      </w:r>
                    </w:p>
                  </w:sdtContent>
                </w:sdt>
                <w:sdt>
                  <w:sdtPr>
                    <w:alias w:val="13.2 pp."/>
                    <w:tag w:val="part_6cfa5c7b3823466d94a35929fce825ae"/>
                    <w:lock w:val="sdtLocked"/>
                    <w:richText/>
                  </w:sdtPr>
                  <w:sdtContent>
                    <w:p>
                      <w:pPr>
                        <w:tabs>
                          <w:tab w:val="left" w:pos="851"/>
                          <w:tab w:val="left" w:pos="1134"/>
                          <w:tab w:val="left" w:pos="1418"/>
                        </w:tabs>
                        <w:ind w:firstLine="567"/>
                        <w:jc w:val="both"/>
                        <w:rPr>
                          <w:szCs w:val="24"/>
                          <w:lang w:eastAsia="lt-LT"/>
                        </w:rPr>
                      </w:pPr>
                      <w:sdt>
                        <w:sdtPr>
                          <w:alias w:val="Numeris"/>
                          <w:tag w:val="nr_6cfa5c7b3823466d94a35929fce825ae"/>
                          <w:lock w:val="sdtLocked"/>
                          <w:richText/>
                        </w:sdtPr>
                        <w:sdtContent>
                          <w:r>
                            <w:rPr>
                              <w:szCs w:val="24"/>
                              <w:lang w:eastAsia="lt-LT"/>
                            </w:rPr>
                            <w:t>13.2</w:t>
                          </w:r>
                        </w:sdtContent>
                      </w:sdt>
                      <w:r>
                        <w:rPr>
                          <w:szCs w:val="24"/>
                          <w:lang w:eastAsia="lt-LT"/>
                        </w:rPr>
                        <w:t>. laukiniai gyvūnai (danieliai, taurieji elniai, dėmėtieji elniai, bizonai, stumbrai, stirnos, šernai ir kt.)</w:t>
                      </w:r>
                      <w:r>
                        <w:rPr>
                          <w:color w:val="000000"/>
                          <w:szCs w:val="24"/>
                          <w:lang w:eastAsia="lt-LT"/>
                        </w:rPr>
                        <w:t xml:space="preserve"> ir ūkiniai gyvūnai,</w:t>
                      </w:r>
                      <w:r>
                        <w:rPr>
                          <w:szCs w:val="24"/>
                          <w:lang w:eastAsia="lt-LT"/>
                        </w:rPr>
                        <w:t xml:space="preserve"> kurie pagal fiziologinius poreikius prisitaikę gyventi lauke, laikomi lauko aptvaruose / voljeruose ištisus metus</w:t>
                      </w:r>
                      <w:r>
                        <w:rPr>
                          <w:color w:val="000000"/>
                          <w:szCs w:val="24"/>
                          <w:lang w:eastAsia="en-GB"/>
                        </w:rPr>
                        <w:t>.</w:t>
                      </w:r>
                    </w:p>
                  </w:sdtContent>
                </w:sdt>
              </w:sdtContent>
            </w:sdt>
            <w:sdt>
              <w:sdtPr>
                <w:alias w:val="14 p."/>
                <w:tag w:val="part_d0fed02dc2a64ab0b1c4bdf89622c75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e4da0f12011eb9f09e7df20500045">
                    <w:r w:rsidRPr="00532B9F">
                      <w:rPr>
                        <w:rFonts w:ascii="Times New Roman" w:eastAsia="MS Mincho" w:hAnsi="Times New Roman"/>
                        <w:sz w:val="20"/>
                        <w:i/>
                        <w:iCs/>
                        <w:color w:val="0000FF" w:themeColor="hyperlink"/>
                        <w:u w:val="single"/>
                      </w:rPr>
                      <w:t>D1-445/3D-494</w:t>
                    </w:r>
                  </w:fldSimple>
                  <w:r>
                    <w:rPr>
                      <w:rFonts w:ascii="Times New Roman" w:eastAsia="MS Mincho" w:hAnsi="Times New Roman"/>
                      <w:sz w:val="20"/>
                      <w:i/>
                      <w:iCs/>
                    </w:rPr>
                    <w:t>,
2021-07-30,
paskelbta TAR 2021-07-30, i. k. 2021-16859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c6a1b09b4811efa605b9842742bf37">
                    <w:r w:rsidRPr="00532B9F">
                      <w:rPr>
                        <w:rFonts w:ascii="Times New Roman" w:eastAsia="MS Mincho" w:hAnsi="Times New Roman"/>
                        <w:sz w:val="20"/>
                        <w:i/>
                        <w:iCs/>
                        <w:color w:val="0000FF" w:themeColor="hyperlink"/>
                        <w:u w:val="single"/>
                      </w:rPr>
                      <w:t>D1-374/3D-764</w:t>
                    </w:r>
                  </w:fldSimple>
                  <w:r>
                    <w:rPr>
                      <w:rFonts w:ascii="Times New Roman" w:eastAsia="MS Mincho" w:hAnsi="Times New Roman"/>
                      <w:sz w:val="20"/>
                      <w:i/>
                      <w:iCs/>
                    </w:rPr>
                    <w:t>,
2024-11-05,
paskelbta TAR 2024-11-05, i. k. 2024-19178            </w:t>
                  </w:r>
                </w:p>
                <w:p/>
              </w:sdtContent>
            </w:sdt>
            <w:sdt>
              <w:sdtPr>
                <w:alias w:val="15 p."/>
                <w:tag w:val="part_294af91fe8c346d3a3f82c76437d9441"/>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2025-08-01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sdtContent>
            </w:sdt>
          </w:sdtContent>
        </w:sdt>
        <w:sdt>
          <w:sdtPr>
            <w:alias w:val="skyrius"/>
            <w:tag w:val="part_40c8230211a4465fbd09399a1d5e9d8b"/>
            <w:lock w:val="sdtLocked"/>
            <w:richText/>
          </w:sdtPr>
          <w:sdtContent>
            <w:p>
              <w:pPr>
                <w:widowControl w:val="0"/>
                <w:tabs>
                  <w:tab w:val="left" w:pos="851"/>
                </w:tabs>
                <w:suppressAutoHyphens/>
                <w:ind w:firstLine="567"/>
                <w:jc w:val="center"/>
                <w:rPr>
                  <w:b/>
                  <w:bCs/>
                  <w:caps/>
                  <w:szCs w:val="24"/>
                  <w:lang w:eastAsia="en-GB"/>
                </w:rPr>
              </w:pPr>
              <w:sdt>
                <w:sdtPr>
                  <w:alias w:val="Numeris"/>
                  <w:tag w:val="nr_40c8230211a4465fbd09399a1d5e9d8b"/>
                  <w:lock w:val="sdtLocked"/>
                  <w:richText/>
                </w:sdtPr>
                <w:sdtContent>
                  <w:r>
                    <w:rPr>
                      <w:b/>
                      <w:bCs/>
                      <w:caps/>
                      <w:szCs w:val="24"/>
                      <w:lang w:eastAsia="en-GB"/>
                    </w:rPr>
                    <w:t>III</w:t>
                  </w:r>
                </w:sdtContent>
              </w:sdt>
              <w:r>
                <w:rPr>
                  <w:b/>
                  <w:bCs/>
                  <w:caps/>
                  <w:szCs w:val="24"/>
                  <w:lang w:eastAsia="en-GB"/>
                </w:rPr>
                <w:t xml:space="preserve"> SKYRIUS</w:t>
              </w:r>
            </w:p>
            <w:p>
              <w:pPr>
                <w:widowControl w:val="0"/>
                <w:tabs>
                  <w:tab w:val="left" w:pos="851"/>
                </w:tabs>
                <w:suppressAutoHyphens/>
                <w:ind w:firstLine="567"/>
                <w:jc w:val="center"/>
                <w:rPr>
                  <w:b/>
                  <w:bCs/>
                  <w:caps/>
                  <w:szCs w:val="24"/>
                  <w:lang w:eastAsia="en-GB"/>
                </w:rPr>
              </w:pPr>
              <w:sdt>
                <w:sdtPr>
                  <w:alias w:val="Pavadinimas"/>
                  <w:tag w:val="title_40c8230211a4465fbd09399a1d5e9d8b"/>
                  <w:lock w:val="sdtLocked"/>
                  <w:richText/>
                </w:sdtPr>
                <w:sdtContent>
                  <w:r>
                    <w:rPr>
                      <w:b/>
                      <w:bCs/>
                      <w:caps/>
                      <w:szCs w:val="24"/>
                      <w:lang w:eastAsia="en-GB"/>
                    </w:rPr>
                    <w:t>TRĘŠIMAS MĖŠLU IR SRUTOMIS</w:t>
                  </w:r>
                </w:sdtContent>
              </w:sdt>
            </w:p>
            <w:p>
              <w:pPr>
                <w:widowControl w:val="0"/>
                <w:tabs>
                  <w:tab w:val="left" w:pos="851"/>
                </w:tabs>
                <w:suppressAutoHyphens/>
                <w:ind w:firstLine="567"/>
                <w:jc w:val="center"/>
                <w:rPr>
                  <w:b/>
                  <w:bCs/>
                  <w:i/>
                  <w:iCs/>
                  <w:caps/>
                  <w:color w:val="000000"/>
                  <w:szCs w:val="24"/>
                  <w:lang w:eastAsia="en-GB"/>
                </w:rPr>
              </w:pPr>
            </w:p>
            <w:sdt>
              <w:sdtPr>
                <w:alias w:val="16 p."/>
                <w:tag w:val="part_776b6e00035642a0b5ba8421ee3abb48"/>
                <w:lock w:val="sdtLocked"/>
                <w:richText/>
              </w:sdtPr>
              <w:sdtContent>
                <w:p>
                  <w:pPr>
                    <w:widowControl w:val="0"/>
                    <w:tabs>
                      <w:tab w:val="left" w:pos="993"/>
                    </w:tabs>
                    <w:suppressAutoHyphens/>
                    <w:ind w:firstLine="567"/>
                    <w:jc w:val="both"/>
                    <w:rPr>
                      <w:szCs w:val="24"/>
                      <w:lang w:eastAsia="en-GB"/>
                    </w:rPr>
                  </w:pPr>
                  <w:sdt>
                    <w:sdtPr>
                      <w:alias w:val="Numeris"/>
                      <w:tag w:val="nr_776b6e00035642a0b5ba8421ee3abb48"/>
                      <w:lock w:val="sdtLocked"/>
                      <w:richText/>
                    </w:sdtPr>
                    <w:sdtContent>
                      <w:r>
                        <w:rPr>
                          <w:color w:val="000000"/>
                          <w:szCs w:val="24"/>
                          <w:lang w:eastAsia="en-GB"/>
                        </w:rPr>
                        <w:t>16</w:t>
                      </w:r>
                    </w:sdtContent>
                  </w:sdt>
                  <w:r>
                    <w:rPr>
                      <w:color w:val="000000"/>
                      <w:szCs w:val="24"/>
                      <w:lang w:eastAsia="en-GB"/>
                    </w:rPr>
                    <w:t>. Per kalendorinius metus į dirvą patenkančio azoto (tręšiant mėšlu, srutomis ir ganant gyvulius) kiekis negali viršyti 170 kg hektarui.</w:t>
                  </w:r>
                </w:p>
              </w:sdtContent>
            </w:sdt>
            <w:sdt>
              <w:sdtPr>
                <w:alias w:val="16-1 p."/>
                <w:tag w:val="part_b4f3f61032f1437c9b2b2dfca8e5277a"/>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c6a1b09b4811efa605b9842742bf37">
                    <w:r w:rsidRPr="00532B9F">
                      <w:rPr>
                        <w:rFonts w:ascii="Times New Roman" w:eastAsia="MS Mincho" w:hAnsi="Times New Roman"/>
                        <w:sz w:val="20"/>
                        <w:i/>
                        <w:iCs/>
                        <w:color w:val="0000FF" w:themeColor="hyperlink"/>
                        <w:u w:val="single"/>
                      </w:rPr>
                      <w:t>D1-374/3D-764</w:t>
                    </w:r>
                  </w:fldSimple>
                  <w:r>
                    <w:rPr>
                      <w:rFonts w:ascii="Times New Roman" w:eastAsia="MS Mincho" w:hAnsi="Times New Roman"/>
                      <w:sz w:val="20"/>
                      <w:i/>
                      <w:iCs/>
                    </w:rPr>
                    <w:t>,
2024-11-05,
paskelbta TAR 2024-11-05, i. k. 2024-19178            </w:t>
                  </w:r>
                </w:p>
                <w:p/>
              </w:sdtContent>
            </w:sdt>
            <w:sdt>
              <w:sdtPr>
                <w:alias w:val="17 p."/>
                <w:tag w:val="part_5bb322875d264b7f890f93c3a65275e6"/>
                <w:lock w:val="sdtLocked"/>
                <w:richText/>
              </w:sdtPr>
              <w:sdtContent>
                <w:p>
                  <w:pPr>
                    <w:tabs>
                      <w:tab w:val="left" w:pos="1276"/>
                    </w:tabs>
                    <w:ind w:firstLine="567"/>
                    <w:jc w:val="both"/>
                  </w:pPr>
                  <w:sdt>
                    <w:sdtPr>
                      <w:alias w:val="Numeris"/>
                      <w:tag w:val="nr_5bb322875d264b7f890f93c3a65275e6"/>
                      <w:lock w:val="sdtLocked"/>
                      <w:richText/>
                    </w:sdtPr>
                    <w:sdtContent>
                      <w:r>
                        <w:rPr>
                          <w:szCs w:val="24"/>
                        </w:rPr>
                        <w:t>17</w:t>
                      </w:r>
                    </w:sdtContent>
                  </w:sdt>
                  <w:r>
                    <w:rPr>
                      <w:szCs w:val="24"/>
                    </w:rPr>
                    <w:t>. Draudžiama tręšti ir (ar) skleisti mėšlą ir (ar) srutas nuo lapkričio 15 d. iki kovo 20 d., išskyrus Aprašo 18</w:t>
                  </w:r>
                  <w:r>
                    <w:rPr>
                      <w:szCs w:val="24"/>
                      <w:vertAlign w:val="superscript"/>
                    </w:rPr>
                    <w:t>1</w:t>
                  </w:r>
                  <w:r>
                    <w:rPr>
                      <w:szCs w:val="24"/>
                    </w:rPr>
                    <w:t xml:space="preserve"> punkte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d4a3a0496311ec992fe4cdfceb5666">
                    <w:r w:rsidRPr="00532B9F">
                      <w:rPr>
                        <w:rFonts w:ascii="Times New Roman" w:eastAsia="MS Mincho" w:hAnsi="Times New Roman"/>
                        <w:sz w:val="20"/>
                        <w:i/>
                        <w:iCs/>
                        <w:color w:val="0000FF" w:themeColor="hyperlink"/>
                        <w:u w:val="single"/>
                      </w:rPr>
                      <w:t>D1-676/3D-743</w:t>
                    </w:r>
                  </w:fldSimple>
                  <w:r>
                    <w:rPr>
                      <w:rFonts w:ascii="Times New Roman" w:eastAsia="MS Mincho" w:hAnsi="Times New Roman"/>
                      <w:sz w:val="20"/>
                      <w:i/>
                      <w:iCs/>
                    </w:rPr>
                    <w:t>,
2021-11-19,
paskelbta TAR 2021-11-19, i. k. 2021-23985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c50ca1c17911f0987ab84b1a2c3b60">
                    <w:r w:rsidRPr="00532B9F">
                      <w:rPr>
                        <w:rFonts w:ascii="Times New Roman" w:eastAsia="MS Mincho" w:hAnsi="Times New Roman"/>
                        <w:sz w:val="20"/>
                        <w:i/>
                        <w:iCs/>
                        <w:color w:val="0000FF" w:themeColor="hyperlink"/>
                        <w:u w:val="single"/>
                      </w:rPr>
                      <w:t>D1-182/3D-577</w:t>
                    </w:r>
                  </w:fldSimple>
                  <w:r>
                    <w:rPr>
                      <w:rFonts w:ascii="Times New Roman" w:eastAsia="MS Mincho" w:hAnsi="Times New Roman"/>
                      <w:sz w:val="20"/>
                      <w:i/>
                      <w:iCs/>
                    </w:rPr>
                    <w:t>,
2025-11-14,
paskelbta TAR 2025-11-14, i. k. 2025-19110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8ec6f113b111f1a552c76556910e9c">
                    <w:r w:rsidRPr="00532B9F">
                      <w:rPr>
                        <w:rFonts w:ascii="Times New Roman" w:eastAsia="MS Mincho" w:hAnsi="Times New Roman"/>
                        <w:sz w:val="20"/>
                        <w:i/>
                        <w:iCs/>
                        <w:color w:val="0000FF" w:themeColor="hyperlink"/>
                        <w:u w:val="single"/>
                      </w:rPr>
                      <w:t>D1-33/3D-109</w:t>
                    </w:r>
                  </w:fldSimple>
                  <w:r>
                    <w:rPr>
                      <w:rFonts w:ascii="Times New Roman" w:eastAsia="MS Mincho" w:hAnsi="Times New Roman"/>
                      <w:sz w:val="20"/>
                      <w:i/>
                      <w:iCs/>
                    </w:rPr>
                    <w:t>,
2026-02-27,
paskelbta TAR 2026-02-27, i. k. 2026-03254            </w:t>
                  </w:r>
                </w:p>
                <w:p/>
              </w:sdtContent>
            </w:sdt>
            <w:sdt>
              <w:sdtPr>
                <w:alias w:val="17-1 p."/>
                <w:tag w:val="part_ab90b2f2dc064757bcc01f1f92686b19"/>
                <w:lock w:val="sdtLocked"/>
                <w:richText/>
              </w:sdtPr>
              <w:sdtContent>
                <w:p>
                  <w:pPr>
                    <w:ind w:firstLine="567"/>
                    <w:jc w:val="both"/>
                    <w:rPr>
                      <w:szCs w:val="24"/>
                      <w:lang w:eastAsia="en-GB"/>
                    </w:rPr>
                  </w:pPr>
                  <w:sdt>
                    <w:sdtPr>
                      <w:alias w:val="Numeris"/>
                      <w:tag w:val="nr_ab90b2f2dc064757bcc01f1f92686b19"/>
                      <w:lock w:val="sdtLocked"/>
                      <w:richText/>
                    </w:sdtPr>
                    <w:sdtContent>
                      <w:r>
                        <w:rPr>
                          <w:szCs w:val="24"/>
                          <w:lang w:eastAsia="lt-LT"/>
                        </w:rPr>
                        <w:t>17</w:t>
                      </w:r>
                      <w:r>
                        <w:rPr>
                          <w:szCs w:val="24"/>
                          <w:vertAlign w:val="superscript"/>
                          <w:lang w:eastAsia="lt-LT"/>
                        </w:rPr>
                        <w:t>1</w:t>
                      </w:r>
                    </w:sdtContent>
                  </w:sdt>
                  <w:r>
                    <w:rPr>
                      <w:szCs w:val="24"/>
                      <w:lang w:eastAsia="lt-LT"/>
                    </w:rPr>
                    <w:t xml:space="preserve">. </w:t>
                  </w:r>
                  <w:r>
                    <w:rPr>
                      <w:color w:val="000000"/>
                      <w:szCs w:val="24"/>
                      <w:lang w:eastAsia="lt-LT"/>
                    </w:rPr>
                    <w:t xml:space="preserve">Draudžiama mėšlą ir (ar) </w:t>
                  </w:r>
                  <w:r>
                    <w:rPr>
                      <w:szCs w:val="24"/>
                      <w:lang w:eastAsia="lt-LT"/>
                    </w:rPr>
                    <w:t xml:space="preserve">srutas įterpti </w:t>
                  </w:r>
                  <w:r>
                    <w:rPr>
                      <w:color w:val="000000"/>
                      <w:szCs w:val="24"/>
                      <w:lang w:eastAsia="lt-LT"/>
                    </w:rPr>
                    <w:t xml:space="preserve">į įšalusią, įmirkusią, užtvindytą, apsnigtą </w:t>
                  </w:r>
                  <w:r>
                    <w:rPr>
                      <w:szCs w:val="24"/>
                      <w:lang w:eastAsia="lt-LT"/>
                    </w:rPr>
                    <w:t>žemę arba ant tokios žemės skleisti.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sdtContent>
            </w:sdt>
            <w:sdt>
              <w:sdtPr>
                <w:alias w:val="18 p."/>
                <w:tag w:val="part_02eb6db95d2d478a8f6347a41722a984"/>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2025-11-15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c50ca1c17911f0987ab84b1a2c3b60">
                    <w:r w:rsidRPr="00532B9F">
                      <w:rPr>
                        <w:rFonts w:ascii="Times New Roman" w:eastAsia="MS Mincho" w:hAnsi="Times New Roman"/>
                        <w:sz w:val="20"/>
                        <w:i/>
                        <w:iCs/>
                        <w:color w:val="0000FF" w:themeColor="hyperlink"/>
                        <w:u w:val="single"/>
                      </w:rPr>
                      <w:t>D1-182/3D-577</w:t>
                    </w:r>
                  </w:fldSimple>
                  <w:r>
                    <w:rPr>
                      <w:rFonts w:ascii="Times New Roman" w:eastAsia="MS Mincho" w:hAnsi="Times New Roman"/>
                      <w:sz w:val="20"/>
                      <w:i/>
                      <w:iCs/>
                    </w:rPr>
                    <w:t>,
2025-11-14,
paskelbta TAR 2025-11-14, i. k. 2025-19110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c6a1b09b4811efa605b9842742bf37">
                    <w:r w:rsidRPr="00532B9F">
                      <w:rPr>
                        <w:rFonts w:ascii="Times New Roman" w:eastAsia="MS Mincho" w:hAnsi="Times New Roman"/>
                        <w:sz w:val="20"/>
                        <w:i/>
                        <w:iCs/>
                        <w:color w:val="0000FF" w:themeColor="hyperlink"/>
                        <w:u w:val="single"/>
                      </w:rPr>
                      <w:t>D1-374/3D-764</w:t>
                    </w:r>
                  </w:fldSimple>
                  <w:r>
                    <w:rPr>
                      <w:rFonts w:ascii="Times New Roman" w:eastAsia="MS Mincho" w:hAnsi="Times New Roman"/>
                      <w:sz w:val="20"/>
                      <w:i/>
                      <w:iCs/>
                    </w:rPr>
                    <w:t>,
2024-11-05,
paskelbta TAR 2024-11-05, i. k. 2024-19178            </w:t>
                  </w:r>
                </w:p>
                <w:p/>
              </w:sdtContent>
            </w:sdt>
            <w:sdt>
              <w:sdtPr>
                <w:alias w:val="18-1 p."/>
                <w:tag w:val="part_1566d3c3a2544457b657086359648cc7"/>
                <w:lock w:val="sdtLocked"/>
                <w:richText/>
              </w:sdtPr>
              <w:sdtContent>
                <w:p>
                  <w:pPr>
                    <w:tabs>
                      <w:tab w:val="left" w:pos="1276"/>
                    </w:tabs>
                    <w:ind w:firstLine="567"/>
                    <w:jc w:val="both"/>
                  </w:pPr>
                  <w:sdt>
                    <w:sdtPr>
                      <w:alias w:val="Numeris"/>
                      <w:tag w:val="nr_1566d3c3a2544457b657086359648cc7"/>
                      <w:lock w:val="sdtLocked"/>
                      <w:richText/>
                    </w:sdtPr>
                    <w:sdtContent>
                      <w:r>
                        <w:rPr>
                          <w:szCs w:val="24"/>
                        </w:rPr>
                        <w:t>18</w:t>
                      </w:r>
                      <w:r>
                        <w:rPr>
                          <w:szCs w:val="24"/>
                          <w:vertAlign w:val="superscript"/>
                        </w:rPr>
                        <w:t>1</w:t>
                      </w:r>
                    </w:sdtContent>
                  </w:sdt>
                  <w:r>
                    <w:rPr>
                      <w:szCs w:val="24"/>
                    </w:rPr>
                    <w:t>. Nuo lapkričio 15 d. iki lapkričio 30 d. galima tręšti tik daugiametes pievas, ganyklas, ariamąją žemę su augaline danga (apsėtą, apsodintą augalais), kurių nuolydis ne didesnis kaip 12 proc., į dirvą patenkančio azoto kiekis negali viršyti 40 kg hektarui, draudžiama skystąjį mėšlą ir (ar) srutas skleisti arčiau kaip 5 m iki vandens telkinio kranto linijos. Nuo kovo 1 d. iki kovo 20 d. galima tręšti tik daugiametes pievas, ganyklas, ariamąją žemę su augaline danga (apsėtą, apsodintą augalais, padengtą ražienomis), kurių nuolydis ne didesnis kaip 12 proc., draudžiama skystąjį mėšlą ir (ar) srutas skleisti arčiau kaip 5 m iki vandens telkinio kranto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c50ca1c17911f0987ab84b1a2c3b60">
                    <w:r w:rsidRPr="00532B9F">
                      <w:rPr>
                        <w:rFonts w:ascii="Times New Roman" w:eastAsia="MS Mincho" w:hAnsi="Times New Roman"/>
                        <w:sz w:val="20"/>
                        <w:i/>
                        <w:iCs/>
                        <w:color w:val="0000FF" w:themeColor="hyperlink"/>
                        <w:u w:val="single"/>
                      </w:rPr>
                      <w:t>D1-182/3D-577</w:t>
                    </w:r>
                  </w:fldSimple>
                  <w:r>
                    <w:rPr>
                      <w:rFonts w:ascii="Times New Roman" w:eastAsia="MS Mincho" w:hAnsi="Times New Roman"/>
                      <w:sz w:val="20"/>
                      <w:i/>
                      <w:iCs/>
                    </w:rPr>
                    <w:t>,
2025-11-14,
paskelbta TAR 2025-11-14, i. k. 2025-19110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44881632b11f1b53dfa020e517810">
                    <w:r w:rsidRPr="00532B9F">
                      <w:rPr>
                        <w:rFonts w:ascii="Times New Roman" w:eastAsia="MS Mincho" w:hAnsi="Times New Roman"/>
                        <w:sz w:val="20"/>
                        <w:i/>
                        <w:iCs/>
                        <w:color w:val="0000FF" w:themeColor="hyperlink"/>
                        <w:u w:val="single"/>
                      </w:rPr>
                      <w:t>D1-103/3D-285</w:t>
                    </w:r>
                  </w:fldSimple>
                  <w:r>
                    <w:rPr>
                      <w:rFonts w:ascii="Times New Roman" w:eastAsia="MS Mincho" w:hAnsi="Times New Roman"/>
                      <w:sz w:val="20"/>
                      <w:i/>
                      <w:iCs/>
                    </w:rPr>
                    <w:t>,
2026-06-08,
paskelbta TAR 2026-06-08, i. k. 2026-10112            </w:t>
                  </w:r>
                </w:p>
                <w:p/>
              </w:sdtContent>
            </w:sdt>
            <w:sdt>
              <w:sdtPr>
                <w:alias w:val="19 p."/>
                <w:tag w:val="part_d48b79580f784f36bd7963f08fb93cf8"/>
                <w:lock w:val="sdtLocked"/>
                <w:richText/>
              </w:sdtPr>
              <w:sdtContent>
                <w:p>
                  <w:pPr>
                    <w:tabs>
                      <w:tab w:val="left" w:pos="993"/>
                    </w:tabs>
                    <w:ind w:firstLine="567"/>
                    <w:jc w:val="both"/>
                    <w:rPr>
                      <w:color w:val="000000"/>
                      <w:szCs w:val="24"/>
                      <w:lang w:eastAsia="en-GB"/>
                    </w:rPr>
                  </w:pPr>
                  <w:sdt>
                    <w:sdtPr>
                      <w:alias w:val="Numeris"/>
                      <w:tag w:val="nr_d48b79580f784f36bd7963f08fb93cf8"/>
                      <w:lock w:val="sdtLocked"/>
                      <w:richText/>
                    </w:sdtPr>
                    <w:sdtContent>
                      <w:r>
                        <w:rPr>
                          <w:szCs w:val="24"/>
                          <w:lang w:eastAsia="en-GB"/>
                        </w:rPr>
                        <w:t>19</w:t>
                      </w:r>
                    </w:sdtContent>
                  </w:sdt>
                  <w:r>
                    <w:rPr>
                      <w:szCs w:val="24"/>
                      <w:lang w:eastAsia="en-GB"/>
                    </w:rPr>
                    <w:t xml:space="preserve">. Draudžiama tręšti mėšlu ir (ar) srutomis  nuo birželio 15 d. iki rugpjūčio 1 d., išskyrus pūdymus, pievas, ganyklas ir plotus, kuriuose bus auginami žiemkenčiai</w:t>
                  </w:r>
                  <w:r>
                    <w:rPr>
                      <w:bCs/>
                      <w:szCs w:val="24"/>
                      <w:lang w:eastAsia="en-GB"/>
                    </w:rPr>
                    <w:t>.</w:t>
                  </w:r>
                  <w:r>
                    <w:rPr>
                      <w:szCs w:val="24"/>
                      <w:lang w:eastAsia="en-GB"/>
                    </w:rPr>
                    <w:t xml:space="preserve"> </w:t>
                  </w:r>
                  <w:r>
                    <w:rPr>
                      <w:bCs/>
                      <w:szCs w:val="24"/>
                      <w:lang w:eastAsia="en-GB"/>
                    </w:rPr>
                    <w:t>Kukurūzų pasėlius draudžiama tręšti nuo liepos 10 d. iki rugpjūčio 1 d.</w:t>
                  </w:r>
                </w:p>
              </w:sdtContent>
            </w:sdt>
            <w:sdt>
              <w:sdtPr>
                <w:alias w:val="20 p."/>
                <w:tag w:val="part_b825c39a1eb64821be10b47e874d09c7"/>
                <w:lock w:val="sdtLocked"/>
                <w:richText/>
              </w:sdtPr>
              <w:sdtContent>
                <w:p>
                  <w:pPr>
                    <w:tabs>
                      <w:tab w:val="left" w:pos="851"/>
                      <w:tab w:val="left" w:pos="993"/>
                    </w:tabs>
                    <w:ind w:firstLine="567"/>
                    <w:jc w:val="both"/>
                    <w:rPr>
                      <w:strike/>
                      <w:color w:val="000000"/>
                      <w:szCs w:val="24"/>
                      <w:lang w:eastAsia="en-GB"/>
                    </w:rPr>
                  </w:pPr>
                  <w:sdt>
                    <w:sdtPr>
                      <w:alias w:val="Numeris"/>
                      <w:tag w:val="nr_b825c39a1eb64821be10b47e874d09c7"/>
                      <w:lock w:val="sdtLocked"/>
                      <w:richText/>
                    </w:sdtPr>
                    <w:sdtContent>
                      <w:r>
                        <w:rPr>
                          <w:color w:val="000000"/>
                          <w:szCs w:val="24"/>
                          <w:lang w:eastAsia="en-GB"/>
                        </w:rPr>
                        <w:t>20</w:t>
                      </w:r>
                    </w:sdtContent>
                  </w:sdt>
                  <w:r>
                    <w:rPr>
                      <w:color w:val="000000"/>
                      <w:szCs w:val="24"/>
                      <w:lang w:eastAsia="en-GB"/>
                    </w:rPr>
                    <w:t xml:space="preserve">. Draudžiama skystuoju mėšlu </w:t>
                  </w:r>
                  <w:r>
                    <w:rPr>
                      <w:szCs w:val="24"/>
                      <w:lang w:eastAsia="en-GB"/>
                    </w:rPr>
                    <w:t>ir (ar)</w:t>
                  </w:r>
                  <w:r>
                    <w:rPr>
                      <w:color w:val="000000"/>
                      <w:szCs w:val="24"/>
                      <w:lang w:eastAsia="en-GB"/>
                    </w:rPr>
                    <w:t xml:space="preserve"> srutomis tręšti šeštadieniais, sekmadieniais, valstybinių švenčių dienomis arčiau kaip 100 m atstumu nuo gyvenamojo namo be gyventojo rašytinio sutikimo, kuris gali būti pateiktas ir </w:t>
                  </w:r>
                  <w:r>
                    <w:rPr>
                      <w:szCs w:val="24"/>
                      <w:lang w:eastAsia="en-GB"/>
                    </w:rPr>
                    <w:t>elektroninėmis ryšio priemonėmis (el. paštu arba trumpaja žinute), kurios leidžia užtikrinti teksto vientisumą, nepakeičiamumą ir identifikuoti sutikimą teikiantį asmenį</w:t>
                  </w:r>
                  <w:r>
                    <w:rPr>
                      <w:color w:val="000000"/>
                      <w:szCs w:val="24"/>
                      <w:lang w:eastAsia="en-GB"/>
                    </w:rPr>
                    <w:t xml:space="preserve">; arčiau kaip 300 m atstumu nuo urbanizuotos teritorijos ribos be seniūnijos seniūno rašytinio sutikimo, kuris gali būti pateiktas </w:t>
                  </w:r>
                  <w:r>
                    <w:rPr>
                      <w:szCs w:val="24"/>
                      <w:lang w:eastAsia="en-GB"/>
                    </w:rPr>
                    <w:t>elektroninėmis ryšio priemonėmis (el. paštu arba trumpaja žinute), kurios leidžia užtikrinti teksto vientisumą, nepakeičiamumą ir identifikuoti sutikimą teikiantį asmenį</w:t>
                  </w:r>
                  <w:r>
                    <w:rPr>
                      <w:color w:val="000000"/>
                      <w:szCs w:val="24"/>
                      <w:lang w:eastAsia="en-GB"/>
                    </w:rPr>
                    <w:t xml:space="preserve">. </w:t>
                  </w:r>
                </w:p>
              </w:sdtContent>
            </w:sdt>
            <w:sdt>
              <w:sdtPr>
                <w:alias w:val="21 p."/>
                <w:tag w:val="part_ef9691683b464a098da366a1a6cda40b"/>
                <w:lock w:val="sdtLocked"/>
                <w:richText/>
              </w:sdtPr>
              <w:sdtContent>
                <w:p>
                  <w:pPr>
                    <w:ind w:firstLine="567"/>
                    <w:jc w:val="both"/>
                  </w:pPr>
                  <w:sdt>
                    <w:sdtPr>
                      <w:alias w:val="Numeris"/>
                      <w:tag w:val="nr_ef9691683b464a098da366a1a6cda40b"/>
                      <w:lock w:val="sdtLocked"/>
                      <w:richText/>
                    </w:sdtPr>
                    <w:sdtContent>
                      <w:r>
                        <w:t>21</w:t>
                      </w:r>
                    </w:sdtContent>
                  </w:sdt>
                  <w:r>
                    <w:t>. Draudžiama skystąjį mėšlą ir (ar) srutas skleisti:</w:t>
                  </w:r>
                </w:p>
                <w:sdt>
                  <w:sdtPr>
                    <w:alias w:val="21.1 pp."/>
                    <w:tag w:val="part_a413e767685f466399338cf0941f7c94"/>
                    <w:lock w:val="sdtLocked"/>
                    <w:richText/>
                  </w:sdtPr>
                  <w:sdtContent>
                    <w:p>
                      <w:pPr>
                        <w:ind w:firstLine="567"/>
                        <w:jc w:val="both"/>
                      </w:pPr>
                      <w:sdt>
                        <w:sdtPr>
                          <w:alias w:val="Numeris"/>
                          <w:tag w:val="nr_a413e767685f466399338cf0941f7c94"/>
                          <w:lock w:val="sdtLocked"/>
                          <w:richText/>
                        </w:sdtPr>
                        <w:sdtContent>
                          <w:r>
                            <w:t>21.1</w:t>
                          </w:r>
                        </w:sdtContent>
                      </w:sdt>
                      <w:r>
                        <w:t>. prie melioracijos griovių, kurių ilgis ne mažesnis kaip 3 kilometrai, arčiau kaip 3 m iki melioracijos griovių viršutinių briaunų;</w:t>
                      </w:r>
                    </w:p>
                  </w:sdtContent>
                </w:sdt>
                <w:sdt>
                  <w:sdtPr>
                    <w:alias w:val="21.2 pp."/>
                    <w:tag w:val="part_df6c3bec74894583a821cb57f329fe72"/>
                    <w:lock w:val="sdtLocked"/>
                    <w:richText/>
                  </w:sdtPr>
                  <w:sdtContent>
                    <w:p>
                      <w:pPr>
                        <w:ind w:firstLine="567"/>
                        <w:jc w:val="both"/>
                        <w:rPr>
                          <w:rFonts w:eastAsia="Calibri"/>
                          <w:color w:val="000000"/>
                          <w:szCs w:val="24"/>
                        </w:rPr>
                      </w:pPr>
                      <w:sdt>
                        <w:sdtPr>
                          <w:alias w:val="Numeris"/>
                          <w:tag w:val="nr_df6c3bec74894583a821cb57f329fe72"/>
                          <w:lock w:val="sdtLocked"/>
                          <w:richText/>
                        </w:sdtPr>
                        <w:sdtContent>
                          <w:r>
                            <w:t>21.2</w:t>
                          </w:r>
                        </w:sdtContent>
                      </w:sdt>
                      <w:r>
                        <w:t xml:space="preserve">. prie melioracijos griovių, kurių ilgis mažesnis kaip 3 kilometrai, arčiau kaip 1 m iki melioracijos griovių viršutinių briaunų.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sdtContent>
            </w:sdt>
            <w:sdt>
              <w:sdtPr>
                <w:alias w:val="22 p."/>
                <w:tag w:val="part_c2dd16e9200b4beebce09b85fa51775f"/>
                <w:lock w:val="sdtLocked"/>
                <w:richText/>
              </w:sdtPr>
              <w:sdtContent>
                <w:p>
                  <w:pPr>
                    <w:tabs>
                      <w:tab w:val="left" w:pos="993"/>
                    </w:tabs>
                    <w:ind w:firstLine="567"/>
                    <w:jc w:val="both"/>
                    <w:rPr>
                      <w:rFonts w:eastAsia="Calibri"/>
                      <w:color w:val="000000"/>
                      <w:szCs w:val="24"/>
                    </w:rPr>
                  </w:pPr>
                  <w:sdt>
                    <w:sdtPr>
                      <w:alias w:val="Numeris"/>
                      <w:tag w:val="nr_c2dd16e9200b4beebce09b85fa51775f"/>
                      <w:lock w:val="sdtLocked"/>
                      <w:richText/>
                    </w:sdtPr>
                    <w:sdtContent>
                      <w:r>
                        <w:rPr>
                          <w:rFonts w:eastAsia="Calibri"/>
                          <w:color w:val="000000"/>
                          <w:szCs w:val="24"/>
                        </w:rPr>
                        <w:t>22</w:t>
                      </w:r>
                    </w:sdtContent>
                  </w:sdt>
                  <w:r>
                    <w:rPr>
                      <w:rFonts w:eastAsia="Calibri"/>
                      <w:color w:val="000000"/>
                      <w:szCs w:val="24"/>
                    </w:rPr>
                    <w:t xml:space="preserve">. SG skaičius, atitinkamas mėšlo ir (ar) srutų skleidimo plotas, reikalingas vieno SG susidarančiam mėšlui ir srutoms paskleisti, ir mėšlo rūšyje esantis azoto kiekis pateikti Aprašo 1 priede ir </w:t>
                  </w:r>
                  <w:r>
                    <w:rPr>
                      <w:szCs w:val="24"/>
                    </w:rPr>
                    <w:t xml:space="preserve">Su mėšlu ir srutomis į dirvą patekusio bendrojo azoto kiekio ir sutartinių gyvulių tankio žemės ūkio valdoje nustatymo tvarkos aprašo, patvirtinto Lietuvos Respublikos žemės ūkio ministro 2023 m. lapkričio 10 d. įsakymu Nr. 3D-732 „Dėl Su mėšlu ir srutomis į dirvą patekusio bendrojo azoto kiekio ir sutartinių gyvulių tankio žemės ūkio valdoje nustatymo tvarkos aprašo patvirtinimo“, prieduose </w:t>
                  </w:r>
                  <w:r>
                    <w:rPr>
                      <w:rFonts w:eastAsia="Calibri"/>
                      <w:color w:val="000000"/>
                      <w:szCs w:val="24"/>
                    </w:rPr>
                    <w:t>arba apskaičiuojami vadovaujantis mėšlo ir (ar) srutų laboratorinių tyrimų rezultatais.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sdtContent>
            </w:sdt>
            <w:sdt>
              <w:sdtPr>
                <w:alias w:val="23 p."/>
                <w:tag w:val="part_b880f267186b4d06b0699fd615ea7797"/>
                <w:lock w:val="sdtLocked"/>
                <w:richText/>
              </w:sdtPr>
              <w:sdtContent>
                <w:p>
                  <w:pPr>
                    <w:ind w:firstLine="567"/>
                    <w:jc w:val="both"/>
                  </w:pPr>
                  <w:sdt>
                    <w:sdtPr>
                      <w:alias w:val="Numeris"/>
                      <w:tag w:val="nr_b880f267186b4d06b0699fd615ea7797"/>
                      <w:lock w:val="sdtLocked"/>
                      <w:richText/>
                    </w:sdtPr>
                    <w:sdtContent>
                      <w:r>
                        <w:rPr>
                          <w:lang w:eastAsia="lt-LT"/>
                        </w:rPr>
                        <w:t>23</w:t>
                      </w:r>
                    </w:sdtContent>
                  </w:sdt>
                  <w:r>
                    <w:rPr>
                      <w:lang w:eastAsia="lt-LT"/>
                    </w:rPr>
                    <w:t>. Žemės ūkio veiklos subjektas privalo turėti Aprašo 23</w:t>
                  </w:r>
                  <w:r>
                    <w:rPr>
                      <w:vertAlign w:val="superscript"/>
                      <w:lang w:eastAsia="lt-LT"/>
                    </w:rPr>
                    <w:t>1</w:t>
                  </w:r>
                  <w:r>
                    <w:rPr>
                      <w:lang w:eastAsia="lt-LT"/>
                    </w:rPr>
                    <w:t xml:space="preserve"> punkte nustatytus reikalavimus atitinkantį konkretaus lauko tręšimo azotu planą kalendoriniams metams tuo atveju, kai tame pačiame  mėšlu ir (ar) srutomis tręšiamame lauke naudojama didžiausia Aprašo 16 punkte nustatyta leistina azoto norma ir papildomai tręšiama azoto turinčiomis trąšomis.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c6a1b09b4811efa605b9842742bf37">
                    <w:r w:rsidRPr="00532B9F">
                      <w:rPr>
                        <w:rFonts w:ascii="Times New Roman" w:eastAsia="MS Mincho" w:hAnsi="Times New Roman"/>
                        <w:sz w:val="20"/>
                        <w:i/>
                        <w:iCs/>
                        <w:color w:val="0000FF" w:themeColor="hyperlink"/>
                        <w:u w:val="single"/>
                      </w:rPr>
                      <w:t>D1-374/3D-764</w:t>
                    </w:r>
                  </w:fldSimple>
                  <w:r>
                    <w:rPr>
                      <w:rFonts w:ascii="Times New Roman" w:eastAsia="MS Mincho" w:hAnsi="Times New Roman"/>
                      <w:sz w:val="20"/>
                      <w:i/>
                      <w:iCs/>
                    </w:rPr>
                    <w:t>,
2024-11-05,
paskelbta TAR 2024-11-05, i. k. 2024-19178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44881632b11f1b53dfa020e517810">
                    <w:r w:rsidRPr="00532B9F">
                      <w:rPr>
                        <w:rFonts w:ascii="Times New Roman" w:eastAsia="MS Mincho" w:hAnsi="Times New Roman"/>
                        <w:sz w:val="20"/>
                        <w:i/>
                        <w:iCs/>
                        <w:color w:val="0000FF" w:themeColor="hyperlink"/>
                        <w:u w:val="single"/>
                      </w:rPr>
                      <w:t>D1-103/3D-285</w:t>
                    </w:r>
                  </w:fldSimple>
                  <w:r>
                    <w:rPr>
                      <w:rFonts w:ascii="Times New Roman" w:eastAsia="MS Mincho" w:hAnsi="Times New Roman"/>
                      <w:sz w:val="20"/>
                      <w:i/>
                      <w:iCs/>
                    </w:rPr>
                    <w:t>,
2026-06-08,
paskelbta TAR 2026-06-08, i. k. 2026-10112            </w:t>
                  </w:r>
                </w:p>
                <w:p/>
              </w:sdtContent>
            </w:sdt>
            <w:sdt>
              <w:sdtPr>
                <w:alias w:val="23-1 p."/>
                <w:tag w:val="part_98e85f7a42a146ce93e9b7a765b8028a"/>
                <w:lock w:val="sdtLocked"/>
                <w:richText/>
              </w:sdtPr>
              <w:sdtContent>
                <w:p>
                  <w:pPr>
                    <w:ind w:firstLine="567"/>
                    <w:jc w:val="both"/>
                  </w:pPr>
                  <w:sdt>
                    <w:sdtPr>
                      <w:alias w:val="Numeris"/>
                      <w:tag w:val="nr_98e85f7a42a146ce93e9b7a765b8028a"/>
                      <w:lock w:val="sdtLocked"/>
                      <w:richText/>
                    </w:sdtPr>
                    <w:sdtContent>
                      <w:r>
                        <w:t>23</w:t>
                      </w:r>
                      <w:r>
                        <w:rPr>
                          <w:vertAlign w:val="superscript"/>
                        </w:rPr>
                        <w:t>1</w:t>
                      </w:r>
                    </w:sdtContent>
                  </w:sdt>
                  <w:r>
                    <w:t xml:space="preserve">. Tręšimo planas turi būti sudarytas kiekvienais metais prieš pradedant tręšti laukus ir teikiamas kontroliuojančiosios institucijos prašymu. Prireikus jis gali būti tikslinamas. Tręšimo planas turi būti rengiamas atsižvelgiant į planuojamą gauti derlių, azoto reikmę planuojamam derliui gauti, priešsėlį, dirvožemio tipą, granuliometrinę sudėtį, azoto kiekį, esantį mėšle ir (ar) srutose. Tręšimo plane turi būti: </w:t>
                  </w:r>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44881632b11f1b53dfa020e517810">
                    <w:r w:rsidRPr="00532B9F">
                      <w:rPr>
                        <w:rFonts w:ascii="Times New Roman" w:eastAsia="MS Mincho" w:hAnsi="Times New Roman"/>
                        <w:sz w:val="20"/>
                        <w:i/>
                        <w:iCs/>
                        <w:color w:val="0000FF" w:themeColor="hyperlink"/>
                        <w:u w:val="single"/>
                      </w:rPr>
                      <w:t>D1-103/3D-285</w:t>
                    </w:r>
                  </w:fldSimple>
                  <w:r>
                    <w:rPr>
                      <w:rFonts w:ascii="Times New Roman" w:eastAsia="MS Mincho" w:hAnsi="Times New Roman"/>
                      <w:sz w:val="20"/>
                      <w:i/>
                      <w:iCs/>
                    </w:rPr>
                    <w:t>,
2026-06-08,
paskelbta TAR 2026-06-08, i. k. 2026-10112            </w:t>
                  </w:r>
                </w:p>
                <w:sdt>
                  <w:sdtPr>
                    <w:alias w:val="23-1.1 pp."/>
                    <w:tag w:val="part_80d6cfb2d2304ce4ac60da5aed76df02"/>
                    <w:lock w:val="sdtLocked"/>
                    <w:richText/>
                  </w:sdtPr>
                  <w:sdtContent>
                    <w:p>
                      <w:pPr>
                        <w:ind w:firstLine="567"/>
                        <w:jc w:val="both"/>
                        <w:rPr>
                          <w:szCs w:val="24"/>
                          <w:lang w:eastAsia="lt-LT"/>
                        </w:rPr>
                      </w:pPr>
                      <w:sdt>
                        <w:sdtPr>
                          <w:alias w:val="Numeris"/>
                          <w:tag w:val="nr_80d6cfb2d2304ce4ac60da5aed76df02"/>
                          <w:lock w:val="sdtLocked"/>
                          <w:richText/>
                        </w:sdtPr>
                        <w:sdtContent>
                          <w:r>
                            <w:rPr>
                              <w:szCs w:val="24"/>
                              <w:lang w:eastAsia="lt-LT"/>
                            </w:rPr>
                            <w:t>23</w:t>
                          </w:r>
                          <w:r>
                            <w:rPr>
                              <w:szCs w:val="24"/>
                              <w:vertAlign w:val="superscript"/>
                              <w:lang w:eastAsia="lt-LT"/>
                            </w:rPr>
                            <w:t>1</w:t>
                          </w:r>
                          <w:r>
                            <w:rPr>
                              <w:color w:val="000000"/>
                              <w:szCs w:val="24"/>
                              <w:lang w:eastAsia="lt-LT"/>
                            </w:rPr>
                            <w:t>.1</w:t>
                          </w:r>
                        </w:sdtContent>
                      </w:sdt>
                      <w:r>
                        <w:rPr>
                          <w:color w:val="000000"/>
                          <w:szCs w:val="24"/>
                          <w:lang w:eastAsia="lt-LT"/>
                        </w:rPr>
                        <w:t xml:space="preserve">. kontrolinio žemės sklypo ir lauko numeriai, nurodyti Paramos už žemės ūkio naudmenas ir kitus plotus bei ūkinius gyvūnus paraiškoje, teikiamoje vadovaujantis Paramos už žemės ūkio naudmenas ir kitus plotus bei ūkinius gyvūnus paraiškos ir tiesioginių išmokų administravimo bei kontrolės taisyklėmis, patvirtintomis Lietuvos Respublikos žemės ūkio ministro 2023 m. vasario 20 d. įsakymu Nr. 3D-92 „Dėl Paramos už žemės ūkio naudmenas ir kitus plotus bei ūkinius gyvūnus paraiškos ir tiesioginių išmokų administravimo bei kontrolės taisyklių patvirtinimo“, arba </w:t>
                      </w:r>
                      <w:r>
                        <w:rPr>
                          <w:szCs w:val="24"/>
                          <w:lang w:eastAsia="lt-LT"/>
                        </w:rPr>
                        <w:t>laukų kadastriniai numeriai;</w:t>
                      </w:r>
                    </w:p>
                  </w:sdtContent>
                </w:sdt>
                <w:sdt>
                  <w:sdtPr>
                    <w:alias w:val="23-1.2 pp."/>
                    <w:tag w:val="part_4aa51f47f5b64b5dbefe5c4488e2273c"/>
                    <w:lock w:val="sdtLocked"/>
                    <w:richText/>
                  </w:sdtPr>
                  <w:sdtContent>
                    <w:p>
                      <w:pPr>
                        <w:ind w:firstLine="567"/>
                        <w:jc w:val="both"/>
                      </w:pPr>
                      <w:sdt>
                        <w:sdtPr>
                          <w:alias w:val="Numeris"/>
                          <w:tag w:val="nr_4aa51f47f5b64b5dbefe5c4488e2273c"/>
                          <w:lock w:val="sdtLocked"/>
                          <w:richText/>
                        </w:sdtPr>
                        <w:sdtContent>
                          <w:r>
                            <w:rPr>
                              <w:szCs w:val="24"/>
                              <w:lang w:eastAsia="lt-LT"/>
                            </w:rPr>
                            <w:t>23</w:t>
                          </w:r>
                          <w:r>
                            <w:rPr>
                              <w:szCs w:val="24"/>
                              <w:vertAlign w:val="superscript"/>
                              <w:lang w:eastAsia="lt-LT"/>
                            </w:rPr>
                            <w:t>1</w:t>
                          </w:r>
                          <w:r>
                            <w:t>.2</w:t>
                          </w:r>
                        </w:sdtContent>
                      </w:sdt>
                      <w:r>
                        <w:t xml:space="preserve">. planuojamas panaudoti mėšlo ir (ar) srutų ir kitų azoto turinčių trąšų veikliosios medžiagos kiekis </w:t>
                      </w:r>
                      <w:r>
                        <w:rPr>
                          <w:lang w:eastAsia="lt-LT"/>
                        </w:rPr>
                        <w:t xml:space="preserve">atsižvelgiant į </w:t>
                      </w:r>
                      <w:r>
                        <w:t xml:space="preserve">dirvožemio monitoringo arba tręšiamo lauko dirvožemio tyrimų, ne senesnių kaip 5 metų, duomenis, reikalingus tręšimo planui sudaryti; </w:t>
                      </w:r>
                    </w:p>
                  </w:sdtContent>
                </w:sdt>
                <w:sdt>
                  <w:sdtPr>
                    <w:alias w:val="23-1.3 pp."/>
                    <w:tag w:val="part_78ee688b54e043eaa32c60c27f26edc9"/>
                    <w:lock w:val="sdtLocked"/>
                    <w:richText/>
                  </w:sdtPr>
                  <w:sdtContent>
                    <w:p>
                      <w:pPr>
                        <w:ind w:firstLine="567"/>
                        <w:jc w:val="both"/>
                      </w:pPr>
                      <w:sdt>
                        <w:sdtPr>
                          <w:alias w:val="Numeris"/>
                          <w:tag w:val="nr_78ee688b54e043eaa32c60c27f26edc9"/>
                          <w:lock w:val="sdtLocked"/>
                          <w:richText/>
                        </w:sdtPr>
                        <w:sdtContent>
                          <w:r>
                            <w:rPr>
                              <w:szCs w:val="24"/>
                              <w:lang w:eastAsia="lt-LT"/>
                            </w:rPr>
                            <w:t>23</w:t>
                          </w:r>
                          <w:r>
                            <w:rPr>
                              <w:szCs w:val="24"/>
                              <w:vertAlign w:val="superscript"/>
                              <w:lang w:eastAsia="lt-LT"/>
                            </w:rPr>
                            <w:t>1</w:t>
                          </w:r>
                          <w:r>
                            <w:t>.3</w:t>
                          </w:r>
                        </w:sdtContent>
                      </w:sdt>
                      <w:r>
                        <w:t>. tręšiamo lauko plotas, ha;</w:t>
                      </w:r>
                    </w:p>
                  </w:sdtContent>
                </w:sdt>
                <w:sdt>
                  <w:sdtPr>
                    <w:alias w:val="23-1.4 pp."/>
                    <w:tag w:val="part_c60cf375735a4f6cbf77c50783d3928b"/>
                    <w:lock w:val="sdtLocked"/>
                    <w:richText/>
                  </w:sdtPr>
                  <w:sdtContent>
                    <w:p>
                      <w:pPr>
                        <w:ind w:firstLine="567"/>
                        <w:jc w:val="both"/>
                        <w:rPr>
                          <w:color w:val="000000"/>
                          <w:szCs w:val="24"/>
                          <w:lang w:eastAsia="en-GB"/>
                        </w:rPr>
                      </w:pPr>
                      <w:sdt>
                        <w:sdtPr>
                          <w:alias w:val="Numeris"/>
                          <w:tag w:val="nr_c60cf375735a4f6cbf77c50783d3928b"/>
                          <w:lock w:val="sdtLocked"/>
                          <w:richText/>
                        </w:sdtPr>
                        <w:sdtContent>
                          <w:r>
                            <w:rPr>
                              <w:szCs w:val="24"/>
                              <w:lang w:eastAsia="lt-LT"/>
                            </w:rPr>
                            <w:t>23</w:t>
                          </w:r>
                          <w:r>
                            <w:rPr>
                              <w:szCs w:val="24"/>
                              <w:vertAlign w:val="superscript"/>
                              <w:lang w:eastAsia="lt-LT"/>
                            </w:rPr>
                            <w:t>1</w:t>
                          </w:r>
                          <w:r>
                            <w:t>.4</w:t>
                          </w:r>
                        </w:sdtContent>
                      </w:sdt>
                      <w:r>
                        <w:t xml:space="preserve">. planuojamo tręšti augalo pavadinimas.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sdtContent>
            </w:sdt>
            <w:sdt>
              <w:sdtPr>
                <w:alias w:val="23-2 p."/>
                <w:tag w:val="part_a470ad1c380848a29650a6b35981bc30"/>
                <w:lock w:val="sdtLocked"/>
                <w:richText/>
              </w:sdtPr>
              <w:sdtContent>
                <w:p>
                  <w:pPr>
                    <w:ind w:firstLine="567"/>
                    <w:jc w:val="both"/>
                  </w:pPr>
                  <w:sdt>
                    <w:sdtPr>
                      <w:alias w:val="Numeris"/>
                      <w:tag w:val="nr_a470ad1c380848a29650a6b35981bc30"/>
                      <w:lock w:val="sdtLocked"/>
                      <w:richText/>
                    </w:sdtPr>
                    <w:sdtContent>
                      <w:r>
                        <w:rPr>
                          <w:lang w:eastAsia="lt-LT"/>
                        </w:rPr>
                        <w:t>23</w:t>
                      </w:r>
                      <w:r>
                        <w:rPr>
                          <w:vertAlign w:val="superscript"/>
                          <w:lang w:eastAsia="lt-LT"/>
                        </w:rPr>
                        <w:t>2</w:t>
                      </w:r>
                    </w:sdtContent>
                  </w:sdt>
                  <w:r>
                    <w:rPr>
                      <w:lang w:eastAsia="lt-LT"/>
                    </w:rPr>
                    <w:t>. Žemės ūkio veiklos subjektas tręšdamas turi neviršyti tręšimo plane apskaičiuoto azoto kiekio. Tręšimo planas saugomas ne trumpiau kaip 3 metus nuo jo sudarymo datos. Tręšimo planas gali būti sudarytas naudojantis Paraiškų priėmimo informacinės sistemos (toliau – PPIS) (https://paseliai.vic.lt) Trąšų naudojimo apskaitos posistemyje įdiegtu Tręšimo planavimo funkciniu komponentu.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44881632b11f1b53dfa020e517810">
                    <w:r w:rsidRPr="00532B9F">
                      <w:rPr>
                        <w:rFonts w:ascii="Times New Roman" w:eastAsia="MS Mincho" w:hAnsi="Times New Roman"/>
                        <w:sz w:val="20"/>
                        <w:i/>
                        <w:iCs/>
                        <w:color w:val="0000FF" w:themeColor="hyperlink"/>
                        <w:u w:val="single"/>
                      </w:rPr>
                      <w:t>D1-103/3D-285</w:t>
                    </w:r>
                  </w:fldSimple>
                  <w:r>
                    <w:rPr>
                      <w:rFonts w:ascii="Times New Roman" w:eastAsia="MS Mincho" w:hAnsi="Times New Roman"/>
                      <w:sz w:val="20"/>
                      <w:i/>
                      <w:iCs/>
                    </w:rPr>
                    <w:t>,
2026-06-08,
paskelbta TAR 2026-06-08, i. k. 2026-10112        </w:t>
                  </w:r>
                </w:p>
                <w:p/>
              </w:sdtContent>
            </w:sdt>
            <w:sdt>
              <w:sdtPr>
                <w:alias w:val="23-3 p."/>
                <w:tag w:val="part_3a865861da2c4d47b881e4fd7b1fa30f"/>
                <w:lock w:val="sdtLocked"/>
                <w:richText/>
              </w:sdtPr>
              <w:sdtContent>
                <w:p>
                  <w:pPr>
                    <w:ind w:firstLine="567"/>
                    <w:jc w:val="both"/>
                    <w:rPr>
                      <w:color w:val="000000"/>
                      <w:szCs w:val="24"/>
                      <w:lang w:eastAsia="en-GB"/>
                    </w:rPr>
                  </w:pPr>
                  <w:sdt>
                    <w:sdtPr>
                      <w:alias w:val="Numeris"/>
                      <w:tag w:val="nr_3a865861da2c4d47b881e4fd7b1fa30f"/>
                      <w:lock w:val="sdtLocked"/>
                      <w:richText/>
                    </w:sdtPr>
                    <w:sdtContent>
                      <w:r>
                        <w:t>23</w:t>
                      </w:r>
                      <w:r>
                        <w:rPr>
                          <w:vertAlign w:val="superscript"/>
                        </w:rPr>
                        <w:t>3</w:t>
                      </w:r>
                    </w:sdtContent>
                  </w:sdt>
                  <w:r>
                    <w:rPr>
                      <w:lang w:eastAsia="lt-LT"/>
                    </w:rPr>
                    <w:t>. Žemės ūkio veiklos subjektams rekomenduojama, kad suminis azoto kiekis, patenkantis į dirvą per kalendorinius metus su mėšlu ir (ar) srutomis ir azoto turinčiomis trąšomis, neviršytų Tręšiamųjų produktų naudojimo reikalavimų apraše</w:t>
                  </w:r>
                  <w:r>
                    <w:t>, patvirtintame Lietuvos Respublikos žemės ūkio ministro 2019 m. gegužės 29 d. įsakymu Nr. 3D-332 „Dėl Tręšiamųjų produktų naudojimo reikalavimų aprašo patvirtinimo“, nustatytų rekomenduojamų maksimalių tręšimo normų</w:t>
                  </w:r>
                  <w:r>
                    <w:rPr>
                      <w:lang w:eastAsia="lt-LT"/>
                    </w:rPr>
                    <w:t>, neviršijant Aprašo 16 punkte nustatytos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44881632b11f1b53dfa020e517810">
                    <w:r w:rsidRPr="00532B9F">
                      <w:rPr>
                        <w:rFonts w:ascii="Times New Roman" w:eastAsia="MS Mincho" w:hAnsi="Times New Roman"/>
                        <w:sz w:val="20"/>
                        <w:i/>
                        <w:iCs/>
                        <w:color w:val="0000FF" w:themeColor="hyperlink"/>
                        <w:u w:val="single"/>
                      </w:rPr>
                      <w:t>D1-103/3D-285</w:t>
                    </w:r>
                  </w:fldSimple>
                  <w:r>
                    <w:rPr>
                      <w:rFonts w:ascii="Times New Roman" w:eastAsia="MS Mincho" w:hAnsi="Times New Roman"/>
                      <w:sz w:val="20"/>
                      <w:i/>
                      <w:iCs/>
                    </w:rPr>
                    <w:t>,
2026-06-08,
paskelbta TAR 2026-06-08, i. k. 2026-10112        </w:t>
                  </w:r>
                </w:p>
                <w:p/>
              </w:sdtContent>
            </w:sdt>
            <w:sdt>
              <w:sdtPr>
                <w:alias w:val="24 p."/>
                <w:tag w:val="part_ecfcbcfd7a33462f972b5069921a78b7"/>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2024-11-06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c6a1b09b4811efa605b9842742bf37">
                    <w:r w:rsidRPr="00532B9F">
                      <w:rPr>
                        <w:rFonts w:ascii="Times New Roman" w:eastAsia="MS Mincho" w:hAnsi="Times New Roman"/>
                        <w:sz w:val="20"/>
                        <w:i/>
                        <w:iCs/>
                        <w:color w:val="0000FF" w:themeColor="hyperlink"/>
                        <w:u w:val="single"/>
                      </w:rPr>
                      <w:t>D1-374/3D-764</w:t>
                    </w:r>
                  </w:fldSimple>
                  <w:r>
                    <w:rPr>
                      <w:rFonts w:ascii="Times New Roman" w:eastAsia="MS Mincho" w:hAnsi="Times New Roman"/>
                      <w:sz w:val="20"/>
                      <w:i/>
                      <w:iCs/>
                    </w:rPr>
                    <w:t>,
2024-11-05,
paskelbta TAR 2024-11-05, i. k. 2024-19178        </w:t>
                  </w:r>
                </w:p>
                <w:p/>
              </w:sdtContent>
            </w:sdt>
            <w:sdt>
              <w:sdtPr>
                <w:alias w:val="24-1 p."/>
                <w:tag w:val="part_3a389042724544adb69925d8829ee3c7"/>
                <w:lock w:val="sdtLocked"/>
                <w:richText/>
              </w:sdtPr>
              <w:sdtContent>
                <w:p>
                  <w:pPr>
                    <w:ind w:firstLine="567"/>
                    <w:jc w:val="both"/>
                  </w:pPr>
                  <w:sdt>
                    <w:sdtPr>
                      <w:alias w:val="Numeris"/>
                      <w:tag w:val="nr_3a389042724544adb69925d8829ee3c7"/>
                      <w:lock w:val="sdtLocked"/>
                      <w:richText/>
                    </w:sdtPr>
                    <w:sdtContent>
                      <w:r>
                        <w:rPr>
                          <w:szCs w:val="24"/>
                          <w:lang w:eastAsia="lt-LT"/>
                        </w:rPr>
                        <w:t>24</w:t>
                      </w:r>
                      <w:r>
                        <w:rPr>
                          <w:szCs w:val="24"/>
                          <w:vertAlign w:val="superscript"/>
                          <w:lang w:eastAsia="lt-LT"/>
                        </w:rPr>
                        <w:t>1</w:t>
                      </w:r>
                    </w:sdtContent>
                  </w:sdt>
                  <w:r>
                    <w:rPr>
                      <w:szCs w:val="24"/>
                      <w:lang w:eastAsia="lt-LT"/>
                    </w:rPr>
                    <w:t>. Tręšimo plane gali būti apskaičiuotas bendras augalų mitybai užtikrinti ir planuojamam derliui išauginti reikalingų maisto medžiagų kiekis, įskaitant Aprašo 23</w:t>
                  </w:r>
                  <w:r>
                    <w:rPr>
                      <w:szCs w:val="24"/>
                      <w:vertAlign w:val="superscript"/>
                      <w:lang w:eastAsia="lt-LT"/>
                    </w:rPr>
                    <w:t>1</w:t>
                  </w:r>
                  <w:r>
                    <w:rPr>
                      <w:szCs w:val="24"/>
                      <w:lang w:eastAsia="lt-LT"/>
                    </w:rPr>
                    <w:t xml:space="preserve"> punkte nurodytas medžiagas, esančias mėšle ir (ar) srutose ir tręšiamuosiuose produktuose.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44881632b11f1b53dfa020e517810">
                    <w:r w:rsidRPr="00532B9F">
                      <w:rPr>
                        <w:rFonts w:ascii="Times New Roman" w:eastAsia="MS Mincho" w:hAnsi="Times New Roman"/>
                        <w:sz w:val="20"/>
                        <w:i/>
                        <w:iCs/>
                        <w:color w:val="0000FF" w:themeColor="hyperlink"/>
                        <w:u w:val="single"/>
                      </w:rPr>
                      <w:t>D1-103/3D-285</w:t>
                    </w:r>
                  </w:fldSimple>
                  <w:r>
                    <w:rPr>
                      <w:rFonts w:ascii="Times New Roman" w:eastAsia="MS Mincho" w:hAnsi="Times New Roman"/>
                      <w:sz w:val="20"/>
                      <w:i/>
                      <w:iCs/>
                    </w:rPr>
                    <w:t>,
2026-06-08,
paskelbta TAR 2026-06-08, i. k. 2026-10112            </w:t>
                  </w:r>
                </w:p>
                <w:p/>
              </w:sdtContent>
            </w:sdt>
            <w:sdt>
              <w:sdtPr>
                <w:alias w:val="24-2 p."/>
                <w:tag w:val="part_629a48aabbda47baae34f49533752825"/>
                <w:lock w:val="sdtLocked"/>
                <w:richText/>
              </w:sdtPr>
              <w:sdtContent>
                <w:p>
                  <w:pPr>
                    <w:ind w:firstLine="567"/>
                    <w:jc w:val="both"/>
                    <w:rPr>
                      <w:rFonts w:eastAsia="Calibri"/>
                      <w:color w:val="000000"/>
                      <w:szCs w:val="24"/>
                    </w:rPr>
                  </w:pPr>
                  <w:sdt>
                    <w:sdtPr>
                      <w:alias w:val="Numeris"/>
                      <w:tag w:val="nr_629a48aabbda47baae34f49533752825"/>
                      <w:lock w:val="sdtLocked"/>
                      <w:richText/>
                    </w:sdtPr>
                    <w:sdtContent>
                      <w:r>
                        <w:rPr>
                          <w:szCs w:val="24"/>
                          <w:lang w:eastAsia="lt-LT"/>
                        </w:rPr>
                        <w:t>24</w:t>
                      </w:r>
                      <w:r>
                        <w:rPr>
                          <w:szCs w:val="24"/>
                          <w:vertAlign w:val="superscript"/>
                          <w:lang w:eastAsia="lt-LT"/>
                        </w:rPr>
                        <w:t>2</w:t>
                      </w:r>
                    </w:sdtContent>
                  </w:sdt>
                  <w:r>
                    <w:rPr>
                      <w:szCs w:val="24"/>
                      <w:lang w:eastAsia="lt-LT"/>
                    </w:rPr>
                    <w:t>. Žemės ūkio veiklos subjektas, tręšiantis ir (ar) skleidžiantis mėšlą ir (ar) srutas 10 ha ir daugiau, ne rečiau kaip vieną kartą per kalendorinius metus iki gruodžio 10 d. turi įvesti duomenis apie einamaisiais metais panaudotą mėšlą ir (ar) srutas PPIS, o tręšiantis mėšlu ir (ar) srutomis iki 10 ha, duomenis apie panaudotą mėšlą ir (ar) srutas gali pateikti pasirinktinai – PPIS arba popieriniu ar elektroniniu būdu pildydamas mėšlo ir (ar) srutų naudojimo žurnalą, kurio forma nurodyta Aprašo 2 priede. Šis žurnalas turi būti saugomas ne trumpiau kaip 3 metus žemės ūkio veiklos subjekto buveinėje arba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44881632b11f1b53dfa020e517810">
                    <w:r w:rsidRPr="00532B9F">
                      <w:rPr>
                        <w:rFonts w:ascii="Times New Roman" w:eastAsia="MS Mincho" w:hAnsi="Times New Roman"/>
                        <w:sz w:val="20"/>
                        <w:i/>
                        <w:iCs/>
                        <w:color w:val="0000FF" w:themeColor="hyperlink"/>
                        <w:u w:val="single"/>
                      </w:rPr>
                      <w:t>D1-103/3D-285</w:t>
                    </w:r>
                  </w:fldSimple>
                  <w:r>
                    <w:rPr>
                      <w:rFonts w:ascii="Times New Roman" w:eastAsia="MS Mincho" w:hAnsi="Times New Roman"/>
                      <w:sz w:val="20"/>
                      <w:i/>
                      <w:iCs/>
                    </w:rPr>
                    <w:t>,
2026-06-08,
paskelbta TAR 2026-06-08, i. k. 2026-10112            </w:t>
                  </w:r>
                </w:p>
                <w:p/>
              </w:sdtContent>
            </w:sdt>
            <w:sdt>
              <w:sdtPr>
                <w:alias w:val="25 p."/>
                <w:tag w:val="part_fd693f4328d24c8dacdfd27ed8e3cbcf"/>
                <w:lock w:val="sdtLocked"/>
                <w:richText/>
              </w:sdtPr>
              <w:sdtContent>
                <w:p>
                  <w:pPr>
                    <w:widowControl w:val="0"/>
                    <w:tabs>
                      <w:tab w:val="left" w:pos="567"/>
                    </w:tabs>
                    <w:suppressAutoHyphens/>
                    <w:ind w:firstLine="567"/>
                    <w:jc w:val="both"/>
                    <w:rPr>
                      <w:rFonts w:eastAsia="Calibri"/>
                      <w:color w:val="000000"/>
                      <w:szCs w:val="24"/>
                    </w:rPr>
                  </w:pPr>
                  <w:sdt>
                    <w:sdtPr>
                      <w:alias w:val="Numeris"/>
                      <w:tag w:val="nr_fd693f4328d24c8dacdfd27ed8e3cbcf"/>
                      <w:lock w:val="sdtLocked"/>
                      <w:richText/>
                    </w:sdtPr>
                    <w:sdtContent>
                      <w:r>
                        <w:rPr>
                          <w:rFonts w:eastAsia="Calibri"/>
                          <w:color w:val="000000"/>
                          <w:szCs w:val="24"/>
                        </w:rPr>
                        <w:t>25</w:t>
                      </w:r>
                    </w:sdtContent>
                  </w:sdt>
                  <w:r>
                    <w:rPr>
                      <w:rFonts w:eastAsia="Calibri"/>
                      <w:color w:val="000000"/>
                      <w:szCs w:val="24"/>
                    </w:rPr>
                    <w:t>. Kitam asmeniui perduoti ar parduoti 100 ar daugiau tonų mėšlo ir (ar) srutų per kalendorinius metus galima tik pagal rašytinę sutartį (toliau – sutartis) ar pirkimo–pardavimo įrodymo dokumentus. Sutartys ar pirkimo–pardavimo įrodymo dokumentai teikiami kontroliuojančiai institucijai paprašius:</w:t>
                  </w:r>
                </w:p>
                <w:sdt>
                  <w:sdtPr>
                    <w:alias w:val="25.1 pp."/>
                    <w:tag w:val="part_70d1d37323f74e54ab4cf096d0b67574"/>
                    <w:lock w:val="sdtLocked"/>
                    <w:richText/>
                  </w:sdtPr>
                  <w:sdtContent>
                    <w:p>
                      <w:pPr>
                        <w:widowControl w:val="0"/>
                        <w:tabs>
                          <w:tab w:val="left" w:pos="567"/>
                          <w:tab w:val="left" w:pos="709"/>
                          <w:tab w:val="left" w:pos="1134"/>
                        </w:tabs>
                        <w:suppressAutoHyphens/>
                        <w:ind w:firstLine="567"/>
                        <w:jc w:val="both"/>
                        <w:rPr>
                          <w:rFonts w:eastAsia="Calibri"/>
                          <w:color w:val="000000"/>
                          <w:szCs w:val="24"/>
                        </w:rPr>
                      </w:pPr>
                      <w:sdt>
                        <w:sdtPr>
                          <w:alias w:val="Numeris"/>
                          <w:tag w:val="nr_70d1d37323f74e54ab4cf096d0b67574"/>
                          <w:lock w:val="sdtLocked"/>
                          <w:richText/>
                        </w:sdtPr>
                        <w:sdtContent>
                          <w:r>
                            <w:rPr>
                              <w:rFonts w:eastAsia="Calibri"/>
                              <w:color w:val="000000"/>
                              <w:szCs w:val="24"/>
                            </w:rPr>
                            <w:t>25.1</w:t>
                          </w:r>
                        </w:sdtContent>
                      </w:sdt>
                      <w:r>
                        <w:rPr>
                          <w:rFonts w:eastAsia="Calibri"/>
                          <w:color w:val="000000"/>
                          <w:szCs w:val="24"/>
                        </w:rPr>
                        <w:t>. sutartyje ar pirkimo–pardavimo įrodymo dokumentuose nurodoma: fizinio asmens, kuriam perduotas mėšlas ir (ar) srutos, vardas ir pavardė, ryšio duomenys (adresas, telefonas) arba juridinio asmens, kuriam perduotas mėšlas ir (ar) srutos, pavadinimas, adresas, perduotas srutų ir (ar) mėšlo kiekis (tonomis) pagal ūkinio gyvūno rūšį;</w:t>
                      </w:r>
                    </w:p>
                  </w:sdtContent>
                </w:sdt>
                <w:sdt>
                  <w:sdtPr>
                    <w:alias w:val="25.2 pp."/>
                    <w:tag w:val="part_cd9d7008249c4c019c23c28aba208ff9"/>
                    <w:lock w:val="sdtLocked"/>
                    <w:richText/>
                  </w:sdtPr>
                  <w:sdtContent>
                    <w:p>
                      <w:pPr>
                        <w:ind w:firstLine="567"/>
                        <w:jc w:val="both"/>
                        <w:rPr>
                          <w:rFonts w:eastAsia="Calibri"/>
                          <w:color w:val="000000"/>
                          <w:szCs w:val="24"/>
                        </w:rPr>
                      </w:pPr>
                      <w:sdt>
                        <w:sdtPr>
                          <w:alias w:val="Numeris"/>
                          <w:tag w:val="nr_cd9d7008249c4c019c23c28aba208ff9"/>
                          <w:lock w:val="sdtLocked"/>
                          <w:richText/>
                        </w:sdtPr>
                        <w:sdtContent>
                          <w:r>
                            <w:rPr>
                              <w:rFonts w:eastAsia="Calibri"/>
                              <w:color w:val="000000"/>
                              <w:szCs w:val="24"/>
                            </w:rPr>
                            <w:t>25.2</w:t>
                          </w:r>
                        </w:sdtContent>
                      </w:sdt>
                      <w:r>
                        <w:rPr>
                          <w:rFonts w:eastAsia="Calibri"/>
                          <w:color w:val="000000"/>
                          <w:szCs w:val="24"/>
                        </w:rPr>
                        <w:t>. sutartys ar pirkimo–pardavimo įrodymo dokumentai saugomi ne trumpiau kaip 2 metus nuo jų sudarymo dienos, vėliau sunaikinami įstatymuose nustatyta tvarka. Asmens duomenys tvarkomi 2016 m. balandžio 27 d. Europos Parlamento ir Tarybos reglamente (ES) 2016/679 dėl fizinių asmenų apsaugos tvarkant asmens duomenis ir dėl laisvo tokių duomenų judėjimo ir kuriuo panaikinama Direktyva 95/46/EB (Bendrasis duomenų apsaugos reglamentas) nustatyta tvarka.</w:t>
                      </w:r>
                    </w:p>
                  </w:sdtContent>
                </w:sdt>
              </w:sdtContent>
            </w:sdt>
            <w:sdt>
              <w:sdtPr>
                <w:alias w:val="26 p."/>
                <w:tag w:val="part_a8991eb7e0c64435945fa1c1a31a9dd9"/>
                <w:lock w:val="sdtLocked"/>
                <w:richText/>
              </w:sdtPr>
              <w:sdtContent>
                <w:p>
                  <w:pPr>
                    <w:ind w:firstLine="567"/>
                    <w:jc w:val="both"/>
                    <w:rPr>
                      <w:rFonts w:eastAsia="Calibri"/>
                      <w:color w:val="000000"/>
                      <w:szCs w:val="24"/>
                    </w:rPr>
                  </w:pPr>
                  <w:sdt>
                    <w:sdtPr>
                      <w:alias w:val="Numeris"/>
                      <w:tag w:val="nr_a8991eb7e0c64435945fa1c1a31a9dd9"/>
                      <w:lock w:val="sdtLocked"/>
                      <w:richText/>
                    </w:sdtPr>
                    <w:sdtContent>
                      <w:r>
                        <w:rPr>
                          <w:rFonts w:eastAsia="Calibri"/>
                          <w:color w:val="000000"/>
                          <w:szCs w:val="24"/>
                        </w:rPr>
                        <w:t>26</w:t>
                      </w:r>
                    </w:sdtContent>
                  </w:sdt>
                  <w:r>
                    <w:rPr>
                      <w:rFonts w:eastAsia="Calibri"/>
                      <w:color w:val="000000"/>
                      <w:szCs w:val="24"/>
                    </w:rPr>
                    <w:t>. Asmenys Aprašo 25 punkte nurodytus dokumentus privalo pateikti Lietuvos Respublikos žemės ūkio ir kaimo verslo registrui.</w:t>
                  </w:r>
                </w:p>
              </w:sdtContent>
            </w:sdt>
            <w:sdt>
              <w:sdtPr>
                <w:alias w:val="27 p."/>
                <w:tag w:val="part_f481a4697ef4447ab61e9a6206d04d6b"/>
                <w:lock w:val="sdtLocked"/>
                <w:richText/>
              </w:sdtPr>
              <w:sdtContent>
                <w:p>
                  <w:pPr>
                    <w:tabs>
                      <w:tab w:val="left" w:pos="993"/>
                    </w:tabs>
                    <w:ind w:firstLine="567"/>
                    <w:jc w:val="both"/>
                    <w:rPr>
                      <w:color w:val="000000"/>
                      <w:szCs w:val="24"/>
                      <w:lang w:eastAsia="en-GB"/>
                    </w:rPr>
                  </w:pPr>
                  <w:sdt>
                    <w:sdtPr>
                      <w:alias w:val="Numeris"/>
                      <w:tag w:val="nr_f481a4697ef4447ab61e9a6206d04d6b"/>
                      <w:lock w:val="sdtLocked"/>
                      <w:richText/>
                    </w:sdtPr>
                    <w:sdtContent>
                      <w:r>
                        <w:rPr>
                          <w:color w:val="000000"/>
                          <w:szCs w:val="24"/>
                          <w:lang w:eastAsia="en-GB"/>
                        </w:rPr>
                        <w:t>27</w:t>
                      </w:r>
                    </w:sdtContent>
                  </w:sdt>
                  <w:r>
                    <w:rPr>
                      <w:color w:val="000000"/>
                      <w:szCs w:val="24"/>
                      <w:lang w:eastAsia="en-GB"/>
                    </w:rPr>
                    <w:t xml:space="preserve">. </w:t>
                  </w:r>
                  <w:r>
                    <w:rPr>
                      <w:color w:val="000000"/>
                      <w:szCs w:val="24"/>
                      <w:shd w:val="clear" w:color="auto" w:fill="FFFFFF"/>
                      <w:lang w:eastAsia="en-GB"/>
                    </w:rPr>
                    <w:t>Asmenys, transportuojantys mėšlą ir (ar) srutas, privalo</w:t>
                  </w:r>
                  <w:r>
                    <w:rPr>
                      <w:color w:val="000000"/>
                      <w:szCs w:val="24"/>
                      <w:bdr w:val="none" w:sz="0" w:space="0" w:color="auto" w:frame="1"/>
                      <w:shd w:val="clear" w:color="auto" w:fill="FFFFFF"/>
                      <w:lang w:eastAsia="en-GB"/>
                    </w:rPr>
                    <w:t xml:space="preserve"> naudoti tinkamą transportavimo techniką, imtis priemonių, kad transportavimo metu mėšlas ir (ar) srutos nepatektų į aplinką, neužterštų kelių ir (ar) kitų nenumatomų tręšti plotų. Skystasis mėšlas ir (ar) srutos iki tręšiamojo lauko gali būti transportuojami sandariais vamzdynais. Kai transportuojant mėšlu ir (ar) srutomis užteršiamas kelias urbanizuotoje teritorijoje, asmuo, transportuojantis mėšlą ir (ar) srutas, privalo kuo skubiau išvalyti užterštą kelią (kietąjį mėšlą surinkti, srutas nuplauti).</w:t>
                  </w:r>
                </w:p>
              </w:sdtContent>
            </w:sdt>
            <w:sdt>
              <w:sdtPr>
                <w:alias w:val="28 p."/>
                <w:tag w:val="part_3a96f4f0a5d84a81af79153e4d322982"/>
                <w:lock w:val="sdtLocked"/>
                <w:richText/>
              </w:sdtPr>
              <w:sdtContent>
                <w:p>
                  <w:pPr>
                    <w:tabs>
                      <w:tab w:val="left" w:pos="993"/>
                    </w:tabs>
                    <w:ind w:firstLine="567"/>
                    <w:jc w:val="both"/>
                    <w:rPr>
                      <w:szCs w:val="24"/>
                      <w:lang w:eastAsia="en-GB"/>
                    </w:rPr>
                  </w:pPr>
                  <w:sdt>
                    <w:sdtPr>
                      <w:alias w:val="Numeris"/>
                      <w:tag w:val="nr_3a96f4f0a5d84a81af79153e4d322982"/>
                      <w:lock w:val="sdtLocked"/>
                      <w:richText/>
                    </w:sdtPr>
                    <w:sdtContent>
                      <w:r>
                        <w:rPr>
                          <w:color w:val="000000"/>
                          <w:szCs w:val="24"/>
                          <w:lang w:eastAsia="en-GB"/>
                        </w:rPr>
                        <w:t>28</w:t>
                      </w:r>
                    </w:sdtContent>
                  </w:sdt>
                  <w:r>
                    <w:rPr>
                      <w:color w:val="000000"/>
                      <w:szCs w:val="24"/>
                      <w:lang w:eastAsia="en-GB"/>
                    </w:rPr>
                    <w:t xml:space="preserve">. Tręšimui </w:t>
                  </w:r>
                  <w:r>
                    <w:rPr>
                      <w:szCs w:val="24"/>
                      <w:lang w:eastAsia="en-GB"/>
                    </w:rPr>
                    <w:t>naudojama techniškai tvarkinga ir saugi technika. Rekomenduojama tręšti esant kuo mažesniam vėjo greičiui, žemesnei oro temperatūrai, vėjui pučiant nuo labiausiai apgyvendintos vietovės.</w:t>
                  </w:r>
                </w:p>
              </w:sdtContent>
            </w:sdt>
            <w:sdt>
              <w:sdtPr>
                <w:alias w:val="29 p."/>
                <w:tag w:val="part_45053559cef84944ac3274dc136a0542"/>
                <w:lock w:val="sdtLocked"/>
                <w:richText/>
              </w:sdtPr>
              <w:sdtContent>
                <w:p>
                  <w:pPr>
                    <w:ind w:firstLine="567"/>
                    <w:jc w:val="both"/>
                  </w:pPr>
                  <w:sdt>
                    <w:sdtPr>
                      <w:alias w:val="Numeris"/>
                      <w:tag w:val="nr_45053559cef84944ac3274dc136a0542"/>
                      <w:lock w:val="sdtLocked"/>
                      <w:richText/>
                    </w:sdtPr>
                    <w:sdtContent>
                      <w:r>
                        <w:rPr>
                          <w:szCs w:val="24"/>
                          <w:lang w:eastAsia="lt-LT"/>
                        </w:rPr>
                        <w:t>29</w:t>
                      </w:r>
                    </w:sdtContent>
                  </w:sdt>
                  <w:r>
                    <w:rPr>
                      <w:szCs w:val="24"/>
                      <w:lang w:eastAsia="lt-LT"/>
                    </w:rPr>
                    <w:t xml:space="preserve">. Asmenys, tręšiantys </w:t>
                  </w:r>
                  <w:r>
                    <w:rPr>
                      <w:szCs w:val="24"/>
                      <w:lang w:eastAsia="en-GB"/>
                    </w:rPr>
                    <w:t>ne daugiau kaip</w:t>
                  </w:r>
                  <w:r>
                    <w:rPr>
                      <w:szCs w:val="24"/>
                      <w:lang w:eastAsia="lt-LT"/>
                    </w:rPr>
                    <w:t xml:space="preserve"> 30 ha žemės ūkio naudmenų, tręšimui skystuoju mėšlu ir (ar) srutomis turi naudoti ištaškymo, išlaistymo ar tiesioginio įterpimo į dirvą technologijas. Asmenys, tręšiantys 30 ha ar daugiau žemės ūkio naudmenų, </w:t>
                  </w:r>
                  <w:r>
                    <w:rPr>
                      <w:szCs w:val="24"/>
                      <w:lang w:eastAsia="en-GB"/>
                    </w:rPr>
                    <w:t xml:space="preserve">tręšimui skystuoju mėšlu ir (ar) srutomis turi naudoti </w:t>
                  </w:r>
                  <w:r>
                    <w:rPr>
                      <w:szCs w:val="24"/>
                    </w:rPr>
                    <w:t>išlaistymo</w:t>
                  </w:r>
                  <w:r>
                    <w:rPr>
                      <w:szCs w:val="24"/>
                      <w:lang w:eastAsia="en-GB"/>
                    </w:rPr>
                    <w:t xml:space="preserve"> ar </w:t>
                  </w:r>
                  <w:r>
                    <w:rPr>
                      <w:szCs w:val="24"/>
                    </w:rPr>
                    <w:t>tiesioginio įterpimo</w:t>
                  </w:r>
                  <w:r>
                    <w:rPr>
                      <w:szCs w:val="24"/>
                      <w:lang w:eastAsia="en-GB"/>
                    </w:rPr>
                    <w:t xml:space="preserve"> į dirvą technologijas, jeigu netaikomos kitos moksliškai pagrįstos amoniako išsiskyrimą į aplinką mažinančios priemonės (pvz., separavimas,</w:t>
                  </w:r>
                  <w:r>
                    <w:rPr>
                      <w:b/>
                      <w:szCs w:val="24"/>
                      <w:lang w:eastAsia="en-GB"/>
                    </w:rPr>
                    <w:t xml:space="preserve"> </w:t>
                  </w:r>
                  <w:r>
                    <w:rPr>
                      <w:szCs w:val="24"/>
                      <w:lang w:eastAsia="en-GB"/>
                    </w:rPr>
                    <w:t>srutų rūgštinimas, probiotikai, paskleistų srutų ar mėšlo greitas įterpimas (užarimas ar kultivavimas)).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e4da0f12011eb9f09e7df20500045">
                    <w:r w:rsidRPr="00532B9F">
                      <w:rPr>
                        <w:rFonts w:ascii="Times New Roman" w:eastAsia="MS Mincho" w:hAnsi="Times New Roman"/>
                        <w:sz w:val="20"/>
                        <w:i/>
                        <w:iCs/>
                        <w:color w:val="0000FF" w:themeColor="hyperlink"/>
                        <w:u w:val="single"/>
                      </w:rPr>
                      <w:t>D1-445/3D-494</w:t>
                    </w:r>
                  </w:fldSimple>
                  <w:r>
                    <w:rPr>
                      <w:rFonts w:ascii="Times New Roman" w:eastAsia="MS Mincho" w:hAnsi="Times New Roman"/>
                      <w:sz w:val="20"/>
                      <w:i/>
                      <w:iCs/>
                    </w:rPr>
                    <w:t>,
2021-07-30,
paskelbta TAR 2021-07-30, i. k. 2021-16859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bf4b03a0211eb8d9fe110e148c770">
                    <w:r w:rsidRPr="00532B9F">
                      <w:rPr>
                        <w:rFonts w:ascii="Times New Roman" w:eastAsia="MS Mincho" w:hAnsi="Times New Roman"/>
                        <w:sz w:val="20"/>
                        <w:i/>
                        <w:iCs/>
                        <w:color w:val="0000FF" w:themeColor="hyperlink"/>
                        <w:u w:val="single"/>
                      </w:rPr>
                      <w:t>D1-755/3D-844</w:t>
                    </w:r>
                  </w:fldSimple>
                  <w:r>
                    <w:rPr>
                      <w:rFonts w:ascii="Times New Roman" w:eastAsia="MS Mincho" w:hAnsi="Times New Roman"/>
                      <w:sz w:val="20"/>
                      <w:i/>
                      <w:iCs/>
                    </w:rPr>
                    <w:t>,
2020-12-09,
paskelbta TAR 2020-12-09, i. k. 2020-26702            </w:t>
                  </w:r>
                </w:p>
                <w:p/>
              </w:sdtContent>
            </w:sdt>
            <w:sdt>
              <w:sdtPr>
                <w:alias w:val="30 p."/>
                <w:tag w:val="part_a9960cfc67564ace8a2b838fd1162deb"/>
                <w:lock w:val="sdtLocked"/>
                <w:richText/>
              </w:sdtPr>
              <w:sdtContent>
                <w:p>
                  <w:pPr>
                    <w:ind w:firstLine="567"/>
                    <w:jc w:val="both"/>
                    <w:rPr>
                      <w:szCs w:val="24"/>
                      <w:lang w:eastAsia="en-GB"/>
                    </w:rPr>
                  </w:pPr>
                  <w:sdt>
                    <w:sdtPr>
                      <w:alias w:val="Numeris"/>
                      <w:tag w:val="nr_a9960cfc67564ace8a2b838fd1162deb"/>
                      <w:lock w:val="sdtLocked"/>
                      <w:richText/>
                    </w:sdtPr>
                    <w:sdtContent>
                      <w:r>
                        <w:t>30</w:t>
                      </w:r>
                    </w:sdtContent>
                  </w:sdt>
                  <w:r>
                    <w:t>. Asmenys, tręšiantys ne daugiau kaip 30 ha žemės ūkio naudmenų, turi užtikrinti, kad paskleistas ant ariamosios žemės (neapsėtos, neapsodintos augalais</w:t>
                  </w:r>
                  <w:r>
                    <w:rPr>
                      <w:szCs w:val="24"/>
                    </w:rPr>
                    <w:t>, nepadengtos ražienomis</w:t>
                  </w:r>
                  <w:r>
                    <w:t>) mėšlas ir (ar) srutos būtų įterptos į dirvožemį kuo skubiau, bet ne vėliau kaip per 24 valandas nuo paskleidimo. Asmenys, tręšiantys 30 ha ar daugiau žemės ūkio naudmenų, turi užtikrinti, kad paskleistas ant ariamosios žemės (neapsėtos, neapsodintos augalais</w:t>
                  </w:r>
                  <w:r>
                    <w:rPr>
                      <w:szCs w:val="24"/>
                    </w:rPr>
                    <w:t>, nepadengtos ražienomis</w:t>
                  </w:r>
                  <w:r>
                    <w:t xml:space="preserve">) mėšlas ir (ar) srutos būtų įterptos į dirvožemį kuo skubiau, bet ne vėliau kaip per 4 valandas nuo paskleidimo, išskyrus šiuos atvejus: </w:t>
                  </w:r>
                </w:p>
                <w:p>
                  <w:pPr>
                    <w:ind w:firstLine="567"/>
                    <w:jc w:val="both"/>
                    <w:rPr>
                      <w:szCs w:val="24"/>
                      <w:lang w:eastAsia="en-G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44881632b11f1b53dfa020e517810">
                    <w:r w:rsidRPr="00532B9F">
                      <w:rPr>
                        <w:rFonts w:ascii="Times New Roman" w:eastAsia="MS Mincho" w:hAnsi="Times New Roman"/>
                        <w:sz w:val="20"/>
                        <w:i/>
                        <w:iCs/>
                        <w:color w:val="0000FF" w:themeColor="hyperlink"/>
                        <w:u w:val="single"/>
                      </w:rPr>
                      <w:t>D1-103/3D-285</w:t>
                    </w:r>
                  </w:fldSimple>
                  <w:r>
                    <w:rPr>
                      <w:rFonts w:ascii="Times New Roman" w:eastAsia="MS Mincho" w:hAnsi="Times New Roman"/>
                      <w:sz w:val="20"/>
                      <w:i/>
                      <w:iCs/>
                    </w:rPr>
                    <w:t>,
2026-06-08,
paskelbta TAR 2026-06-08, i. k. 2026-10112            </w:t>
                  </w:r>
                </w:p>
                <w:sdt>
                  <w:sdtPr>
                    <w:alias w:val="30.1 pp."/>
                    <w:tag w:val="part_d55352469f444eb2a8cdc3fe4c31314b"/>
                    <w:lock w:val="sdtLocked"/>
                    <w:richText/>
                  </w:sdtPr>
                  <w:sdtContent>
                    <w:p>
                      <w:pPr>
                        <w:ind w:firstLine="567"/>
                        <w:jc w:val="both"/>
                        <w:rPr>
                          <w:szCs w:val="24"/>
                          <w:lang w:eastAsia="en-GB"/>
                        </w:rPr>
                      </w:pPr>
                      <w:sdt>
                        <w:sdtPr>
                          <w:alias w:val="Numeris"/>
                          <w:tag w:val="nr_d55352469f444eb2a8cdc3fe4c31314b"/>
                          <w:lock w:val="sdtLocked"/>
                          <w:richText/>
                        </w:sdtPr>
                        <w:sdtContent>
                          <w:r>
                            <w:rPr>
                              <w:szCs w:val="24"/>
                              <w:lang w:eastAsia="en-GB"/>
                            </w:rPr>
                            <w:t>30.1</w:t>
                          </w:r>
                        </w:sdtContent>
                      </w:sdt>
                      <w:r>
                        <w:rPr>
                          <w:szCs w:val="24"/>
                          <w:lang w:eastAsia="en-GB"/>
                        </w:rPr>
                        <w:t>. kai įterpimui nėra palankių sąlygų, pvz., darbo jėgos ir įrangos naudojimas ekonomiškai nepagrįstas – įterpiama ne vėliau kaip per 12 valandų nuo paskleidimo;</w:t>
                      </w:r>
                    </w:p>
                  </w:sdtContent>
                </w:sdt>
                <w:sdt>
                  <w:sdtPr>
                    <w:alias w:val="30.2 pp."/>
                    <w:tag w:val="part_0465be462216494f83dd49364dcaccc8"/>
                    <w:lock w:val="sdtLocked"/>
                    <w:richText/>
                  </w:sdtPr>
                  <w:sdtContent>
                    <w:p>
                      <w:pPr>
                        <w:ind w:firstLine="567"/>
                        <w:jc w:val="both"/>
                        <w:rPr>
                          <w:szCs w:val="24"/>
                          <w:lang w:eastAsia="en-GB"/>
                        </w:rPr>
                      </w:pPr>
                      <w:sdt>
                        <w:sdtPr>
                          <w:alias w:val="Numeris"/>
                          <w:tag w:val="nr_0465be462216494f83dd49364dcaccc8"/>
                          <w:lock w:val="sdtLocked"/>
                          <w:richText/>
                        </w:sdtPr>
                        <w:sdtContent>
                          <w:r>
                            <w:rPr>
                              <w:szCs w:val="24"/>
                              <w:lang w:eastAsia="en-GB"/>
                            </w:rPr>
                            <w:t>30.2</w:t>
                          </w:r>
                        </w:sdtContent>
                      </w:sdt>
                      <w:r>
                        <w:rPr>
                          <w:szCs w:val="24"/>
                          <w:lang w:eastAsia="en-GB"/>
                        </w:rPr>
                        <w:t>. kai tręšimui naudojamas apdorotas mėšlas ir (ar) srutos, kurioms taikytos moksliškai pagrįstos amoniako išsiskyrimą į aplinką mažinančios priemonės (separavimas, srutų rūgštinimas, probiotikai, kt.), – įterpiama ne vėliau kaip per 24 valandas nuo paskleidimo.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bf4b03a0211eb8d9fe110e148c770">
                    <w:r w:rsidRPr="00532B9F">
                      <w:rPr>
                        <w:rFonts w:ascii="Times New Roman" w:eastAsia="MS Mincho" w:hAnsi="Times New Roman"/>
                        <w:sz w:val="20"/>
                        <w:i/>
                        <w:iCs/>
                        <w:color w:val="0000FF" w:themeColor="hyperlink"/>
                        <w:u w:val="single"/>
                      </w:rPr>
                      <w:t>D1-755/3D-844</w:t>
                    </w:r>
                  </w:fldSimple>
                  <w:r>
                    <w:rPr>
                      <w:rFonts w:ascii="Times New Roman" w:eastAsia="MS Mincho" w:hAnsi="Times New Roman"/>
                      <w:sz w:val="20"/>
                      <w:i/>
                      <w:iCs/>
                    </w:rPr>
                    <w:t>,
2020-12-09,
paskelbta TAR 2020-12-09, i. k. 2020-26702            </w:t>
                  </w:r>
                </w:p>
                <w:p/>
              </w:sdtContent>
            </w:sdt>
            <w:sdt>
              <w:sdtPr>
                <w:alias w:val="31 p."/>
                <w:tag w:val="part_23c4e6b6c1ef4de296221fcbb1683152"/>
                <w:lock w:val="sdtLocked"/>
                <w:richText/>
              </w:sdtPr>
              <w:sdtContent>
                <w:p>
                  <w:pPr>
                    <w:widowControl w:val="0"/>
                    <w:tabs>
                      <w:tab w:val="left" w:pos="851"/>
                    </w:tabs>
                    <w:suppressAutoHyphens/>
                    <w:ind w:firstLine="567"/>
                    <w:jc w:val="both"/>
                    <w:rPr>
                      <w:szCs w:val="24"/>
                      <w:lang w:eastAsia="en-GB"/>
                    </w:rPr>
                  </w:pPr>
                  <w:sdt>
                    <w:sdtPr>
                      <w:alias w:val="Numeris"/>
                      <w:tag w:val="nr_23c4e6b6c1ef4de296221fcbb1683152"/>
                      <w:lock w:val="sdtLocked"/>
                      <w:richText/>
                    </w:sdtPr>
                    <w:sdtContent>
                      <w:r>
                        <w:rPr>
                          <w:color w:val="000000"/>
                          <w:szCs w:val="24"/>
                          <w:lang w:eastAsia="en-GB"/>
                        </w:rPr>
                        <w:t>31</w:t>
                      </w:r>
                    </w:sdtContent>
                  </w:sdt>
                  <w:r>
                    <w:rPr>
                      <w:color w:val="000000"/>
                      <w:szCs w:val="24"/>
                      <w:lang w:eastAsia="en-GB"/>
                    </w:rPr>
                    <w:t xml:space="preserve">. Tręšiant laukus mėšlu </w:t>
                  </w:r>
                  <w:r>
                    <w:rPr>
                      <w:szCs w:val="24"/>
                      <w:lang w:eastAsia="en-GB"/>
                    </w:rPr>
                    <w:t>ir (ar)</w:t>
                  </w:r>
                  <w:r>
                    <w:rPr>
                      <w:color w:val="000000"/>
                      <w:szCs w:val="24"/>
                      <w:lang w:eastAsia="en-GB"/>
                    </w:rPr>
                    <w:t xml:space="preserve"> srutomis šiaurės Lietuvos karstiniame regione, paviršinių vandens telkinių apsaugos zonose turi būti laikomasi Specialiųjų žemės naudojimo sąlygų </w:t>
                  </w:r>
                  <w:r>
                    <w:rPr>
                      <w:szCs w:val="24"/>
                      <w:lang w:eastAsia="en-GB"/>
                    </w:rPr>
                    <w:t>įstatyme nustatytų tręšimo normų.</w:t>
                  </w:r>
                </w:p>
              </w:sdtContent>
            </w:sdt>
          </w:sdtContent>
        </w:sdt>
        <w:sdt>
          <w:sdtPr>
            <w:alias w:val="skyrius"/>
            <w:tag w:val="part_d99051fda4f14d6aad121b121063a232"/>
            <w:lock w:val="sdtLocked"/>
            <w:richText/>
          </w:sdtPr>
          <w:sdtContent>
            <w:p>
              <w:pPr>
                <w:widowControl w:val="0"/>
                <w:tabs>
                  <w:tab w:val="left" w:pos="851"/>
                </w:tabs>
                <w:suppressAutoHyphens/>
                <w:ind w:firstLine="567"/>
                <w:jc w:val="center"/>
                <w:rPr>
                  <w:b/>
                  <w:bCs/>
                  <w:caps/>
                  <w:color w:val="000000"/>
                  <w:szCs w:val="24"/>
                  <w:lang w:eastAsia="en-GB"/>
                </w:rPr>
              </w:pPr>
              <w:sdt>
                <w:sdtPr>
                  <w:alias w:val="Numeris"/>
                  <w:tag w:val="nr_d99051fda4f14d6aad121b121063a232"/>
                  <w:lock w:val="sdtLocked"/>
                  <w:richText/>
                </w:sdtPr>
                <w:sdtContent>
                  <w:r>
                    <w:rPr>
                      <w:b/>
                      <w:bCs/>
                      <w:caps/>
                      <w:color w:val="000000"/>
                      <w:szCs w:val="24"/>
                      <w:lang w:eastAsia="en-GB"/>
                    </w:rPr>
                    <w:t>IV</w:t>
                  </w:r>
                </w:sdtContent>
              </w:sdt>
              <w:r>
                <w:rPr>
                  <w:b/>
                  <w:bCs/>
                  <w:caps/>
                  <w:color w:val="000000"/>
                  <w:szCs w:val="24"/>
                  <w:lang w:eastAsia="en-GB"/>
                </w:rPr>
                <w:t xml:space="preserve"> skyrius</w:t>
              </w:r>
            </w:p>
            <w:p>
              <w:pPr>
                <w:widowControl w:val="0"/>
                <w:tabs>
                  <w:tab w:val="left" w:pos="851"/>
                </w:tabs>
                <w:suppressAutoHyphens/>
                <w:ind w:firstLine="567"/>
                <w:jc w:val="center"/>
                <w:rPr>
                  <w:b/>
                  <w:bCs/>
                  <w:caps/>
                  <w:color w:val="000000"/>
                  <w:szCs w:val="24"/>
                  <w:lang w:eastAsia="en-GB"/>
                </w:rPr>
              </w:pPr>
              <w:sdt>
                <w:sdtPr>
                  <w:alias w:val="Pavadinimas"/>
                  <w:tag w:val="title_d99051fda4f14d6aad121b121063a232"/>
                  <w:lock w:val="sdtLocked"/>
                  <w:richText/>
                </w:sdtPr>
                <w:sdtContent>
                  <w:r>
                    <w:rPr>
                      <w:b/>
                      <w:bCs/>
                      <w:caps/>
                      <w:color w:val="000000"/>
                      <w:szCs w:val="24"/>
                      <w:lang w:eastAsia="en-GB"/>
                    </w:rPr>
                    <w:t>GAMYBINIUOSE PASTATUOSE SUSIDARANČIŲ NUOTEKŲ TVARKYMAS</w:t>
                  </w:r>
                </w:sdtContent>
              </w:sdt>
            </w:p>
            <w:p>
              <w:pPr>
                <w:widowControl w:val="0"/>
                <w:tabs>
                  <w:tab w:val="left" w:pos="851"/>
                </w:tabs>
                <w:suppressAutoHyphens/>
                <w:ind w:firstLine="567"/>
                <w:rPr>
                  <w:color w:val="000000"/>
                  <w:szCs w:val="24"/>
                  <w:lang w:eastAsia="en-GB"/>
                </w:rPr>
              </w:pPr>
            </w:p>
            <w:sdt>
              <w:sdtPr>
                <w:alias w:val="32 p."/>
                <w:tag w:val="part_58cec9b7690441d89c68aae64920f52f"/>
                <w:lock w:val="sdtLocked"/>
                <w:richText/>
              </w:sdtPr>
              <w:sdtContent>
                <w:p>
                  <w:pPr>
                    <w:widowControl w:val="0"/>
                    <w:tabs>
                      <w:tab w:val="left" w:pos="851"/>
                      <w:tab w:val="left" w:pos="993"/>
                    </w:tabs>
                    <w:suppressAutoHyphens/>
                    <w:ind w:firstLine="567"/>
                    <w:jc w:val="both"/>
                    <w:rPr>
                      <w:color w:val="000000"/>
                      <w:szCs w:val="24"/>
                      <w:lang w:eastAsia="en-GB"/>
                    </w:rPr>
                  </w:pPr>
                  <w:sdt>
                    <w:sdtPr>
                      <w:alias w:val="Numeris"/>
                      <w:tag w:val="nr_58cec9b7690441d89c68aae64920f52f"/>
                      <w:lock w:val="sdtLocked"/>
                      <w:richText/>
                    </w:sdtPr>
                    <w:sdtContent>
                      <w:r>
                        <w:rPr>
                          <w:color w:val="000000"/>
                          <w:szCs w:val="24"/>
                          <w:lang w:eastAsia="en-GB"/>
                        </w:rPr>
                        <w:t>32</w:t>
                      </w:r>
                    </w:sdtContent>
                  </w:sdt>
                  <w:r>
                    <w:rPr>
                      <w:color w:val="000000"/>
                      <w:szCs w:val="24"/>
                      <w:lang w:eastAsia="en-GB"/>
                    </w:rPr>
                    <w:t xml:space="preserve">. Gamybiniuose pastatuose, kuriuose laikomi ūkiniai gyvūnai, susidarančios buitinės ir gamybinės nuotekos surenkamos ir tvarkomos vadovaujantis </w:t>
                  </w:r>
                  <w:r>
                    <w:rPr>
                      <w:color w:val="000000"/>
                      <w:spacing w:val="-2"/>
                      <w:szCs w:val="24"/>
                      <w:lang w:eastAsia="en-GB"/>
                    </w:rPr>
                    <w:t>Nuotekų tvarkymo reglamentu arba</w:t>
                  </w:r>
                  <w:r>
                    <w:rPr>
                      <w:color w:val="000000"/>
                      <w:szCs w:val="24"/>
                      <w:lang w:eastAsia="en-GB"/>
                    </w:rPr>
                    <w:t xml:space="preserve"> šiais principais:</w:t>
                  </w:r>
                </w:p>
                <w:sdt>
                  <w:sdtPr>
                    <w:alias w:val="32.1 pp."/>
                    <w:tag w:val="part_f81da0c600de4771864ee327f98efaab"/>
                    <w:lock w:val="sdtLocked"/>
                    <w:richText/>
                  </w:sdtPr>
                  <w:sdtContent>
                    <w:p>
                      <w:pPr>
                        <w:widowControl w:val="0"/>
                        <w:tabs>
                          <w:tab w:val="left" w:pos="851"/>
                          <w:tab w:val="left" w:pos="1134"/>
                          <w:tab w:val="left" w:pos="1276"/>
                          <w:tab w:val="left" w:pos="1418"/>
                          <w:tab w:val="left" w:pos="1560"/>
                        </w:tabs>
                        <w:suppressAutoHyphens/>
                        <w:ind w:firstLine="567"/>
                        <w:jc w:val="both"/>
                        <w:rPr>
                          <w:color w:val="000000"/>
                          <w:szCs w:val="24"/>
                          <w:lang w:eastAsia="en-GB"/>
                        </w:rPr>
                      </w:pPr>
                      <w:sdt>
                        <w:sdtPr>
                          <w:alias w:val="Numeris"/>
                          <w:tag w:val="nr_f81da0c600de4771864ee327f98efaab"/>
                          <w:lock w:val="sdtLocked"/>
                          <w:richText/>
                        </w:sdtPr>
                        <w:sdtContent>
                          <w:r>
                            <w:rPr>
                              <w:color w:val="000000"/>
                              <w:szCs w:val="24"/>
                              <w:lang w:eastAsia="en-GB"/>
                            </w:rPr>
                            <w:t>32.1</w:t>
                          </w:r>
                        </w:sdtContent>
                      </w:sdt>
                      <w:r>
                        <w:rPr>
                          <w:color w:val="000000"/>
                          <w:szCs w:val="24"/>
                          <w:lang w:eastAsia="en-GB"/>
                        </w:rPr>
                        <w:t>. išvalytos buitinės ir gamybinės nuotekos gali būti kaupiamos srutų kauptuvuose ir naudojamos laukams tręšti vadovaujantis Aprašu;</w:t>
                      </w:r>
                    </w:p>
                  </w:sdtContent>
                </w:sdt>
                <w:sdt>
                  <w:sdtPr>
                    <w:alias w:val="32.2 pp."/>
                    <w:tag w:val="part_f514f029daf542ff9c0b153e3e13690e"/>
                    <w:lock w:val="sdtLocked"/>
                    <w:richText/>
                  </w:sdtPr>
                  <w:sdtContent>
                    <w:p>
                      <w:pPr>
                        <w:widowControl w:val="0"/>
                        <w:tabs>
                          <w:tab w:val="left" w:pos="851"/>
                          <w:tab w:val="left" w:pos="1134"/>
                          <w:tab w:val="left" w:pos="1560"/>
                        </w:tabs>
                        <w:suppressAutoHyphens/>
                        <w:ind w:firstLine="567"/>
                        <w:jc w:val="both"/>
                        <w:rPr>
                          <w:b/>
                          <w:bCs/>
                          <w:caps/>
                          <w:color w:val="000000"/>
                          <w:szCs w:val="24"/>
                          <w:lang w:eastAsia="en-GB"/>
                        </w:rPr>
                      </w:pPr>
                      <w:sdt>
                        <w:sdtPr>
                          <w:alias w:val="Numeris"/>
                          <w:tag w:val="nr_f514f029daf542ff9c0b153e3e13690e"/>
                          <w:lock w:val="sdtLocked"/>
                          <w:richText/>
                        </w:sdtPr>
                        <w:sdtContent>
                          <w:r>
                            <w:rPr>
                              <w:color w:val="000000"/>
                              <w:szCs w:val="24"/>
                              <w:lang w:eastAsia="en-GB"/>
                            </w:rPr>
                            <w:t>32.2</w:t>
                          </w:r>
                        </w:sdtContent>
                      </w:sdt>
                      <w:r>
                        <w:rPr>
                          <w:color w:val="000000"/>
                          <w:szCs w:val="24"/>
                          <w:lang w:eastAsia="en-GB"/>
                        </w:rPr>
                        <w:t xml:space="preserve">. nevalytos buitinės ir gamybinės nuotekos gali būti kaupiamos srutų kauptuvuose, jeigu planuojamas kaupti nuotekų kiekis per metus neviršys 20 proc. viso per metus susidariusio srutų </w:t>
                      </w:r>
                      <w:r>
                        <w:rPr>
                          <w:szCs w:val="24"/>
                          <w:lang w:eastAsia="en-GB"/>
                        </w:rPr>
                        <w:t>ir (ar)</w:t>
                      </w:r>
                      <w:r>
                        <w:rPr>
                          <w:color w:val="000000"/>
                          <w:szCs w:val="24"/>
                          <w:lang w:eastAsia="en-GB"/>
                        </w:rPr>
                        <w:t xml:space="preserve"> skystojo mėšlo kiekio</w:t>
                      </w:r>
                      <w:r>
                        <w:rPr>
                          <w:szCs w:val="24"/>
                          <w:lang w:eastAsia="en-GB"/>
                        </w:rPr>
                        <w:t xml:space="preserve">. </w:t>
                      </w:r>
                    </w:p>
                    <w:p>
                      <w:pPr>
                        <w:widowControl w:val="0"/>
                        <w:tabs>
                          <w:tab w:val="left" w:pos="851"/>
                          <w:tab w:val="left" w:pos="1134"/>
                          <w:tab w:val="left" w:pos="1560"/>
                        </w:tabs>
                        <w:suppressAutoHyphens/>
                        <w:ind w:firstLine="567"/>
                        <w:jc w:val="center"/>
                        <w:rPr>
                          <w:b/>
                          <w:bCs/>
                          <w:caps/>
                          <w:color w:val="000000"/>
                          <w:szCs w:val="24"/>
                          <w:lang w:eastAsia="en-GB"/>
                        </w:rPr>
                      </w:pPr>
                    </w:p>
                  </w:sdtContent>
                </w:sdt>
              </w:sdtContent>
            </w:sdt>
          </w:sdtContent>
        </w:sdt>
        <w:sdt>
          <w:sdtPr>
            <w:alias w:val="skyrius"/>
            <w:tag w:val="part_0067a2b638d347968512e05b79e1d4db"/>
            <w:lock w:val="sdtLocked"/>
            <w:richText/>
          </w:sdtPr>
          <w:sdtContent>
            <w:p>
              <w:pPr>
                <w:jc w:val="center"/>
                <w:textAlignment w:val="baseline"/>
                <w:rPr>
                  <w:rFonts w:ascii="Segoe UI" w:hAnsi="Segoe UI" w:cs="Segoe UI"/>
                  <w:sz w:val="18"/>
                  <w:szCs w:val="18"/>
                  <w:lang w:eastAsia="lt-LT"/>
                </w:rPr>
              </w:pPr>
              <w:sdt>
                <w:sdtPr>
                  <w:alias w:val="Numeris"/>
                  <w:tag w:val="nr_0067a2b638d347968512e05b79e1d4db"/>
                  <w:lock w:val="sdtLocked"/>
                  <w:richText/>
                </w:sdtPr>
                <w:sdtContent>
                  <w:r>
                    <w:rPr>
                      <w:b/>
                      <w:bCs/>
                      <w:szCs w:val="24"/>
                      <w:lang w:eastAsia="lt-LT"/>
                    </w:rPr>
                    <w:t>V</w:t>
                  </w:r>
                </w:sdtContent>
              </w:sdt>
              <w:r>
                <w:rPr>
                  <w:b/>
                  <w:bCs/>
                  <w:szCs w:val="24"/>
                  <w:lang w:eastAsia="lt-LT"/>
                </w:rPr>
                <w:t xml:space="preserve"> SKYRIUS</w:t>
              </w:r>
              <w:r>
                <w:rPr>
                  <w:szCs w:val="24"/>
                  <w:lang w:eastAsia="lt-LT"/>
                </w:rPr>
                <w:t xml:space="preserve"> </w:t>
              </w:r>
            </w:p>
            <w:p>
              <w:pPr>
                <w:jc w:val="center"/>
                <w:textAlignment w:val="baseline"/>
                <w:rPr>
                  <w:rFonts w:ascii="Segoe UI" w:hAnsi="Segoe UI" w:cs="Segoe UI"/>
                  <w:sz w:val="18"/>
                  <w:szCs w:val="18"/>
                  <w:lang w:eastAsia="lt-LT"/>
                </w:rPr>
              </w:pPr>
              <w:sdt>
                <w:sdtPr>
                  <w:alias w:val="Pavadinimas"/>
                  <w:tag w:val="title_0067a2b638d347968512e05b79e1d4db"/>
                  <w:lock w:val="sdtLocked"/>
                  <w:richText/>
                </w:sdtPr>
                <w:sdtContent>
                  <w:r>
                    <w:rPr>
                      <w:b/>
                      <w:bCs/>
                      <w:szCs w:val="24"/>
                      <w:lang w:eastAsia="lt-LT"/>
                    </w:rPr>
                    <w:t>TIRŠTOJO MĖŠLO LAIKYMO LAIKINOSE LAUKO RIETUVĖSE TRĘŠIAMUOSIUOSE LAUKUOSE IR KOMPOSTAVIMO RIETUVĖSE LAUKUOSE REIKALAVIMAI</w:t>
                  </w:r>
                  <w:r>
                    <w:rPr>
                      <w:szCs w:val="24"/>
                      <w:lang w:eastAsia="lt-LT"/>
                    </w:rPr>
                    <w:t xml:space="preserve"> </w:t>
                  </w:r>
                </w:sdtContent>
              </w:sdt>
            </w:p>
            <w:p>
              <w:pPr>
                <w:ind w:firstLine="567"/>
                <w:jc w:val="both"/>
                <w:rPr>
                  <w:lang w:eastAsia="lt-LT"/>
                </w:rPr>
              </w:pPr>
            </w:p>
            <w:sdt>
              <w:sdtPr>
                <w:alias w:val="33 p."/>
                <w:tag w:val="part_1eda1bf3624d49138c832d6ea52947b2"/>
                <w:lock w:val="sdtLocked"/>
                <w:richText/>
              </w:sdtPr>
              <w:sdtContent>
                <w:p>
                  <w:pPr>
                    <w:ind w:firstLine="567"/>
                    <w:jc w:val="both"/>
                    <w:rPr>
                      <w:lang w:eastAsia="lt-LT"/>
                    </w:rPr>
                  </w:pPr>
                  <w:sdt>
                    <w:sdtPr>
                      <w:alias w:val="Numeris"/>
                      <w:tag w:val="nr_1eda1bf3624d49138c832d6ea52947b2"/>
                      <w:lock w:val="sdtLocked"/>
                      <w:richText/>
                    </w:sdtPr>
                    <w:sdtContent>
                      <w:r>
                        <w:rPr>
                          <w:lang w:eastAsia="lt-LT"/>
                        </w:rPr>
                        <w:t>33</w:t>
                      </w:r>
                    </w:sdtContent>
                  </w:sdt>
                  <w:r>
                    <w:rPr>
                      <w:lang w:eastAsia="lt-LT"/>
                    </w:rPr>
                    <w:t>. Tirštąjį mėšlą laikant laikinose lauko rietuvėse tręšiamuosiuose laukuose ir (ar) kompostuojant su ūkyje susidarančiomis augalinėmis priemaišomis kompostavimo rietuvėse laukuose, rietuves privaloma įrengti laikantis šių reikalavimų:</w:t>
                  </w:r>
                </w:p>
                <w:sdt>
                  <w:sdtPr>
                    <w:alias w:val="33.1 pp."/>
                    <w:tag w:val="part_c7ff70be3d904ff190dd238bb2e9e671"/>
                    <w:lock w:val="sdtLocked"/>
                    <w:richText/>
                  </w:sdtPr>
                  <w:sdtContent>
                    <w:p>
                      <w:pPr>
                        <w:ind w:firstLine="567"/>
                        <w:jc w:val="both"/>
                        <w:rPr>
                          <w:lang w:eastAsia="lt-LT"/>
                        </w:rPr>
                      </w:pPr>
                      <w:sdt>
                        <w:sdtPr>
                          <w:alias w:val="Numeris"/>
                          <w:tag w:val="nr_c7ff70be3d904ff190dd238bb2e9e671"/>
                          <w:lock w:val="sdtLocked"/>
                          <w:richText/>
                        </w:sdtPr>
                        <w:sdtContent>
                          <w:r>
                            <w:rPr>
                              <w:lang w:eastAsia="lt-LT"/>
                            </w:rPr>
                            <w:t>33.1</w:t>
                          </w:r>
                        </w:sdtContent>
                      </w:sdt>
                      <w:r>
                        <w:rPr>
                          <w:lang w:eastAsia="lt-LT"/>
                        </w:rPr>
                        <w:t>. vieta laukuose parenkama, kad rietuvių neapsemtų paviršiniai vandenys (liūčių, potvynių metu), ne arčiau kaip 150 m nuo gyvenamosios ir (ar) visuomeninės paskirties pastatų. Vieta parenkama ne arčiau kaip 20 m nuo karstinių smegduobių, melioracijos griovių ir įrenginių (paviršinio vandens nuleistuvų ir latakų). Potvynių grėsmės teritorijose, paviršinių vandens telkinių apsaugos zonose, požeminio vandens vandenviečių apsaugos zonose, Šiaurės Lietuvos karstiniame regione turi būti laikomasi specialiųjų žemės naudojimo sąlygų, nustatytų Specialiųjų žemės naudojimo sąlygų įstatyme;</w:t>
                      </w:r>
                    </w:p>
                  </w:sdtContent>
                </w:sdt>
                <w:sdt>
                  <w:sdtPr>
                    <w:alias w:val="33.2 pp."/>
                    <w:tag w:val="part_128227d885da490089456929cd9f45f9"/>
                    <w:lock w:val="sdtLocked"/>
                    <w:richText/>
                  </w:sdtPr>
                  <w:sdtContent>
                    <w:p>
                      <w:pPr>
                        <w:ind w:firstLine="567"/>
                        <w:jc w:val="both"/>
                        <w:rPr>
                          <w:lang w:eastAsia="lt-LT"/>
                        </w:rPr>
                      </w:pPr>
                      <w:sdt>
                        <w:sdtPr>
                          <w:alias w:val="Numeris"/>
                          <w:tag w:val="nr_128227d885da490089456929cd9f45f9"/>
                          <w:lock w:val="sdtLocked"/>
                          <w:richText/>
                        </w:sdtPr>
                        <w:sdtContent>
                          <w:r>
                            <w:rPr>
                              <w:lang w:eastAsia="lt-LT"/>
                            </w:rPr>
                            <w:t>33.2</w:t>
                          </w:r>
                        </w:sdtContent>
                      </w:sdt>
                      <w:r>
                        <w:rPr>
                          <w:lang w:eastAsia="lt-LT"/>
                        </w:rPr>
                        <w:t>. įrengiant rietuves, pirmiausia ant dirvos paskleidžiamas ne plonesnis kaip 20 cm smulkintų ir (ar) nesmulkintų šiaudų, medžio pjuvenų, durpių sluoksnis srutoms iš mėšlo sugerti, po to formuojama tirštojo mėšlo krūva. Šis sluoksnis ar pasluoksnis visu perimetru turi būti platesnis už rietuvę, aiškiai matomas. Laikymo vieta turi būti apjuosta žemės pylimu, kuris turi būti ties perimetro pakraščiu, t. y. atskirai nuo rietuvės. Pylimas įrengiamas, kad visą saugojimo laikotarpį srutos neištekėtų už jo ribų;</w:t>
                      </w:r>
                    </w:p>
                  </w:sdtContent>
                </w:sdt>
                <w:sdt>
                  <w:sdtPr>
                    <w:alias w:val="33.3 pp."/>
                    <w:tag w:val="part_18459fad4f234c149127ad556a26a3d5"/>
                    <w:lock w:val="sdtLocked"/>
                    <w:richText/>
                  </w:sdtPr>
                  <w:sdtContent>
                    <w:p>
                      <w:pPr>
                        <w:ind w:firstLine="567"/>
                        <w:jc w:val="both"/>
                        <w:rPr>
                          <w:lang w:eastAsia="lt-LT"/>
                        </w:rPr>
                      </w:pPr>
                      <w:sdt>
                        <w:sdtPr>
                          <w:alias w:val="Numeris"/>
                          <w:tag w:val="nr_18459fad4f234c149127ad556a26a3d5"/>
                          <w:lock w:val="sdtLocked"/>
                          <w:richText/>
                        </w:sdtPr>
                        <w:sdtContent>
                          <w:r>
                            <w:rPr>
                              <w:lang w:eastAsia="lt-LT"/>
                            </w:rPr>
                            <w:t>33.3</w:t>
                          </w:r>
                        </w:sdtContent>
                      </w:sdt>
                      <w:r>
                        <w:rPr>
                          <w:lang w:eastAsia="lt-LT"/>
                        </w:rPr>
                        <w:t>. rietuvės uždengiamos vandeniui nelaidžiomis lanksčiosiomis dangomis arba ne plonesniu kaip 10 cm storio durpių, žemių, smulkintų ir (ar) nesmulkintų šiaudų, pjuvenų sluoksniu;</w:t>
                      </w:r>
                    </w:p>
                  </w:sdtContent>
                </w:sdt>
                <w:sdt>
                  <w:sdtPr>
                    <w:alias w:val="33.4 pp."/>
                    <w:tag w:val="part_8581f5ece7074c5fa9cba556253931fd"/>
                    <w:lock w:val="sdtLocked"/>
                    <w:richText/>
                  </w:sdtPr>
                  <w:sdtContent>
                    <w:p>
                      <w:pPr>
                        <w:ind w:firstLine="567"/>
                        <w:jc w:val="both"/>
                        <w:rPr>
                          <w:lang w:eastAsia="lt-LT"/>
                        </w:rPr>
                      </w:pPr>
                      <w:sdt>
                        <w:sdtPr>
                          <w:alias w:val="Numeris"/>
                          <w:tag w:val="nr_8581f5ece7074c5fa9cba556253931fd"/>
                          <w:lock w:val="sdtLocked"/>
                          <w:richText/>
                        </w:sdtPr>
                        <w:sdtContent>
                          <w:r>
                            <w:rPr>
                              <w:lang w:eastAsia="lt-LT"/>
                            </w:rPr>
                            <w:t>33.4</w:t>
                          </w:r>
                        </w:sdtContent>
                      </w:sdt>
                      <w:r>
                        <w:rPr>
                          <w:lang w:eastAsia="lt-LT"/>
                        </w:rPr>
                        <w:t>. rietuvės turi būti įrengtos taip, kad srutos iš jų netekėtų į aplinką, į atmosferą būtų išmetama mažiau amoniako ir mažiau sklistų kvapai;</w:t>
                      </w:r>
                    </w:p>
                  </w:sdtContent>
                </w:sdt>
                <w:sdt>
                  <w:sdtPr>
                    <w:alias w:val="33.5 pp."/>
                    <w:tag w:val="part_92fd3bab5aef426b97f60a21fe835858"/>
                    <w:lock w:val="sdtLocked"/>
                    <w:richText/>
                  </w:sdtPr>
                  <w:sdtContent>
                    <w:p>
                      <w:pPr>
                        <w:ind w:firstLine="567"/>
                        <w:jc w:val="both"/>
                        <w:rPr>
                          <w:lang w:eastAsia="lt-LT"/>
                        </w:rPr>
                      </w:pPr>
                      <w:sdt>
                        <w:sdtPr>
                          <w:alias w:val="Numeris"/>
                          <w:tag w:val="nr_92fd3bab5aef426b97f60a21fe835858"/>
                          <w:lock w:val="sdtLocked"/>
                          <w:richText/>
                        </w:sdtPr>
                        <w:sdtContent>
                          <w:r>
                            <w:rPr>
                              <w:lang w:eastAsia="lt-LT"/>
                            </w:rPr>
                            <w:t>33.5</w:t>
                          </w:r>
                        </w:sdtContent>
                      </w:sdt>
                      <w:r>
                        <w:rPr>
                          <w:lang w:eastAsia="lt-LT"/>
                        </w:rPr>
                        <w:t>. rietuvės laukuose laikomos ne ilgiau kaip 24 mėnesius.</w:t>
                      </w:r>
                    </w:p>
                  </w:sdtContent>
                </w:sdt>
              </w:sdtContent>
            </w:sdt>
            <w:sdt>
              <w:sdtPr>
                <w:alias w:val="33-1 p."/>
                <w:tag w:val="part_336dfe87a1b34d8690bf6605d4294469"/>
                <w:lock w:val="sdtLocked"/>
                <w:richText/>
              </w:sdtPr>
              <w:sdtContent>
                <w:p>
                  <w:pPr>
                    <w:ind w:firstLine="567"/>
                    <w:jc w:val="both"/>
                    <w:rPr>
                      <w:lang w:eastAsia="lt-LT"/>
                    </w:rPr>
                  </w:pPr>
                  <w:sdt>
                    <w:sdtPr>
                      <w:alias w:val="Numeris"/>
                      <w:tag w:val="nr_336dfe87a1b34d8690bf6605d4294469"/>
                      <w:lock w:val="sdtLocked"/>
                      <w:richText/>
                    </w:sdtPr>
                    <w:sdtContent>
                      <w:r>
                        <w:rPr>
                          <w:lang w:eastAsia="lt-LT"/>
                        </w:rPr>
                        <w:t>33</w:t>
                      </w:r>
                      <w:r>
                        <w:rPr>
                          <w:vertAlign w:val="superscript"/>
                          <w:lang w:eastAsia="lt-LT"/>
                        </w:rPr>
                        <w:t>1</w:t>
                      </w:r>
                    </w:sdtContent>
                  </w:sdt>
                  <w:r>
                    <w:rPr>
                      <w:lang w:eastAsia="lt-LT"/>
                    </w:rPr>
                    <w:t>. Jeigu planuojama tirštąjį mėšlą laikyti tręšiamajame lauke ne ilgiau kaip 2 savaites, Aprašo 33.2 ir 33.3 papunkčių reikalavimai netaikomi.</w:t>
                  </w:r>
                </w:p>
              </w:sdtContent>
            </w:sdt>
            <w:sdt>
              <w:sdtPr>
                <w:alias w:val="33-2 p."/>
                <w:tag w:val="part_df5b31d66d004e9a98503b8bb92fa79b"/>
                <w:lock w:val="sdtLocked"/>
                <w:richText/>
              </w:sdtPr>
              <w:sdtContent>
                <w:p>
                  <w:pPr>
                    <w:ind w:firstLine="567"/>
                    <w:jc w:val="both"/>
                    <w:rPr>
                      <w:b/>
                      <w:bCs/>
                      <w:caps/>
                      <w:color w:val="000000"/>
                      <w:szCs w:val="24"/>
                      <w:lang w:eastAsia="en-GB"/>
                    </w:rPr>
                  </w:pPr>
                  <w:sdt>
                    <w:sdtPr>
                      <w:alias w:val="Numeris"/>
                      <w:tag w:val="nr_df5b31d66d004e9a98503b8bb92fa79b"/>
                      <w:lock w:val="sdtLocked"/>
                      <w:richText/>
                    </w:sdtPr>
                    <w:sdtContent>
                      <w:r>
                        <w:rPr>
                          <w:lang w:eastAsia="lt-LT"/>
                        </w:rPr>
                        <w:t>33</w:t>
                      </w:r>
                      <w:r>
                        <w:rPr>
                          <w:vertAlign w:val="superscript"/>
                          <w:lang w:eastAsia="lt-LT"/>
                        </w:rPr>
                        <w:t>2</w:t>
                      </w:r>
                    </w:sdtContent>
                  </w:sdt>
                  <w:r>
                    <w:rPr>
                      <w:lang w:eastAsia="lt-LT"/>
                    </w:rPr>
                    <w:t xml:space="preserve">. </w:t>
                  </w:r>
                  <w:r>
                    <w:t xml:space="preserve">Kompostavimo rietuvėse susidaręs kompostas gali būti naudojamas pagal Tręšiamųjų produktų naudojimo reikalavimų apraše, patvirtintame Lietuvos Respublikos žemės ūkio ministro 2019 m. gegužės 29 d. įsakymu Nr. 3D-332 „Dėl Tręšiamųjų produktų naudojimo reikalavimų aprašo patvirtinimo“, nustatytus reikalavimus, jeigu kompostas atitinka Tręšiamojo produkto funkcinių kategorijų bendruosius kokybės ir saugos reikalavimus, patvirtintus Lietuvos Respublikos žemės ūkio ministro 2019 m. gegužės 10 d. įsakymu Nr. 3D-292 „Dėl Lietuvos Respublikos rinkai pateikiamų ir tiekiamų tręšiamųjų produktų įtraukimo į identifikavimo sąrašą ir išbraukimo iš šio sąrašo tvarkos aprašo ir Lietuvos Respublikos rinkai pateikiamų ir tiekiamų tręšiamųjų produktų identifikavimo sąrašo patvirtinimo“.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sdtContent>
        </w:sdt>
        <w:sdt>
          <w:sdtPr>
            <w:alias w:val="skyrius"/>
            <w:tag w:val="part_77110868a58d44cc9800179901bd17a0"/>
            <w:lock w:val="sdtLocked"/>
            <w:richText/>
          </w:sdtPr>
          <w:sdtContent>
            <w:p>
              <w:pPr>
                <w:widowControl w:val="0"/>
                <w:tabs>
                  <w:tab w:val="left" w:pos="851"/>
                </w:tabs>
                <w:suppressAutoHyphens/>
                <w:ind w:firstLine="567"/>
                <w:jc w:val="center"/>
                <w:rPr>
                  <w:b/>
                  <w:bCs/>
                  <w:caps/>
                  <w:color w:val="000000"/>
                  <w:szCs w:val="24"/>
                  <w:lang w:eastAsia="en-GB"/>
                </w:rPr>
              </w:pPr>
              <w:sdt>
                <w:sdtPr>
                  <w:alias w:val="Numeris"/>
                  <w:tag w:val="nr_77110868a58d44cc9800179901bd17a0"/>
                  <w:lock w:val="sdtLocked"/>
                  <w:richText/>
                </w:sdtPr>
                <w:sdtContent>
                  <w:r>
                    <w:rPr>
                      <w:b/>
                      <w:bCs/>
                      <w:caps/>
                      <w:color w:val="000000"/>
                      <w:szCs w:val="24"/>
                      <w:lang w:eastAsia="en-GB"/>
                    </w:rPr>
                    <w:t>VI</w:t>
                  </w:r>
                </w:sdtContent>
              </w:sdt>
              <w:r>
                <w:rPr>
                  <w:b/>
                  <w:bCs/>
                  <w:caps/>
                  <w:color w:val="000000"/>
                  <w:szCs w:val="24"/>
                  <w:lang w:eastAsia="en-GB"/>
                </w:rPr>
                <w:t xml:space="preserve"> skyrius</w:t>
              </w:r>
            </w:p>
            <w:p>
              <w:pPr>
                <w:widowControl w:val="0"/>
                <w:tabs>
                  <w:tab w:val="left" w:pos="851"/>
                </w:tabs>
                <w:suppressAutoHyphens/>
                <w:ind w:firstLine="567"/>
                <w:jc w:val="center"/>
                <w:rPr>
                  <w:b/>
                  <w:bCs/>
                  <w:caps/>
                  <w:color w:val="000000"/>
                  <w:szCs w:val="24"/>
                  <w:lang w:eastAsia="en-GB"/>
                </w:rPr>
              </w:pPr>
              <w:sdt>
                <w:sdtPr>
                  <w:alias w:val="Pavadinimas"/>
                  <w:tag w:val="title_77110868a58d44cc9800179901bd17a0"/>
                  <w:lock w:val="sdtLocked"/>
                  <w:richText/>
                </w:sdtPr>
                <w:sdtContent>
                  <w:r>
                    <w:rPr>
                      <w:b/>
                      <w:bCs/>
                      <w:caps/>
                      <w:color w:val="000000"/>
                      <w:szCs w:val="24"/>
                      <w:lang w:eastAsia="en-GB"/>
                    </w:rPr>
                    <w:t>BAIGIAMOSIOS NUOSTATOS</w:t>
                  </w:r>
                </w:sdtContent>
              </w:sdt>
            </w:p>
            <w:p>
              <w:pPr>
                <w:widowControl w:val="0"/>
                <w:tabs>
                  <w:tab w:val="left" w:pos="851"/>
                </w:tabs>
                <w:suppressAutoHyphens/>
                <w:ind w:firstLine="567"/>
                <w:jc w:val="both"/>
                <w:rPr>
                  <w:color w:val="000000"/>
                  <w:szCs w:val="24"/>
                  <w:lang w:eastAsia="en-GB"/>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c6a1b09b4811efa605b9842742bf37">
                <w:r w:rsidRPr="00532B9F">
                  <w:rPr>
                    <w:rFonts w:ascii="Times New Roman" w:eastAsia="MS Mincho" w:hAnsi="Times New Roman"/>
                    <w:sz w:val="20"/>
                    <w:i/>
                    <w:iCs/>
                    <w:color w:val="0000FF" w:themeColor="hyperlink"/>
                    <w:u w:val="single"/>
                  </w:rPr>
                  <w:t>D1-374/3D-764</w:t>
                </w:r>
              </w:fldSimple>
              <w:r>
                <w:rPr>
                  <w:rFonts w:ascii="Times New Roman" w:eastAsia="MS Mincho" w:hAnsi="Times New Roman"/>
                  <w:sz w:val="20"/>
                  <w:i/>
                  <w:iCs/>
                </w:rPr>
                <w:t>,
2024-11-05,
paskelbta TAR 2024-11-05, i. k. 2024-19178        </w:t>
              </w:r>
            </w:p>
            <w:p/>
            <w:sdt>
              <w:sdtPr>
                <w:alias w:val="34 p."/>
                <w:tag w:val="part_75708fdebc094f9582d5413a85c8ad55"/>
                <w:lock w:val="sdtLocked"/>
                <w:richText/>
              </w:sdtPr>
              <w:sdtContent>
                <w:p>
                  <w:pPr>
                    <w:widowControl w:val="0"/>
                    <w:tabs>
                      <w:tab w:val="left" w:pos="993"/>
                    </w:tabs>
                    <w:suppressAutoHyphens/>
                    <w:ind w:firstLine="567"/>
                    <w:jc w:val="both"/>
                    <w:rPr>
                      <w:color w:val="000000"/>
                      <w:szCs w:val="24"/>
                      <w:lang w:eastAsia="en-GB"/>
                    </w:rPr>
                  </w:pPr>
                  <w:sdt>
                    <w:sdtPr>
                      <w:alias w:val="Numeris"/>
                      <w:tag w:val="nr_75708fdebc094f9582d5413a85c8ad55"/>
                      <w:lock w:val="sdtLocked"/>
                      <w:richText/>
                    </w:sdtPr>
                    <w:sdtContent>
                      <w:r>
                        <w:rPr>
                          <w:color w:val="000000"/>
                          <w:szCs w:val="24"/>
                          <w:lang w:eastAsia="en-GB"/>
                        </w:rPr>
                        <w:t>34</w:t>
                      </w:r>
                    </w:sdtContent>
                  </w:sdt>
                  <w:r>
                    <w:rPr>
                      <w:color w:val="000000"/>
                      <w:szCs w:val="24"/>
                      <w:lang w:eastAsia="en-GB"/>
                    </w:rPr>
                    <w:t>. Asmenys privalo vykdyti aplinkos monitoringą Lietuvos Respublikos aplinkos monitoringo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c6a1b09b4811efa605b9842742bf37">
                    <w:r w:rsidRPr="00532B9F">
                      <w:rPr>
                        <w:rFonts w:ascii="Times New Roman" w:eastAsia="MS Mincho" w:hAnsi="Times New Roman"/>
                        <w:sz w:val="20"/>
                        <w:i/>
                        <w:iCs/>
                        <w:color w:val="0000FF" w:themeColor="hyperlink"/>
                        <w:u w:val="single"/>
                      </w:rPr>
                      <w:t>D1-374/3D-764</w:t>
                    </w:r>
                  </w:fldSimple>
                  <w:r>
                    <w:rPr>
                      <w:rFonts w:ascii="Times New Roman" w:eastAsia="MS Mincho" w:hAnsi="Times New Roman"/>
                      <w:sz w:val="20"/>
                      <w:i/>
                      <w:iCs/>
                    </w:rPr>
                    <w:t>,
2024-11-05,
paskelbta TAR 2024-11-05, i. k. 2024-19178        </w:t>
                  </w:r>
                </w:p>
                <w:p/>
              </w:sdtContent>
            </w:sdt>
            <w:sdt>
              <w:sdtPr>
                <w:alias w:val="35 p."/>
                <w:tag w:val="part_bf9e2d7c1d30465a968bfd3b05acf0dc"/>
                <w:lock w:val="sdtLocked"/>
                <w:richText/>
              </w:sdtPr>
              <w:sdtContent>
                <w:p>
                  <w:pPr>
                    <w:ind w:firstLine="567"/>
                    <w:jc w:val="both"/>
                    <w:rPr>
                      <w:color w:val="000000"/>
                      <w:szCs w:val="24"/>
                      <w:lang w:eastAsia="en-GB"/>
                    </w:rPr>
                  </w:pPr>
                  <w:sdt>
                    <w:sdtPr>
                      <w:alias w:val="Numeris"/>
                      <w:tag w:val="nr_bf9e2d7c1d30465a968bfd3b05acf0dc"/>
                      <w:lock w:val="sdtLocked"/>
                      <w:richText/>
                    </w:sdtPr>
                    <w:sdtContent>
                      <w:r>
                        <w:rPr>
                          <w:szCs w:val="24"/>
                          <w:lang w:eastAsia="lt-LT"/>
                        </w:rPr>
                        <w:t>35</w:t>
                      </w:r>
                    </w:sdtContent>
                  </w:sdt>
                  <w:r>
                    <w:rPr>
                      <w:szCs w:val="24"/>
                      <w:lang w:eastAsia="lt-LT"/>
                    </w:rPr>
                    <w:t>. Aprašo nuostatų vykdymą kontroliuoja aplinkos apsaugos valstybinę priežiūrą atliekančios institucijos ir aplinkos apsaugos valstybinės priežiūros pareigūnai.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44881632b11f1b53dfa020e517810">
                    <w:r w:rsidRPr="00532B9F">
                      <w:rPr>
                        <w:rFonts w:ascii="Times New Roman" w:eastAsia="MS Mincho" w:hAnsi="Times New Roman"/>
                        <w:sz w:val="20"/>
                        <w:i/>
                        <w:iCs/>
                        <w:color w:val="0000FF" w:themeColor="hyperlink"/>
                        <w:u w:val="single"/>
                      </w:rPr>
                      <w:t>D1-103/3D-285</w:t>
                    </w:r>
                  </w:fldSimple>
                  <w:r>
                    <w:rPr>
                      <w:rFonts w:ascii="Times New Roman" w:eastAsia="MS Mincho" w:hAnsi="Times New Roman"/>
                      <w:sz w:val="20"/>
                      <w:i/>
                      <w:iCs/>
                    </w:rPr>
                    <w:t>,
2026-06-08,
paskelbta TAR 2026-06-08, i. k. 2026-10112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c6a1b09b4811efa605b9842742bf37">
                    <w:r w:rsidRPr="00532B9F">
                      <w:rPr>
                        <w:rFonts w:ascii="Times New Roman" w:eastAsia="MS Mincho" w:hAnsi="Times New Roman"/>
                        <w:sz w:val="20"/>
                        <w:i/>
                        <w:iCs/>
                        <w:color w:val="0000FF" w:themeColor="hyperlink"/>
                        <w:u w:val="single"/>
                      </w:rPr>
                      <w:t>D1-374/3D-764</w:t>
                    </w:r>
                  </w:fldSimple>
                  <w:r>
                    <w:rPr>
                      <w:rFonts w:ascii="Times New Roman" w:eastAsia="MS Mincho" w:hAnsi="Times New Roman"/>
                      <w:sz w:val="20"/>
                      <w:i/>
                      <w:iCs/>
                    </w:rPr>
                    <w:t>,
2024-11-05,
paskelbta TAR 2024-11-05, i. k. 2024-19178        </w:t>
                  </w:r>
                </w:p>
                <w:p/>
              </w:sdtContent>
            </w:sdt>
          </w:sdtContent>
        </w:sdt>
        <w:sdt>
          <w:sdtPr>
            <w:alias w:val="pabaiga"/>
            <w:tag w:val="part_dbc4a08119da4527b53659d6e2fb0b1e"/>
            <w:lock w:val="sdtLocked"/>
            <w:richText/>
          </w:sdtPr>
          <w:sdtContent>
            <w:p>
              <w:pPr>
                <w:jc w:val="center"/>
              </w:pPr>
              <w:r>
                <w:rPr>
                  <w:color w:val="000000"/>
                  <w:szCs w:val="24"/>
                  <w:lang w:eastAsia="lt-LT"/>
                </w:rPr>
                <w:t>_____________________</w:t>
              </w:r>
            </w:p>
          </w:sdtContent>
        </w:sdt>
      </w:sdtContent>
    </w:sdt>
    <w:sdt>
      <w:sdtPr>
        <w:alias w:val="1 pr."/>
        <w:tag w:val="part_4bb7f0ff38d34c8aa480c32e4ea8806e"/>
        <w:lock w:val="sdtLocked"/>
        <w:richText/>
      </w:sdtPr>
      <w:sdtContent>
        <w:p>
          <w:pPr>
            <w:ind w:left="6804"/>
            <w:sectPr>
              <w:headerReference w:type="even" r:id="rId20"/>
              <w:headerReference w:type="default" r:id="rId21"/>
              <w:footerReference w:type="even" r:id="rId22"/>
              <w:footerReference w:type="default" r:id="rId23"/>
              <w:headerReference w:type="first" r:id="rId24"/>
              <w:footerReference w:type="first" r:id="rId25"/>
              <w:pgSz w:w="11907" w:h="16839"/>
              <w:pgMar w:top="1134" w:right="567" w:bottom="1134" w:left="1701" w:header="567" w:footer="567" w:gutter="0"/>
              <w:pgNumType w:start="1"/>
              <w:cols w:space="1296"/>
              <w:titlePg/>
              <w:docGrid w:linePitch="360"/>
            </w:sectPr>
          </w:pPr>
        </w:p>
        <w:p>
          <w:pPr>
            <w:ind w:left="6804"/>
          </w:pPr>
          <w:r>
            <w:t>Mėšlo ir srutų tvarkymo</w:t>
          </w:r>
        </w:p>
        <w:p>
          <w:pPr>
            <w:ind w:left="6804"/>
          </w:pPr>
          <w:r>
            <w:t>aplinkosaugos</w:t>
          </w:r>
        </w:p>
        <w:p>
          <w:pPr>
            <w:ind w:left="6804"/>
          </w:pPr>
          <w:r>
            <w:t>reikalavimų aprašo</w:t>
          </w:r>
        </w:p>
        <w:p>
          <w:pPr>
            <w:ind w:left="6804"/>
          </w:pPr>
          <w:sdt>
            <w:sdtPr>
              <w:alias w:val="Numeris"/>
              <w:tag w:val="nr_4bb7f0ff38d34c8aa480c32e4ea8806e"/>
              <w:lock w:val="sdtLocked"/>
              <w:richText/>
            </w:sdtPr>
            <w:sdtContent>
              <w:r>
                <w:rPr>
                  <w:szCs w:val="24"/>
                </w:rPr>
                <w:t>1</w:t>
              </w:r>
            </w:sdtContent>
          </w:sdt>
          <w:r>
            <w:rPr>
              <w:szCs w:val="24"/>
            </w:rPr>
            <w:t xml:space="preserve"> </w:t>
          </w:r>
          <w:r>
            <w:t>priedas</w:t>
          </w:r>
        </w:p>
        <w:p>
          <w:pPr>
            <w:ind w:left="6804"/>
          </w:pPr>
        </w:p>
        <w:p>
          <w:pPr>
            <w:ind w:left="6804"/>
          </w:pPr>
        </w:p>
        <w:sdt>
          <w:sdtPr>
            <w:alias w:val="Pavadinimas"/>
            <w:tag w:val="title_4bb7f0ff38d34c8aa480c32e4ea8806e"/>
            <w:lock w:val="sdtLocked"/>
            <w:richText/>
          </w:sdtPr>
          <w:sdtContent>
            <w:p>
              <w:pPr>
                <w:jc w:val="center"/>
                <w:rPr>
                  <w:b/>
                  <w:color w:val="000000"/>
                  <w:szCs w:val="24"/>
                  <w:lang w:eastAsia="lt-LT"/>
                </w:rPr>
              </w:pPr>
              <w:r>
                <w:rPr>
                  <w:b/>
                  <w:color w:val="000000"/>
                  <w:szCs w:val="24"/>
                  <w:lang w:eastAsia="lt-LT"/>
                </w:rPr>
                <w:t xml:space="preserve">SUTARTINIŲ GYVULIŲ SKAIČIAUS, </w:t>
              </w:r>
            </w:p>
            <w:p>
              <w:pPr>
                <w:jc w:val="center"/>
                <w:rPr>
                  <w:b/>
                  <w:color w:val="000000"/>
                  <w:szCs w:val="24"/>
                  <w:lang w:eastAsia="lt-LT"/>
                </w:rPr>
              </w:pPr>
              <w:r>
                <w:rPr>
                  <w:b/>
                  <w:color w:val="000000"/>
                  <w:szCs w:val="24"/>
                  <w:lang w:eastAsia="lt-LT"/>
                </w:rPr>
                <w:t>MĖŠLO IR SRUTŲ SKLEIDIMO PLOTO NUSTATYMAS</w:t>
              </w:r>
            </w:p>
          </w:sdtContent>
        </w:sdt>
        <w:p>
          <w:pPr>
            <w:ind w:left="6804"/>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firstRow="1" w:lastRow="0" w:firstColumn="1" w:lastColumn="0" w:noHBand="0" w:noVBand="1"/>
          </w:tblPr>
          <w:tblGrid>
            <w:gridCol w:w="784"/>
            <w:gridCol w:w="3464"/>
            <w:gridCol w:w="1984"/>
            <w:gridCol w:w="1560"/>
            <w:gridCol w:w="1984"/>
          </w:tblGrid>
          <w:tr>
            <w:trPr>
              <w:trHeight w:val="688"/>
            </w:trPr>
            <w:tc>
              <w:tcPr>
                <w:tcW w:w="784" w:type="dxa"/>
                <w:tcBorders>
                  <w:top w:val="single" w:sz="4" w:space="0" w:color="auto"/>
                  <w:left w:val="single" w:sz="4" w:space="0" w:color="auto"/>
                  <w:bottom w:val="single" w:sz="4" w:space="0" w:color="auto"/>
                  <w:right w:val="single" w:sz="4" w:space="0" w:color="auto"/>
                </w:tcBorders>
                <w:hideMark/>
              </w:tcPr>
              <w:p>
                <w:pPr>
                  <w:jc w:val="center"/>
                  <w:rPr>
                    <w:b/>
                    <w:szCs w:val="24"/>
                    <w:lang w:eastAsia="en-GB"/>
                  </w:rPr>
                </w:pPr>
                <w:r>
                  <w:rPr>
                    <w:b/>
                    <w:szCs w:val="24"/>
                    <w:lang w:eastAsia="en-GB"/>
                  </w:rPr>
                  <w:t>Eil. Nr.</w:t>
                </w:r>
              </w:p>
            </w:tc>
            <w:tc>
              <w:tcPr>
                <w:tcW w:w="3464" w:type="dxa"/>
                <w:tcBorders>
                  <w:top w:val="single" w:sz="4" w:space="0" w:color="auto"/>
                  <w:left w:val="single" w:sz="4" w:space="0" w:color="auto"/>
                  <w:bottom w:val="single" w:sz="4" w:space="0" w:color="auto"/>
                  <w:right w:val="single" w:sz="4" w:space="0" w:color="auto"/>
                </w:tcBorders>
                <w:hideMark/>
              </w:tcPr>
              <w:p>
                <w:pPr>
                  <w:jc w:val="center"/>
                  <w:rPr>
                    <w:b/>
                    <w:szCs w:val="24"/>
                    <w:lang w:eastAsia="en-GB"/>
                  </w:rPr>
                </w:pPr>
                <w:r>
                  <w:rPr>
                    <w:b/>
                    <w:szCs w:val="24"/>
                    <w:lang w:eastAsia="en-GB"/>
                  </w:rPr>
                  <w:t>Gyvūnai</w:t>
                </w:r>
              </w:p>
            </w:tc>
            <w:tc>
              <w:tcPr>
                <w:tcW w:w="1984" w:type="dxa"/>
                <w:tcBorders>
                  <w:top w:val="single" w:sz="4" w:space="0" w:color="auto"/>
                  <w:left w:val="single" w:sz="4" w:space="0" w:color="auto"/>
                  <w:bottom w:val="single" w:sz="4" w:space="0" w:color="auto"/>
                  <w:right w:val="single" w:sz="4" w:space="0" w:color="auto"/>
                </w:tcBorders>
                <w:hideMark/>
              </w:tcPr>
              <w:p>
                <w:pPr>
                  <w:jc w:val="center"/>
                  <w:rPr>
                    <w:b/>
                    <w:szCs w:val="24"/>
                    <w:lang w:eastAsia="en-GB"/>
                  </w:rPr>
                </w:pPr>
                <w:r>
                  <w:rPr>
                    <w:b/>
                    <w:szCs w:val="24"/>
                    <w:lang w:eastAsia="en-GB"/>
                  </w:rPr>
                  <w:t>Gyvūnų skaičius, atitinkantis vieną</w:t>
                </w:r>
                <w:r>
                  <w:rPr>
                    <w:b/>
                    <w:bCs/>
                    <w:color w:val="000000"/>
                    <w:spacing w:val="-6"/>
                    <w:szCs w:val="24"/>
                    <w:lang w:eastAsia="en-GB"/>
                  </w:rPr>
                  <w:t xml:space="preserve"> sutartinį gyvulį (toliau –</w:t>
                </w:r>
                <w:r>
                  <w:rPr>
                    <w:b/>
                    <w:szCs w:val="24"/>
                    <w:lang w:eastAsia="en-GB"/>
                  </w:rPr>
                  <w:t xml:space="preserve"> SG)</w:t>
                </w:r>
              </w:p>
            </w:tc>
            <w:tc>
              <w:tcPr>
                <w:tcW w:w="1560" w:type="dxa"/>
                <w:tcBorders>
                  <w:top w:val="single" w:sz="4" w:space="0" w:color="auto"/>
                  <w:left w:val="single" w:sz="4" w:space="0" w:color="auto"/>
                  <w:bottom w:val="single" w:sz="4" w:space="0" w:color="auto"/>
                  <w:right w:val="single" w:sz="4" w:space="0" w:color="auto"/>
                </w:tcBorders>
                <w:hideMark/>
              </w:tcPr>
              <w:p>
                <w:pPr>
                  <w:jc w:val="center"/>
                  <w:rPr>
                    <w:b/>
                    <w:szCs w:val="24"/>
                    <w:lang w:eastAsia="en-GB"/>
                  </w:rPr>
                </w:pPr>
                <w:r>
                  <w:rPr>
                    <w:b/>
                    <w:szCs w:val="24"/>
                    <w:lang w:eastAsia="en-GB"/>
                  </w:rPr>
                  <w:t>SG, kurį sudaro vienas gyvūnas</w:t>
                </w:r>
              </w:p>
            </w:tc>
            <w:tc>
              <w:tcPr>
                <w:tcW w:w="1984" w:type="dxa"/>
                <w:tcBorders>
                  <w:top w:val="single" w:sz="4" w:space="0" w:color="auto"/>
                  <w:left w:val="single" w:sz="4" w:space="0" w:color="auto"/>
                  <w:bottom w:val="single" w:sz="4" w:space="0" w:color="auto"/>
                  <w:right w:val="single" w:sz="4" w:space="0" w:color="auto"/>
                </w:tcBorders>
                <w:hideMark/>
              </w:tcPr>
              <w:p>
                <w:pPr>
                  <w:jc w:val="center"/>
                  <w:rPr>
                    <w:b/>
                    <w:szCs w:val="24"/>
                    <w:lang w:eastAsia="en-GB"/>
                  </w:rPr>
                </w:pPr>
                <w:r>
                  <w:rPr>
                    <w:b/>
                    <w:szCs w:val="24"/>
                    <w:lang w:eastAsia="en-GB"/>
                  </w:rPr>
                  <w:t>Skleidimo plotas, apskaičiuojamas 1 SG, ha</w:t>
                </w:r>
              </w:p>
            </w:tc>
          </w:tr>
          <w:tr>
            <w:trPr>
              <w:trHeight w:val="229"/>
            </w:trPr>
            <w:tc>
              <w:tcPr>
                <w:tcW w:w="784" w:type="dxa"/>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Paršavedės (su paršeliais žindukliais), kuiliai</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2,9</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0,35</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0,21</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Paršeliai nuo 7 iki 32 kg (3 mėn.)</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100</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0,01</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0,006</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3.</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Kiaulės nuo 3 iki 8 mėn.</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10</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0,1</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0,06</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4.</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Kiaulės nuo 8 mėn.</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9,1</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0,11</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0,065</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5.</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Karvės, buliai</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0,59</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6.</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Veršeliai iki 1 m.</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4</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0,25</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0,15</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7.</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Galvijai (prieauglis) nuo 1 iki 2 m.</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1,4</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0,7</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0,41</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8.</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Taurieji elniai, Dovydo elniai</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5</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0,2</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0,12</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9.</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Danieliai, dėmėtieji elniai</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9</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0,11</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0,06</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10.</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Bizonai, stumbrai</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1,7</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0,6</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0,4</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11.</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Avys, ožkos</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14</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0,07</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0,041</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12.</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Arkliai nuo 1 m.</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0,59</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13.</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Kumeliukai iki 1 m.</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2,5</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0,4</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0,24</w:t>
                </w:r>
              </w:p>
            </w:tc>
          </w:tr>
          <w:tr>
            <w:trPr>
              <w:trHeight w:val="70"/>
            </w:trP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14.</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Vištos dedeklės</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140</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0,007</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0,0041</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15.</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Vištų dedeklių prieauglis</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1600</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0,00063</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0,00037</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16.</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 xml:space="preserve">Mėsiniai broileriai </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2500</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0,0004</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0,00024</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17.</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Kalakutai (iki 70 d. amžiaus)</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157</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0,0064</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0,0038</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18.</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Kalakutai (nuo 71 d. amžiaus)</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75</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0,0133</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0,0078</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19.</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Antys</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116</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0,0086</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0,0051</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20.</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Žąsys</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63</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0,016</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0,009</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21.</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Triušiai (patinai ir patelės su prieaugliu iki atjunkymo)</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40</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0,025</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0,015</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22.</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Šinšilos</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714</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0,0014</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0,00083</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23.</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Audinės / kiaunės (vyresnės kaip 10 mėn.)</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40</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0,025</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0,015</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24.</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Lapės (vyresnės kaip 10 mėn.)</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15</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0,067</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0,039</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25.</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Stručiai (suaugę gyvūnai)</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2,5</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0,4</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0,24</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26.</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Putpelės dedeklės</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450</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0,0022</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0,0013</w:t>
                </w:r>
              </w:p>
            </w:tc>
          </w:tr>
          <w:tr>
            <w:tc>
              <w:tcPr>
                <w:tcW w:w="7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27.</w:t>
                </w:r>
              </w:p>
            </w:tc>
            <w:tc>
              <w:tcPr>
                <w:tcW w:w="3464" w:type="dxa"/>
                <w:tcBorders>
                  <w:top w:val="single" w:sz="4" w:space="0" w:color="auto"/>
                  <w:left w:val="single" w:sz="4" w:space="0" w:color="auto"/>
                  <w:bottom w:val="single" w:sz="4" w:space="0" w:color="auto"/>
                  <w:right w:val="single" w:sz="4" w:space="0" w:color="auto"/>
                </w:tcBorders>
              </w:tcPr>
              <w:p>
                <w:pPr>
                  <w:rPr>
                    <w:szCs w:val="24"/>
                    <w:lang w:eastAsia="en-GB"/>
                  </w:rPr>
                </w:pPr>
                <w:r>
                  <w:rPr>
                    <w:szCs w:val="24"/>
                    <w:lang w:eastAsia="en-GB"/>
                  </w:rPr>
                  <w:t>Mėsinės putpelės</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4800</w:t>
                </w:r>
              </w:p>
            </w:tc>
            <w:tc>
              <w:tcPr>
                <w:tcW w:w="1560"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0,000208</w:t>
                </w:r>
              </w:p>
            </w:tc>
            <w:tc>
              <w:tcPr>
                <w:tcW w:w="1984" w:type="dxa"/>
                <w:tcBorders>
                  <w:top w:val="single" w:sz="4" w:space="0" w:color="auto"/>
                  <w:left w:val="single" w:sz="4" w:space="0" w:color="auto"/>
                  <w:bottom w:val="single" w:sz="4" w:space="0" w:color="auto"/>
                  <w:right w:val="single" w:sz="4" w:space="0" w:color="auto"/>
                </w:tcBorders>
              </w:tcPr>
              <w:p>
                <w:pPr>
                  <w:jc w:val="center"/>
                  <w:rPr>
                    <w:szCs w:val="24"/>
                    <w:lang w:eastAsia="en-GB"/>
                  </w:rPr>
                </w:pPr>
                <w:r>
                  <w:rPr>
                    <w:szCs w:val="24"/>
                    <w:lang w:eastAsia="en-GB"/>
                  </w:rPr>
                  <w:t>0,00012</w:t>
                </w:r>
              </w:p>
            </w:tc>
          </w:tr>
        </w:tbl>
        <w:p>
          <w:pPr>
            <w:tabs>
              <w:tab w:val="left" w:pos="7260"/>
            </w:tabs>
          </w:pPr>
        </w:p>
        <w:sdt>
          <w:sdtPr>
            <w:alias w:val="pabaiga"/>
            <w:tag w:val="part_52ffe4f5ef854b488b8c51a0ef66adc0"/>
            <w:lock w:val="sdtLocked"/>
            <w:richText/>
          </w:sdtPr>
          <w:sdtContent>
            <w:p>
              <w:pPr>
                <w:jc w:val="center"/>
              </w:pPr>
              <w: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c13746e0111f0a8bbd1e98310677d">
            <w:r w:rsidRPr="00532B9F">
              <w:rPr>
                <w:rFonts w:ascii="Times New Roman" w:eastAsia="MS Mincho" w:hAnsi="Times New Roman"/>
                <w:sz w:val="20"/>
                <w:i/>
                <w:iCs/>
                <w:color w:val="0000FF" w:themeColor="hyperlink"/>
                <w:u w:val="single"/>
              </w:rPr>
              <w:t>D1-115/3D-401</w:t>
            </w:r>
          </w:fldSimple>
          <w:r>
            <w:rPr>
              <w:rFonts w:ascii="Times New Roman" w:eastAsia="MS Mincho" w:hAnsi="Times New Roman"/>
              <w:sz w:val="20"/>
              <w:i/>
              <w:iCs/>
            </w:rPr>
            <w:t>,
2025-07-31,
paskelbta TAR 2025-07-31, i. k. 2025-13524            </w:t>
          </w:r>
        </w:p>
        <w:p/>
      </w:sdtContent>
    </w:sdt>
    <w:sdt>
      <w:sdtPr>
        <w:alias w:val="2 pr."/>
        <w:tag w:val="part_23ed4c6e2e084d17aaacf695e215949b"/>
        <w:lock w:val="sdtLocked"/>
        <w:richText/>
      </w:sdtPr>
      <w:sdtContent>
        <w:p>
          <w:pPr>
            <w:tabs>
              <w:tab w:val="left" w:pos="3331"/>
            </w:tabs>
            <w:ind w:left="11340"/>
            <w:sectPr>
              <w:headerReference w:type="even" r:id="rId26"/>
              <w:headerReference w:type="default" r:id="rId27"/>
              <w:footerReference w:type="even" r:id="rId28"/>
              <w:footerReference w:type="default" r:id="rId29"/>
              <w:headerReference w:type="first" r:id="rId30"/>
              <w:footerReference w:type="first" r:id="rId31"/>
              <w:pgSz w:w="11907" w:h="16840"/>
              <w:pgMar w:top="567" w:right="567" w:bottom="1701" w:left="1701" w:header="567" w:footer="567" w:gutter="0"/>
              <w:pgNumType w:start="1"/>
              <w:cols w:space="1296"/>
              <w:titlePg/>
              <w:docGrid w:linePitch="326"/>
            </w:sectPr>
          </w:pPr>
        </w:p>
        <w:p>
          <w:pPr>
            <w:tabs>
              <w:tab w:val="left" w:pos="3331"/>
            </w:tabs>
            <w:ind w:left="11340"/>
            <w:rPr>
              <w:color w:val="000000"/>
              <w:szCs w:val="24"/>
              <w:lang w:eastAsia="lt-LT"/>
            </w:rPr>
          </w:pPr>
          <w:r>
            <w:rPr>
              <w:color w:val="000000"/>
              <w:szCs w:val="24"/>
              <w:lang w:eastAsia="lt-LT"/>
            </w:rPr>
            <w:t xml:space="preserve">Mėšlo ir srutų tvarkymo </w:t>
          </w:r>
        </w:p>
        <w:p>
          <w:pPr>
            <w:ind w:left="11340"/>
            <w:rPr>
              <w:color w:val="000000"/>
              <w:szCs w:val="24"/>
              <w:lang w:eastAsia="lt-LT"/>
            </w:rPr>
          </w:pPr>
          <w:r>
            <w:rPr>
              <w:color w:val="000000"/>
              <w:szCs w:val="24"/>
              <w:lang w:eastAsia="lt-LT"/>
            </w:rPr>
            <w:t>aplinkosaugos</w:t>
          </w:r>
        </w:p>
        <w:p>
          <w:pPr>
            <w:ind w:left="11340"/>
            <w:rPr>
              <w:color w:val="000000"/>
              <w:szCs w:val="24"/>
              <w:lang w:eastAsia="lt-LT"/>
            </w:rPr>
          </w:pPr>
          <w:r>
            <w:rPr>
              <w:color w:val="000000"/>
              <w:szCs w:val="24"/>
              <w:lang w:eastAsia="lt-LT"/>
            </w:rPr>
            <w:t xml:space="preserve">reikalavimų aprašo </w:t>
          </w:r>
        </w:p>
        <w:p>
          <w:pPr>
            <w:ind w:left="11340"/>
            <w:rPr>
              <w:color w:val="000000"/>
              <w:szCs w:val="24"/>
              <w:lang w:eastAsia="lt-LT"/>
            </w:rPr>
          </w:pPr>
          <w:sdt>
            <w:sdtPr>
              <w:alias w:val="Numeris"/>
              <w:tag w:val="nr_23ed4c6e2e084d17aaacf695e215949b"/>
              <w:lock w:val="sdtLocked"/>
              <w:richText/>
            </w:sdtPr>
            <w:sdtContent>
              <w:r>
                <w:rPr>
                  <w:color w:val="000000"/>
                  <w:szCs w:val="24"/>
                  <w:lang w:eastAsia="lt-LT"/>
                </w:rPr>
                <w:t>2</w:t>
              </w:r>
            </w:sdtContent>
          </w:sdt>
          <w:r>
            <w:rPr>
              <w:color w:val="000000"/>
              <w:szCs w:val="24"/>
              <w:lang w:eastAsia="lt-LT"/>
            </w:rPr>
            <w:t xml:space="preserve"> priedas</w:t>
          </w:r>
        </w:p>
        <w:p>
          <w:pPr>
            <w:ind w:right="-455"/>
            <w:jc w:val="center"/>
            <w:rPr>
              <w:b/>
              <w:szCs w:val="24"/>
            </w:rPr>
          </w:pPr>
        </w:p>
        <w:p>
          <w:pPr>
            <w:ind w:right="-455"/>
            <w:jc w:val="center"/>
            <w:rPr>
              <w:b/>
              <w:szCs w:val="24"/>
            </w:rPr>
          </w:pPr>
          <w:sdt>
            <w:sdtPr>
              <w:alias w:val="Pavadinimas"/>
              <w:tag w:val="title_23ed4c6e2e084d17aaacf695e215949b"/>
              <w:lock w:val="sdtLocked"/>
              <w:richText/>
            </w:sdtPr>
            <w:sdtContent>
              <w:r>
                <w:rPr>
                  <w:b/>
                  <w:szCs w:val="24"/>
                </w:rPr>
                <w:t>(</w:t>
              </w:r>
              <w:r>
                <w:rPr>
                  <w:b/>
                  <w:color w:val="000000"/>
                  <w:szCs w:val="24"/>
                  <w:lang w:eastAsia="lt-LT"/>
                </w:rPr>
                <w:t xml:space="preserve">Mėšlo ir (ar) srutų </w:t>
              </w:r>
              <w:r>
                <w:rPr>
                  <w:b/>
                  <w:szCs w:val="24"/>
                </w:rPr>
                <w:t>naudojimo apskaitos žurnalo forma)</w:t>
              </w:r>
            </w:sdtContent>
          </w:sdt>
        </w:p>
        <w:p>
          <w:pPr>
            <w:ind w:right="-455"/>
            <w:rPr>
              <w:bCs/>
              <w:szCs w:val="24"/>
            </w:rPr>
          </w:pPr>
        </w:p>
        <w:p>
          <w:pPr>
            <w:tabs>
              <w:tab w:val="right" w:leader="underscore" w:pos="9638"/>
            </w:tabs>
            <w:jc w:val="center"/>
            <w:rPr>
              <w:bCs/>
              <w:szCs w:val="24"/>
            </w:rPr>
          </w:pPr>
          <w:r>
            <w:rPr>
              <w:bCs/>
              <w:szCs w:val="24"/>
            </w:rPr>
            <w:t>_________________________________________________________________________________________________________</w:t>
          </w:r>
        </w:p>
        <w:p>
          <w:pPr>
            <w:ind w:right="-455"/>
            <w:jc w:val="center"/>
            <w:rPr>
              <w:sz w:val="22"/>
              <w:szCs w:val="22"/>
            </w:rPr>
          </w:pPr>
          <w:r>
            <w:rPr>
              <w:sz w:val="22"/>
              <w:szCs w:val="22"/>
            </w:rPr>
            <w:t xml:space="preserve">(fizinio asmens vardas, pavardė, juridinio asmens pavadinimas) </w:t>
          </w:r>
        </w:p>
        <w:p>
          <w:pPr>
            <w:ind w:right="-455"/>
            <w:jc w:val="center"/>
            <w:rPr>
              <w:szCs w:val="24"/>
            </w:rPr>
          </w:pPr>
        </w:p>
        <w:p>
          <w:pPr>
            <w:jc w:val="center"/>
            <w:rPr>
              <w:b/>
              <w:szCs w:val="24"/>
            </w:rPr>
          </w:pPr>
          <w:r>
            <w:rPr>
              <w:b/>
              <w:szCs w:val="24"/>
            </w:rPr>
            <w:t xml:space="preserve">20 ...       M. MĖŠLO IR (AR) SRUTŲ NAUDOJIMO APSKAITOS ŽURNALAS</w:t>
          </w:r>
        </w:p>
        <w:p>
          <w:pPr>
            <w:ind w:right="-455"/>
            <w:jc w:val="center"/>
            <w:rPr>
              <w:szCs w:val="24"/>
            </w:rPr>
          </w:pPr>
        </w:p>
        <w:tbl>
          <w:tblPr>
            <w:tblW w:w="14556" w:type="dxa"/>
            <w:jc w:val="center"/>
            <w:tblLayout w:type="fixed"/>
            <w:tblCellMar>
              <w:left w:w="0" w:type="dxa"/>
              <w:right w:w="0" w:type="dxa"/>
            </w:tblCellMar>
            <w:tblLook w:val="04A0" w:firstRow="1" w:lastRow="0" w:firstColumn="1" w:lastColumn="0" w:noHBand="0" w:noVBand="1"/>
          </w:tblPr>
          <w:tblGrid>
            <w:gridCol w:w="417"/>
            <w:gridCol w:w="2697"/>
            <w:gridCol w:w="2268"/>
            <w:gridCol w:w="2410"/>
            <w:gridCol w:w="1843"/>
            <w:gridCol w:w="1418"/>
            <w:gridCol w:w="1552"/>
            <w:gridCol w:w="1951"/>
          </w:tblGrid>
          <w:tr>
            <w:trPr>
              <w:trHeight w:val="880"/>
              <w:jc w:val="center"/>
            </w:trPr>
            <w:tc>
              <w:tcPr>
                <w:tcW w:w="143" w:type="pct"/>
                <w:tcBorders>
                  <w:top w:val="single" w:sz="4" w:space="0" w:color="000000"/>
                  <w:left w:val="single" w:sz="4" w:space="0" w:color="000000"/>
                  <w:right w:val="single" w:sz="4" w:space="0" w:color="000000"/>
                </w:tcBorders>
                <w:vAlign w:val="center"/>
                <w:hideMark/>
              </w:tcPr>
              <w:p>
                <w:pPr>
                  <w:jc w:val="center"/>
                  <w:rPr>
                    <w:rFonts w:eastAsia="Calibri"/>
                    <w:sz w:val="22"/>
                    <w:szCs w:val="22"/>
                  </w:rPr>
                </w:pPr>
                <w:r>
                  <w:rPr>
                    <w:sz w:val="22"/>
                    <w:szCs w:val="22"/>
                  </w:rPr>
                  <w:t>Eil. Nr.</w:t>
                </w:r>
              </w:p>
            </w:tc>
            <w:tc>
              <w:tcPr>
                <w:tcW w:w="926" w:type="pct"/>
                <w:tcBorders>
                  <w:top w:val="single" w:sz="4" w:space="0" w:color="000000"/>
                  <w:left w:val="single" w:sz="4" w:space="0" w:color="000000"/>
                  <w:right w:val="single" w:sz="4" w:space="0" w:color="auto"/>
                </w:tcBorders>
                <w:vAlign w:val="center"/>
                <w:hideMark/>
              </w:tcPr>
              <w:p>
                <w:pPr>
                  <w:jc w:val="center"/>
                  <w:rPr>
                    <w:rFonts w:eastAsia="Calibri"/>
                    <w:sz w:val="22"/>
                    <w:szCs w:val="22"/>
                  </w:rPr>
                </w:pPr>
                <w:r>
                  <w:rPr>
                    <w:sz w:val="22"/>
                    <w:szCs w:val="22"/>
                  </w:rPr>
                  <w:t>Lauko atpažinties numeris*</w:t>
                </w:r>
              </w:p>
            </w:tc>
            <w:tc>
              <w:tcPr>
                <w:tcW w:w="779" w:type="pct"/>
                <w:tcBorders>
                  <w:top w:val="single" w:sz="4" w:space="0" w:color="auto"/>
                  <w:left w:val="single" w:sz="4" w:space="0" w:color="auto"/>
                  <w:right w:val="single" w:sz="4" w:space="0" w:color="auto"/>
                </w:tcBorders>
                <w:vAlign w:val="center"/>
              </w:tcPr>
              <w:p>
                <w:pPr>
                  <w:jc w:val="center"/>
                  <w:rPr>
                    <w:sz w:val="22"/>
                    <w:szCs w:val="22"/>
                  </w:rPr>
                </w:pPr>
                <w:r>
                  <w:rPr>
                    <w:sz w:val="22"/>
                    <w:szCs w:val="22"/>
                  </w:rPr>
                  <w:t>Augalų pavadinimas</w:t>
                </w:r>
              </w:p>
            </w:tc>
            <w:tc>
              <w:tcPr>
                <w:tcW w:w="828" w:type="pct"/>
                <w:tcBorders>
                  <w:top w:val="single" w:sz="4" w:space="0" w:color="auto"/>
                  <w:left w:val="single" w:sz="4" w:space="0" w:color="auto"/>
                  <w:right w:val="single" w:sz="4" w:space="0" w:color="auto"/>
                </w:tcBorders>
                <w:vAlign w:val="center"/>
              </w:tcPr>
              <w:p>
                <w:pPr>
                  <w:jc w:val="center"/>
                  <w:rPr>
                    <w:sz w:val="22"/>
                    <w:szCs w:val="22"/>
                    <w:vertAlign w:val="superscript"/>
                  </w:rPr>
                </w:pPr>
                <w:r>
                  <w:rPr>
                    <w:sz w:val="22"/>
                    <w:szCs w:val="22"/>
                  </w:rPr>
                  <w:t>Mėšlo rūšis**</w:t>
                </w:r>
              </w:p>
            </w:tc>
            <w:tc>
              <w:tcPr>
                <w:tcW w:w="633" w:type="pct"/>
                <w:tcBorders>
                  <w:top w:val="single" w:sz="4" w:space="0" w:color="000000"/>
                  <w:left w:val="single" w:sz="4" w:space="0" w:color="auto"/>
                  <w:right w:val="single" w:sz="4" w:space="0" w:color="000000"/>
                </w:tcBorders>
                <w:vAlign w:val="center"/>
                <w:hideMark/>
              </w:tcPr>
              <w:p>
                <w:pPr>
                  <w:jc w:val="center"/>
                  <w:rPr>
                    <w:rFonts w:eastAsia="Calibri"/>
                    <w:sz w:val="22"/>
                    <w:szCs w:val="22"/>
                  </w:rPr>
                </w:pPr>
                <w:r>
                  <w:rPr>
                    <w:sz w:val="22"/>
                    <w:szCs w:val="22"/>
                  </w:rPr>
                  <w:t xml:space="preserve">Mėšlo rūšyje esantis bendrojo azoto (N) kiekis, </w:t>
                </w:r>
                <w:r>
                  <w:rPr>
                    <w:color w:val="000000"/>
                    <w:sz w:val="22"/>
                    <w:szCs w:val="22"/>
                    <w:lang w:eastAsia="lt-LT"/>
                  </w:rPr>
                  <w:t>kg t</w:t>
                </w:r>
                <w:r>
                  <w:rPr>
                    <w:color w:val="000000"/>
                    <w:sz w:val="22"/>
                    <w:szCs w:val="22"/>
                    <w:vertAlign w:val="superscript"/>
                    <w:lang w:eastAsia="lt-LT"/>
                  </w:rPr>
                  <w:t>–1</w:t>
                </w:r>
                <w:r>
                  <w:rPr>
                    <w:color w:val="000000"/>
                    <w:sz w:val="22"/>
                    <w:szCs w:val="22"/>
                    <w:lang w:eastAsia="lt-LT"/>
                  </w:rPr>
                  <w:t>**</w:t>
                </w:r>
              </w:p>
            </w:tc>
            <w:tc>
              <w:tcPr>
                <w:tcW w:w="487" w:type="pct"/>
                <w:tcBorders>
                  <w:top w:val="single" w:sz="4" w:space="0" w:color="000000"/>
                  <w:left w:val="single" w:sz="4" w:space="0" w:color="000000"/>
                  <w:right w:val="single" w:sz="4" w:space="0" w:color="000000"/>
                </w:tcBorders>
                <w:vAlign w:val="center"/>
                <w:hideMark/>
              </w:tcPr>
              <w:p>
                <w:pPr>
                  <w:jc w:val="center"/>
                  <w:rPr>
                    <w:rFonts w:eastAsia="Calibri"/>
                    <w:sz w:val="22"/>
                    <w:szCs w:val="22"/>
                  </w:rPr>
                </w:pPr>
                <w:r>
                  <w:rPr>
                    <w:sz w:val="22"/>
                    <w:szCs w:val="22"/>
                  </w:rPr>
                  <w:t>Tręšiamas plotas, ha</w:t>
                </w:r>
              </w:p>
            </w:tc>
            <w:tc>
              <w:tcPr>
                <w:tcW w:w="533" w:type="pct"/>
                <w:tcBorders>
                  <w:top w:val="single" w:sz="4" w:space="0" w:color="000000"/>
                  <w:left w:val="single" w:sz="4" w:space="0" w:color="000000"/>
                  <w:right w:val="single" w:sz="4" w:space="0" w:color="000000"/>
                </w:tcBorders>
                <w:vAlign w:val="center"/>
                <w:hideMark/>
              </w:tcPr>
              <w:p>
                <w:pPr>
                  <w:tabs>
                    <w:tab w:val="right" w:leader="underscore" w:pos="9639"/>
                  </w:tabs>
                  <w:overflowPunct w:val="0"/>
                  <w:jc w:val="center"/>
                  <w:textAlignment w:val="baseline"/>
                  <w:rPr>
                    <w:rFonts w:eastAsia="Calibri"/>
                    <w:sz w:val="22"/>
                    <w:szCs w:val="22"/>
                  </w:rPr>
                </w:pPr>
                <w:r>
                  <w:rPr>
                    <w:sz w:val="22"/>
                    <w:szCs w:val="22"/>
                  </w:rPr>
                  <w:t>Panaudotas mėšlo ir (ar) srutų kiekis, t</w:t>
                </w:r>
              </w:p>
            </w:tc>
            <w:tc>
              <w:tcPr>
                <w:tcW w:w="670" w:type="pct"/>
                <w:tcBorders>
                  <w:top w:val="single" w:sz="4" w:space="0" w:color="000000"/>
                  <w:left w:val="single" w:sz="4" w:space="0" w:color="000000"/>
                  <w:right w:val="single" w:sz="4" w:space="0" w:color="000000"/>
                </w:tcBorders>
                <w:vAlign w:val="center"/>
                <w:hideMark/>
              </w:tcPr>
              <w:p>
                <w:pPr>
                  <w:tabs>
                    <w:tab w:val="right" w:leader="underscore" w:pos="9639"/>
                  </w:tabs>
                  <w:overflowPunct w:val="0"/>
                  <w:jc w:val="center"/>
                  <w:textAlignment w:val="baseline"/>
                  <w:rPr>
                    <w:rFonts w:eastAsia="Calibri"/>
                    <w:sz w:val="22"/>
                    <w:szCs w:val="22"/>
                  </w:rPr>
                </w:pPr>
                <w:r>
                  <w:rPr>
                    <w:sz w:val="22"/>
                    <w:szCs w:val="22"/>
                  </w:rPr>
                  <w:t>Tręšimo data</w:t>
                </w:r>
              </w:p>
            </w:tc>
          </w:tr>
          <w:tr>
            <w:trPr>
              <w:jc w:val="center"/>
            </w:trPr>
            <w:tc>
              <w:tcPr>
                <w:tcW w:w="143" w:type="pct"/>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rPr>
                </w:pPr>
                <w:r>
                  <w:rPr>
                    <w:sz w:val="22"/>
                    <w:szCs w:val="22"/>
                  </w:rPr>
                  <w:t>1</w:t>
                </w:r>
              </w:p>
            </w:tc>
            <w:tc>
              <w:tcPr>
                <w:tcW w:w="926" w:type="pct"/>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rPr>
                </w:pPr>
                <w:r>
                  <w:rPr>
                    <w:sz w:val="22"/>
                    <w:szCs w:val="22"/>
                  </w:rPr>
                  <w:t>2</w:t>
                </w:r>
              </w:p>
            </w:tc>
            <w:tc>
              <w:tcPr>
                <w:tcW w:w="779" w:type="pct"/>
                <w:tcBorders>
                  <w:top w:val="single" w:sz="4" w:space="0" w:color="auto"/>
                  <w:left w:val="single" w:sz="4" w:space="0" w:color="000000"/>
                  <w:bottom w:val="single" w:sz="4" w:space="0" w:color="000000"/>
                  <w:right w:val="single" w:sz="4" w:space="0" w:color="000000"/>
                </w:tcBorders>
              </w:tcPr>
              <w:p>
                <w:pPr>
                  <w:jc w:val="center"/>
                  <w:rPr>
                    <w:rFonts w:eastAsia="Calibri"/>
                    <w:sz w:val="22"/>
                    <w:szCs w:val="22"/>
                  </w:rPr>
                </w:pPr>
                <w:r>
                  <w:rPr>
                    <w:rFonts w:eastAsia="Calibri"/>
                    <w:sz w:val="22"/>
                    <w:szCs w:val="22"/>
                  </w:rPr>
                  <w:t>3</w:t>
                </w:r>
              </w:p>
            </w:tc>
            <w:tc>
              <w:tcPr>
                <w:tcW w:w="828" w:type="pct"/>
                <w:tcBorders>
                  <w:top w:val="single" w:sz="4" w:space="0" w:color="auto"/>
                  <w:left w:val="single" w:sz="4" w:space="0" w:color="000000"/>
                  <w:bottom w:val="single" w:sz="4" w:space="0" w:color="000000"/>
                  <w:right w:val="single" w:sz="4" w:space="0" w:color="000000"/>
                </w:tcBorders>
              </w:tcPr>
              <w:p>
                <w:pPr>
                  <w:jc w:val="center"/>
                  <w:rPr>
                    <w:rFonts w:eastAsia="Calibri"/>
                    <w:sz w:val="22"/>
                    <w:szCs w:val="22"/>
                  </w:rPr>
                </w:pPr>
                <w:r>
                  <w:rPr>
                    <w:rFonts w:eastAsia="Calibri"/>
                    <w:sz w:val="22"/>
                    <w:szCs w:val="22"/>
                  </w:rPr>
                  <w:t>4</w:t>
                </w:r>
              </w:p>
            </w:tc>
            <w:tc>
              <w:tcPr>
                <w:tcW w:w="633" w:type="pct"/>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rPr>
                </w:pPr>
                <w:r>
                  <w:rPr>
                    <w:rFonts w:eastAsia="Calibri"/>
                    <w:sz w:val="22"/>
                    <w:szCs w:val="22"/>
                  </w:rPr>
                  <w:t>5</w:t>
                </w:r>
              </w:p>
            </w:tc>
            <w:tc>
              <w:tcPr>
                <w:tcW w:w="487" w:type="pct"/>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rPr>
                </w:pPr>
                <w:r>
                  <w:rPr>
                    <w:rFonts w:eastAsia="Calibri"/>
                    <w:sz w:val="22"/>
                    <w:szCs w:val="22"/>
                  </w:rPr>
                  <w:t>6</w:t>
                </w:r>
              </w:p>
            </w:tc>
            <w:tc>
              <w:tcPr>
                <w:tcW w:w="533" w:type="pct"/>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rPr>
                </w:pPr>
                <w:r>
                  <w:rPr>
                    <w:rFonts w:eastAsia="Calibri"/>
                    <w:sz w:val="22"/>
                    <w:szCs w:val="22"/>
                  </w:rPr>
                  <w:t>7</w:t>
                </w:r>
              </w:p>
            </w:tc>
            <w:tc>
              <w:tcPr>
                <w:tcW w:w="670" w:type="pct"/>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rPr>
                </w:pPr>
                <w:r>
                  <w:rPr>
                    <w:rFonts w:eastAsia="Calibri"/>
                    <w:sz w:val="22"/>
                    <w:szCs w:val="22"/>
                  </w:rPr>
                  <w:t>8</w:t>
                </w:r>
              </w:p>
            </w:tc>
          </w:tr>
          <w:tr>
            <w:trPr>
              <w:jc w:val="center"/>
            </w:trPr>
            <w:tc>
              <w:tcPr>
                <w:tcW w:w="143"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926"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779"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828"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633"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487"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533"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670"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r>
          <w:tr>
            <w:trPr>
              <w:jc w:val="center"/>
            </w:trPr>
            <w:tc>
              <w:tcPr>
                <w:tcW w:w="143"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926"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779"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828"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633"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487"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533"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c>
              <w:tcPr>
                <w:tcW w:w="670" w:type="pct"/>
                <w:tcBorders>
                  <w:top w:val="single" w:sz="4" w:space="0" w:color="000000"/>
                  <w:left w:val="single" w:sz="4" w:space="0" w:color="000000"/>
                  <w:bottom w:val="single" w:sz="4" w:space="0" w:color="000000"/>
                  <w:right w:val="single" w:sz="4" w:space="0" w:color="000000"/>
                </w:tcBorders>
              </w:tcPr>
              <w:p>
                <w:pPr>
                  <w:jc w:val="center"/>
                  <w:rPr>
                    <w:rFonts w:eastAsia="Calibri"/>
                    <w:sz w:val="22"/>
                    <w:szCs w:val="22"/>
                  </w:rPr>
                </w:pPr>
              </w:p>
            </w:tc>
          </w:tr>
        </w:tbl>
        <w:p>
          <w:pPr>
            <w:jc w:val="both"/>
            <w:rPr>
              <w:rFonts w:eastAsia="Calibri"/>
              <w:szCs w:val="24"/>
            </w:rPr>
          </w:pPr>
        </w:p>
        <w:p>
          <w:pPr>
            <w:tabs>
              <w:tab w:val="right" w:leader="underscore" w:pos="9638"/>
            </w:tabs>
            <w:rPr>
              <w:szCs w:val="24"/>
            </w:rPr>
          </w:pPr>
          <w:r>
            <w:rPr>
              <w:szCs w:val="24"/>
            </w:rPr>
            <w:t>________________________________________________________________________________________</w:t>
            <w:tab/>
          </w:r>
        </w:p>
        <w:p>
          <w:pPr>
            <w:tabs>
              <w:tab w:val="center" w:pos="4900"/>
            </w:tabs>
            <w:jc w:val="both"/>
            <w:rPr>
              <w:sz w:val="22"/>
              <w:szCs w:val="22"/>
            </w:rPr>
          </w:pPr>
          <w:r>
            <w:rPr>
              <w:szCs w:val="24"/>
            </w:rPr>
            <w:tab/>
          </w:r>
          <w:r>
            <w:rPr>
              <w:sz w:val="22"/>
              <w:szCs w:val="22"/>
            </w:rPr>
            <w:t>(asmens, atsakingo už mėšlo ir (ar) srutų naudojimo apskaitos žurnalo pildymą, vardas, pavardė, parašas)</w:t>
          </w:r>
        </w:p>
        <w:p>
          <w:pPr>
            <w:rPr>
              <w:szCs w:val="24"/>
            </w:rPr>
          </w:pPr>
        </w:p>
        <w:p>
          <w:pPr>
            <w:rPr>
              <w:b/>
              <w:bCs/>
              <w:szCs w:val="24"/>
            </w:rPr>
          </w:pPr>
          <w:r>
            <w:rPr>
              <w:b/>
              <w:bCs/>
              <w:szCs w:val="24"/>
            </w:rPr>
            <w:t>Pastabos:</w:t>
          </w:r>
        </w:p>
        <w:p>
          <w:pPr>
            <w:jc w:val="both"/>
            <w:rPr>
              <w:sz w:val="23"/>
              <w:szCs w:val="23"/>
            </w:rPr>
          </w:pPr>
          <w:r>
            <w:rPr>
              <w:sz w:val="23"/>
              <w:szCs w:val="23"/>
            </w:rPr>
            <w:t xml:space="preserve">*Nurodomas kontrolinio žemės sklypo ir lauko numeris, nurodytas Paramos už žemės ūkio naudmenas ir kitus plotus bei </w:t>
          </w:r>
          <w:r>
            <w:rPr>
              <w:rFonts w:eastAsia="Calibri"/>
              <w:color w:val="000000"/>
              <w:sz w:val="23"/>
              <w:szCs w:val="23"/>
            </w:rPr>
            <w:t xml:space="preserve">ūkinius gyvūnus </w:t>
          </w:r>
          <w:r>
            <w:rPr>
              <w:sz w:val="23"/>
              <w:szCs w:val="23"/>
            </w:rPr>
            <w:t xml:space="preserve">paraiškoje, teikiamoje vadovaujantis Paramos už žemės ūkio naudmenas ir kitus plotus bei </w:t>
          </w:r>
          <w:r>
            <w:rPr>
              <w:rFonts w:eastAsia="Calibri"/>
              <w:color w:val="000000"/>
              <w:sz w:val="23"/>
              <w:szCs w:val="23"/>
            </w:rPr>
            <w:t xml:space="preserve">ūkinius gyvūnus </w:t>
          </w:r>
          <w:r>
            <w:rPr>
              <w:sz w:val="23"/>
              <w:szCs w:val="23"/>
            </w:rPr>
            <w:t xml:space="preserve">paraiškos ir tiesioginių išmokų administravimo bei kontrolės taisyklėmis, </w:t>
          </w:r>
          <w:r>
            <w:rPr>
              <w:rFonts w:eastAsia="Calibri"/>
              <w:sz w:val="23"/>
              <w:szCs w:val="23"/>
            </w:rPr>
            <w:t xml:space="preserve">patvirtintomis Lietuvos Respublikos žemės ūkio ministro </w:t>
          </w:r>
          <w:r>
            <w:rPr>
              <w:sz w:val="23"/>
              <w:szCs w:val="23"/>
            </w:rPr>
            <w:t xml:space="preserve">2023 m. vasario 20 d. įsakymu Nr. 3D-92 „Dėl Paramos už žemės ūkio naudmenas ir kitus plotus bei </w:t>
          </w:r>
          <w:r>
            <w:rPr>
              <w:rFonts w:eastAsia="Calibri"/>
              <w:color w:val="000000"/>
              <w:sz w:val="23"/>
              <w:szCs w:val="23"/>
            </w:rPr>
            <w:t xml:space="preserve">ūkinius gyvūnus </w:t>
          </w:r>
          <w:r>
            <w:rPr>
              <w:sz w:val="23"/>
              <w:szCs w:val="23"/>
            </w:rPr>
            <w:t>paraiškos ir tiesioginių išmokų administravimo bei kontrolės taisyklių patvirtinimo“, arba kita informacija, leidžianti tiksliai atpažinti lauką.</w:t>
          </w:r>
        </w:p>
        <w:p>
          <w:pPr>
            <w:jc w:val="both"/>
            <w:rPr>
              <w:sz w:val="23"/>
              <w:szCs w:val="23"/>
            </w:rPr>
          </w:pPr>
          <w:r>
            <w:rPr>
              <w:sz w:val="23"/>
              <w:szCs w:val="23"/>
            </w:rPr>
            <w:t xml:space="preserve">**Charakteristikos pateiktos Su mėšlu ir srutomis į dirvą patekusio bendrojo azoto kiekio ir sutartinių gyvulių tankio žemės ūkio valdoje nustatymo tvarkos aprašo, patvirtinto Lietuvos Respublikos žemės ūkio ministro 2023 m. lapkričio 10 d. įsakymu Nr. 3D-732 „Dėl Su mėšlu ir srutomis į dirvą patekusio bendrojo azoto kiekio ir sutartinių gyvulių tankio žemės ūkio valdoje nustatymo tvarkos aprašo patvirtinimo“, prieduose </w:t>
          </w:r>
          <w:r>
            <w:rPr>
              <w:rFonts w:eastAsia="Calibri"/>
              <w:color w:val="000000"/>
              <w:sz w:val="23"/>
              <w:szCs w:val="23"/>
            </w:rPr>
            <w:t>arba nustatomos vadovaujantis mėšlo ir (ar) srutų laboratorinių tyrimų rezultatais.</w:t>
          </w:r>
        </w:p>
        <w:sdt>
          <w:sdtPr>
            <w:alias w:val="pabaiga"/>
            <w:tag w:val="part_c57e1085ef3c4a28a70fbedcdfe0281f"/>
            <w:lock w:val="sdtLocked"/>
            <w:richText/>
          </w:sdtPr>
          <w:sdtContent>
            <w:p>
              <w:pPr>
                <w:tabs>
                  <w:tab w:val="left" w:pos="5103"/>
                </w:tabs>
                <w:overflowPunct w:val="0"/>
                <w:jc w:val="center"/>
                <w:textAlignment w:val="baseline"/>
                <w:rPr>
                  <w:color w:val="000000"/>
                  <w:szCs w:val="12"/>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936270e13611eead77e967e3995264">
            <w:r w:rsidRPr="00532B9F">
              <w:rPr>
                <w:rFonts w:ascii="Times New Roman" w:eastAsia="MS Mincho" w:hAnsi="Times New Roman"/>
                <w:sz w:val="20"/>
                <w:i/>
                <w:iCs/>
                <w:color w:val="0000FF" w:themeColor="hyperlink"/>
                <w:u w:val="single"/>
              </w:rPr>
              <w:t>D1-79/3D-204</w:t>
            </w:r>
          </w:fldSimple>
          <w:r>
            <w:rPr>
              <w:rFonts w:ascii="Times New Roman" w:eastAsia="MS Mincho" w:hAnsi="Times New Roman"/>
              <w:sz w:val="20"/>
              <w:i/>
              <w:iCs/>
            </w:rPr>
            <w:t>,
2024-03-13,
paskelbta TAR 2024-03-13, i. k. 2024-04589        </w:t>
          </w:r>
        </w:p>
        <w:p/>
      </w:sdtContent>
    </w:sdt>
    <w:sdt>
      <w:sdtPr>
        <w:alias w:val="3 pr."/>
        <w:tag w:val="part_5097c77a4ad445ecb0374c9cf3273c4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priedas.</w:t>
          </w:r>
          <w:r>
            <w:rPr>
              <w:rFonts w:ascii="Times New Roman" w:eastAsia="MS Mincho" w:hAnsi="Times New Roman"/>
              <w:sz w:val="20"/>
              <w:i/>
              <w:iCs/>
            </w:rPr>
            <w:t xml:space="preserve"> Neteko galios nuo 2026-06-09</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44881632b11f1b53dfa020e517810">
            <w:r w:rsidRPr="00532B9F">
              <w:rPr>
                <w:rFonts w:ascii="Times New Roman" w:eastAsia="MS Mincho" w:hAnsi="Times New Roman"/>
                <w:sz w:val="20"/>
                <w:i/>
                <w:iCs/>
                <w:color w:val="0000FF" w:themeColor="hyperlink"/>
                <w:u w:val="single"/>
              </w:rPr>
              <w:t>D1-103/3D-285</w:t>
            </w:r>
          </w:fldSimple>
          <w:r>
            <w:rPr>
              <w:rFonts w:ascii="Times New Roman" w:eastAsia="MS Mincho" w:hAnsi="Times New Roman"/>
              <w:sz w:val="20"/>
              <w:i/>
              <w:iCs/>
            </w:rPr>
            <w:t>,
2026-06-08,
paskelbta TAR 2026-06-08, i. k. 2026-10112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B50CE91BD98">
            <w:r w:rsidRPr="00532B9F">
              <w:rPr>
                <w:rFonts w:ascii="Times New Roman" w:eastAsia="MS Mincho" w:hAnsi="Times New Roman"/>
                <w:sz w:val="20"/>
                <w:iCs/>
                <w:color w:val="0000FF" w:themeColor="hyperlink"/>
                <w:u w:val="single"/>
              </w:rPr>
              <w:t>D1-341/3D-307</w:t>
            </w:r>
          </w:fldSimple>
          <w:r>
            <w:rPr>
              <w:rFonts w:ascii="Times New Roman" w:eastAsia="MS Mincho" w:hAnsi="Times New Roman"/>
              <w:sz w:val="20"/>
              <w:iCs/>
            </w:rPr>
            <w:t>,
2007-06-18,
Žin., 2007, Nr.
68-2689 (2007-06-21), i. k. 107301MISAK1/3D-307                </w:t>
          </w:r>
        </w:p>
        <w:p>
          <w:pPr>
            <w:jc w:val="both"/>
            <w:rPr>
              <w:rFonts w:ascii="Times New Roman" w:hAnsi="Times New Roman"/>
            </w:rPr>
          </w:pPr>
          <w:r>
            <w:rPr>
              <w:rFonts w:ascii="Times New Roman" w:hAnsi="Times New Roman"/>
              <w:sz w:val="20"/>
            </w:rPr>
            <w:t>Dėl aplinkos ministro ir žemės ūkio ministro 2005 m. liepos 14 d. įsakymo Nr. D1-367/3D-342 "Dėl Aplinkosaugos reikalavimų mėšlui tvarkyti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6710F93608">
            <w:r w:rsidRPr="00532B9F">
              <w:rPr>
                <w:rFonts w:ascii="Times New Roman" w:eastAsia="MS Mincho" w:hAnsi="Times New Roman"/>
                <w:sz w:val="20"/>
                <w:iCs/>
                <w:color w:val="0000FF" w:themeColor="hyperlink"/>
                <w:u w:val="single"/>
              </w:rPr>
              <w:t>D1-608/3D-651</w:t>
            </w:r>
          </w:fldSimple>
          <w:r>
            <w:rPr>
              <w:rFonts w:ascii="Times New Roman" w:eastAsia="MS Mincho" w:hAnsi="Times New Roman"/>
              <w:sz w:val="20"/>
              <w:iCs/>
            </w:rPr>
            <w:t>,
2010-07-14,
Žin., 2010, Nr.
85-4492 (2010-07-17); Žin., 2010, Nr.
158-0 (2010-12-31), i. k. 110301MISAK8/3D-651                </w:t>
          </w:r>
        </w:p>
        <w:p>
          <w:pPr>
            <w:jc w:val="both"/>
            <w:rPr>
              <w:rFonts w:ascii="Times New Roman" w:hAnsi="Times New Roman"/>
            </w:rPr>
          </w:pPr>
          <w:r>
            <w:rPr>
              <w:rFonts w:ascii="Times New Roman" w:hAnsi="Times New Roman"/>
              <w:sz w:val="20"/>
            </w:rPr>
            <w:t>Dėl aplinkos ministro ir žemės ūkio ministro 2005 m. liepos 14 d. įsakymo Nr. D1-367/3D-342 "Dėl Aplinkosaugos reikalavimų mėšlui tvarkyti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423A85E074">
            <w:r w:rsidRPr="00532B9F">
              <w:rPr>
                <w:rFonts w:ascii="Times New Roman" w:eastAsia="MS Mincho" w:hAnsi="Times New Roman"/>
                <w:sz w:val="20"/>
                <w:iCs/>
                <w:color w:val="0000FF" w:themeColor="hyperlink"/>
                <w:u w:val="single"/>
              </w:rPr>
              <w:t>D1-735/3D-700</w:t>
            </w:r>
          </w:fldSimple>
          <w:r>
            <w:rPr>
              <w:rFonts w:ascii="Times New Roman" w:eastAsia="MS Mincho" w:hAnsi="Times New Roman"/>
              <w:sz w:val="20"/>
              <w:iCs/>
            </w:rPr>
            <w:t>,
2011-09-26,
Žin., 2011, Nr.
118-5583 (2011-09-30), i. k. 111301MISAK5/3D-700                </w:t>
          </w:r>
        </w:p>
        <w:p>
          <w:pPr>
            <w:jc w:val="both"/>
            <w:rPr>
              <w:rFonts w:ascii="Times New Roman" w:hAnsi="Times New Roman"/>
            </w:rPr>
          </w:pPr>
          <w:r>
            <w:rPr>
              <w:rFonts w:ascii="Times New Roman" w:hAnsi="Times New Roman"/>
              <w:sz w:val="20"/>
            </w:rPr>
            <w:t>Dėl aplinkos ministro ir žemės ūkio ministro 2005 m. liepos 14 d. įsakymo Nr. D1-367/3D-342 "Dėl Aplinkosaugos reikalavimų mėšlui ir srutoms tvarkyti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9F9F983A6B">
            <w:r w:rsidRPr="00532B9F">
              <w:rPr>
                <w:rFonts w:ascii="Times New Roman" w:eastAsia="MS Mincho" w:hAnsi="Times New Roman"/>
                <w:sz w:val="20"/>
                <w:iCs/>
                <w:color w:val="0000FF" w:themeColor="hyperlink"/>
                <w:u w:val="single"/>
              </w:rPr>
              <w:t>D1-739/3D-724</w:t>
            </w:r>
          </w:fldSimple>
          <w:r>
            <w:rPr>
              <w:rFonts w:ascii="Times New Roman" w:eastAsia="MS Mincho" w:hAnsi="Times New Roman"/>
              <w:sz w:val="20"/>
              <w:iCs/>
            </w:rPr>
            <w:t>,
2012-09-12,
Žin., 2012, Nr.
107-5444 (2012-09-14), i. k. 112301MISAK9/3D-724                </w:t>
          </w:r>
        </w:p>
        <w:p>
          <w:pPr>
            <w:jc w:val="both"/>
            <w:rPr>
              <w:rFonts w:ascii="Times New Roman" w:hAnsi="Times New Roman"/>
            </w:rPr>
          </w:pPr>
          <w:r>
            <w:rPr>
              <w:rFonts w:ascii="Times New Roman" w:hAnsi="Times New Roman"/>
              <w:sz w:val="20"/>
            </w:rPr>
            <w:t>Dėl aplinkos ministro ir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D45A5E4830">
            <w:r w:rsidRPr="00532B9F">
              <w:rPr>
                <w:rFonts w:ascii="Times New Roman" w:eastAsia="MS Mincho" w:hAnsi="Times New Roman"/>
                <w:sz w:val="20"/>
                <w:iCs/>
                <w:color w:val="0000FF" w:themeColor="hyperlink"/>
                <w:u w:val="single"/>
              </w:rPr>
              <w:t>D1-939/3D-874</w:t>
            </w:r>
          </w:fldSimple>
          <w:r>
            <w:rPr>
              <w:rFonts w:ascii="Times New Roman" w:eastAsia="MS Mincho" w:hAnsi="Times New Roman"/>
              <w:sz w:val="20"/>
              <w:iCs/>
            </w:rPr>
            <w:t>,
2012-11-16,
Žin., 2012, Nr.
134-6849 (2012-11-20), i. k. 112301MISAK9/3D-874                </w:t>
          </w:r>
        </w:p>
        <w:p>
          <w:pPr>
            <w:jc w:val="both"/>
            <w:rPr>
              <w:rFonts w:ascii="Times New Roman" w:hAnsi="Times New Roman"/>
            </w:rPr>
          </w:pPr>
          <w:r>
            <w:rPr>
              <w:rFonts w:ascii="Times New Roman" w:hAnsi="Times New Roman"/>
              <w:sz w:val="20"/>
            </w:rPr>
            <w:t>Dėl aplinkos ministro ir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c17c076d311e38da4e231c7b4cf37">
            <w:r w:rsidRPr="00532B9F">
              <w:rPr>
                <w:rFonts w:ascii="Times New Roman" w:eastAsia="MS Mincho" w:hAnsi="Times New Roman"/>
                <w:sz w:val="20"/>
                <w:iCs/>
                <w:color w:val="0000FF" w:themeColor="hyperlink"/>
                <w:u w:val="single"/>
              </w:rPr>
              <w:t>D1-1006/3D-922</w:t>
            </w:r>
          </w:fldSimple>
          <w:r>
            <w:rPr>
              <w:rFonts w:ascii="Times New Roman" w:eastAsia="MS Mincho" w:hAnsi="Times New Roman"/>
              <w:sz w:val="20"/>
              <w:iCs/>
            </w:rPr>
            <w:t>,
2013-12-31,
paskelbta TAR 2014-01-06, i. k. 2014-00042                </w:t>
          </w:r>
        </w:p>
        <w:p>
          <w:pPr>
            <w:jc w:val="both"/>
            <w:rPr>
              <w:rFonts w:ascii="Times New Roman" w:hAnsi="Times New Roman"/>
            </w:rPr>
          </w:pPr>
          <w:r>
            <w:rPr>
              <w:rFonts w:ascii="Times New Roman" w:hAnsi="Times New Roman"/>
              <w:sz w:val="20"/>
            </w:rPr>
            <w:t>Dėl aplinkos ministro ir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074b30fc5b11e39cfacd978b6fd9bb">
            <w:r w:rsidRPr="00532B9F">
              <w:rPr>
                <w:rFonts w:ascii="Times New Roman" w:eastAsia="MS Mincho" w:hAnsi="Times New Roman"/>
                <w:sz w:val="20"/>
                <w:iCs/>
                <w:color w:val="0000FF" w:themeColor="hyperlink"/>
                <w:u w:val="single"/>
              </w:rPr>
              <w:t>D1-555/3D-390</w:t>
            </w:r>
          </w:fldSimple>
          <w:r>
            <w:rPr>
              <w:rFonts w:ascii="Times New Roman" w:eastAsia="MS Mincho" w:hAnsi="Times New Roman"/>
              <w:sz w:val="20"/>
              <w:iCs/>
            </w:rPr>
            <w:t>,
2014-06-23,
paskelbta TAR 2014-06-25, i. k. 2014-09087                </w:t>
          </w:r>
        </w:p>
        <w:p>
          <w:pPr>
            <w:jc w:val="both"/>
            <w:rPr>
              <w:rFonts w:ascii="Times New Roman" w:hAnsi="Times New Roman"/>
            </w:rPr>
          </w:pPr>
          <w:r>
            <w:rPr>
              <w:rFonts w:ascii="Times New Roman" w:hAnsi="Times New Roman"/>
              <w:sz w:val="20"/>
            </w:rPr>
            <w:t>Dėl Lietuvos Respublikos aplinkos ministro ir Lietuvos Respublikos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1b17200a68811e69ad4c8713b612d0f">
            <w:r w:rsidRPr="00532B9F">
              <w:rPr>
                <w:rFonts w:ascii="Times New Roman" w:eastAsia="MS Mincho" w:hAnsi="Times New Roman"/>
                <w:sz w:val="20"/>
                <w:iCs/>
                <w:color w:val="0000FF" w:themeColor="hyperlink"/>
                <w:u w:val="single"/>
              </w:rPr>
              <w:t>D1-714/3D-639</w:t>
            </w:r>
          </w:fldSimple>
          <w:r>
            <w:rPr>
              <w:rFonts w:ascii="Times New Roman" w:eastAsia="MS Mincho" w:hAnsi="Times New Roman"/>
              <w:sz w:val="20"/>
              <w:iCs/>
            </w:rPr>
            <w:t>,
2016-10-27,
paskelbta TAR 2016-11-09, i. k. 2016-26514                </w:t>
          </w:r>
        </w:p>
        <w:p>
          <w:pPr>
            <w:jc w:val="both"/>
            <w:rPr>
              <w:rFonts w:ascii="Times New Roman" w:hAnsi="Times New Roman"/>
            </w:rPr>
          </w:pPr>
          <w:r>
            <w:rPr>
              <w:rFonts w:ascii="Times New Roman" w:hAnsi="Times New Roman"/>
              <w:sz w:val="20"/>
            </w:rPr>
            <w:t>Dėl aplinkos ministro ir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cfa7903ca211e881f2ba995b003ed2">
            <w:r w:rsidRPr="00532B9F">
              <w:rPr>
                <w:rFonts w:ascii="Times New Roman" w:eastAsia="MS Mincho" w:hAnsi="Times New Roman"/>
                <w:sz w:val="20"/>
                <w:iCs/>
                <w:color w:val="0000FF" w:themeColor="hyperlink"/>
                <w:u w:val="single"/>
              </w:rPr>
              <w:t>D1-261/3D-200</w:t>
            </w:r>
          </w:fldSimple>
          <w:r>
            <w:rPr>
              <w:rFonts w:ascii="Times New Roman" w:eastAsia="MS Mincho" w:hAnsi="Times New Roman"/>
              <w:sz w:val="20"/>
              <w:iCs/>
            </w:rPr>
            <w:t>,
2018-04-04,
paskelbta TAR 2018-04-10, i. k. 2018-05764                </w:t>
          </w:r>
        </w:p>
        <w:p>
          <w:pPr>
            <w:jc w:val="both"/>
            <w:rPr>
              <w:rFonts w:ascii="Times New Roman" w:hAnsi="Times New Roman"/>
            </w:rPr>
          </w:pPr>
          <w:r>
            <w:rPr>
              <w:rFonts w:ascii="Times New Roman" w:hAnsi="Times New Roman"/>
              <w:sz w:val="20"/>
            </w:rPr>
            <w:t>Dėl aplinkos ministro ir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0bf4b03a0211eb8d9fe110e148c770">
            <w:r w:rsidRPr="00532B9F">
              <w:rPr>
                <w:rFonts w:ascii="Times New Roman" w:eastAsia="MS Mincho" w:hAnsi="Times New Roman"/>
                <w:sz w:val="20"/>
                <w:iCs/>
                <w:color w:val="0000FF" w:themeColor="hyperlink"/>
                <w:u w:val="single"/>
              </w:rPr>
              <w:t>D1-755/3D-844</w:t>
            </w:r>
          </w:fldSimple>
          <w:r>
            <w:rPr>
              <w:rFonts w:ascii="Times New Roman" w:eastAsia="MS Mincho" w:hAnsi="Times New Roman"/>
              <w:sz w:val="20"/>
              <w:iCs/>
            </w:rPr>
            <w:t>,
2020-12-09,
paskelbta TAR 2020-12-09, i. k. 2020-26702                </w:t>
          </w:r>
        </w:p>
        <w:p>
          <w:pPr>
            <w:jc w:val="both"/>
            <w:rPr>
              <w:rFonts w:ascii="Times New Roman" w:hAnsi="Times New Roman"/>
            </w:rPr>
          </w:pPr>
          <w:r>
            <w:rPr>
              <w:rFonts w:ascii="Times New Roman" w:hAnsi="Times New Roman"/>
              <w:sz w:val="20"/>
            </w:rPr>
            <w:t>Dėl Lietuvos Respublikos aplinkos ministro ir Lietuvos Respublikos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ae4da0f12011eb9f09e7df20500045">
            <w:r w:rsidRPr="00532B9F">
              <w:rPr>
                <w:rFonts w:ascii="Times New Roman" w:eastAsia="MS Mincho" w:hAnsi="Times New Roman"/>
                <w:sz w:val="20"/>
                <w:iCs/>
                <w:color w:val="0000FF" w:themeColor="hyperlink"/>
                <w:u w:val="single"/>
              </w:rPr>
              <w:t>D1-445/3D-494</w:t>
            </w:r>
          </w:fldSimple>
          <w:r>
            <w:rPr>
              <w:rFonts w:ascii="Times New Roman" w:eastAsia="MS Mincho" w:hAnsi="Times New Roman"/>
              <w:sz w:val="20"/>
              <w:iCs/>
            </w:rPr>
            <w:t>,
2021-07-30,
paskelbta TAR 2021-07-30, i. k. 2021-16859                </w:t>
          </w:r>
        </w:p>
        <w:p>
          <w:pPr>
            <w:jc w:val="both"/>
            <w:rPr>
              <w:rFonts w:ascii="Times New Roman" w:hAnsi="Times New Roman"/>
            </w:rPr>
          </w:pPr>
          <w:r>
            <w:rPr>
              <w:rFonts w:ascii="Times New Roman" w:hAnsi="Times New Roman"/>
              <w:sz w:val="20"/>
            </w:rPr>
            <w:t>Dėl Lietuvos Respublikos aplinkos ministro ir Lietuvos Respublikos žemės ūkio ministro 2020 m. gruodžio 9 d. įsakymo Nr. D1-755/3D-844 „Dėl Lietuvos Respublikos aplinkos ministro ir Lietuvos Respublikos žemės ūkio ministro 2005 m. liepos 14 d. įsakymo Nr. D1-367/3D-342 „Dėl Mėšlo ir srutų tvarkymo aplinkosaugos reikalavimų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d4a3a0496311ec992fe4cdfceb5666">
            <w:r w:rsidRPr="00532B9F">
              <w:rPr>
                <w:rFonts w:ascii="Times New Roman" w:eastAsia="MS Mincho" w:hAnsi="Times New Roman"/>
                <w:sz w:val="20"/>
                <w:iCs/>
                <w:color w:val="0000FF" w:themeColor="hyperlink"/>
                <w:u w:val="single"/>
              </w:rPr>
              <w:t>D1-676/3D-743</w:t>
            </w:r>
          </w:fldSimple>
          <w:r>
            <w:rPr>
              <w:rFonts w:ascii="Times New Roman" w:eastAsia="MS Mincho" w:hAnsi="Times New Roman"/>
              <w:sz w:val="20"/>
              <w:iCs/>
            </w:rPr>
            <w:t>,
2021-11-19,
paskelbta TAR 2021-11-19, i. k. 2021-23985                </w:t>
          </w:r>
        </w:p>
        <w:p>
          <w:pPr>
            <w:jc w:val="both"/>
            <w:rPr>
              <w:rFonts w:ascii="Times New Roman" w:hAnsi="Times New Roman"/>
            </w:rPr>
          </w:pPr>
          <w:r>
            <w:rPr>
              <w:rFonts w:ascii="Times New Roman" w:hAnsi="Times New Roman"/>
              <w:sz w:val="20"/>
            </w:rPr>
            <w:t>Dėl Lietuvos Respublikos aplinkos ministro ir Lietuvos Respublikos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936270e13611eead77e967e3995264">
            <w:r w:rsidRPr="00532B9F">
              <w:rPr>
                <w:rFonts w:ascii="Times New Roman" w:eastAsia="MS Mincho" w:hAnsi="Times New Roman"/>
                <w:sz w:val="20"/>
                <w:iCs/>
                <w:color w:val="0000FF" w:themeColor="hyperlink"/>
                <w:u w:val="single"/>
              </w:rPr>
              <w:t>D1-79/3D-204</w:t>
            </w:r>
          </w:fldSimple>
          <w:r>
            <w:rPr>
              <w:rFonts w:ascii="Times New Roman" w:eastAsia="MS Mincho" w:hAnsi="Times New Roman"/>
              <w:sz w:val="20"/>
              <w:iCs/>
            </w:rPr>
            <w:t>,
2024-03-13,
paskelbta TAR 2024-03-13, i. k. 2024-04589                </w:t>
          </w:r>
        </w:p>
        <w:p>
          <w:pPr>
            <w:jc w:val="both"/>
            <w:rPr>
              <w:rFonts w:ascii="Times New Roman" w:hAnsi="Times New Roman"/>
            </w:rPr>
          </w:pPr>
          <w:r>
            <w:rPr>
              <w:rFonts w:ascii="Times New Roman" w:hAnsi="Times New Roman"/>
              <w:sz w:val="20"/>
            </w:rPr>
            <w:t>Dėl Lietuvos Respublikos aplinkos ministro ir Lietuvos Respublikos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c6a1b09b4811efa605b9842742bf37">
            <w:r w:rsidRPr="00532B9F">
              <w:rPr>
                <w:rFonts w:ascii="Times New Roman" w:eastAsia="MS Mincho" w:hAnsi="Times New Roman"/>
                <w:sz w:val="20"/>
                <w:iCs/>
                <w:color w:val="0000FF" w:themeColor="hyperlink"/>
                <w:u w:val="single"/>
              </w:rPr>
              <w:t>D1-374/3D-764</w:t>
            </w:r>
          </w:fldSimple>
          <w:r>
            <w:rPr>
              <w:rFonts w:ascii="Times New Roman" w:eastAsia="MS Mincho" w:hAnsi="Times New Roman"/>
              <w:sz w:val="20"/>
              <w:iCs/>
            </w:rPr>
            <w:t>,
2024-11-05,
paskelbta TAR 2024-11-05, i. k. 2024-19178                </w:t>
          </w:r>
        </w:p>
        <w:p>
          <w:pPr>
            <w:jc w:val="both"/>
            <w:rPr>
              <w:rFonts w:ascii="Times New Roman" w:hAnsi="Times New Roman"/>
            </w:rPr>
          </w:pPr>
          <w:r>
            <w:rPr>
              <w:rFonts w:ascii="Times New Roman" w:hAnsi="Times New Roman"/>
              <w:sz w:val="20"/>
            </w:rPr>
            <w:t>Dėl Lietuvos Respublikos aplinkos ministro ir Lietuvos Respublikos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f51a70b21d11ef88c08519262548c4">
            <w:r w:rsidRPr="00532B9F">
              <w:rPr>
                <w:rFonts w:ascii="Times New Roman" w:eastAsia="MS Mincho" w:hAnsi="Times New Roman"/>
                <w:sz w:val="20"/>
                <w:iCs/>
                <w:color w:val="0000FF" w:themeColor="hyperlink"/>
                <w:u w:val="single"/>
              </w:rPr>
              <w:t>D1-424/3D-819</w:t>
            </w:r>
          </w:fldSimple>
          <w:r>
            <w:rPr>
              <w:rFonts w:ascii="Times New Roman" w:eastAsia="MS Mincho" w:hAnsi="Times New Roman"/>
              <w:sz w:val="20"/>
              <w:iCs/>
            </w:rPr>
            <w:t>,
2024-12-04,
paskelbta TAR 2024-12-04, i. k. 2024-21441                </w:t>
          </w:r>
        </w:p>
        <w:p>
          <w:pPr>
            <w:jc w:val="both"/>
            <w:rPr>
              <w:rFonts w:ascii="Times New Roman" w:hAnsi="Times New Roman"/>
            </w:rPr>
          </w:pPr>
          <w:r>
            <w:rPr>
              <w:rFonts w:ascii="Times New Roman" w:hAnsi="Times New Roman"/>
              <w:sz w:val="20"/>
            </w:rPr>
            <w:t>Dėl Lietuvos Respublikos aplinkos ministro ir Lietuvos Respublikos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5c13746e0111f0a8bbd1e98310677d">
            <w:r w:rsidRPr="00532B9F">
              <w:rPr>
                <w:rFonts w:ascii="Times New Roman" w:eastAsia="MS Mincho" w:hAnsi="Times New Roman"/>
                <w:sz w:val="20"/>
                <w:iCs/>
                <w:color w:val="0000FF" w:themeColor="hyperlink"/>
                <w:u w:val="single"/>
              </w:rPr>
              <w:t>D1-115/3D-401</w:t>
            </w:r>
          </w:fldSimple>
          <w:r>
            <w:rPr>
              <w:rFonts w:ascii="Times New Roman" w:eastAsia="MS Mincho" w:hAnsi="Times New Roman"/>
              <w:sz w:val="20"/>
              <w:iCs/>
            </w:rPr>
            <w:t>,
2025-07-31,
paskelbta TAR 2025-07-31, i. k. 2025-13524                </w:t>
          </w:r>
        </w:p>
        <w:p>
          <w:pPr>
            <w:jc w:val="both"/>
            <w:rPr>
              <w:rFonts w:ascii="Times New Roman" w:hAnsi="Times New Roman"/>
            </w:rPr>
          </w:pPr>
          <w:r>
            <w:rPr>
              <w:rFonts w:ascii="Times New Roman" w:hAnsi="Times New Roman"/>
              <w:sz w:val="20"/>
            </w:rPr>
            <w:t>Dėl Lietuvos Respublikos aplinkos ministro ir Lietuvos Respublikos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c50ca1c17911f0987ab84b1a2c3b60">
            <w:r w:rsidRPr="00532B9F">
              <w:rPr>
                <w:rFonts w:ascii="Times New Roman" w:eastAsia="MS Mincho" w:hAnsi="Times New Roman"/>
                <w:sz w:val="20"/>
                <w:iCs/>
                <w:color w:val="0000FF" w:themeColor="hyperlink"/>
                <w:u w:val="single"/>
              </w:rPr>
              <w:t>D1-182/3D-577</w:t>
            </w:r>
          </w:fldSimple>
          <w:r>
            <w:rPr>
              <w:rFonts w:ascii="Times New Roman" w:eastAsia="MS Mincho" w:hAnsi="Times New Roman"/>
              <w:sz w:val="20"/>
              <w:iCs/>
            </w:rPr>
            <w:t>,
2025-11-14,
paskelbta TAR 2025-11-14, i. k. 2025-19110                </w:t>
          </w:r>
        </w:p>
        <w:p>
          <w:pPr>
            <w:jc w:val="both"/>
            <w:rPr>
              <w:rFonts w:ascii="Times New Roman" w:hAnsi="Times New Roman"/>
            </w:rPr>
          </w:pPr>
          <w:r>
            <w:rPr>
              <w:rFonts w:ascii="Times New Roman" w:hAnsi="Times New Roman"/>
              <w:sz w:val="20"/>
            </w:rPr>
            <w:t>Dėl Lietuvos Respublikos aplinkos ministro ir Lietuvos Respublikos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8ec6f113b111f1a552c76556910e9c">
            <w:r w:rsidRPr="00532B9F">
              <w:rPr>
                <w:rFonts w:ascii="Times New Roman" w:eastAsia="MS Mincho" w:hAnsi="Times New Roman"/>
                <w:sz w:val="20"/>
                <w:iCs/>
                <w:color w:val="0000FF" w:themeColor="hyperlink"/>
                <w:u w:val="single"/>
              </w:rPr>
              <w:t>D1-33/3D-109</w:t>
            </w:r>
          </w:fldSimple>
          <w:r>
            <w:rPr>
              <w:rFonts w:ascii="Times New Roman" w:eastAsia="MS Mincho" w:hAnsi="Times New Roman"/>
              <w:sz w:val="20"/>
              <w:iCs/>
            </w:rPr>
            <w:t>,
2026-02-27,
paskelbta TAR 2026-02-27, i. k. 2026-03254                </w:t>
          </w:r>
        </w:p>
        <w:p>
          <w:pPr>
            <w:jc w:val="both"/>
            <w:rPr>
              <w:rFonts w:ascii="Times New Roman" w:hAnsi="Times New Roman"/>
            </w:rPr>
          </w:pPr>
          <w:r>
            <w:rPr>
              <w:rFonts w:ascii="Times New Roman" w:hAnsi="Times New Roman"/>
              <w:sz w:val="20"/>
            </w:rPr>
            <w:t>Dėl Lietuvos Respublikos aplinkos ministro ir Lietuvos Respublikos žemės ūkio ministro 2005 m. liepos 14 d. įsakymo Nr. D1-367/3D-342 „Dėl Mėšlo ir srutų tvarkymo aplinkosaugos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344881632b11f1b53dfa020e517810">
            <w:r w:rsidRPr="00532B9F">
              <w:rPr>
                <w:rFonts w:ascii="Times New Roman" w:eastAsia="MS Mincho" w:hAnsi="Times New Roman"/>
                <w:sz w:val="20"/>
                <w:iCs/>
                <w:color w:val="0000FF" w:themeColor="hyperlink"/>
                <w:u w:val="single"/>
              </w:rPr>
              <w:t>D1-103/3D-285</w:t>
            </w:r>
          </w:fldSimple>
          <w:r>
            <w:rPr>
              <w:rFonts w:ascii="Times New Roman" w:eastAsia="MS Mincho" w:hAnsi="Times New Roman"/>
              <w:sz w:val="20"/>
              <w:iCs/>
            </w:rPr>
            <w:t>,
2026-06-08,
paskelbta TAR 2026-06-08, i. k. 2026-10112                </w:t>
          </w:r>
        </w:p>
        <w:p>
          <w:pPr>
            <w:jc w:val="both"/>
            <w:rPr>
              <w:rFonts w:ascii="Times New Roman" w:hAnsi="Times New Roman"/>
            </w:rPr>
          </w:pPr>
          <w:r>
            <w:rPr>
              <w:rFonts w:ascii="Times New Roman" w:hAnsi="Times New Roman"/>
              <w:sz w:val="20"/>
            </w:rPr>
            <w:t>Dėl Lietuvos Respublikos aplinkos ministro ir Lietuvos Respublikos žemės ūkio ministro 2005 m. liepos 14 d. įsakymo Nr. D1-367/3D-342 „Dėl Mėšlo ir srutų tvarkymo aplinkosaugos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1701" w:right="1134"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horndale">
    <w:altName w:val="Times New Roman"/>
    <w:charset w:val="BA"/>
    <w:family w:val="roman"/>
    <w:pitch w:val="variable"/>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rPr>
        <w:rFonts w:eastAsia="Calibri"/>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rPr>
        <w:rFonts w:eastAsia="Calibri"/>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rPr>
        <w:rFonts w:eastAsia="Calibri"/>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rPr>
        <w:rFonts w:eastAsia="Calibri"/>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rPr>
        <w:rFonts w:eastAsia="Calibri"/>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rPr>
        <w:rFonts w:eastAsia="Calibri"/>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rPr>
        <w:rFonts w:eastAsia="Calibri"/>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rPr>
        <w:rFonts w:eastAsia="Calibri"/>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pStyle w:val="Antrats"/>
      <w:rPr>
        <w:rFonts w:eastAsia="Calibri"/>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rFonts w:eastAsia="Calibri"/>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w:instrText>
    </w:r>
    <w:r>
      <w:instrText>AGE   \* MERGEFORMAT</w:instrText>
    </w:r>
    <w:r>
      <w:fldChar w:fldCharType="separate"/>
    </w:r>
    <w:r>
      <w:t>3</w:t>
    </w:r>
    <w:r>
      <w:fldChar w:fldCharType="end"/>
    </w:r>
  </w:p>
  <w:p>
    <w:pPr>
      <w:tabs>
        <w:tab w:val="center" w:pos="4819"/>
        <w:tab w:val="right" w:pos="9638"/>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w:instrText>
    </w:r>
    <w:r>
      <w:instrText>GEFORMAT</w:instrText>
    </w:r>
    <w:r>
      <w:fldChar w:fldCharType="separate"/>
    </w:r>
    <w:r>
      <w:t>4</w:t>
    </w:r>
    <w:r>
      <w:fldChar w:fldCharType="end"/>
    </w:r>
  </w:p>
  <w:p>
    <w:pPr>
      <w:tabs>
        <w:tab w:val="center" w:pos="4819"/>
        <w:tab w:val="right" w:pos="9638"/>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2CC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6F2E83"/>
  <w15:docId w15:val="{BFAE676C-9E2A-4BCF-AA12-EEF0328DD2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58.xml"/>
  <Relationship Id="rId15" Type="http://schemas.openxmlformats.org/officeDocument/2006/relationships/header" Target="header59.xml"/>
  <Relationship Id="rId16" Type="http://schemas.openxmlformats.org/officeDocument/2006/relationships/footer" Target="footer58.xml"/>
  <Relationship Id="rId17" Type="http://schemas.openxmlformats.org/officeDocument/2006/relationships/footer" Target="footer59.xml"/>
  <Relationship Id="rId18" Type="http://schemas.openxmlformats.org/officeDocument/2006/relationships/header" Target="header60.xml"/>
  <Relationship Id="rId19" Type="http://schemas.openxmlformats.org/officeDocument/2006/relationships/footer" Target="footer60.xml"/>
  <Relationship Id="rId2" Type="http://schemas.openxmlformats.org/officeDocument/2006/relationships/header" Target="header26.xml"/>
  <Relationship Id="rId20" Type="http://schemas.openxmlformats.org/officeDocument/2006/relationships/header" Target="header76.xml"/>
  <Relationship Id="rId21" Type="http://schemas.openxmlformats.org/officeDocument/2006/relationships/header" Target="header77.xml"/>
  <Relationship Id="rId22" Type="http://schemas.openxmlformats.org/officeDocument/2006/relationships/footer" Target="footer76.xml"/>
  <Relationship Id="rId23" Type="http://schemas.openxmlformats.org/officeDocument/2006/relationships/footer" Target="footer77.xml"/>
  <Relationship Id="rId24" Type="http://schemas.openxmlformats.org/officeDocument/2006/relationships/header" Target="header78.xml"/>
  <Relationship Id="rId25" Type="http://schemas.openxmlformats.org/officeDocument/2006/relationships/footer" Target="footer78.xml"/>
  <Relationship Id="rId26" Type="http://schemas.openxmlformats.org/officeDocument/2006/relationships/header" Target="header85.xml"/>
  <Relationship Id="rId27" Type="http://schemas.openxmlformats.org/officeDocument/2006/relationships/header" Target="header86.xml"/>
  <Relationship Id="rId28" Type="http://schemas.openxmlformats.org/officeDocument/2006/relationships/footer" Target="footer85.xml"/>
  <Relationship Id="rId29" Type="http://schemas.openxmlformats.org/officeDocument/2006/relationships/footer" Target="footer86.xml"/>
  <Relationship Id="rId3" Type="http://schemas.openxmlformats.org/officeDocument/2006/relationships/footer" Target="footer25.xml"/>
  <Relationship Id="rId30" Type="http://schemas.openxmlformats.org/officeDocument/2006/relationships/header" Target="header87.xml"/>
  <Relationship Id="rId31" Type="http://schemas.openxmlformats.org/officeDocument/2006/relationships/footer" Target="footer87.xml"/>
  <Relationship Id="rId32" Type="http://schemas.openxmlformats.org/officeDocument/2006/relationships/hyperlink" TargetMode="External" Target="http://eur-lex.europa.eu/legal-content/LIT/TXT/?uri=CELEX:33009R2019&amp;locale=lt"/>
  <Relationship Id="rId33" Type="http://schemas.openxmlformats.org/officeDocument/2006/relationships/hyperlink" TargetMode="External" Target="http://eur-lex.europa.eu/legal-content/LIT/TXT/?uri=CELEX:32009R1069&amp;locale=lt"/>
  <Relationship Id="rId34" Type="http://schemas.openxmlformats.org/officeDocument/2006/relationships/hyperlink" TargetMode="External" Target="http://eur-lex.europa.eu/legal-content/LIT/TXT/?uri=CELEX:32009R1107&amp;locale=lt"/>
  <Relationship Id="rId35" Type="http://schemas.openxmlformats.org/officeDocument/2006/relationships/hyperlink" TargetMode="External" Target="http://eur-lex.europa.eu/legal-content/LIT/TXT/?uri=CELEX:32003R2003&amp;locale=lt"/>
  <Relationship Id="rId36" Type="http://schemas.openxmlformats.org/officeDocument/2006/relationships/customXml" Target="../customXml/item1.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ebf839b6631436192a5f7b531fa85a1" PartId="21d7735561c14784b2d8b2a9cb64af42">
    <Part Type="preambule" DocPartId="743c592698ee453fa853d48da931e87a" PartId="2fbaeace929c4095a1e431a20356a853"/>
    <Part Type="pastraipa" DocPartId="315767af35a44af0b92784116da1852b" PartId="9e0902b0ebf7479293957caf72573645"/>
    <Part Type="signatura" DocPartId="6ca916b302ee4abea6d39c9ed6bb5731" PartId="6d80d98ebd70400cb4df141f93c04ea0"/>
  </Part>
  <Part Type="patvirtinta" Title="MĖŠLO IR SRUTŲ TVARKYMO APLINKOSAUGOS REIKALAVIMŲ APRAŠAS" DocPartId="0fa65db4050a4b648d67ce7870c44e33" PartId="80a1ac29e260410a801a88dc141c8f7c">
    <Part Type="skyrius" Nr="1" Title="BENDROSIOS NUOSTATOS" DocPartId="0749f1388eb540ad9d3249086b62e208" PartId="236b6ef9de1244f1a94dd8aba782a78b">
      <Part Type="punktas" Nr="1" Abbr="1 p." DocPartId="90d0f3550c0d48c99007320bb3199a8a" PartId="167dcd32a25f48b6be94b3d4274008a3"/>
      <Part Type="punktas" Nr="2" Abbr="2 p." DocPartId="21ff3e6381f741c5861c15d8549446c9" PartId="313b08d40a70440283bc4efb1f0f4ba5"/>
      <Part Type="punktas" Nr="2-1" Abbr="2-1 p." DocPartId="2b52d2d777744b80af30d86c38f54f24" PartId="7f718329b60b4441bd8f42038346a023"/>
      <Part Type="punktas" Nr="3" Abbr="3 p." DocPartId="b4800d1b11c2425d8e69e387e3d3ba41" PartId="77b31537beb64d97bd5d1665da468ec8">
        <Part Type="papunktis" Nr="3.1" Abbr="3.1 pp." DocPartId="f70bba175563406dbaf20e125396796c" PartId="0d0ab987a67f46a28540a90b3d4c2ebd"/>
        <Part Type="papunktis" Nr="3.2" Abbr="3.2 pp." DocPartId="34296beb6ac940418e8ee167244d406c" PartId="04434fd0b02d44ad9d79355b343ab7d0"/>
        <Part Type="papunktis" Nr="3.3" Abbr="3.3 pp." DocPartId="5318e96c0dd343eeb98604e28d896226" PartId="62e38a256f4b4b3c949e67525d6df309"/>
        <Part Type="papunktis" Nr="3.4" Abbr="3.4 pp." DocPartId="d3a02c6ccd544ae286242595fc069507" PartId="fb009345a5324f86a22586fee9419747"/>
      </Part>
      <Part Type="punktas" Nr="3-1" Abbr="3-1 p." DocPartId="527d4da4d90944ceb43332de87936561" PartId="fe6f19851867490a99fc38b41f110678"/>
    </Part>
    <Part Type="skyrius" Nr="2" Title="MĖŠLO IR SRUTŲ KAUPIMAS IR LAIKYMAS" DocPartId="fe6282a468e441c8b063ad2c3229e95a" PartId="7e6f8ba6c36c4a0d92f169b610c64524">
      <Part Type="punktas" Nr="4" Abbr="4 p." DocPartId="0e3125af97b34fac9a455c8cb3ebc123" PartId="78f280d9881944edb086a0575c7f7e94"/>
      <Part Type="punktas" Nr="5" Abbr="5 p." DocPartId="ba1b59c875ca4a7d8f0983e4af69c7eb" PartId="b626629bc06c42cd93081f79768ddc12"/>
      <Part Type="punktas" Nr="6" Abbr="6 p." DocPartId="afa91a54ca4b4880869bad7c0b1648b6" PartId="1f2b44bf4a2740ba8279a27d61fc58c0"/>
      <Part Type="punktas" Nr="7" Abbr="7 p." DocPartId="655a2e1c49b94a228c043f62a919cd1c" PartId="c8c0b4d684d84f4592c44e6b1bd43962"/>
      <Part Type="punktas" Nr="8" Abbr="8 p." DocPartId="0b274bfbf41e45b5afc95bc8220cc536" PartId="914d30d37dc44836baea69a6e21f8fd1"/>
      <Part Type="punktas" Nr="9" Abbr="9 p." DocPartId="6d04435d05fb43208d2b38ee952dad79" PartId="ee07db2738f346e8a4859276edc73c8c"/>
      <Part Type="punktas" Nr="10" Abbr="10 p." DocPartId="6b435d671ddc4834921f82c19ad560df" PartId="92da1a2da48748b79073c6d4d3c96ff8"/>
      <Part Type="punktas" Nr="11" Abbr="11 p." DocPartId="de5d8fe643bf4988ab673f350e77fdc2" PartId="afd8076a023d407da32735a7d3ef96b9"/>
      <Part Type="punktas" Nr="12" Abbr="12 p." DocPartId="b8126cfb927f4c3188404a0da622f7e7" PartId="41e3f517f9a84e02a5bc332ae00a2ebf"/>
      <Part Type="punktas" Nr="13" Abbr="13 p." DocPartId="addb28bc8e9d45118a696df6f7e22db0" PartId="6a7b39d5eae64a2dbd0c1838e5bc5fc7">
        <Part Type="papunktis" Nr="13.1" Abbr="13.1 pp." DocPartId="a641dc0c60b34594b971d6a5cd8b1598" PartId="4e5f62c5c5df4a5c935bab920a42b52c"/>
        <Part Type="papunktis" Nr="13.2" Abbr="13.2 pp." DocPartId="dec0a55a588d4115a5741f9252823acf" PartId="6cfa5c7b3823466d94a35929fce825ae"/>
      </Part>
      <Part Type="punktas" Nr="14" Abbr="14 p." DocPartId="16937814682c4fc385f51b8c848c84d4" PartId="d0fed02dc2a64ab0b1c4bdf89622c75a"/>
      <Part Type="punktas" Nr="15" Abbr="15 p." DocPartId="f778e098bdaf425aacd81fbdd3c61330" PartId="294af91fe8c346d3a3f82c76437d9441"/>
    </Part>
    <Part Type="skyrius" Nr="3" Title="TRĘŠIMAS MĖŠLU IR SRUTOMIS" DocPartId="56f66487afa34fea8ef75098914e9ef8" PartId="40c8230211a4465fbd09399a1d5e9d8b">
      <Part Type="punktas" Nr="16" Abbr="16 p." DocPartId="ab31372018484279bbbba4bcf8eb680f" PartId="776b6e00035642a0b5ba8421ee3abb48"/>
      <Part Type="punktas" Nr="16-1" Abbr="16-1 p." DocPartId="b70077dd8b424f28a743bd0620a10fbe" PartId="b4f3f61032f1437c9b2b2dfca8e5277a"/>
      <Part Type="punktas" Nr="17" Abbr="17 p." DocPartId="0e7d94391a194bc48d116c9149e62ed0" PartId="5bb322875d264b7f890f93c3a65275e6"/>
      <Part Type="punktas" Nr="17-1" Abbr="17-1 p." DocPartId="fff92df57e524a2d99ff8c090ea7fac8" PartId="ab90b2f2dc064757bcc01f1f92686b19"/>
      <Part Type="punktas" Nr="18" Abbr="18 p." DocPartId="fcf75c1c9fd24be487f1a1dc6a801dc5" PartId="02eb6db95d2d478a8f6347a41722a984"/>
      <Part Type="punktas" Nr="18-1" Abbr="18-1 p." DocPartId="eae65b219b074d74b13a0f7fa1f804ee" PartId="1566d3c3a2544457b657086359648cc7"/>
      <Part Type="punktas" Nr="19" Abbr="19 p." DocPartId="b89dda2131cd4f60a84d84f3f652d3f8" PartId="d48b79580f784f36bd7963f08fb93cf8"/>
      <Part Type="punktas" Nr="20" Abbr="20 p." DocPartId="a56bb3e1e2b04736af740f91528c6b41" PartId="b825c39a1eb64821be10b47e874d09c7"/>
      <Part Type="punktas" Nr="21" Abbr="21 p." DocPartId="16b0b2b6900d4c308daa37c14802c72c" PartId="ef9691683b464a098da366a1a6cda40b">
        <Part Type="papunktis" Nr="21.1" Abbr="21.1 pp." DocPartId="f194397a1d6e41c48ed5b787033af1ae" PartId="a413e767685f466399338cf0941f7c94"/>
        <Part Type="papunktis" Nr="21.2" Abbr="21.2 pp." DocPartId="ad2f467882524ed2ad8729f3baba10a3" PartId="df6c3bec74894583a821cb57f329fe72"/>
      </Part>
      <Part Type="punktas" Nr="22" Abbr="22 p." DocPartId="7303919c3f784dfaa00ad3587df2ec62" PartId="c2dd16e9200b4beebce09b85fa51775f"/>
      <Part Type="punktas" Nr="23" Abbr="23 p." DocPartId="04c45963a7ab46168aa70835bebd8360" PartId="b880f267186b4d06b0699fd615ea7797"/>
      <Part Type="punktas" Nr="23-1" Abbr="23-1 p." DocPartId="b6d3c3d343644c619ee6e32a10cfa89f" PartId="98e85f7a42a146ce93e9b7a765b8028a">
        <Part Type="papunktis" Nr="23-1.1" Abbr="23-1.1 pp." DocPartId="084c53127585496c89038726c5e8b185" PartId="80d6cfb2d2304ce4ac60da5aed76df02"/>
        <Part Type="papunktis" Nr="23-1.2" Abbr="23-1.2 pp." DocPartId="c174881e3b4840fbbf23d14cbadd9d7b" PartId="4aa51f47f5b64b5dbefe5c4488e2273c"/>
        <Part Type="papunktis" Nr="23-1.3" Abbr="23-1.3 pp." DocPartId="10c0df80608b4507bb0a70eb36cb9d78" PartId="78ee688b54e043eaa32c60c27f26edc9"/>
        <Part Type="papunktis" Nr="23-1.4" Abbr="23-1.4 pp." DocPartId="68b97021d9a84be98bb416594a2da529" PartId="c60cf375735a4f6cbf77c50783d3928b"/>
      </Part>
      <Part Type="punktas" Nr="23-2" Abbr="23-2 p." DocPartId="ec8f843945e14d7ea3765bf2e2cb96df" PartId="a470ad1c380848a29650a6b35981bc30"/>
      <Part Type="punktas" Nr="23-3" Abbr="23-3 p." DocPartId="669383eb91d64338bf343d3beaff01bf" PartId="3a865861da2c4d47b881e4fd7b1fa30f"/>
      <Part Type="punktas" Nr="24" Abbr="24 p." DocPartId="a2496ebb757844b984131a4729c53b1d" PartId="ecfcbcfd7a33462f972b5069921a78b7"/>
      <Part Type="punktas" Nr="24-1" Abbr="24-1 p." DocPartId="3fac2da298aa4793a75587a40bf369a7" PartId="3a389042724544adb69925d8829ee3c7"/>
      <Part Type="punktas" Nr="24-2" Abbr="24-2 p." DocPartId="8e1b7012c8474f49a9036f22bba5fe13" PartId="629a48aabbda47baae34f49533752825"/>
      <Part Type="punktas" Nr="25" Abbr="25 p." DocPartId="d269d68e9b5b427bb4df3aad91a041d8" PartId="fd693f4328d24c8dacdfd27ed8e3cbcf">
        <Part Type="papunktis" Nr="25.1" Abbr="25.1 pp." DocPartId="b255ac4c03cd4ad080fd27435f0b0486" PartId="70d1d37323f74e54ab4cf096d0b67574"/>
        <Part Type="papunktis" Nr="25.2" Abbr="25.2 pp." DocPartId="0d549bd1972643f89d827402b22a3b5e" PartId="cd9d7008249c4c019c23c28aba208ff9"/>
      </Part>
      <Part Type="punktas" Nr="26" Abbr="26 p." DocPartId="211239da7ab341c3bca79432af7b2bbd" PartId="a8991eb7e0c64435945fa1c1a31a9dd9"/>
      <Part Type="punktas" Nr="27" Abbr="27 p." DocPartId="0e72f687e3db4a618486030cb0446768" PartId="f481a4697ef4447ab61e9a6206d04d6b"/>
      <Part Type="punktas" Nr="28" Abbr="28 p." DocPartId="cf7a6ae6d4da422190100149f008bde3" PartId="3a96f4f0a5d84a81af79153e4d322982"/>
      <Part Type="punktas" Nr="29" Abbr="29 p." DocPartId="bc208144d8b747cb8f97d8b1d1240083" PartId="45053559cef84944ac3274dc136a0542"/>
      <Part Type="punktas" Nr="30" Abbr="30 p." DocPartId="1b92df0c4ebc4951808cc5f2274137e2" PartId="a9960cfc67564ace8a2b838fd1162deb">
        <Part Type="papunktis" Nr="30.1" Abbr="30.1 pp." DocPartId="710f3cdac09641228f0dd2146eb56287" PartId="d55352469f444eb2a8cdc3fe4c31314b"/>
        <Part Type="papunktis" Nr="30.2" Abbr="30.2 pp." DocPartId="16a1e857af074ff9ae1a8f7aafe75a80" PartId="0465be462216494f83dd49364dcaccc8"/>
      </Part>
      <Part Type="punktas" Nr="31" Abbr="31 p." DocPartId="a2fab62c798545a2ba74f3ea524a031c" PartId="23c4e6b6c1ef4de296221fcbb1683152"/>
    </Part>
    <Part Type="skyrius" Nr="4" Title="GAMYBINIUOSE PASTATUOSE SUSIDARANČIŲ NUOTEKŲ TVARKYMAS" DocPartId="95d744867c2c4a61a9f1b53b9e8398d7" PartId="d99051fda4f14d6aad121b121063a232">
      <Part Type="punktas" Nr="32" Abbr="32 p." DocPartId="df75ac2560524110a73e6dc41db8a6cd" PartId="58cec9b7690441d89c68aae64920f52f">
        <Part Type="papunktis" Nr="32.1" Abbr="32.1 pp." DocPartId="ee1c8815e1904b0c9c87659946cf22f6" PartId="f81da0c600de4771864ee327f98efaab"/>
        <Part Type="papunktis" Nr="32.2" Abbr="32.2 pp." DocPartId="e7f5db1404484cab84ffc2f6a3eb2fd0" PartId="f514f029daf542ff9c0b153e3e13690e"/>
      </Part>
    </Part>
    <Part Type="skyrius" Nr="5" Title="TIRŠTOJO MĖŠLO LAIKYMO LAIKINOSE LAUKO RIETUVĖSE TRĘŠIAMUOSIUOSE LAUKUOSE IR KOMPOSTAVIMO RIETUVĖSE LAUKUOSE REIKALAVIMAI" DocPartId="eb2274c3c28d4766ba32aebeab78093c" PartId="0067a2b638d347968512e05b79e1d4db">
      <Part Type="punktas" Nr="33" Abbr="33 p." DocPartId="654cde310ac84a128dfa395983966a01" PartId="1eda1bf3624d49138c832d6ea52947b2">
        <Part Type="papunktis" Nr="33.1" Abbr="33.1 pp." DocPartId="c7e43cdb45744723949b0fe138144d4d" PartId="c7ff70be3d904ff190dd238bb2e9e671"/>
        <Part Type="papunktis" Nr="33.2" Abbr="33.2 pp." DocPartId="a7b6f77084fe40ba9b1d5cbce5994f87" PartId="128227d885da490089456929cd9f45f9"/>
        <Part Type="papunktis" Nr="33.3" Abbr="33.3 pp." DocPartId="d713e0c57aa14184a231fcc67f0be0c8" PartId="18459fad4f234c149127ad556a26a3d5"/>
        <Part Type="papunktis" Nr="33.4" Abbr="33.4 pp." DocPartId="48a28d7ee32746248c3b9111627f8c7b" PartId="8581f5ece7074c5fa9cba556253931fd"/>
        <Part Type="papunktis" Nr="33.5" Abbr="33.5 pp." DocPartId="e7b122a99d7b4ef7879ba03cc304c6b2" PartId="92fd3bab5aef426b97f60a21fe835858"/>
      </Part>
      <Part Type="punktas" Nr="33-1" Abbr="33-1 p." DocPartId="b1ff7d9c99f5443aa91b22c81ba20890" PartId="336dfe87a1b34d8690bf6605d4294469"/>
      <Part Type="punktas" Nr="33-2" Abbr="33-2 p." DocPartId="8da4459ee69445a78a979271970c7013" PartId="df5b31d66d004e9a98503b8bb92fa79b"/>
    </Part>
    <Part Type="skyrius" Nr="VI" Title="BAIGIAMOSIOS NUOSTATOS" DocPartId="008bda93cdf84de9aa6ef8ae5ee224a9" PartId="77110868a58d44cc9800179901bd17a0">
      <Part Type="punktas" Nr="34" Abbr="34 p." DocPartId="a9b2498ae3e44fb784755a786db25cc3" PartId="75708fdebc094f9582d5413a85c8ad55"/>
      <Part Type="punktas" Nr="35" Abbr="35 p." DocPartId="9443aab9730445afa671213ba28d7697" PartId="bf9e2d7c1d30465a968bfd3b05acf0dc"/>
    </Part>
    <Part Type="pabaiga" DocPartId="06151bf95dd640b7aefb66932c23c343" PartId="dbc4a08119da4527b53659d6e2fb0b1e"/>
  </Part>
  <Part Type="priedas" Nr="1" Abbr="1 pr." Title="SUTARTINIŲ GYVULIŲ SKAIČIAUS, MĖŠLO IR SRUTŲ SKLEIDIMO PLOTO NUSTATYMAS" DocPartId="9627503fc3ea4c1385ca4b87aa178969" PartId="4bb7f0ff38d34c8aa480c32e4ea8806e">
    <Part Type="pabaiga" DocPartId="0d78980c48984fc699c5e3d591eb6b40" PartId="52ffe4f5ef854b488b8c51a0ef66adc0"/>
  </Part>
  <Part Type="priedas" Nr="2" Abbr="2 pr." Title="(Mėšlo ir (ar) srutų naudojimo apskaitos žurnalo forma)" DocPartId="65f7e9036606433dbe5cd2c2adac26f4" PartId="23ed4c6e2e084d17aaacf695e215949b">
    <Part Type="pabaiga" DocPartId="e7bb4758f54f4fb4901344562ac7331b" PartId="c57e1085ef3c4a28a70fbedcdfe0281f"/>
  </Part>
  <Part Type="priedas" Nr="3" Abbr="3 pr." Title="IŠTRĘŠIAMŲ MAISTO MEDŽIAGŲ (N, P2O5, K2O) MAKSIMALIOS NORMOS" DocPartId="097a9952b3124a6ba9044e2ef097128e" PartId="5097c77a4ad445ecb0374c9cf3273c41"/>
</Parts>
</file>

<file path=customXml/itemProps1.xml><?xml version="1.0" encoding="utf-8"?>
<ds:datastoreItem xmlns:ds="http://schemas.openxmlformats.org/officeDocument/2006/customXml" ds:itemID="{AFAB8662-B0C0-407C-BE6C-5B21E9B2D2BB}">
  <ds:schemaRefs>
    <ds:schemaRef ds:uri="http://lrs.lt/TAIS/DocParts"/>
  </ds:schemaRefs>
</ds:datastoreItem>
</file>

<file path=docProps/app.xml><?xml version="1.0" encoding="utf-8"?>
<Properties xmlns="http://schemas.openxmlformats.org/officeDocument/2006/extended-properties">
  <Template>Normal</Template>
  <TotalTime>94</TotalTime>
  <Pages>17</Pages>
  <Words>24773</Words>
  <Characters>14122</Characters>
  <Application>Microsoft Office Word</Application>
  <DocSecurity>0</DocSecurity>
  <Lines>117</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38818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2015-10-16T04:11:00Z</dcterms:created>
  <dc:creator>marina.buivid@gmail.com</dc:creator>
  <lastModifiedBy>JŪRĖNIENĖ Jolanta</lastModifiedBy>
  <dcterms:modified xsi:type="dcterms:W3CDTF">2026-06-10T13:03:00Z</dcterms:modified>
  <revision>120</revision>
</coreProperties>
</file>