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3dc258a784a4e83bdf097249137dcbd"/>
        <w:lock w:val="sdtLocked"/>
        <w:richText/>
      </w:sdtPr>
      <w:sdtContent>
        <w:p>
          <w:pPr>
            <w:jc w:val="both"/>
            <w:rPr>
              <w:rFonts w:ascii="Times New Roman" w:hAnsi="Times New Roman"/>
            </w:rPr>
          </w:pPr>
          <w:r>
            <w:rPr>
              <w:rFonts w:ascii="Times New Roman" w:hAnsi="Times New Roman"/>
              <w:b/>
              <w:i/>
            </w:rPr>
            <w:t>Suvestinė redakcija nuo 2006-04-09 iki 2006-09-30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9E2F024">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7" o:title=""/>
              </v:shape>
              <w:control r:id="rId18"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a3dc258a784a4e83bdf097249137dcbd"/>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c9824d4ccf2a4c25989429fb051068f6"/>
            <w:lock w:val="sdtLocked"/>
            <w:richText/>
          </w:sdtPr>
          <w:sdtContent>
            <w:p>
              <w:pPr>
                <w:ind w:firstLine="709"/>
                <w:jc w:val="both"/>
              </w:pPr>
              <w:r>
                <w:t xml:space="preserve">Vadovaudamasis Lietuvos Respublikos farmacinės veiklos įstatymo 8 straipsnio 2 dalimi (Žin., 1991, Nr. </w:t>
              </w:r>
              <w:hyperlink r:id="rId19" w:tgtFrame="_blank" w:history="1">
                <w:r>
                  <w:rPr>
                    <w:color w:val="0000FF" w:themeColor="hyperlink"/>
                    <w:u w:val="single"/>
                  </w:rPr>
                  <w:t>6-161</w:t>
                </w:r>
              </w:hyperlink>
              <w:r>
                <w:t xml:space="preserve">; 2004, Nr. </w:t>
              </w:r>
              <w:hyperlink r:id="rId20" w:tgtFrame="_blank" w:history="1">
                <w:r>
                  <w:rPr>
                    <w:color w:val="0000FF" w:themeColor="hyperlink"/>
                    <w:u w:val="single"/>
                  </w:rPr>
                  <w:t>73-2536</w:t>
                </w:r>
              </w:hyperlink>
              <w:r>
                <w:t>),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w:t>
              </w:r>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21"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2"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3"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4"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5"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6" w:tgtFrame="_blank" w:history="1">
                    <w:r>
                      <w:rPr>
                        <w:color w:val="0000FF" w:themeColor="hyperlink"/>
                        <w:u w:val="single"/>
                      </w:rPr>
                      <w:t>52-2355</w:t>
                    </w:r>
                  </w:hyperlink>
                  <w:r>
                    <w:t>).</w:t>
                  </w:r>
                </w:p>
              </w:sdtContent>
            </w:sdt>
            <w:sdt>
              <w:sdtPr>
                <w:alias w:val="4 p."/>
                <w:tag w:val="part_8aca8517a8754f4fb3116a263c4bebd3"/>
                <w:lock w:val="sdtLocked"/>
                <w:richText/>
              </w:sdtPr>
              <w:sdtContent>
                <w:p>
                  <w:pPr>
                    <w:ind w:firstLine="709"/>
                    <w:jc w:val="both"/>
                  </w:pPr>
                  <w:sdt>
                    <w:sdtPr>
                      <w:alias w:val="Numeris"/>
                      <w:tag w:val="nr_8aca8517a8754f4fb3116a263c4bebd3"/>
                      <w:lock w:val="sdtLocked"/>
                      <w:richText/>
                    </w:sdtPr>
                    <w:sdtContent>
                      <w:r>
                        <w:rPr>
                          <w:color w:val="000000"/>
                          <w:szCs w:val="22"/>
                          <w:lang w:eastAsia="lt-LT"/>
                        </w:rPr>
                        <w:t>4</w:t>
                      </w:r>
                    </w:sdtContent>
                  </w:sdt>
                  <w:r>
                    <w:rPr>
                      <w:color w:val="000000"/>
                      <w:szCs w:val="22"/>
                      <w:lang w:eastAsia="lt-LT"/>
                    </w:rPr>
                    <w:t xml:space="preserve">. Šiuo įsakymu patvirtintų Vardinių vaistinių preparatų įsigijimo taisyklių 3 punkto 2 </w:t>
                  </w:r>
                  <w:r>
                    <w:t>pastraipa</w:t>
                  </w:r>
                  <w:r>
                    <w:rPr>
                      <w:color w:val="000000"/>
                      <w:szCs w:val="22"/>
                      <w:lang w:eastAsia="lt-LT"/>
                    </w:rPr>
                    <w:t xml:space="preserve"> įsigalioja nuo specialios homeopatinių vaistinių preparatų registravimo tvarkos, suderintos su 2001 m. lapkričio 6 d. Europos Parlamento ir Tarybos direktyvos 2001/83/EB dėl Bendrijos kodekso, susijusio su žmonėms skirtais vaistais, 16 straipsnio 2 dalies nuostatomis, įsigaliojimo dienos, bet ne vėliau kaip 2006 m. gegužės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51c3f3c7ad2049bfb4ff2a485125856d"/>
        <w:lock w:val="sdtLocked"/>
        <w:richText/>
      </w:sdtPr>
      <w:sdtContent>
        <w:p>
          <w:pPr>
            <w:ind w:left="5102"/>
          </w:pPr>
          <w:r>
            <w:br w:type="page"/>
            <w:t>PATVIRTINTA</w:t>
          </w:r>
        </w:p>
        <w:p>
          <w:pPr>
            <w:ind w:firstLine="5102"/>
          </w:pPr>
          <w:r>
            <w:t xml:space="preserve">Lietuvos Respublikos sveikatos apsaugos </w:t>
          </w:r>
        </w:p>
        <w:p>
          <w:pPr>
            <w:ind w:firstLine="5102"/>
          </w:pPr>
          <w:r>
            <w:t>ministro 2005 m. gegužės 9 d. įsakymu Nr. V-</w:t>
          </w:r>
        </w:p>
        <w:p>
          <w:pPr>
            <w:ind w:firstLine="5102"/>
          </w:pPr>
          <w:r>
            <w:t>374</w:t>
          </w:r>
        </w:p>
        <w:p>
          <w:pPr>
            <w:ind w:firstLine="709"/>
            <w:jc w:val="both"/>
          </w:pPr>
        </w:p>
        <w:p>
          <w:pPr>
            <w:jc w:val="center"/>
            <w:rPr>
              <w:b/>
            </w:rPr>
          </w:pPr>
          <w:sdt>
            <w:sdtPr>
              <w:alias w:val="Pavadinimas"/>
              <w:tag w:val="title_51c3f3c7ad2049bfb4ff2a485125856d"/>
              <w:lock w:val="sdtLocked"/>
              <w:richText/>
            </w:sdtPr>
            <w:sdtContent>
              <w:r>
                <w:rPr>
                  <w:b/>
                </w:rPr>
                <w:t>VARDINIŲ VAISTINIŲ PREPARATŲ ĮSIGIJIMO TAISYKLĖS</w:t>
              </w:r>
            </w:sdtContent>
          </w:sdt>
        </w:p>
        <w:p>
          <w:pPr>
            <w:jc w:val="center"/>
            <w:rPr>
              <w:b/>
            </w:rPr>
          </w:pPr>
        </w:p>
        <w:sdt>
          <w:sdtPr>
            <w:alias w:val="skyrius"/>
            <w:tag w:val="part_398ac788657b41ae883c012f217a4621"/>
            <w:lock w:val="sdtLocked"/>
            <w:richText/>
          </w:sdtPr>
          <w:sdtContent>
            <w:p>
              <w:pPr>
                <w:jc w:val="center"/>
                <w:rPr>
                  <w:b/>
                </w:rPr>
              </w:pPr>
              <w:sdt>
                <w:sdtPr>
                  <w:alias w:val="Numeris"/>
                  <w:tag w:val="nr_398ac788657b41ae883c012f217a4621"/>
                  <w:lock w:val="sdtLocked"/>
                  <w:richText/>
                </w:sdtPr>
                <w:sdtContent>
                  <w:r>
                    <w:rPr>
                      <w:b/>
                    </w:rPr>
                    <w:t>I</w:t>
                  </w:r>
                </w:sdtContent>
              </w:sdt>
              <w:r>
                <w:rPr>
                  <w:b/>
                </w:rPr>
                <w:t xml:space="preserve">. </w:t>
              </w:r>
              <w:sdt>
                <w:sdtPr>
                  <w:alias w:val="Pavadinimas"/>
                  <w:tag w:val="title_398ac788657b41ae883c012f217a4621"/>
                  <w:lock w:val="sdtLocked"/>
                  <w:richText/>
                </w:sdtPr>
                <w:sdtContent>
                  <w:r>
                    <w:rPr>
                      <w:b/>
                    </w:rPr>
                    <w:t>BENDROSIOS NUOSTATOS</w:t>
                  </w:r>
                </w:sdtContent>
              </w:sdt>
            </w:p>
            <w:p>
              <w:pPr>
                <w:jc w:val="center"/>
                <w:rPr>
                  <w:b/>
                </w:rPr>
              </w:pPr>
            </w:p>
            <w:sdt>
              <w:sdtPr>
                <w:alias w:val="1 p."/>
                <w:tag w:val="part_c23d3708b2274c5ab5dce4c76c1eedbd"/>
                <w:lock w:val="sdtLocked"/>
                <w:richText/>
              </w:sdtPr>
              <w:sdtContent>
                <w:p>
                  <w:pPr>
                    <w:ind w:firstLine="709"/>
                    <w:jc w:val="both"/>
                  </w:pPr>
                  <w:sdt>
                    <w:sdtPr>
                      <w:alias w:val="Numeris"/>
                      <w:tag w:val="nr_c23d3708b2274c5ab5dce4c76c1eedbd"/>
                      <w:lock w:val="sdtLocked"/>
                      <w:richText/>
                    </w:sdtPr>
                    <w:sdtContent>
                      <w:r>
                        <w:t>1</w:t>
                      </w:r>
                    </w:sdtContent>
                  </w:sdt>
                  <w:r>
                    <w:t>. Vardinių vaistinių preparatų įsigijimo taisyklės (toliau – Taisyklės) reglamentuoja vardinių vaistinių preparatų, t. y. pavieniams pacientams būtinų neregistruotų vaistinių preparatų, skyrimą, tiekimą ir pardavimą (išdavimą).</w:t>
                  </w:r>
                </w:p>
              </w:sdtContent>
            </w:sdt>
            <w:sdt>
              <w:sdtPr>
                <w:alias w:val="2 p."/>
                <w:tag w:val="part_a24d2b2f07dd42718e4948d1213c673d"/>
                <w:lock w:val="sdtLocked"/>
                <w:richText/>
              </w:sdtPr>
              <w:sdtContent>
                <w:p>
                  <w:pPr>
                    <w:ind w:firstLine="709"/>
                    <w:jc w:val="both"/>
                  </w:pPr>
                  <w:sdt>
                    <w:sdtPr>
                      <w:alias w:val="Numeris"/>
                      <w:tag w:val="nr_a24d2b2f07dd42718e4948d1213c673d"/>
                      <w:lock w:val="sdtLocked"/>
                      <w:richText/>
                    </w:sdtPr>
                    <w:sdtContent>
                      <w:r>
                        <w:t>2</w:t>
                      </w:r>
                    </w:sdtContent>
                  </w:sdt>
                  <w:r>
                    <w:t>. Taisyklės parengtos vadovaujantis Lietuvos Respublikos farmacinės veiklos įstatymo 8 straipsnio 2 dalimi ir Europos Parlamento bei Tarybos direktyvos 2001/83/EB 5 straipsniu.</w:t>
                  </w:r>
                </w:p>
              </w:sdtContent>
            </w:sdt>
            <w:sdt>
              <w:sdtPr>
                <w:alias w:val="3 p."/>
                <w:tag w:val="part_341c44ebc0f64c35892043d752670771"/>
                <w:lock w:val="sdtLocked"/>
                <w:richText/>
              </w:sdtPr>
              <w:sdtContent>
                <w:p>
                  <w:pPr>
                    <w:widowControl w:val="0"/>
                    <w:ind w:firstLine="709"/>
                    <w:jc w:val="both"/>
                  </w:pPr>
                  <w:sdt>
                    <w:sdtPr>
                      <w:alias w:val="Numeris"/>
                      <w:tag w:val="nr_341c44ebc0f64c35892043d752670771"/>
                      <w:lock w:val="sdtLocked"/>
                      <w:richText/>
                    </w:sdtPr>
                    <w:sdtContent>
                      <w:r>
                        <w:t>3</w:t>
                      </w:r>
                    </w:sdtContent>
                  </w:sdt>
                  <w:r>
                    <w:t>. Taisyklės netaikomos šiems vaistiniams preparatams:</w:t>
                  </w:r>
                </w:p>
                <w:p>
                  <w:pPr>
                    <w:widowControl w:val="0"/>
                    <w:ind w:firstLine="709"/>
                    <w:jc w:val="both"/>
                  </w:pPr>
                  <w:r>
                    <w:t>– narkotiniams (išskyrus atvejus, kai sveikatos priežiūros įstaiga įsigyja vaistinį preparatą, įrašytą į jos medicinos etikos komisijos patvirtintą būtinųjų vardinių vaistinių preparatų sąrašą),</w:t>
                  </w:r>
                </w:p>
                <w:p>
                  <w:pPr>
                    <w:widowControl w:val="0"/>
                    <w:ind w:firstLine="709"/>
                    <w:jc w:val="both"/>
                  </w:pPr>
                  <w:r>
                    <w:t>– homeopatiniams ir antroposofiniams,</w:t>
                  </w:r>
                </w:p>
                <w:p>
                  <w:pPr>
                    <w:widowControl w:val="0"/>
                    <w:ind w:firstLine="709"/>
                    <w:jc w:val="both"/>
                  </w:pPr>
                  <w:r>
                    <w:t>– tradiciniams augaliniams,</w:t>
                  </w:r>
                </w:p>
                <w:p>
                  <w:pPr>
                    <w:widowControl w:val="0"/>
                    <w:ind w:firstLine="709"/>
                    <w:jc w:val="both"/>
                  </w:pPr>
                  <w:r>
                    <w:t>– tiriamiesiems,</w:t>
                  </w:r>
                </w:p>
                <w:p>
                  <w:pPr>
                    <w:widowControl w:val="0"/>
                    <w:ind w:firstLine="709"/>
                    <w:jc w:val="both"/>
                  </w:pPr>
                  <w:r>
                    <w:t>– gaminamiems vaistinėse,</w:t>
                  </w:r>
                </w:p>
                <w:p>
                  <w:pPr>
                    <w:widowControl w:val="0"/>
                    <w:ind w:firstLine="709"/>
                    <w:jc w:val="both"/>
                  </w:pPr>
                  <w:r>
                    <w:t xml:space="preserve">– kuriuos įveža ar gauna paštu fizinis asmuo asmeniniam vartojimui.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4 p."/>
                <w:tag w:val="part_2ec2fd279b3b4901b53dc7f5b5daa951"/>
                <w:lock w:val="sdtLocked"/>
                <w:richText/>
              </w:sdtPr>
              <w:sdtContent>
                <w:p>
                  <w:pPr>
                    <w:ind w:firstLine="709"/>
                    <w:jc w:val="both"/>
                  </w:pPr>
                  <w:sdt>
                    <w:sdtPr>
                      <w:alias w:val="Numeris"/>
                      <w:tag w:val="nr_2ec2fd279b3b4901b53dc7f5b5daa951"/>
                      <w:lock w:val="sdtLocked"/>
                      <w:richText/>
                    </w:sdtPr>
                    <w:sdtContent>
                      <w:r>
                        <w:t>4</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7" w:tgtFrame="_blank" w:history="1">
                    <w:r>
                      <w:rPr>
                        <w:color w:val="0000FF" w:themeColor="hyperlink"/>
                        <w:u w:val="single"/>
                      </w:rPr>
                      <w:t>102-2317</w:t>
                    </w:r>
                  </w:hyperlink>
                  <w:r>
                    <w:t xml:space="preserve">; 2004, Nr. 115-4284), Lietuvos Respublikos civilinio kodekso (Žin., 2000, Nr. </w:t>
                  </w:r>
                  <w:hyperlink r:id="rId28" w:tgtFrame="_blank" w:history="1">
                    <w:r>
                      <w:rPr>
                        <w:color w:val="0000FF" w:themeColor="hyperlink"/>
                        <w:u w:val="single"/>
                      </w:rPr>
                      <w:t>74-2262</w:t>
                    </w:r>
                  </w:hyperlink>
                  <w:r>
                    <w:t>) ir kitų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5 p."/>
                <w:tag w:val="part_47f432f7e18b4531be5473ff49ef0757"/>
                <w:lock w:val="sdtLocked"/>
                <w:richText/>
              </w:sdtPr>
              <w:sdtContent>
                <w:p>
                  <w:pPr>
                    <w:ind w:firstLine="709"/>
                    <w:jc w:val="both"/>
                  </w:pPr>
                  <w:sdt>
                    <w:sdtPr>
                      <w:alias w:val="Numeris"/>
                      <w:tag w:val="nr_47f432f7e18b4531be5473ff49ef0757"/>
                      <w:lock w:val="sdtLocked"/>
                      <w:richText/>
                    </w:sdtPr>
                    <w:sdtContent>
                      <w:r>
                        <w:t>5</w:t>
                      </w:r>
                    </w:sdtContent>
                  </w:sdt>
                  <w:r>
                    <w:t>. Vardinis vaistinis preparatas turi būti registruotas bent vienoje kitoje Europos Sąjungos arba su Europos Bendrija pasirašiusioje Europos ekonominės erdvės sutartį šalyje (toliau – EEE šalyje) arba gamintojo šalyje. Valstybinė vaistų kontrolės tarnyba prie Lietuvos Respublikos sveikatos apsaugos ministerijos (toliau – Tarnyba) neatsako už skiriamo vardinio vaistinio preparato kokybę, saugumą ir veiksmingumą.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6 p."/>
                <w:tag w:val="part_f0aabc5acc684c51af755e9274e370d5"/>
                <w:lock w:val="sdtLocked"/>
                <w:richText/>
              </w:sdtPr>
              <w:sdtContent>
                <w:p>
                  <w:pPr>
                    <w:ind w:firstLine="709"/>
                    <w:jc w:val="both"/>
                  </w:pPr>
                  <w:sdt>
                    <w:sdtPr>
                      <w:alias w:val="Numeris"/>
                      <w:tag w:val="nr_f0aabc5acc684c51af755e9274e370d5"/>
                      <w:lock w:val="sdtLocked"/>
                      <w:richText/>
                    </w:sdtPr>
                    <w:sdtContent>
                      <w:r>
                        <w:t>6</w:t>
                      </w:r>
                    </w:sdtContent>
                  </w:sdt>
                  <w:r>
                    <w:t>. Vardinius vaistinius preparatus gali įvežti/importuoti tik juridiniai asmenys, turintys vaistinių preparatų didmeninio platinimo licencijas (toliau – platinimo įmonė).</w:t>
                  </w:r>
                </w:p>
              </w:sdtContent>
            </w:sdt>
            <w:sdt>
              <w:sdtPr>
                <w:alias w:val="7 p."/>
                <w:tag w:val="part_9c32b05dcf034174a61bbe456b7f6929"/>
                <w:lock w:val="sdtLocked"/>
                <w:richText/>
              </w:sdtPr>
              <w:sdtContent>
                <w:p>
                  <w:pPr>
                    <w:ind w:firstLine="709"/>
                    <w:jc w:val="both"/>
                  </w:pPr>
                  <w:sdt>
                    <w:sdtPr>
                      <w:alias w:val="Numeris"/>
                      <w:tag w:val="nr_9c32b05dcf034174a61bbe456b7f6929"/>
                      <w:lock w:val="sdtLocked"/>
                      <w:richText/>
                    </w:sdtPr>
                    <w:sdtContent>
                      <w:r>
                        <w:t>7</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8 p."/>
                <w:tag w:val="part_992566c6cd3b4963b4d2af18717f10e2"/>
                <w:lock w:val="sdtLocked"/>
                <w:richText/>
              </w:sdtPr>
              <w:sdtContent>
                <w:p>
                  <w:pPr>
                    <w:ind w:firstLine="709"/>
                    <w:jc w:val="both"/>
                  </w:pPr>
                  <w:sdt>
                    <w:sdtPr>
                      <w:alias w:val="Numeris"/>
                      <w:tag w:val="nr_992566c6cd3b4963b4d2af18717f10e2"/>
                      <w:lock w:val="sdtLocked"/>
                      <w:richText/>
                    </w:sdtPr>
                    <w:sdtContent>
                      <w:r>
                        <w:t>8</w:t>
                      </w:r>
                    </w:sdtContent>
                  </w:sdt>
                  <w:r>
                    <w:t>. Vardinių vaistinių preparatų reklama draudžiama. Informacija apie vardinį vaistinį preparatą turi būti teikiama tik suinteresuotiems asmenims.</w:t>
                  </w:r>
                </w:p>
              </w:sdtContent>
            </w:sdt>
            <w:sdt>
              <w:sdtPr>
                <w:alias w:val="9 p."/>
                <w:tag w:val="part_60d3552d35104e87828df68063cd2bef"/>
                <w:lock w:val="sdtLocked"/>
                <w:richText/>
              </w:sdtPr>
              <w:sdtContent>
                <w:p>
                  <w:pPr>
                    <w:ind w:firstLine="709"/>
                    <w:jc w:val="both"/>
                  </w:pPr>
                  <w:sdt>
                    <w:sdtPr>
                      <w:alias w:val="Numeris"/>
                      <w:tag w:val="nr_60d3552d35104e87828df68063cd2bef"/>
                      <w:lock w:val="sdtLocked"/>
                      <w:richText/>
                    </w:sdtPr>
                    <w:sdtContent>
                      <w:r>
                        <w:t>9</w:t>
                      </w:r>
                    </w:sdtContent>
                  </w:sdt>
                  <w:r>
                    <w:t>. Šiose Taisyklėse vartojamos sąvokos:</w:t>
                  </w:r>
                </w:p>
                <w:sdt>
                  <w:sdtPr>
                    <w:alias w:val="9.1 p."/>
                    <w:tag w:val="part_69560de577784c0ea5d0658db014c42e"/>
                    <w:lock w:val="sdtLocked"/>
                    <w:richText/>
                  </w:sdtPr>
                  <w:sdtContent>
                    <w:p>
                      <w:pPr>
                        <w:widowControl w:val="0"/>
                        <w:ind w:firstLine="709"/>
                        <w:jc w:val="both"/>
                      </w:pPr>
                      <w:sdt>
                        <w:sdtPr>
                          <w:alias w:val="Numeris"/>
                          <w:tag w:val="nr_69560de577784c0ea5d0658db014c42e"/>
                          <w:lock w:val="sdtLocked"/>
                          <w:richText/>
                        </w:sdtPr>
                        <w:sdtContent>
                          <w:r>
                            <w:t>9.1</w:t>
                          </w:r>
                        </w:sdtContent>
                      </w:sdt>
                      <w:r>
                        <w:t xml:space="preserve">. </w:t>
                      </w:r>
                      <w:r>
                        <w:rPr>
                          <w:b/>
                        </w:rPr>
                        <w:t>neregistruotas vaistinis preparatas</w:t>
                      </w:r>
                      <w:r>
                        <w:t xml:space="preserve"> – vaistinis preparatas, neįrašytas nei į Lietuvos Respublikos, nei į Europos Bendrijos vaistinių preparatų registrą arba įrašytas į vieną iš jų, tačiau neatitinka registracijos sąlygų (pvz., pakuotė neatitinka registruotos pakuotės reikalavimų);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9.2 p."/>
                    <w:tag w:val="part_bba400deab99472e972bf4a3f4120192"/>
                    <w:lock w:val="sdtLocked"/>
                    <w:richText/>
                  </w:sdtPr>
                  <w:sdtContent>
                    <w:p>
                      <w:pPr>
                        <w:ind w:firstLine="709"/>
                        <w:jc w:val="both"/>
                      </w:pPr>
                      <w:sdt>
                        <w:sdtPr>
                          <w:alias w:val="Numeris"/>
                          <w:tag w:val="nr_bba400deab99472e972bf4a3f4120192"/>
                          <w:lock w:val="sdtLocked"/>
                          <w:richText/>
                        </w:sdtPr>
                        <w:sdtContent>
                          <w:r>
                            <w:t>9.2</w:t>
                          </w:r>
                        </w:sdtContent>
                      </w:sdt>
                      <w:r>
                        <w:t xml:space="preserve">. </w:t>
                      </w:r>
                      <w:r>
                        <w:rPr>
                          <w:b/>
                        </w:rPr>
                        <w:t>vardinis vaistinis preparatas</w:t>
                      </w:r>
                      <w:r>
                        <w:t xml:space="preserve"> – pavieniam pacientui būtinas neregistruotas vaistinis preparatas, kuris įvežamas į Lietuvos Respubliką remiantis to paciento gydytojo paskyrimu, įformintu pagal šių Taisyklių nustatytus reikalavimus, ir yra skirtas vartoti tiesiogiai jam (gydytojui) atsakant;</w:t>
                      </w:r>
                    </w:p>
                  </w:sdtContent>
                </w:sdt>
                <w:sdt>
                  <w:sdtPr>
                    <w:alias w:val="9.3 p."/>
                    <w:tag w:val="part_dd8215ee25924a68aea025929ea7740f"/>
                    <w:lock w:val="sdtLocked"/>
                    <w:richText/>
                  </w:sdtPr>
                  <w:sdtContent>
                    <w:p>
                      <w:pPr>
                        <w:widowControl w:val="0"/>
                        <w:ind w:firstLine="709"/>
                        <w:jc w:val="both"/>
                      </w:pPr>
                      <w:sdt>
                        <w:sdtPr>
                          <w:alias w:val="Numeris"/>
                          <w:tag w:val="nr_dd8215ee25924a68aea025929ea7740f"/>
                          <w:lock w:val="sdtLocked"/>
                          <w:richText/>
                        </w:sdtPr>
                        <w:sdtContent>
                          <w:r>
                            <w:t>9.3</w:t>
                          </w:r>
                        </w:sdtContent>
                      </w:sdt>
                      <w:r>
                        <w:t xml:space="preserve">. </w:t>
                      </w:r>
                      <w:r>
                        <w:rPr>
                          <w:b/>
                        </w:rPr>
                        <w:t>Vardinio vaistinio preparato skyrimo pareiškimas</w:t>
                      </w:r>
                      <w:r>
                        <w:t xml:space="preserve"> (toliau – Pareiškimas) – dokumentas, kuriuo gydytojas patvirtina vardinio vaistinio preparato skyrimą pacientui, o pacientas (jo atstovas) – sutikimą gydytis neregistruotu vaistiniu preparatu.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9.4 p."/>
                    <w:tag w:val="part_dcd8e290ee714c45bf0f8cd253cd830e"/>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2006-04-09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Content>
        </w:sdt>
        <w:sdt>
          <w:sdtPr>
            <w:alias w:val="skyrius"/>
            <w:tag w:val="part_9869e168f1554e49ac014f6b029063d4"/>
            <w:lock w:val="sdtLocked"/>
            <w:richText/>
          </w:sdtPr>
          <w:sdtContent>
            <w:p>
              <w:pPr>
                <w:jc w:val="center"/>
                <w:rPr>
                  <w:b/>
                </w:rPr>
              </w:pPr>
              <w:sdt>
                <w:sdtPr>
                  <w:alias w:val="Numeris"/>
                  <w:tag w:val="nr_9869e168f1554e49ac014f6b029063d4"/>
                  <w:lock w:val="sdtLocked"/>
                  <w:richText/>
                </w:sdtPr>
                <w:sdtContent>
                  <w:r>
                    <w:rPr>
                      <w:b/>
                    </w:rPr>
                    <w:t>II</w:t>
                  </w:r>
                </w:sdtContent>
              </w:sdt>
              <w:r>
                <w:rPr>
                  <w:b/>
                </w:rPr>
                <w:t xml:space="preserve">. </w:t>
              </w:r>
              <w:sdt>
                <w:sdtPr>
                  <w:alias w:val="Pavadinimas"/>
                  <w:tag w:val="title_9869e168f1554e49ac014f6b029063d4"/>
                  <w:lock w:val="sdtLocked"/>
                  <w:richText/>
                </w:sdtPr>
                <w:sdtContent>
                  <w:r>
                    <w:rPr>
                      <w:b/>
                    </w:rPr>
                    <w:t>VARDINIO VAISTINIO PREPARATO SKYRIMAS</w:t>
                  </w:r>
                </w:sdtContent>
              </w:sdt>
            </w:p>
            <w:p>
              <w:pPr>
                <w:ind w:firstLine="709"/>
                <w:jc w:val="both"/>
              </w:pPr>
            </w:p>
            <w:sdt>
              <w:sdtPr>
                <w:alias w:val="10 p."/>
                <w:tag w:val="part_2d31108ca8634c0d90651dfc4428d1a0"/>
                <w:lock w:val="sdtLocked"/>
                <w:richText/>
              </w:sdtPr>
              <w:sdtContent>
                <w:p>
                  <w:pPr>
                    <w:ind w:firstLine="709"/>
                    <w:jc w:val="both"/>
                  </w:pPr>
                  <w:sdt>
                    <w:sdtPr>
                      <w:alias w:val="Numeris"/>
                      <w:tag w:val="nr_2d31108ca8634c0d90651dfc4428d1a0"/>
                      <w:lock w:val="sdtLocked"/>
                      <w:richText/>
                    </w:sdtPr>
                    <w:sdtContent>
                      <w:r>
                        <w:t>10</w:t>
                      </w:r>
                    </w:sdtContent>
                  </w:sdt>
                  <w:r>
                    <w:t>. Vardiniai vaistiniai preparatai gali būti skiriami, kai nėra galimybių Lietuvos Respublikoje registruotais vaistiniais preparatais veiksmingai gydyti pacientą, diagnozuoti ligą ar jos išvengti. Informaciją apie registruotus vaistinius preparatus galima patikrinti Tarnybos svetainėje internete adresu http://www.vvkt.lt.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1 p."/>
                <w:tag w:val="part_919ca0a9013948f4a6823b5178e60913"/>
                <w:lock w:val="sdtLocked"/>
                <w:richText/>
              </w:sdtPr>
              <w:sdtContent>
                <w:p>
                  <w:pPr>
                    <w:widowControl w:val="0"/>
                    <w:ind w:firstLine="709"/>
                    <w:jc w:val="both"/>
                  </w:pPr>
                  <w:sdt>
                    <w:sdtPr>
                      <w:alias w:val="Numeris"/>
                      <w:tag w:val="nr_919ca0a9013948f4a6823b5178e60913"/>
                      <w:lock w:val="sdtLocked"/>
                      <w:richText/>
                    </w:sdtPr>
                    <w:sdtContent>
                      <w:r>
                        <w:t>11</w:t>
                      </w:r>
                    </w:sdtContent>
                  </w:sdt>
                  <w:r>
                    <w:t xml:space="preserve">. Gydytojas, skirdamas vardinį vaistinį preparatą, turi turėti pakankamai oficialios informacijos apie jo klinikines, farmakologines ir farmacines savybes ir būti su ja susipažinęs, kad galėtų įvertinti vaistinio preparato teikiamą terapinę naudą ir jo saugumą. Vardinį vaistinį preparatą galima skirti, jei gydymo juo naudos ir rizikos santykis yra reikšmingai palankesnis negu turimų vaistinių preparatų ir gydymo būdų.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2 p."/>
                <w:tag w:val="part_adf82a2a90424dc18303bbe4d7ff5ff9"/>
                <w:lock w:val="sdtLocked"/>
                <w:richText/>
              </w:sdtPr>
              <w:sdtContent>
                <w:p>
                  <w:pPr>
                    <w:ind w:firstLine="709"/>
                    <w:jc w:val="both"/>
                  </w:pPr>
                  <w:sdt>
                    <w:sdtPr>
                      <w:alias w:val="Numeris"/>
                      <w:tag w:val="nr_adf82a2a90424dc18303bbe4d7ff5ff9"/>
                      <w:lock w:val="sdtLocked"/>
                      <w:richText/>
                    </w:sdtPr>
                    <w:sdtContent>
                      <w:r>
                        <w:t>12</w:t>
                      </w:r>
                    </w:sdtContent>
                  </w:sdt>
                  <w:r>
                    <w:t>. Gydytojas turi išaiškinti pacientui, kad skiria neregistruotą vaistinį preparatą, pateikti visą pacientui būtiną informaciją, įskaitant skyrimo priežastis, laukiamą terapinę naudą, vartojimo ypatumus, atsargumo priemones, galimą nepageidaujamą poveikį ir tai, kad tik jis (gydytojas) atsako už preparato kokybę, saugumą ir veiksmingumą. Tik gavęs paciento informuotą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Pacientų teisių ir žalos sveikatai atlyginimo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3 p."/>
                <w:tag w:val="part_02bca3fb625a4ca5b5c67395cc3eb74b"/>
                <w:lock w:val="sdtLocked"/>
                <w:richText/>
              </w:sdtPr>
              <w:sdtContent>
                <w:p>
                  <w:pPr>
                    <w:ind w:firstLine="709"/>
                    <w:jc w:val="both"/>
                  </w:pPr>
                  <w:sdt>
                    <w:sdtPr>
                      <w:alias w:val="Numeris"/>
                      <w:tag w:val="nr_02bca3fb625a4ca5b5c67395cc3eb74b"/>
                      <w:lock w:val="sdtLocked"/>
                      <w:richText/>
                    </w:sdtPr>
                    <w:sdtContent>
                      <w:r>
                        <w:t>13</w:t>
                      </w:r>
                    </w:sdtContent>
                  </w:sdt>
                  <w:r>
                    <w:t>. Gydytojas, gavęs informuotą paciento sutikimą, užpildo Pareiškimo 2 egzempliorius (1 priedas) ir apie tai pažymi paciento medicinos dokumente.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4 p."/>
                <w:tag w:val="part_c2def5d5cdb84133b6c82112d4af16fb"/>
                <w:lock w:val="sdtLocked"/>
                <w:richText/>
              </w:sdtPr>
              <w:sdtContent>
                <w:p>
                  <w:pPr>
                    <w:ind w:firstLine="709"/>
                    <w:jc w:val="both"/>
                  </w:pPr>
                  <w:sdt>
                    <w:sdtPr>
                      <w:alias w:val="Numeris"/>
                      <w:tag w:val="nr_c2def5d5cdb84133b6c82112d4af16fb"/>
                      <w:lock w:val="sdtLocked"/>
                      <w:richText/>
                    </w:sdtPr>
                    <w:sdtContent>
                      <w:r>
                        <w:t>14</w:t>
                      </w:r>
                    </w:sdtContent>
                  </w:sdt>
                  <w:r>
                    <w:t>. Pareiškimas, užpildytas pacientui, besigydančiam ambulatorinėje sveikatos priežiūros įstaigoje, galioja ne ilgiau kaip 1 metus nuo jo išrašymo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5 p."/>
                <w:tag w:val="part_23e4a1dad1d94d2783bb60118f9e228e"/>
                <w:lock w:val="sdtLocked"/>
                <w:richText/>
              </w:sdtPr>
              <w:sdtContent>
                <w:p>
                  <w:pPr>
                    <w:ind w:firstLine="709"/>
                    <w:jc w:val="both"/>
                  </w:pPr>
                  <w:sdt>
                    <w:sdtPr>
                      <w:alias w:val="Numeris"/>
                      <w:tag w:val="nr_23e4a1dad1d94d2783bb60118f9e228e"/>
                      <w:lock w:val="sdtLocked"/>
                      <w:richText/>
                    </w:sdtPr>
                    <w:sdtContent>
                      <w:r>
                        <w:t>15</w:t>
                      </w:r>
                    </w:sdtContent>
                  </w:sdt>
                  <w:r>
                    <w:t>. Pareiškimas, užpildytas pacientui, besigydančiam stacionare, galioja tol, kol pacientas gydosi tame stacionare.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6 p."/>
                <w:tag w:val="part_166fd6c1c09a461cb28deb222a184a73"/>
                <w:lock w:val="sdtLocked"/>
                <w:richText/>
              </w:sdtPr>
              <w:sdtContent>
                <w:p>
                  <w:pPr>
                    <w:ind w:firstLine="709"/>
                    <w:jc w:val="both"/>
                  </w:pPr>
                  <w:sdt>
                    <w:sdtPr>
                      <w:alias w:val="Numeris"/>
                      <w:tag w:val="nr_166fd6c1c09a461cb28deb222a184a73"/>
                      <w:lock w:val="sdtLocked"/>
                      <w:richText/>
                    </w:sdtPr>
                    <w:sdtContent>
                      <w:r>
                        <w:t>16</w:t>
                      </w:r>
                    </w:sdtContent>
                  </w:sdt>
                  <w:r>
                    <w:t>. Jei pasibaigus Pareiškimo galiojimui vardinio vaistinio preparato vartojimas turi būti tęsiamas, nustatytos procedūros atliekamos iš naujo.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7 p."/>
                <w:tag w:val="part_af19d865910441059eb3cf35fcd919ac"/>
                <w:lock w:val="sdtLocked"/>
                <w:richText/>
              </w:sdtPr>
              <w:sdtContent>
                <w:p>
                  <w:pPr>
                    <w:ind w:firstLine="709"/>
                    <w:jc w:val="both"/>
                  </w:pPr>
                  <w:sdt>
                    <w:sdtPr>
                      <w:alias w:val="Numeris"/>
                      <w:tag w:val="nr_af19d865910441059eb3cf35fcd919ac"/>
                      <w:lock w:val="sdtLocked"/>
                      <w:richText/>
                    </w:sdtPr>
                    <w:sdtContent>
                      <w:r>
                        <w:t>17</w:t>
                      </w:r>
                    </w:sdtContent>
                  </w:sdt>
                  <w:r>
                    <w:t>. Kiekvienai vardinio vaistinio preparato formai ir/ar stiprumui pildomas atskiras Pareiškimas.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8 p."/>
                <w:tag w:val="part_4d12876f37ba4406907995675d2a0a1b"/>
                <w:lock w:val="sdtLocked"/>
                <w:richText/>
              </w:sdtPr>
              <w:sdtContent>
                <w:p>
                  <w:pPr>
                    <w:widowControl w:val="0"/>
                    <w:ind w:firstLine="709"/>
                    <w:jc w:val="both"/>
                  </w:pPr>
                  <w:sdt>
                    <w:sdtPr>
                      <w:alias w:val="Numeris"/>
                      <w:tag w:val="nr_4d12876f37ba4406907995675d2a0a1b"/>
                      <w:lock w:val="sdtLocked"/>
                      <w:richText/>
                    </w:sdtPr>
                    <w:sdtContent>
                      <w:r>
                        <w:t>18</w:t>
                      </w:r>
                    </w:sdtContent>
                  </w:sdt>
                  <w:r>
                    <w:t xml:space="preserve">. Pacientas (jo atstovas), susipažinęs su Pareiškimo turiniu, sutikimą vartoti vardinį vaistinį preparatą patvirtina parašu. Jei preparatas skiriamas be tokio sutikimo, nurodoma: „Sprendimas priimtas be sutikimo“.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9 p."/>
                <w:tag w:val="part_f17b152ad70f4d308e3daea0b4754d81"/>
                <w:lock w:val="sdtLocked"/>
                <w:richText/>
              </w:sdtPr>
              <w:sdtContent>
                <w:p>
                  <w:pPr>
                    <w:ind w:firstLine="709"/>
                    <w:jc w:val="both"/>
                  </w:pPr>
                  <w:sdt>
                    <w:sdtPr>
                      <w:alias w:val="Numeris"/>
                      <w:tag w:val="nr_f17b152ad70f4d308e3daea0b4754d81"/>
                      <w:lock w:val="sdtLocked"/>
                      <w:richText/>
                    </w:sdtPr>
                    <w:sdtContent>
                      <w:r>
                        <w:t>19</w:t>
                      </w:r>
                    </w:sdtContent>
                  </w:sdt>
                  <w:r>
                    <w:t>. Gydytojas, paskyręs vardinį vaistinį preparatą, turi stebėti pacientą preparato vartojimo metu. Duomenis apie gydymo metu pastebėtas nepageidaujamas reakcijas, susijusias su vardinio vaistinio preparato vartojimu, jis turi pranešti Valstybinei vaistų kontrolės Tarnybai, laikydamasis Duomenų apie sveikatos priežiūros specialistų pastebėtas nepageidaujamas reakcijas į vaistus teikimo Valstybinei vaistų kontrolės tarnybai prie Lietuvos Respublikos sveikatos apsaugos ministerijos tvarkos, patvirtintos Lietuvos Respublikos sveikatos apsaugos ministro 2001 m. spalio 8 d. įsakymu Nr. 525 (Žin., 2001, Nr. 89– 3134; 2004, Nr. 32-1030).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0 p."/>
                <w:tag w:val="part_ee447d6277dd4ec18d0acecfe240c9bf"/>
                <w:lock w:val="sdtLocked"/>
                <w:richText/>
              </w:sdtPr>
              <w:sdtContent>
                <w:p>
                  <w:pPr>
                    <w:ind w:firstLine="709"/>
                    <w:jc w:val="both"/>
                  </w:pPr>
                  <w:sdt>
                    <w:sdtPr>
                      <w:alias w:val="Numeris"/>
                      <w:tag w:val="nr_ee447d6277dd4ec18d0acecfe240c9bf"/>
                      <w:lock w:val="sdtLocked"/>
                      <w:richText/>
                    </w:sdtPr>
                    <w:sdtContent>
                      <w:r>
                        <w:t>20</w:t>
                      </w:r>
                    </w:sdtContent>
                  </w:sdt>
                  <w:r>
                    <w:t>. Vardinį vaistinį preparatą skiriant ambulatorinėse asmens sveikatos priežiūros įstaigose:</w:t>
                  </w:r>
                </w:p>
                <w:sdt>
                  <w:sdtPr>
                    <w:alias w:val="20.1 p."/>
                    <w:tag w:val="part_761692d013c54889a74769b8d2b368eb"/>
                    <w:lock w:val="sdtLocked"/>
                    <w:richText/>
                  </w:sdtPr>
                  <w:sdtContent>
                    <w:p>
                      <w:pPr>
                        <w:ind w:firstLine="709"/>
                        <w:jc w:val="both"/>
                      </w:pPr>
                      <w:sdt>
                        <w:sdtPr>
                          <w:alias w:val="Numeris"/>
                          <w:tag w:val="nr_761692d013c54889a74769b8d2b368eb"/>
                          <w:lock w:val="sdtLocked"/>
                          <w:richText/>
                        </w:sdtPr>
                        <w:sdtContent>
                          <w:r>
                            <w:t>20.1</w:t>
                          </w:r>
                        </w:sdtContent>
                      </w:sdt>
                      <w:r>
                        <w:t>. gydytojo užpildyto ir pasirašyto Pareiškimo vienas egzempliorius kartu su išrašytu vardinio vaistinio preparato receptu pateikiamas pacientui (jo atstovui), kuris turi juos pristatyti į bet kurią visuomenės vaistinę;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0.2 p."/>
                    <w:tag w:val="part_3dd778377092473f9a7b02562c031f8e"/>
                    <w:lock w:val="sdtLocked"/>
                    <w:richText/>
                  </w:sdtPr>
                  <w:sdtContent>
                    <w:p>
                      <w:pPr>
                        <w:ind w:firstLine="709"/>
                        <w:jc w:val="both"/>
                      </w:pPr>
                      <w:sdt>
                        <w:sdtPr>
                          <w:alias w:val="Numeris"/>
                          <w:tag w:val="nr_3dd778377092473f9a7b02562c031f8e"/>
                          <w:lock w:val="sdtLocked"/>
                          <w:richText/>
                        </w:sdtPr>
                        <w:sdtContent>
                          <w:r>
                            <w:t>20.2</w:t>
                          </w:r>
                        </w:sdtContent>
                      </w:sdt>
                      <w:r>
                        <w:t xml:space="preserve">. vardinis vaistinis preparatas išrašomas vadovaujantis Vaistų receptų rašymo ir vaistų išdavimo (pardavimo) gyventojams taisyklėmis, patvirtintomis Lietuvos Respublikos sveikatos apsaugos ministro 2002 m. kovo 8 d. įsakymu Nr. 112 „Dėl vaistų receptų rašymo ir vaistų išdavimo (pardavimo)“ (Žin., 2002, Nr. </w:t>
                      </w:r>
                      <w:hyperlink r:id="rId29" w:tgtFrame="_blank" w:history="1">
                        <w:r>
                          <w:rPr>
                            <w:color w:val="0000FF" w:themeColor="hyperlink"/>
                            <w:u w:val="single"/>
                          </w:rPr>
                          <w:t>28-1013</w:t>
                        </w:r>
                      </w:hyperlink>
                      <w:r>
                        <w:t xml:space="preserve">; 2004, Nr. </w:t>
                      </w:r>
                      <w:hyperlink r:id="rId30" w:tgtFrame="_blank" w:history="1">
                        <w:r>
                          <w:rPr>
                            <w:color w:val="0000FF" w:themeColor="hyperlink"/>
                            <w:u w:val="single"/>
                          </w:rPr>
                          <w:t>166-6076</w:t>
                        </w:r>
                      </w:hyperlink>
                      <w:r>
                        <w:t>). Papildomai recepto viršuje nurodoma „Vardinis vaistinis preparatas“;</w:t>
                      </w:r>
                    </w:p>
                  </w:sdtContent>
                </w:sdt>
                <w:sdt>
                  <w:sdtPr>
                    <w:alias w:val="20.3 p."/>
                    <w:tag w:val="part_f56b6c418f8e4f3f96f1459cc9c5f96b"/>
                    <w:lock w:val="sdtLocked"/>
                    <w:richText/>
                  </w:sdtPr>
                  <w:sdtContent>
                    <w:p>
                      <w:pPr>
                        <w:ind w:firstLine="709"/>
                        <w:jc w:val="both"/>
                      </w:pPr>
                      <w:sdt>
                        <w:sdtPr>
                          <w:alias w:val="Numeris"/>
                          <w:tag w:val="nr_f56b6c418f8e4f3f96f1459cc9c5f96b"/>
                          <w:lock w:val="sdtLocked"/>
                          <w:richText/>
                        </w:sdtPr>
                        <w:sdtContent>
                          <w:r>
                            <w:t>20.3</w:t>
                          </w:r>
                        </w:sdtContent>
                      </w:sdt>
                      <w:r>
                        <w:t>. jei reikia tęsti gydymą vardiniu vaistiniu preparatu jo Pareiškimo galiojimo metu, gydytojas, pakartotinai išrašydamas receptą vardiniam vaistiniam preparatui, turi siųsti pacientą į tą pačią vaistinę, kurioje registruoti ir saugomi dokumentai, pateikti pirmąjį kartą gauti vardinį vaistinį preparatą.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21 p."/>
                <w:tag w:val="part_53d4ea456d904b1a8afe410f0eababf6"/>
                <w:lock w:val="sdtLocked"/>
                <w:richText/>
              </w:sdtPr>
              <w:sdtContent>
                <w:p>
                  <w:pPr>
                    <w:widowControl w:val="0"/>
                    <w:ind w:firstLine="709"/>
                    <w:jc w:val="both"/>
                  </w:pPr>
                  <w:sdt>
                    <w:sdtPr>
                      <w:alias w:val="Numeris"/>
                      <w:tag w:val="nr_53d4ea456d904b1a8afe410f0eababf6"/>
                      <w:lock w:val="sdtLocked"/>
                      <w:richText/>
                    </w:sdtPr>
                    <w:sdtContent>
                      <w:r>
                        <w:t>21</w:t>
                      </w:r>
                    </w:sdtContent>
                  </w:sdt>
                  <w:r>
                    <w:t>. Vardinį vaistinį preparatą skiriant stacionarinėse asmens sveikatos priežiūros įstaigose:</w:t>
                  </w:r>
                </w:p>
                <w:sdt>
                  <w:sdtPr>
                    <w:alias w:val="21.1 p."/>
                    <w:tag w:val="part_895adb31e82b41f9af5763a69213c1d2"/>
                    <w:lock w:val="sdtLocked"/>
                    <w:richText/>
                  </w:sdtPr>
                  <w:sdtContent>
                    <w:p>
                      <w:pPr>
                        <w:widowControl w:val="0"/>
                        <w:ind w:firstLine="709"/>
                        <w:jc w:val="both"/>
                      </w:pPr>
                      <w:sdt>
                        <w:sdtPr>
                          <w:alias w:val="Numeris"/>
                          <w:tag w:val="nr_895adb31e82b41f9af5763a69213c1d2"/>
                          <w:lock w:val="sdtLocked"/>
                          <w:richText/>
                        </w:sdtPr>
                        <w:sdtContent>
                          <w:r>
                            <w:t>21.1</w:t>
                          </w:r>
                        </w:sdtContent>
                      </w:sdt>
                      <w:r>
                        <w:t>. įvertinama paciento gydymo stacionare trukmė, preparato tiekimo laikas ir galimybės jo įsigijimo išlaidas apmokėti iš sveikatos priežiūros įstaigos biudžeto lėšų;</w:t>
                      </w:r>
                    </w:p>
                  </w:sdtContent>
                </w:sdt>
                <w:sdt>
                  <w:sdtPr>
                    <w:alias w:val="21.2 p."/>
                    <w:tag w:val="part_0bca0ae2dfc34f86a5c55249845479d2"/>
                    <w:lock w:val="sdtLocked"/>
                    <w:richText/>
                  </w:sdtPr>
                  <w:sdtContent>
                    <w:p>
                      <w:pPr>
                        <w:widowControl w:val="0"/>
                        <w:ind w:firstLine="709"/>
                        <w:jc w:val="both"/>
                      </w:pPr>
                      <w:sdt>
                        <w:sdtPr>
                          <w:alias w:val="Numeris"/>
                          <w:tag w:val="nr_0bca0ae2dfc34f86a5c55249845479d2"/>
                          <w:lock w:val="sdtLocked"/>
                          <w:richText/>
                        </w:sdtPr>
                        <w:sdtContent>
                          <w:r>
                            <w:t>21.2</w:t>
                          </w:r>
                        </w:sdtContent>
                      </w:sdt>
                      <w:r>
                        <w:t>. vienas pagal reikalavimus užpildyto Pareiškimo egzempliorius pateikiamas ligoninės vaistinei, jei jos nėra -visuomenės vaistinei. Kartu pateikiamas atskiras vardinio vaistinio preparato užsakymas, kurio viršuje nurodoma „vardinio vaistinio preparato“;</w:t>
                      </w:r>
                    </w:p>
                  </w:sdtContent>
                </w:sdt>
                <w:sdt>
                  <w:sdtPr>
                    <w:alias w:val="21.3 p."/>
                    <w:tag w:val="part_e517f21e516640e1b094cdd80a1bd6b3"/>
                    <w:lock w:val="sdtLocked"/>
                    <w:richText/>
                  </w:sdtPr>
                  <w:sdtContent>
                    <w:p>
                      <w:pPr>
                        <w:widowControl w:val="0"/>
                        <w:ind w:firstLine="709"/>
                        <w:jc w:val="both"/>
                      </w:pPr>
                      <w:sdt>
                        <w:sdtPr>
                          <w:alias w:val="Numeris"/>
                          <w:tag w:val="nr_e517f21e516640e1b094cdd80a1bd6b3"/>
                          <w:lock w:val="sdtLocked"/>
                          <w:richText/>
                        </w:sdtPr>
                        <w:sdtContent>
                          <w:r>
                            <w:t>21.3</w:t>
                          </w:r>
                        </w:sdtContent>
                      </w:sdt>
                      <w:r>
                        <w:t xml:space="preserve">. išrašydamas pacientą iš stacionarinės asmens sveikatos priežiūros įstaigos, gydytojas gali rekomenduoti ambulatorinį gydymą vardiniu vaistiniu preparatu. </w:t>
                      </w:r>
                    </w:p>
                  </w:sdtContent>
                </w:sdt>
                <w:sdt>
                  <w:sdtPr>
                    <w:alias w:val="21-1 p."/>
                    <w:tag w:val="part_5b38beb9b570470198d94ae0009e5d4c"/>
                    <w:lock w:val="sdtLocked"/>
                    <w:richText/>
                  </w:sdtPr>
                  <w:sdtContent>
                    <w:p>
                      <w:pPr>
                        <w:widowControl w:val="0"/>
                        <w:ind w:firstLine="709"/>
                        <w:jc w:val="both"/>
                      </w:pPr>
                      <w:sdt>
                        <w:sdtPr>
                          <w:alias w:val="Numeris"/>
                          <w:tag w:val="nr_5b38beb9b570470198d94ae0009e5d4c"/>
                          <w:lock w:val="sdtLocked"/>
                          <w:richText/>
                        </w:sdtPr>
                        <w:sdtContent>
                          <w:r>
                            <w:t>21</w:t>
                          </w:r>
                          <w:r>
                            <w:rPr>
                              <w:vertAlign w:val="superscript"/>
                            </w:rPr>
                            <w:t>1</w:t>
                          </w:r>
                        </w:sdtContent>
                      </w:sdt>
                      <w:r>
                        <w:t>. Vardinio vaistinio preparato skyrimas stacionarinėse asmens sveikatos priežiūros įstaigose vietoje Pareiškimo pildymo gali būti forminamas paciento medicinos dokumente įrašant:</w:t>
                      </w:r>
                    </w:p>
                    <w:sdt>
                      <w:sdtPr>
                        <w:alias w:val="21-1.1 p."/>
                        <w:tag w:val="part_b0e934c79f8b4a269c12479292e72ac7"/>
                        <w:lock w:val="sdtLocked"/>
                        <w:richText/>
                      </w:sdtPr>
                      <w:sdtContent>
                        <w:p>
                          <w:pPr>
                            <w:widowControl w:val="0"/>
                            <w:ind w:firstLine="709"/>
                            <w:jc w:val="both"/>
                          </w:pPr>
                          <w:sdt>
                            <w:sdtPr>
                              <w:alias w:val="Numeris"/>
                              <w:tag w:val="nr_b0e934c79f8b4a269c12479292e72ac7"/>
                              <w:lock w:val="sdtLocked"/>
                              <w:richText/>
                            </w:sdtPr>
                            <w:sdtContent>
                              <w:r>
                                <w:t>21</w:t>
                              </w:r>
                              <w:r>
                                <w:rPr>
                                  <w:vertAlign w:val="superscript"/>
                                </w:rPr>
                                <w:t>1</w:t>
                              </w:r>
                              <w:r>
                                <w:t>.1</w:t>
                              </w:r>
                            </w:sdtContent>
                          </w:sdt>
                          <w:r>
                            <w:t>. skiriamo vardinio vaistinio preparato pavadinimą, stiprumą, farmacinę formą, pakuotės dydį, veikliųjų vaistinių medžiagų pavadinimus ir kiekius, vienkartinę dozę, vartojimo būdą, periodiškumą, gydymui reikalingą pakuočių skaičių, registravimo liudijimo turėtoją;</w:t>
                          </w:r>
                        </w:p>
                      </w:sdtContent>
                    </w:sdt>
                    <w:sdt>
                      <w:sdtPr>
                        <w:alias w:val="21-1.2 p."/>
                        <w:tag w:val="part_2d6e55ed25f74e5cbde7b3326038dddc"/>
                        <w:lock w:val="sdtLocked"/>
                        <w:richText/>
                      </w:sdtPr>
                      <w:sdtContent>
                        <w:p>
                          <w:pPr>
                            <w:widowControl w:val="0"/>
                            <w:ind w:firstLine="709"/>
                            <w:jc w:val="both"/>
                          </w:pPr>
                          <w:sdt>
                            <w:sdtPr>
                              <w:alias w:val="Numeris"/>
                              <w:tag w:val="nr_2d6e55ed25f74e5cbde7b3326038dddc"/>
                              <w:lock w:val="sdtLocked"/>
                              <w:richText/>
                            </w:sdtPr>
                            <w:sdtContent>
                              <w:r>
                                <w:t>21</w:t>
                              </w:r>
                              <w:r>
                                <w:rPr>
                                  <w:vertAlign w:val="superscript"/>
                                </w:rPr>
                                <w:t>1</w:t>
                              </w:r>
                              <w:r>
                                <w:t>.2</w:t>
                              </w:r>
                            </w:sdtContent>
                          </w:sdt>
                          <w:r>
                            <w:t>. „Pacientui pateikta išsami informacija apie vardinį vaistinį preparatą. Skirdamas (-a) šį vardinį vaistinį preparatą savo pacientui, patvirtinu, kad gydymo šiuo preparatu naudos ir rizikos santykis yra reikšmingai palankesnis negu turimų vaistinių preparatų ir gydymo būdų“. Šį įrašą gydytojas patvirtina savo parašu ir asmeniniu spaudu bei nurodo datą;</w:t>
                          </w:r>
                        </w:p>
                      </w:sdtContent>
                    </w:sdt>
                    <w:sdt>
                      <w:sdtPr>
                        <w:alias w:val="21-1.3 p."/>
                        <w:tag w:val="part_e82f38c3e1644f3895858300217e321e"/>
                        <w:lock w:val="sdtLocked"/>
                        <w:richText/>
                      </w:sdtPr>
                      <w:sdtContent>
                        <w:p>
                          <w:pPr>
                            <w:widowControl w:val="0"/>
                            <w:ind w:firstLine="709"/>
                            <w:jc w:val="both"/>
                          </w:pPr>
                          <w:sdt>
                            <w:sdtPr>
                              <w:alias w:val="Numeris"/>
                              <w:tag w:val="nr_e82f38c3e1644f3895858300217e321e"/>
                              <w:lock w:val="sdtLocked"/>
                              <w:richText/>
                            </w:sdtPr>
                            <w:sdtContent>
                              <w:r>
                                <w:t>21</w:t>
                              </w:r>
                              <w:r>
                                <w:rPr>
                                  <w:vertAlign w:val="superscript"/>
                                </w:rPr>
                                <w:t>1</w:t>
                              </w:r>
                              <w:r>
                                <w:t>.3</w:t>
                              </w:r>
                            </w:sdtContent>
                          </w:sdt>
                          <w:r>
                            <w:t xml:space="preserve">. „Sutinku būti gydomas neregistruotu vaistiniu preparatu“. Šį įrašą pacientas (jo atstovas) patvirtina savo parašu, nurodydamas vardą, pavardę ir sutikimo datą. Jei vardinis vaistinis preparatas skiriamas be sutikimo, apie tai pažymima paciento medicinos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2 p."/>
                <w:tag w:val="part_7ae44db3dc1948f3b93755c25ff84197"/>
                <w:lock w:val="sdtLocked"/>
                <w:richText/>
              </w:sdtPr>
              <w:sdtContent>
                <w:p>
                  <w:pPr>
                    <w:ind w:firstLine="709"/>
                    <w:jc w:val="both"/>
                  </w:pPr>
                  <w:sdt>
                    <w:sdtPr>
                      <w:alias w:val="Numeris"/>
                      <w:tag w:val="nr_7ae44db3dc1948f3b93755c25ff84197"/>
                      <w:lock w:val="sdtLocked"/>
                      <w:richText/>
                    </w:sdtPr>
                    <w:sdtContent>
                      <w:r>
                        <w:t>22</w:t>
                      </w:r>
                    </w:sdtContent>
                  </w:sdt>
                  <w:r>
                    <w:t>. Jei reikia, sveikatos priežiūros įstaiga, vadovaudamasi šiomis Taisyklėmis, gali įsigyti vardinių vaistinių preparatų pagal iš anksto sudarytą ir sveikatos priežiūros įstaigos medicinos etikos komisijos patvirtintą būtinųjų vardinių vaistinių preparatų sąrašą. Tokie preparatai skiriami ir išduodami pacientui vadovaujantis šių Taisyklių 20, 21, 21</w:t>
                  </w:r>
                  <w:r>
                    <w:rPr>
                      <w:vertAlign w:val="superscript"/>
                    </w:rPr>
                    <w:t>1</w:t>
                  </w:r>
                  <w:r>
                    <w:t>, 21</w:t>
                  </w:r>
                  <w:r>
                    <w:rPr>
                      <w:vertAlign w:val="superscript"/>
                    </w:rPr>
                    <w:t>2</w:t>
                  </w:r>
                  <w:r>
                    <w:t>, 28 ir 29 punktais.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skyrius"/>
            <w:tag w:val="part_e4b272eb75d54c6a89c3f019eb00dd02"/>
            <w:lock w:val="sdtLocked"/>
            <w:richText/>
          </w:sdtPr>
          <w:sdtContent>
            <w:p>
              <w:pPr>
                <w:jc w:val="center"/>
                <w:rPr>
                  <w:b/>
                </w:rPr>
              </w:pPr>
              <w:sdt>
                <w:sdtPr>
                  <w:alias w:val="Numeris"/>
                  <w:tag w:val="nr_e4b272eb75d54c6a89c3f019eb00dd02"/>
                  <w:lock w:val="sdtLocked"/>
                  <w:richText/>
                </w:sdtPr>
                <w:sdtContent>
                  <w:r>
                    <w:rPr>
                      <w:b/>
                    </w:rPr>
                    <w:t>III</w:t>
                  </w:r>
                </w:sdtContent>
              </w:sdt>
              <w:r>
                <w:rPr>
                  <w:b/>
                </w:rPr>
                <w:t xml:space="preserve">. </w:t>
              </w:r>
              <w:sdt>
                <w:sdtPr>
                  <w:alias w:val="Pavadinimas"/>
                  <w:tag w:val="title_e4b272eb75d54c6a89c3f019eb00dd02"/>
                  <w:lock w:val="sdtLocked"/>
                  <w:richText/>
                </w:sdtPr>
                <w:sdtContent>
                  <w:r>
                    <w:rPr>
                      <w:b/>
                    </w:rPr>
                    <w:t>VARDINIŲ VAISTINIŲ PREPARATŲ TIEKIMAS IR PARDAVIMAS (IŠDAVIMAS)</w:t>
                  </w:r>
                </w:sdtContent>
              </w:sdt>
            </w:p>
            <w:p>
              <w:pPr>
                <w:jc w:val="center"/>
                <w:rPr>
                  <w:b/>
                </w:rPr>
              </w:pPr>
            </w:p>
            <w:sdt>
              <w:sdtPr>
                <w:alias w:val="23 p."/>
                <w:tag w:val="part_2ca65b39538b4842a1e5b3bdc6061d31"/>
                <w:lock w:val="sdtLocked"/>
                <w:richText/>
              </w:sdtPr>
              <w:sdtContent>
                <w:p>
                  <w:pPr>
                    <w:ind w:firstLine="709"/>
                    <w:jc w:val="both"/>
                  </w:pPr>
                  <w:sdt>
                    <w:sdtPr>
                      <w:alias w:val="Numeris"/>
                      <w:tag w:val="nr_2ca65b39538b4842a1e5b3bdc6061d31"/>
                      <w:lock w:val="sdtLocked"/>
                      <w:richText/>
                    </w:sdtPr>
                    <w:sdtContent>
                      <w:r>
                        <w:t>23</w:t>
                      </w:r>
                    </w:sdtContent>
                  </w:sdt>
                  <w:r>
                    <w:t>. Vaistinė, gavusi dokumentus (Pareiškimą, receptą, užsakymą) dėl vardinio vaistinio preparato pardavimo (išdavimo), turi juos užregistruoti.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4 p."/>
                <w:tag w:val="part_f25dc85b479d44f6a683f4447a736021"/>
                <w:lock w:val="sdtLocked"/>
                <w:richText/>
              </w:sdtPr>
              <w:sdtContent>
                <w:p>
                  <w:pPr>
                    <w:widowControl w:val="0"/>
                    <w:ind w:firstLine="709"/>
                    <w:jc w:val="both"/>
                  </w:pPr>
                  <w:sdt>
                    <w:sdtPr>
                      <w:alias w:val="Numeris"/>
                      <w:tag w:val="nr_f25dc85b479d44f6a683f4447a736021"/>
                      <w:lock w:val="sdtLocked"/>
                      <w:richText/>
                    </w:sdtPr>
                    <w:sdtContent>
                      <w:r>
                        <w:t>24</w:t>
                      </w:r>
                    </w:sdtContent>
                  </w:sdt>
                  <w:r>
                    <w:t xml:space="preserve">. Vaistininkas, įvertinęs, ar teisingai užpildyti dokumentai, nedelsiant pateikia atskirą vardinio vaistinio preparato užsakymą (jo viršuje pažymėdamas „vardinio vaistinio preparato“) platinimo įmonei.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5 p."/>
                <w:tag w:val="part_4c5e581e2d584ac699e673ca4e2b6670"/>
                <w:lock w:val="sdtLocked"/>
                <w:richText/>
              </w:sdtPr>
              <w:sdtContent>
                <w:p>
                  <w:pPr>
                    <w:ind w:firstLine="709"/>
                    <w:jc w:val="both"/>
                  </w:pPr>
                  <w:sdt>
                    <w:sdtPr>
                      <w:alias w:val="Numeris"/>
                      <w:tag w:val="nr_4c5e581e2d584ac699e673ca4e2b6670"/>
                      <w:lock w:val="sdtLocked"/>
                      <w:richText/>
                    </w:sdtPr>
                    <w:sdtContent>
                      <w:r>
                        <w:t>25</w:t>
                      </w:r>
                    </w:sdtContent>
                  </w:sdt>
                  <w:r>
                    <w:t>. Jei vaistininkui kyla abejonių dėl vardinio vaistinio preparato recepto (užsakymo) išrašymo teisingumo, jis turi pasitarti su preparatą paskyrusiu gydytoju, jei reikia, apie tai informuoti Tarnybą.</w:t>
                  </w:r>
                </w:p>
              </w:sdtContent>
            </w:sdt>
            <w:sdt>
              <w:sdtPr>
                <w:alias w:val="26 p."/>
                <w:tag w:val="part_6d0294ff0e6a46d0b18ac9bb4292f346"/>
                <w:lock w:val="sdtLocked"/>
                <w:richText/>
              </w:sdtPr>
              <w:sdtContent>
                <w:p>
                  <w:pPr>
                    <w:widowControl w:val="0"/>
                    <w:ind w:firstLine="709"/>
                    <w:jc w:val="both"/>
                  </w:pPr>
                  <w:sdt>
                    <w:sdtPr>
                      <w:alias w:val="Numeris"/>
                      <w:tag w:val="nr_6d0294ff0e6a46d0b18ac9bb4292f346"/>
                      <w:lock w:val="sdtLocked"/>
                      <w:richText/>
                    </w:sdtPr>
                    <w:sdtContent>
                      <w:r>
                        <w:t>26</w:t>
                      </w:r>
                    </w:sdtContent>
                  </w:sdt>
                  <w:r>
                    <w:t xml:space="preserve">. Platinimo įmonė, gavusi vardinio vaistinio preparato užsakymą, turi skubiai išsiaiškinti jo tiekimo sąlygas, pirmiausia – terminus ir apytikrę kainą. Surinkusi šią informaciją, nedelsdama ją pranešti vardinio vaistinio preparato užsakymą pateikusiai visuomenės ar ligoninės vaistinei, kilus abejonių dėl pateikto vardinio vaistinio preparato užsakymo – kreiptis į užsakymą pateikusią vaistinę.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7 p."/>
                <w:tag w:val="part_4d51b6f087604f149491c14f88dc9d64"/>
                <w:lock w:val="sdtLocked"/>
                <w:richText/>
              </w:sdtPr>
              <w:sdtContent>
                <w:p>
                  <w:pPr>
                    <w:widowControl w:val="0"/>
                    <w:ind w:firstLine="709"/>
                    <w:jc w:val="both"/>
                  </w:pPr>
                  <w:sdt>
                    <w:sdtPr>
                      <w:alias w:val="Numeris"/>
                      <w:tag w:val="nr_4d51b6f087604f149491c14f88dc9d64"/>
                      <w:lock w:val="sdtLocked"/>
                      <w:richText/>
                    </w:sdtPr>
                    <w:sdtContent>
                      <w:r>
                        <w:t>27</w:t>
                      </w:r>
                    </w:sdtContent>
                  </w:sdt>
                  <w:r>
                    <w:t xml:space="preserve">. Platinimo įmonė, gavusi vardinio vaistinio preparato užsakymo patvirtinimą, turi jį kuo skubiau įvežti/importuoti ir pateikti užsakiusiai vaistinei. Vaistiniai preparatai turi atitikti šių Taisyklių 5 punkto reikalavimus ir juos galima įvežti/ importuoti tik iš juridinių asmenų, turinčių teisę gaminti ar platinti vaistinius preparatus pagal šalies, kurioje jie vykdo veiklą, teisės aktus.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 p."/>
                <w:tag w:val="part_a31ebde592e643c5ab1fbe073f22ff22"/>
                <w:lock w:val="sdtLocked"/>
                <w:richText/>
              </w:sdtPr>
              <w:sdtContent>
                <w:p>
                  <w:pPr>
                    <w:ind w:firstLine="709"/>
                    <w:jc w:val="both"/>
                  </w:pPr>
                  <w:sdt>
                    <w:sdtPr>
                      <w:alias w:val="Numeris"/>
                      <w:tag w:val="nr_a31ebde592e643c5ab1fbe073f22ff22"/>
                      <w:lock w:val="sdtLocked"/>
                      <w:richText/>
                    </w:sdtPr>
                    <w:sdtContent>
                      <w:r>
                        <w:t>28</w:t>
                      </w:r>
                    </w:sdtContent>
                  </w:sdt>
                  <w:r>
                    <w:t>. Visuomenės vaistinės vykdomas vardinių vaistinių preparatų pardavimas:</w:t>
                  </w:r>
                </w:p>
                <w:sdt>
                  <w:sdtPr>
                    <w:alias w:val="28.1 p."/>
                    <w:tag w:val="part_493ce55401f84be79119e890e8eb5bb4"/>
                    <w:lock w:val="sdtLocked"/>
                    <w:richText/>
                  </w:sdtPr>
                  <w:sdtContent>
                    <w:p>
                      <w:pPr>
                        <w:ind w:firstLine="709"/>
                        <w:jc w:val="both"/>
                      </w:pPr>
                      <w:sdt>
                        <w:sdtPr>
                          <w:alias w:val="Numeris"/>
                          <w:tag w:val="nr_493ce55401f84be79119e890e8eb5bb4"/>
                          <w:lock w:val="sdtLocked"/>
                          <w:richText/>
                        </w:sdtPr>
                        <w:sdtContent>
                          <w:r>
                            <w:t>28.1</w:t>
                          </w:r>
                        </w:sdtContent>
                      </w:sdt>
                      <w:r>
                        <w:t>. vaistininkas, gavęs platinimo įmonės informaciją apie tiekimo sąlygas, turi apie jas informuoti pacientą ar pateikusią užsakymą vardiniam vaistiniam preparatui gauti sveikatos priežiūros įstaigą;</w:t>
                      </w:r>
                    </w:p>
                  </w:sdtContent>
                </w:sdt>
                <w:sdt>
                  <w:sdtPr>
                    <w:alias w:val="28.2 p."/>
                    <w:tag w:val="part_ccb0f2c524ef41d6b7cf7055fd5c029e"/>
                    <w:lock w:val="sdtLocked"/>
                    <w:richText/>
                  </w:sdtPr>
                  <w:sdtContent>
                    <w:p>
                      <w:pPr>
                        <w:widowControl w:val="0"/>
                        <w:ind w:firstLine="709"/>
                        <w:jc w:val="both"/>
                      </w:pPr>
                      <w:sdt>
                        <w:sdtPr>
                          <w:alias w:val="Numeris"/>
                          <w:tag w:val="nr_ccb0f2c524ef41d6b7cf7055fd5c029e"/>
                          <w:lock w:val="sdtLocked"/>
                          <w:richText/>
                        </w:sdtPr>
                        <w:sdtContent>
                          <w:r>
                            <w:t>28.2</w:t>
                          </w:r>
                        </w:sdtContent>
                      </w:sdt>
                      <w:r>
                        <w:t xml:space="preserve">. vaistinei pasirašius vardinio vaistinio preparato užsakymo sutartį su sveikatos priežiūros įstaiga ar su pacientu (jo atstovu) bei pacientui (jo atstovui) sumokėjus 20 proc. vardinio vaistinio preparato kainos avansinę įmoką (išskyrus atvejus, kai pateikiamas 3 formos receptas), patvirtinamas vardinio vaistinio preparato užsakymas platinimo įmonei;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3 p."/>
                    <w:tag w:val="part_a6e2739cf5bb48c4ac112aba81596b8c"/>
                    <w:lock w:val="sdtLocked"/>
                    <w:richText/>
                  </w:sdtPr>
                  <w:sdtContent>
                    <w:p>
                      <w:pPr>
                        <w:ind w:firstLine="709"/>
                        <w:jc w:val="both"/>
                      </w:pPr>
                      <w:sdt>
                        <w:sdtPr>
                          <w:alias w:val="Numeris"/>
                          <w:tag w:val="nr_a6e2739cf5bb48c4ac112aba81596b8c"/>
                          <w:lock w:val="sdtLocked"/>
                          <w:richText/>
                        </w:sdtPr>
                        <w:sdtContent>
                          <w:r>
                            <w:t>28.3</w:t>
                          </w:r>
                        </w:sdtContent>
                      </w:sdt>
                      <w:r>
                        <w:t>. jei pacientas (jo atstovas) atsisako siūlomomis sąlygomis įsigyti vardinį vaistinį preparatą, apie tai skubiai informuojamas gydytojas, kad galėtų spręsti ligonio gydymą kitais būdais;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4 p."/>
                    <w:tag w:val="part_f8e6975c164349a580d6c35c0a57865e"/>
                    <w:lock w:val="sdtLocked"/>
                    <w:richText/>
                  </w:sdtPr>
                  <w:sdtContent>
                    <w:p>
                      <w:pPr>
                        <w:ind w:firstLine="709"/>
                        <w:jc w:val="both"/>
                      </w:pPr>
                      <w:sdt>
                        <w:sdtPr>
                          <w:alias w:val="Numeris"/>
                          <w:tag w:val="nr_f8e6975c164349a580d6c35c0a57865e"/>
                          <w:lock w:val="sdtLocked"/>
                          <w:richText/>
                        </w:sdtPr>
                        <w:sdtContent>
                          <w:r>
                            <w:t>28.4</w:t>
                          </w:r>
                        </w:sdtContent>
                      </w:sdt>
                      <w:r>
                        <w:t>. vaistininkas, parduodamas vardinį vaistinį preparatą pacientui (jo atstovui), vadovaudamasis Pareiškimu, turi informuoti apie vaistinio preparato vartojimą, galimą šalutinį poveikį, jei reikia, atsargumo priemones;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5 p."/>
                    <w:tag w:val="part_8c344e3fdfa34a8d819df90df7d6ed43"/>
                    <w:lock w:val="sdtLocked"/>
                    <w:richText/>
                  </w:sdtPr>
                  <w:sdtContent>
                    <w:p>
                      <w:pPr>
                        <w:ind w:firstLine="709"/>
                        <w:jc w:val="both"/>
                      </w:pPr>
                      <w:sdt>
                        <w:sdtPr>
                          <w:alias w:val="Numeris"/>
                          <w:tag w:val="nr_8c344e3fdfa34a8d819df90df7d6ed43"/>
                          <w:lock w:val="sdtLocked"/>
                          <w:richText/>
                        </w:sdtPr>
                        <w:sdtContent>
                          <w:r>
                            <w:t>28.5</w:t>
                          </w:r>
                        </w:sdtContent>
                      </w:sdt>
                      <w:r>
                        <w:t>. jei vardinio vaistinio preparato pakuotė paženklinta kitokiais, ne lotyniškais rašmenimis, vaistininkas, parduodamas preparatą pacientui, turi ant pakuotės prilipdyti etiketę, kurioje turi būti nurodytas vaistinio preparato pavadinimas, stiprumas,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8.6 p."/>
                    <w:tag w:val="part_4886b9ad750b4039895fb0eb24ef5ae2"/>
                    <w:lock w:val="sdtLocked"/>
                    <w:richText/>
                  </w:sdtPr>
                  <w:sdtContent>
                    <w:p>
                      <w:pPr>
                        <w:ind w:firstLine="709"/>
                        <w:jc w:val="both"/>
                      </w:pPr>
                      <w:sdt>
                        <w:sdtPr>
                          <w:alias w:val="Numeris"/>
                          <w:tag w:val="nr_4886b9ad750b4039895fb0eb24ef5ae2"/>
                          <w:lock w:val="sdtLocked"/>
                          <w:richText/>
                        </w:sdtPr>
                        <w:sdtContent>
                          <w:r>
                            <w:t>28.6</w:t>
                          </w:r>
                        </w:sdtContent>
                      </w:sdt>
                      <w:r>
                        <w:t>. kai pacientas (jo atstovas) ar sveikatos priežiūros įstaiga vaistinei pakartotinai pateikia receptą ar užsakymą vardiniam vaistiniam preparatui gydytojo Pareiškimo galiojimo metu, vaistininkas registruoja receptą bei jį saugo kartu su jau turimais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29 p."/>
                <w:tag w:val="part_b6e6d6efe0474cc8899914901f05d466"/>
                <w:lock w:val="sdtLocked"/>
                <w:richText/>
              </w:sdtPr>
              <w:sdtContent>
                <w:p>
                  <w:pPr>
                    <w:ind w:firstLine="709"/>
                    <w:jc w:val="both"/>
                  </w:pPr>
                  <w:sdt>
                    <w:sdtPr>
                      <w:alias w:val="Numeris"/>
                      <w:tag w:val="nr_b6e6d6efe0474cc8899914901f05d466"/>
                      <w:lock w:val="sdtLocked"/>
                      <w:richText/>
                    </w:sdtPr>
                    <w:sdtContent>
                      <w:r>
                        <w:t>29</w:t>
                      </w:r>
                    </w:sdtContent>
                  </w:sdt>
                  <w:r>
                    <w:t>. Ligoninės vaistinės atliekamas vardinių vaistinių preparatų išdavimas:</w:t>
                  </w:r>
                </w:p>
                <w:sdt>
                  <w:sdtPr>
                    <w:alias w:val="29.1 p."/>
                    <w:tag w:val="part_d9811199c9524ee082a4bba500716549"/>
                    <w:lock w:val="sdtLocked"/>
                    <w:richText/>
                  </w:sdtPr>
                  <w:sdtContent>
                    <w:p>
                      <w:pPr>
                        <w:widowControl w:val="0"/>
                        <w:ind w:firstLine="709"/>
                        <w:jc w:val="both"/>
                      </w:pPr>
                      <w:sdt>
                        <w:sdtPr>
                          <w:alias w:val="Numeris"/>
                          <w:tag w:val="nr_d9811199c9524ee082a4bba500716549"/>
                          <w:lock w:val="sdtLocked"/>
                          <w:richText/>
                        </w:sdtPr>
                        <w:sdtContent>
                          <w:r>
                            <w:t>29.1</w:t>
                          </w:r>
                        </w:sdtContent>
                      </w:sdt>
                      <w:r>
                        <w:t>. vaistininkas, gavęs platinimo įmonės informaciją apie tiekimo sąlygas, turi apie jas informuoti vardinį vaistinį preparatą paskyrusį gydytoją, ir, tik jam pritarus, patvirtinti platinimo įmonei vardinio vaistinio preparato užsakymą;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9.2 p."/>
                    <w:tag w:val="part_09b606672bb842c0870b7cc92e8db2f4"/>
                    <w:lock w:val="sdtLocked"/>
                    <w:richText/>
                  </w:sdtPr>
                  <w:sdtContent>
                    <w:p>
                      <w:pPr>
                        <w:widowControl w:val="0"/>
                        <w:ind w:firstLine="709"/>
                        <w:jc w:val="both"/>
                      </w:pPr>
                      <w:sdt>
                        <w:sdtPr>
                          <w:alias w:val="Numeris"/>
                          <w:tag w:val="nr_09b606672bb842c0870b7cc92e8db2f4"/>
                          <w:lock w:val="sdtLocked"/>
                          <w:richText/>
                        </w:sdtPr>
                        <w:sdtContent>
                          <w:r>
                            <w:t>29.2</w:t>
                          </w:r>
                        </w:sdtContent>
                      </w:sdt>
                      <w:r>
                        <w:t>. vardiniai vaistiniai preparatai išduodami sveikatos priežiūros įstaigos padaliniui, pateikusiam vardinio vaistinio preparato užsakymą šių Taisyklių 21.2 ar 21</w:t>
                      </w:r>
                      <w:r>
                        <w:rPr>
                          <w:vertAlign w:val="superscript"/>
                        </w:rPr>
                        <w:t>2</w:t>
                      </w:r>
                      <w:r>
                        <w:t xml:space="preserve"> punktais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Content>
        </w:sdt>
        <w:sdt>
          <w:sdtPr>
            <w:alias w:val="skyrius"/>
            <w:tag w:val="part_1be43832e8e24f9094157f0b7430d32f"/>
            <w:lock w:val="sdtLocked"/>
            <w:richText/>
          </w:sdtPr>
          <w:sdtContent>
            <w:p>
              <w:pPr>
                <w:jc w:val="center"/>
                <w:rPr>
                  <w:b/>
                </w:rPr>
              </w:pPr>
              <w:sdt>
                <w:sdtPr>
                  <w:alias w:val="Numeris"/>
                  <w:tag w:val="nr_1be43832e8e24f9094157f0b7430d32f"/>
                  <w:lock w:val="sdtLocked"/>
                  <w:richText/>
                </w:sdtPr>
                <w:sdtContent>
                  <w:r>
                    <w:rPr>
                      <w:b/>
                    </w:rPr>
                    <w:t>IV</w:t>
                  </w:r>
                </w:sdtContent>
              </w:sdt>
              <w:r>
                <w:rPr>
                  <w:b/>
                </w:rPr>
                <w:t xml:space="preserve">. </w:t>
              </w:r>
              <w:sdt>
                <w:sdtPr>
                  <w:alias w:val="Pavadinimas"/>
                  <w:tag w:val="title_1be43832e8e24f9094157f0b7430d32f"/>
                  <w:lock w:val="sdtLocked"/>
                  <w:richText/>
                </w:sdtPr>
                <w:sdtContent>
                  <w:r>
                    <w:rPr>
                      <w:b/>
                    </w:rPr>
                    <w:t>BAIGIAMOSIOS NUOSTATOS</w:t>
                  </w:r>
                </w:sdtContent>
              </w:sdt>
            </w:p>
            <w:p>
              <w:pPr>
                <w:ind w:firstLine="709"/>
                <w:jc w:val="both"/>
              </w:pPr>
            </w:p>
            <w:sdt>
              <w:sdtPr>
                <w:alias w:val="30 p."/>
                <w:tag w:val="part_f75682483e4c4b389d52f848929e1067"/>
                <w:lock w:val="sdtLocked"/>
                <w:richText/>
              </w:sdtPr>
              <w:sdtContent>
                <w:p>
                  <w:pPr>
                    <w:ind w:firstLine="709"/>
                    <w:jc w:val="both"/>
                  </w:pPr>
                  <w:sdt>
                    <w:sdtPr>
                      <w:alias w:val="Numeris"/>
                      <w:tag w:val="nr_f75682483e4c4b389d52f848929e1067"/>
                      <w:lock w:val="sdtLocked"/>
                      <w:richText/>
                    </w:sdtPr>
                    <w:sdtContent>
                      <w:r>
                        <w:t>30</w:t>
                      </w:r>
                    </w:sdtContent>
                  </w:sdt>
                  <w:r>
                    <w:t>. Sveikatos priežiūros įstaigos, vaistinės ir platinimo įmonės dokumentus, susijusius su vardinių vaistinių preparatų išrašymu, paskyrimu, užsakymu, tiekimu ir pardavimu, saugo teisės aktų nustatyta tvarka. Dokumentuose pateiktų duomenų visuma turi užtikrinti preparato atsekamumą nuo jo paskyrimo iki vartojimo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31 p."/>
                <w:tag w:val="part_0556048f41dd4b6dab7119d7f0c810e1"/>
                <w:lock w:val="sdtLocked"/>
                <w:richText/>
              </w:sdtPr>
              <w:sdtContent>
                <w:p>
                  <w:pPr>
                    <w:ind w:firstLine="709"/>
                    <w:jc w:val="both"/>
                  </w:pPr>
                  <w:sdt>
                    <w:sdtPr>
                      <w:alias w:val="Numeris"/>
                      <w:tag w:val="nr_0556048f41dd4b6dab7119d7f0c810e1"/>
                      <w:lock w:val="sdtLocked"/>
                      <w:richText/>
                    </w:sdtPr>
                    <w:sdtContent>
                      <w:r>
                        <w:t>31</w:t>
                      </w:r>
                    </w:sdtContent>
                  </w:sdt>
                  <w:r>
                    <w:t>. Duomenis apie įvežtus/importuotus ir parduotus vardinius vaistinius preparatus platinimo įmonė turi pateikti Tarnybai jos nustatyta tvarka.</w:t>
                  </w:r>
                </w:p>
              </w:sdtContent>
            </w:sdt>
          </w:sdtContent>
        </w:sdt>
        <w:sdt>
          <w:sdtPr>
            <w:alias w:val=""/>
            <w:tag w:val="part_194f8a9cf4534cf7bfbd955c0c38b509"/>
            <w:lock w:val="sdtLocked"/>
            <w:richText/>
          </w:sdtPr>
          <w:sdtContent>
            <w:p>
              <w:pPr>
                <w:jc w:val="center"/>
              </w:pPr>
              <w:r>
                <w:t>______________</w:t>
              </w:r>
            </w:p>
            <w:p/>
          </w:sdtContent>
        </w:sdt>
      </w:sdtContent>
    </w:sdt>
    <w:sdt>
      <w:sdtPr>
        <w:alias w:val="frm."/>
        <w:tag w:val="part_93c70d8b6c2447e1889960ee96168fad"/>
        <w:lock w:val="sdtLocked"/>
        <w:richText/>
      </w:sdtPr>
      <w:sdtContent>
        <w:p>
          <w:pPr>
            <w:widowControl w:val="0"/>
            <w:ind w:firstLine="5102"/>
            <w:divId w:val="1561088806"/>
          </w:pPr>
          <w:r>
            <w:br w:type="page"/>
          </w:r>
        </w:p>
        <w:p>
          <w:pPr>
            <w:widowControl w:val="0"/>
            <w:ind w:firstLine="5102"/>
            <w:divId w:val="1561088806"/>
          </w:pPr>
          <w:r>
            <w:t xml:space="preserve">Forma patvirtinta Lietuvos Respublikos </w:t>
          </w:r>
        </w:p>
        <w:p>
          <w:pPr>
            <w:widowControl w:val="0"/>
            <w:ind w:firstLine="5102"/>
            <w:divId w:val="1561088806"/>
          </w:pPr>
          <w:r>
            <w:t xml:space="preserve">sveikatos apsaugos ministro </w:t>
          </w:r>
        </w:p>
        <w:p>
          <w:pPr>
            <w:widowControl w:val="0"/>
            <w:ind w:firstLine="5102"/>
            <w:divId w:val="1561088806"/>
          </w:pPr>
          <w:r>
            <w:t>2005 m. gegužės 9 d. įsakymu Nr. V-374</w:t>
          </w:r>
        </w:p>
        <w:p>
          <w:pPr>
            <w:widowControl w:val="0"/>
            <w:ind w:firstLine="5102"/>
            <w:divId w:val="1561088806"/>
          </w:pPr>
          <w:r>
            <w:t xml:space="preserve">(Lietuvos Respublikos sveikatos apsaugos </w:t>
          </w:r>
        </w:p>
        <w:p>
          <w:pPr>
            <w:widowControl w:val="0"/>
            <w:ind w:firstLine="5102"/>
            <w:divId w:val="1561088806"/>
          </w:pPr>
          <w:r>
            <w:t xml:space="preserve">ministro </w:t>
          </w:r>
        </w:p>
        <w:p>
          <w:pPr>
            <w:widowControl w:val="0"/>
            <w:ind w:firstLine="5102"/>
            <w:divId w:val="1561088806"/>
          </w:pPr>
          <w:r>
            <w:t xml:space="preserve">2006 m. balandžio 3 d. įsakymo </w:t>
          </w:r>
        </w:p>
        <w:p>
          <w:pPr>
            <w:widowControl w:val="0"/>
            <w:ind w:firstLine="5102"/>
            <w:divId w:val="1561088806"/>
          </w:pPr>
          <w:r>
            <w:t>Nr. V-244 redakcija)</w:t>
          </w:r>
        </w:p>
        <w:p>
          <w:pPr>
            <w:ind w:firstLine="709"/>
            <w:jc w:val="both"/>
            <w:divId w:val="1561088806"/>
          </w:pPr>
        </w:p>
        <w:p>
          <w:pPr>
            <w:widowControl w:val="0"/>
            <w:ind w:firstLine="709"/>
            <w:jc w:val="both"/>
            <w:divId w:val="1561088806"/>
          </w:pPr>
          <w:r>
            <w:t>Sveikatos priežiūros įstaigos spaudas</w:t>
          </w:r>
        </w:p>
        <w:p>
          <w:pPr>
            <w:widowControl w:val="0"/>
            <w:ind w:firstLine="709"/>
            <w:jc w:val="both"/>
            <w:divId w:val="1561088806"/>
          </w:pPr>
          <w:r>
            <w:t>(pavadinimas, kodas, adresas, telefonas, faksas, el. paštas)</w:t>
          </w:r>
        </w:p>
        <w:sdt>
          <w:sdtPr>
            <w:alias w:val="Pavadinimas"/>
            <w:tag w:val="title_93c70d8b6c2447e1889960ee96168fad"/>
            <w:lock w:val="sdtLocked"/>
            <w:richText/>
          </w:sdtPr>
          <w:sdtContent>
            <w:p>
              <w:pPr>
                <w:ind w:firstLine="709"/>
                <w:jc w:val="both"/>
                <w:divId w:val="1561088806"/>
              </w:pPr>
            </w:p>
            <w:p>
              <w:pPr>
                <w:widowControl w:val="0"/>
                <w:jc w:val="center"/>
                <w:divId w:val="1561088806"/>
                <w:rPr>
                  <w:b/>
                  <w:bCs/>
                </w:rPr>
              </w:pPr>
              <w:r>
                <w:rPr>
                  <w:b/>
                  <w:bCs/>
                </w:rPr>
                <w:t>VARDINIO VAISTINIO PREPARATO SKYRIMO</w:t>
              </w:r>
            </w:p>
            <w:p>
              <w:pPr>
                <w:widowControl w:val="0"/>
                <w:jc w:val="center"/>
                <w:divId w:val="1561088806"/>
              </w:pPr>
              <w:r>
                <w:rPr>
                  <w:b/>
                  <w:bCs/>
                </w:rPr>
                <w:t>PAREIŠKIMAS</w:t>
              </w:r>
            </w:p>
          </w:sdtContent>
        </w:sdt>
        <w:p>
          <w:pPr>
            <w:widowControl w:val="0"/>
            <w:ind w:firstLine="709"/>
            <w:jc w:val="both"/>
            <w:divId w:val="1561088806"/>
          </w:pPr>
        </w:p>
        <w:tbl>
          <w:tblPr>
            <w:tblW w:w="9637" w:type="dxa"/>
            <w:tblBorders>
              <w:top w:val="single" w:sz="6" w:space="0" w:color="auto"/>
              <w:left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37"/>
          </w:tblGrid>
          <w:tr>
            <w:trPr>
              <w:divId w:val="1561088806"/>
              <w:cantSplit/>
              <w:trHeight w:val="23"/>
            </w:trPr>
            <w:tc>
              <w:tcPr>
                <w:tcW w:w="9180" w:type="dxa"/>
                <w:shd w:val="clear" w:color="auto" w:fill="FFFFFF"/>
              </w:tcPr>
              <w:p>
                <w:pPr>
                  <w:widowControl w:val="0"/>
                  <w:tabs>
                    <w:tab w:val="left" w:leader="dot" w:pos="9291"/>
                  </w:tabs>
                  <w:rPr>
                    <w:sz w:val="20"/>
                  </w:rPr>
                </w:pPr>
                <w:r>
                  <w:rPr>
                    <w:sz w:val="20"/>
                  </w:rPr>
                  <w:t>Gydytojo vardas, pavardė</w:t>
                  <w:tab/>
                </w:r>
              </w:p>
            </w:tc>
          </w:tr>
          <w:tr>
            <w:trPr>
              <w:divId w:val="1561088806"/>
              <w:cantSplit/>
              <w:trHeight w:val="340"/>
            </w:trPr>
            <w:tc>
              <w:tcPr>
                <w:tcW w:w="9180" w:type="dxa"/>
                <w:shd w:val="clear" w:color="auto" w:fill="FFFFFF"/>
              </w:tcPr>
              <w:p>
                <w:pPr>
                  <w:widowControl w:val="0"/>
                  <w:tabs>
                    <w:tab w:val="left" w:leader="dot" w:pos="9291"/>
                  </w:tabs>
                  <w:rPr>
                    <w:sz w:val="20"/>
                  </w:rPr>
                </w:pPr>
                <w:r>
                  <w:rPr>
                    <w:sz w:val="20"/>
                  </w:rPr>
                  <w:t xml:space="preserve">Tel., faks., el. paštas </w:t>
                  <w:tab/>
                </w:r>
              </w:p>
            </w:tc>
          </w:tr>
          <w:tr>
            <w:trPr>
              <w:divId w:val="1561088806"/>
              <w:cantSplit/>
              <w:trHeight w:val="1410"/>
            </w:trPr>
            <w:tc>
              <w:tcPr>
                <w:tcW w:w="9180" w:type="dxa"/>
                <w:shd w:val="clear" w:color="auto" w:fill="FFFFFF"/>
              </w:tcPr>
              <w:p>
                <w:pPr>
                  <w:widowControl w:val="0"/>
                  <w:tabs>
                    <w:tab w:val="left" w:leader="dot" w:pos="9291"/>
                  </w:tabs>
                  <w:rPr>
                    <w:sz w:val="20"/>
                  </w:rPr>
                </w:pPr>
                <w:r>
                  <w:rPr>
                    <w:sz w:val="20"/>
                  </w:rPr>
                  <w:t xml:space="preserve">Paciento vardas, pavardė, asmens kodas (gimimo data, jei neturi kodo) </w:t>
                  <w:tab/>
                </w:r>
              </w:p>
              <w:p>
                <w:pPr>
                  <w:widowControl w:val="0"/>
                  <w:tabs>
                    <w:tab w:val="left" w:leader="dot" w:pos="9291"/>
                  </w:tabs>
                  <w:rPr>
                    <w:sz w:val="20"/>
                  </w:rPr>
                </w:pPr>
                <w:r>
                  <w:rPr>
                    <w:sz w:val="20"/>
                  </w:rPr>
                  <w:tab/>
                </w:r>
              </w:p>
              <w:p>
                <w:pPr>
                  <w:widowControl w:val="0"/>
                  <w:tabs>
                    <w:tab w:val="left" w:leader="dot" w:pos="9291"/>
                  </w:tabs>
                  <w:rPr>
                    <w:sz w:val="20"/>
                  </w:rPr>
                </w:pPr>
                <w:r>
                  <w:rPr>
                    <w:sz w:val="20"/>
                  </w:rPr>
                  <w:t>Adresas</w:t>
                  <w:tab/>
                </w:r>
              </w:p>
              <w:p>
                <w:pPr>
                  <w:widowControl w:val="0"/>
                  <w:tabs>
                    <w:tab w:val="left" w:leader="dot" w:pos="9291"/>
                  </w:tabs>
                  <w:rPr>
                    <w:sz w:val="20"/>
                  </w:rPr>
                </w:pPr>
                <w:r>
                  <w:rPr>
                    <w:sz w:val="20"/>
                  </w:rPr>
                  <w:t xml:space="preserve">Medicinos dokumento rūšis ir Nr. </w:t>
                  <w:tab/>
                </w:r>
              </w:p>
            </w:tc>
          </w:tr>
          <w:tr>
            <w:trPr>
              <w:divId w:val="1561088806"/>
              <w:cantSplit/>
              <w:trHeight w:val="2265"/>
            </w:trPr>
            <w:tc>
              <w:tcPr>
                <w:tcW w:w="9180" w:type="dxa"/>
                <w:shd w:val="clear" w:color="auto" w:fill="FFFFFF"/>
              </w:tcPr>
              <w:p>
                <w:pPr>
                  <w:widowControl w:val="0"/>
                  <w:tabs>
                    <w:tab w:val="left" w:leader="dot" w:pos="9291"/>
                  </w:tabs>
                  <w:rPr>
                    <w:sz w:val="20"/>
                  </w:rPr>
                </w:pPr>
                <w:r>
                  <w:rPr>
                    <w:sz w:val="20"/>
                  </w:rPr>
                  <w:t xml:space="preserve">Vaistinio preparato pavadinimas, stiprumas, farmacinė forma </w:t>
                  <w:tab/>
                </w:r>
              </w:p>
              <w:p>
                <w:pPr>
                  <w:widowControl w:val="0"/>
                  <w:tabs>
                    <w:tab w:val="left" w:leader="dot" w:pos="7877"/>
                    <w:tab w:val="left" w:leader="dot" w:pos="9291"/>
                  </w:tabs>
                  <w:rPr>
                    <w:sz w:val="20"/>
                  </w:rPr>
                </w:pPr>
                <w:r>
                  <w:rPr>
                    <w:sz w:val="20"/>
                  </w:rPr>
                  <w:t>Veikliųjų vaistinių medžiagų pavadinimai ir kiekiai</w:t>
                  <w:tab/>
                </w:r>
              </w:p>
              <w:p>
                <w:pPr>
                  <w:widowControl w:val="0"/>
                  <w:tabs>
                    <w:tab w:val="left" w:leader="dot" w:pos="7877"/>
                    <w:tab w:val="left" w:leader="dot" w:pos="9291"/>
                  </w:tabs>
                  <w:rPr>
                    <w:sz w:val="20"/>
                  </w:rPr>
                </w:pPr>
                <w:r>
                  <w:rPr>
                    <w:sz w:val="20"/>
                  </w:rPr>
                  <w:tab/>
                </w:r>
              </w:p>
              <w:p>
                <w:pPr>
                  <w:widowControl w:val="0"/>
                  <w:tabs>
                    <w:tab w:val="left" w:leader="dot" w:pos="9291"/>
                  </w:tabs>
                  <w:rPr>
                    <w:sz w:val="20"/>
                  </w:rPr>
                </w:pPr>
                <w:r>
                  <w:rPr>
                    <w:sz w:val="20"/>
                  </w:rPr>
                  <w:t>Pakuotės dydis</w:t>
                  <w:tab/>
                </w:r>
              </w:p>
              <w:p>
                <w:pPr>
                  <w:widowControl w:val="0"/>
                  <w:tabs>
                    <w:tab w:val="left" w:leader="dot" w:pos="9291"/>
                  </w:tabs>
                  <w:rPr>
                    <w:sz w:val="20"/>
                  </w:rPr>
                </w:pPr>
                <w:r>
                  <w:rPr>
                    <w:sz w:val="20"/>
                  </w:rPr>
                  <w:t>Reikiamas pakuočių kiekis</w:t>
                  <w:tab/>
                </w:r>
              </w:p>
              <w:p>
                <w:pPr>
                  <w:widowControl w:val="0"/>
                  <w:tabs>
                    <w:tab w:val="left" w:leader="dot" w:pos="9291"/>
                  </w:tabs>
                  <w:rPr>
                    <w:sz w:val="20"/>
                  </w:rPr>
                </w:pPr>
                <w:r>
                  <w:rPr>
                    <w:sz w:val="20"/>
                  </w:rPr>
                  <w:t xml:space="preserve">Vienkartinė dozė, vartojimo būdas ir periodiškumas </w:t>
                  <w:tab/>
                </w:r>
              </w:p>
              <w:p>
                <w:pPr>
                  <w:widowControl w:val="0"/>
                  <w:tabs>
                    <w:tab w:val="left" w:leader="dot" w:pos="9291"/>
                  </w:tabs>
                  <w:rPr>
                    <w:sz w:val="20"/>
                  </w:rPr>
                </w:pPr>
                <w:r>
                  <w:rPr>
                    <w:sz w:val="20"/>
                  </w:rPr>
                  <w:t>Numatoma gydymo trukmė</w:t>
                  <w:tab/>
                </w:r>
              </w:p>
              <w:p>
                <w:pPr>
                  <w:widowControl w:val="0"/>
                  <w:tabs>
                    <w:tab w:val="left" w:leader="dot" w:pos="7877"/>
                    <w:tab w:val="left" w:leader="dot" w:pos="9291"/>
                  </w:tabs>
                  <w:rPr>
                    <w:sz w:val="20"/>
                  </w:rPr>
                </w:pPr>
                <w:r>
                  <w:rPr>
                    <w:sz w:val="20"/>
                  </w:rPr>
                  <w:t>Registravimo liudijimo turėtojas</w:t>
                  <w:tab/>
                </w:r>
              </w:p>
            </w:tc>
          </w:tr>
          <w:tr>
            <w:trPr>
              <w:divId w:val="1561088806"/>
              <w:cantSplit/>
              <w:trHeight w:val="4465"/>
            </w:trPr>
            <w:tc>
              <w:tcPr>
                <w:tcW w:w="9180" w:type="dxa"/>
                <w:tcBorders>
                  <w:bottom w:val="single" w:sz="6" w:space="0" w:color="auto"/>
                </w:tcBorders>
                <w:shd w:val="clear" w:color="auto" w:fill="FFFFFF"/>
              </w:tcPr>
              <w:p>
                <w:pPr>
                  <w:widowControl w:val="0"/>
                  <w:ind w:right="152"/>
                  <w:rPr>
                    <w:sz w:val="20"/>
                  </w:rPr>
                </w:pPr>
                <w:r>
                  <w:rPr>
                    <w:b/>
                    <w:bCs/>
                    <w:sz w:val="20"/>
                  </w:rPr>
                  <w:t>Patvirtinu, kad:</w:t>
                </w:r>
              </w:p>
              <w:p>
                <w:pPr>
                  <w:widowControl w:val="0"/>
                  <w:ind w:right="152"/>
                  <w:jc w:val="both"/>
                  <w:rPr>
                    <w:sz w:val="20"/>
                  </w:rPr>
                </w:pPr>
                <w:r>
                  <w:rPr>
                    <w:sz w:val="20"/>
                  </w:rPr>
                  <w:t>– esu susipažinęs (-usi) su moksliškai pagrįsta informacija apie šio vaistinio preparato klinikines, farmakologines ir farmacines savybes;</w:t>
                </w:r>
              </w:p>
              <w:p>
                <w:pPr>
                  <w:widowControl w:val="0"/>
                  <w:ind w:right="152"/>
                  <w:jc w:val="both"/>
                  <w:rPr>
                    <w:sz w:val="20"/>
                  </w:rPr>
                </w:pPr>
                <w:r>
                  <w:rPr>
                    <w:sz w:val="20"/>
                  </w:rPr>
                  <w:t>– žinau, kad už šio vaistinio preparato kokybę, saugumą ir veiksmingumą neatsako Valstybinė vaistų kontrolės tarnyba prie Lietuvos Respublikos sveikatos apsaugos ministerijos;</w:t>
                </w:r>
              </w:p>
              <w:p>
                <w:pPr>
                  <w:widowControl w:val="0"/>
                  <w:ind w:right="152"/>
                  <w:jc w:val="both"/>
                  <w:rPr>
                    <w:sz w:val="20"/>
                  </w:rPr>
                </w:pPr>
                <w:r>
                  <w:rPr>
                    <w:sz w:val="20"/>
                  </w:rPr>
                  <w:t>– pacientui (jo atstovui) pateikiau visą būtiną informaciją įskaitant neregistruoto vaistinio preparato skyrimo priežastis, laukiamą terapinę naudą vartojimo ypatumus, atsargumo priemones, galimą nepageidaujamą poveikį;</w:t>
                </w:r>
              </w:p>
              <w:p>
                <w:pPr>
                  <w:widowControl w:val="0"/>
                  <w:ind w:right="152"/>
                  <w:jc w:val="both"/>
                  <w:rPr>
                    <w:sz w:val="20"/>
                  </w:rPr>
                </w:pPr>
                <w:r>
                  <w:rPr>
                    <w:sz w:val="20"/>
                  </w:rPr>
                  <w:t>– apie pastebėtas nepageidaujamas reakcijas nedelsdamas (-a) pranešiu Valstybinei vaistų kontrolės tarnybai nustatyta tvarka;</w:t>
                </w:r>
              </w:p>
              <w:p>
                <w:pPr>
                  <w:widowControl w:val="0"/>
                  <w:ind w:right="152"/>
                  <w:jc w:val="both"/>
                  <w:rPr>
                    <w:sz w:val="20"/>
                  </w:rPr>
                </w:pPr>
                <w:r>
                  <w:rPr>
                    <w:sz w:val="20"/>
                  </w:rPr>
                  <w:t>– gydymo šiuo neregistruotu vaistiniu preparatu naudos ir rizikos santykis yra reikšmingai palankesnis negu turimų vaistinių preparatų ir gydymo būdų.</w:t>
                </w:r>
              </w:p>
              <w:p>
                <w:pPr>
                  <w:widowControl w:val="0"/>
                  <w:rPr>
                    <w:sz w:val="20"/>
                  </w:rPr>
                </w:pPr>
              </w:p>
              <w:p>
                <w:pPr>
                  <w:widowControl w:val="0"/>
                  <w:tabs>
                    <w:tab w:val="left" w:leader="dot" w:pos="9405"/>
                  </w:tabs>
                  <w:rPr>
                    <w:sz w:val="20"/>
                  </w:rPr>
                </w:pPr>
                <w:r>
                  <w:rPr>
                    <w:sz w:val="20"/>
                  </w:rPr>
                  <w:t xml:space="preserve">Gydytojo vardas ir pavardė </w:t>
                  <w:tab/>
                </w:r>
              </w:p>
              <w:p>
                <w:pPr>
                  <w:widowControl w:val="0"/>
                  <w:tabs>
                    <w:tab w:val="left" w:leader="dot" w:pos="4157"/>
                    <w:tab w:val="left" w:leader="dot" w:pos="9405"/>
                  </w:tabs>
                  <w:rPr>
                    <w:sz w:val="20"/>
                  </w:rPr>
                </w:pPr>
                <w:r>
                  <w:rPr>
                    <w:sz w:val="20"/>
                  </w:rPr>
                  <w:t>Parašas</w:t>
                  <w:tab/>
                  <w:t>Data</w:t>
                  <w:tab/>
                </w:r>
              </w:p>
              <w:p>
                <w:pPr>
                  <w:widowControl w:val="0"/>
                  <w:jc w:val="right"/>
                  <w:rPr>
                    <w:sz w:val="20"/>
                  </w:rPr>
                </w:pPr>
                <w:r>
                  <w:rPr>
                    <w:sz w:val="20"/>
                  </w:rPr>
                  <w:t>Asmeninis spaudas</w:t>
                </w:r>
              </w:p>
            </w:tc>
          </w:tr>
          <w:tr>
            <w:trPr>
              <w:divId w:val="1561088806"/>
              <w:cantSplit/>
              <w:trHeight w:val="905"/>
            </w:trPr>
            <w:tc>
              <w:tcPr>
                <w:tcW w:w="9180" w:type="dxa"/>
                <w:tcBorders>
                  <w:bottom w:val="single" w:sz="2" w:space="0" w:color="auto"/>
                </w:tcBorders>
                <w:shd w:val="clear" w:color="auto" w:fill="FFFFFF"/>
              </w:tcPr>
              <w:p>
                <w:pPr>
                  <w:widowControl w:val="0"/>
                  <w:rPr>
                    <w:sz w:val="20"/>
                  </w:rPr>
                </w:pPr>
                <w:r>
                  <w:rPr>
                    <w:sz w:val="20"/>
                  </w:rPr>
                  <w:t>Sutinku būti gydomas (-a) šiuo neregistruotu vaistiniu preparatu:</w:t>
                </w:r>
              </w:p>
              <w:p>
                <w:pPr>
                  <w:widowControl w:val="0"/>
                  <w:tabs>
                    <w:tab w:val="left" w:leader="dot" w:pos="9348"/>
                  </w:tabs>
                  <w:rPr>
                    <w:sz w:val="20"/>
                  </w:rPr>
                </w:pPr>
                <w:r>
                  <w:rPr>
                    <w:sz w:val="20"/>
                  </w:rPr>
                  <w:t xml:space="preserve">Paciento (jo atstovo) vardas ir pavardė </w:t>
                  <w:tab/>
                </w:r>
              </w:p>
              <w:p>
                <w:pPr>
                  <w:widowControl w:val="0"/>
                  <w:tabs>
                    <w:tab w:val="left" w:leader="dot" w:pos="4157"/>
                    <w:tab w:val="left" w:leader="dot" w:pos="9348"/>
                  </w:tabs>
                  <w:rPr>
                    <w:sz w:val="20"/>
                  </w:rPr>
                </w:pPr>
                <w:r>
                  <w:rPr>
                    <w:sz w:val="20"/>
                  </w:rPr>
                  <w:t>Parašas</w:t>
                  <w:tab/>
                  <w:t>Data</w:t>
                  <w:tab/>
                </w:r>
              </w:p>
            </w:tc>
          </w:tr>
        </w:tbl>
        <w:p>
          <w:pPr>
            <w:ind w:firstLine="709"/>
            <w:jc w:val="right"/>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40EC6D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62C11224C82"/>
  <Relationship Id="rId11" Type="http://schemas.openxmlformats.org/officeDocument/2006/relationships/hyperlink" TargetMode="External" Target="https://www.e-tar.lt/portal/lt/legalAct/TAR.C6E4170DB704"/>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5DE7219AB40C"/>
  <Relationship Id="rId2" Type="http://schemas.openxmlformats.org/officeDocument/2006/relationships/header" Target="header2.xml"/>
  <Relationship Id="rId20" Type="http://schemas.openxmlformats.org/officeDocument/2006/relationships/hyperlink" TargetMode="External" Target="https://www.e-tar.lt/portal/lt/legalAct/TAR.4484F62A8F00"/>
  <Relationship Id="rId21" Type="http://schemas.openxmlformats.org/officeDocument/2006/relationships/hyperlink" TargetMode="External" Target="https://www.e-tar.lt/portal/lt/legalAct/TAR.1C76CA72A96F"/>
  <Relationship Id="rId22" Type="http://schemas.openxmlformats.org/officeDocument/2006/relationships/hyperlink" TargetMode="External" Target="https://www.e-tar.lt/portal/lt/legalAct/TAR.1C76CA72A96F"/>
  <Relationship Id="rId23" Type="http://schemas.openxmlformats.org/officeDocument/2006/relationships/hyperlink" TargetMode="External" Target="https://www.e-tar.lt/portal/lt/legalAct/TAR.AB4F9CF4C7FD"/>
  <Relationship Id="rId24" Type="http://schemas.openxmlformats.org/officeDocument/2006/relationships/hyperlink" TargetMode="External" Target="https://www.e-tar.lt/portal/lt/legalAct/TAR.A8CB7E641F8B"/>
  <Relationship Id="rId25" Type="http://schemas.openxmlformats.org/officeDocument/2006/relationships/hyperlink" TargetMode="External" Target="https://www.e-tar.lt/portal/lt/legalAct/TAR.B3C45AF5E24B"/>
  <Relationship Id="rId26" Type="http://schemas.openxmlformats.org/officeDocument/2006/relationships/hyperlink" TargetMode="External" Target="https://www.e-tar.lt/portal/lt/legalAct/TAR.BEC7B5E76BCF"/>
  <Relationship Id="rId27" Type="http://schemas.openxmlformats.org/officeDocument/2006/relationships/hyperlink" TargetMode="External" Target="https://www.e-tar.lt/portal/lt/legalAct/TAR.C6E4170DB704"/>
  <Relationship Id="rId28" Type="http://schemas.openxmlformats.org/officeDocument/2006/relationships/hyperlink" TargetMode="External" Target="https://www.e-tar.lt/portal/lt/legalAct/TAR.8A39C83848CB"/>
  <Relationship Id="rId29" Type="http://schemas.openxmlformats.org/officeDocument/2006/relationships/hyperlink" TargetMode="External" Target="https://www.e-tar.lt/portal/lt/legalAct/TAR.8268A928D936"/>
  <Relationship Id="rId3" Type="http://schemas.openxmlformats.org/officeDocument/2006/relationships/footer" Target="footer1.xml"/>
  <Relationship Id="rId30" Type="http://schemas.openxmlformats.org/officeDocument/2006/relationships/hyperlink" TargetMode="External" Target="https://www.e-tar.lt/portal/lt/legalAct/TAR.EACA378935DD"/>
  <Relationship Id="rId31"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a3dc258a784a4e83bdf097249137dcbd">
    <Part Type="preambule" DocPartId="f4fe285b78014a28aa2e3a6c4ec06f67" PartId="c9824d4ccf2a4c25989429fb051068f6"/>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8aca8517a8754f4fb3116a263c4bebd3"/>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51c3f3c7ad2049bfb4ff2a485125856d">
    <Part Type="skyrius" Nr="1" Title="BENDROSIOS NUOSTATOS" DocPartId="7863aa0ee8bf4a3997b910596ce0bbb7" PartId="398ac788657b41ae883c012f217a4621">
      <Part Type="punktas" Nr="1" Abbr="1 p." DocPartId="3f42be4a0d0848feb869066b95fa84d2" PartId="c23d3708b2274c5ab5dce4c76c1eedbd"/>
      <Part Type="punktas" Nr="2" Abbr="2 p." DocPartId="9083163070af46298a858ccf8af0c83c" PartId="a24d2b2f07dd42718e4948d1213c673d"/>
      <Part Type="punktas" Nr="3" Abbr="3 p." DocPartId="dfc573d727e24689874df0d6341ac194" PartId="341c44ebc0f64c35892043d752670771"/>
      <Part Type="punktas" Nr="4" Abbr="4 p." DocPartId="f4cb390d65254728bae49a9b8d1e3f00" PartId="2ec2fd279b3b4901b53dc7f5b5daa951"/>
      <Part Type="punktas" Nr="5" Abbr="5 p." DocPartId="d429bbdf02ae45c2a34d42fa4e9084c1" PartId="47f432f7e18b4531be5473ff49ef0757"/>
      <Part Type="punktas" Nr="6" Abbr="6 p." DocPartId="34c6028dc5cc4ac5a26a677e490e736c" PartId="f0aabc5acc684c51af755e9274e370d5"/>
      <Part Type="punktas" Nr="7" Abbr="7 p." DocPartId="6c9081a256524b43ac078bfb34073644" PartId="9c32b05dcf034174a61bbe456b7f6929"/>
      <Part Type="punktas" Nr="8" Abbr="8 p." DocPartId="6df0a2e77b354b23b763d4f1ffb72edd" PartId="992566c6cd3b4963b4d2af18717f10e2"/>
      <Part Type="punktas" Nr="9" Abbr="9 p." DocPartId="b1cfc7dbc5d843b3b25d791bcf9df974" PartId="60d3552d35104e87828df68063cd2bef">
        <Part Type="punktas" Nr="9.1" Abbr="9.1 p." DocPartId="20a58bc7934846428a3ff4a50d45b545" PartId="69560de577784c0ea5d0658db014c42e"/>
        <Part Type="punktas" Nr="9.2" Abbr="9.2 p." DocPartId="ec674f79a618486ab31a938a9c20f32e" PartId="bba400deab99472e972bf4a3f4120192"/>
        <Part Type="punktas" Nr="9.3" Abbr="9.3 p." DocPartId="d392de475b574e7ab8aa1371dd76cde5" PartId="dd8215ee25924a68aea025929ea7740f"/>
        <Part Type="punktas" Nr="9.4" Abbr="9.4 p." DocPartId="2dc62531bc4341f39de4b8e8690123c7" PartId="dcd8e290ee714c45bf0f8cd253cd830e"/>
      </Part>
    </Part>
    <Part Type="skyrius" Nr="2" Title="VARDINIO VAISTINIO PREPARATO SKYRIMAS" DocPartId="3ad00e5391c2415ea3047d2d1ec9a42e" PartId="9869e168f1554e49ac014f6b029063d4">
      <Part Type="punktas" Nr="10" Abbr="10 p." DocPartId="3c9bd017738b4b44a4059680d8a13e95" PartId="2d31108ca8634c0d90651dfc4428d1a0"/>
      <Part Type="punktas" Nr="11" Abbr="11 p." DocPartId="7d7cbb0f6a9b4526815e7973cd9c82d8" PartId="919ca0a9013948f4a6823b5178e60913"/>
      <Part Type="punktas" Nr="12" Abbr="12 p." DocPartId="ea39d2c2545a421b9959ea74097e2cf4" PartId="adf82a2a90424dc18303bbe4d7ff5ff9"/>
      <Part Type="punktas" Nr="13" Abbr="13 p." DocPartId="a5f4b6e4b006499db6278d048972dd07" PartId="02bca3fb625a4ca5b5c67395cc3eb74b"/>
      <Part Type="punktas" Nr="14" Abbr="14 p." DocPartId="b058ef62820f4dc3936bf8fd275370b0" PartId="c2def5d5cdb84133b6c82112d4af16fb"/>
      <Part Type="punktas" Nr="15" Abbr="15 p." DocPartId="5fd8a19ac76b43eca31872509e5edd69" PartId="23e4a1dad1d94d2783bb60118f9e228e"/>
      <Part Type="punktas" Nr="16" Abbr="16 p." DocPartId="4cc49c551489429ab53670186a514697" PartId="166fd6c1c09a461cb28deb222a184a73"/>
      <Part Type="punktas" Nr="17" Abbr="17 p." DocPartId="a46309d8ca9545cb971cc0194c9b9e4d" PartId="af19d865910441059eb3cf35fcd919ac"/>
      <Part Type="punktas" Nr="18" Abbr="18 p." DocPartId="84aeae46d8ae4c12836f4971f348ae8f" PartId="4d12876f37ba4406907995675d2a0a1b"/>
      <Part Type="punktas" Nr="19" Abbr="19 p." DocPartId="ef07614e097847d6aceb95e3d2390a13" PartId="f17b152ad70f4d308e3daea0b4754d81"/>
      <Part Type="punktas" Nr="20" Abbr="20 p." DocPartId="159c005bfb5f4409b3fda3cc4914b646" PartId="ee447d6277dd4ec18d0acecfe240c9bf">
        <Part Type="punktas" Nr="20.1" Abbr="20.1 p." DocPartId="655dc83930584dc49408ae33075c8251" PartId="761692d013c54889a74769b8d2b368eb"/>
        <Part Type="punktas" Nr="20.2" Abbr="20.2 p." DocPartId="ab6a396025894f4ead0c66ae407e88ba" PartId="3dd778377092473f9a7b02562c031f8e"/>
        <Part Type="punktas" Nr="20.3" Abbr="20.3 p." DocPartId="1895f76bbe414288a1db3005803fa689" PartId="f56b6c418f8e4f3f96f1459cc9c5f96b"/>
      </Part>
      <Part Type="punktas" Nr="21" Abbr="21 p." DocPartId="0e18b4e892184914ace4447551149639" PartId="53d4ea456d904b1a8afe410f0eababf6">
        <Part Type="punktas" Nr="21.1" Abbr="21.1 p." DocPartId="4e9be60859fd420180140519e210997c" PartId="895adb31e82b41f9af5763a69213c1d2"/>
        <Part Type="punktas" Nr="21.2" Abbr="21.2 p." DocPartId="d0ae092bd4bc4e338035bf8fe536bb4c" PartId="0bca0ae2dfc34f86a5c55249845479d2"/>
        <Part Type="punktas" Nr="21.3" Abbr="21.3 p." DocPartId="3b43167863334ceba8995ecdb9e70546" PartId="e517f21e516640e1b094cdd80a1bd6b3"/>
        <Part Type="punktas" Nr="21-1" Abbr="21-1 p." Title="" DocPartId="9956d0371d644221b5608dd05d5677b2" PartId="5b38beb9b570470198d94ae0009e5d4c">
          <Part Type="punktas" Nr="21-1.1" Abbr="21-1.1 p." DocPartId="24a45faec7264914bf3579a932c840f6" PartId="b0e934c79f8b4a269c12479292e72ac7"/>
          <Part Type="punktas" Nr="21-1.2" Abbr="21-1.2 p." DocPartId="18acbd76bd64471caa4ef07abae05341" PartId="2d6e55ed25f74e5cbde7b3326038dddc"/>
          <Part Type="punktas" Nr="21-1.3" Abbr="21-1.3 p." DocPartId="8831111fd18c4dff90d74c4dd6ec9ed8" PartId="e82f38c3e1644f3895858300217e321e"/>
        </Part>
      </Part>
      <Part Type="punktas" Nr="22" Abbr="22 p." DocPartId="21d2b811dad34aa6a8d202c9fe97e435" PartId="7ae44db3dc1948f3b93755c25ff84197"/>
    </Part>
    <Part Type="skyrius" Nr="3" Title="VARDINIŲ VAISTINIŲ PREPARATŲ TIEKIMAS IR PARDAVIMAS (IŠDAVIMAS)" DocPartId="a59869c6ba2c4c4e9b0ae60ba6cce327" PartId="e4b272eb75d54c6a89c3f019eb00dd02">
      <Part Type="punktas" Nr="23" Abbr="23 p." DocPartId="2cb481a5f4104d1ab1cb6c0aef2e3954" PartId="2ca65b39538b4842a1e5b3bdc6061d31"/>
      <Part Type="punktas" Nr="24" Abbr="24 p." DocPartId="b75803d0d6de4fb698eb7b89817c4ab7" PartId="f25dc85b479d44f6a683f4447a736021"/>
      <Part Type="punktas" Nr="25" Abbr="25 p." DocPartId="3566538b20134a62adfcd946f5bc17d9" PartId="4c5e581e2d584ac699e673ca4e2b6670"/>
      <Part Type="punktas" Nr="26" Abbr="26 p." DocPartId="6ea427bb1bbb477a8ace26542116537a" PartId="6d0294ff0e6a46d0b18ac9bb4292f346"/>
      <Part Type="punktas" Nr="27" Abbr="27 p." DocPartId="ac37eb581c534e478b352d9f1bf3ba36" PartId="4d51b6f087604f149491c14f88dc9d64"/>
      <Part Type="punktas" Nr="28" Abbr="28 p." DocPartId="16a1020536a14c7db48065d3e7fd02b1" PartId="a31ebde592e643c5ab1fbe073f22ff22">
        <Part Type="punktas" Nr="28.1" Abbr="28.1 p." DocPartId="2e813614659741ad88ee03d938e605d1" PartId="493ce55401f84be79119e890e8eb5bb4"/>
        <Part Type="punktas" Nr="28.2" Abbr="28.2 p." DocPartId="43ebfed1dd824a339d89ab7a6963a003" PartId="ccb0f2c524ef41d6b7cf7055fd5c029e"/>
        <Part Type="punktas" Nr="28.3" Abbr="28.3 p." DocPartId="40f4251e550647fe9c1db9ffa03017c4" PartId="a6e2739cf5bb48c4ac112aba81596b8c"/>
        <Part Type="punktas" Nr="28.4" Abbr="28.4 p." DocPartId="a5f3f0566c4d4d089affbfa660af1fc9" PartId="f8e6975c164349a580d6c35c0a57865e"/>
        <Part Type="punktas" Nr="28.5" Abbr="28.5 p." DocPartId="09705cce0a9d4d8184fe60b564edd788" PartId="8c344e3fdfa34a8d819df90df7d6ed43"/>
        <Part Type="punktas" Nr="28.6" Abbr="28.6 p." DocPartId="e98dad6878654385ba77b624ca6bbb67" PartId="4886b9ad750b4039895fb0eb24ef5ae2"/>
      </Part>
      <Part Type="punktas" Nr="29" Abbr="29 p." DocPartId="a60dc021390047a78312c39604ce6c72" PartId="b6e6d6efe0474cc8899914901f05d466">
        <Part Type="punktas" Nr="29.1" Abbr="29.1 p." DocPartId="e8abdaa2a081454c91bdc9d36d14345e" PartId="d9811199c9524ee082a4bba500716549"/>
        <Part Type="punktas" Nr="29.2" Abbr="29.2 p." DocPartId="6bc781149198434f8995ff2a0bd43bcc" PartId="09b606672bb842c0870b7cc92e8db2f4"/>
      </Part>
    </Part>
    <Part Type="skyrius" Nr="4" Title="BAIGIAMOSIOS NUOSTATOS" DocPartId="17a440d7716a459db86ae40cb9e9dc01" PartId="1be43832e8e24f9094157f0b7430d32f">
      <Part Type="punktas" Nr="30" Abbr="30 p." DocPartId="c88561cdc4ca4a9788ec86586426de29" PartId="f75682483e4c4b389d52f848929e1067"/>
      <Part Type="punktas" Nr="31" Abbr="31 p." DocPartId="14432754a1794229ab2770987f3a604f" PartId="0556048f41dd4b6dab7119d7f0c810e1"/>
    </Part>
    <Part Type="pabaiga" Nr="" Abbr="" Title="" DocPartId="f8613d23179843d0be3d5315cdad6f49" PartId="194f8a9cf4534cf7bfbd955c0c38b509"/>
  </Part>
  <Part Type="forma" Nr="" Abbr="frm." Title="VARDINIO VAISTINIO PREPARATO SKYRIMO PAREIŠKIMAS" DocPartId="4bb8d1b4bcf5425ea8cfd30aec0ac989" PartId="93c70d8b6c2447e1889960ee96168fad"/>
</Parts>
</file>

<file path=customXml/itemProps1.xml><?xml version="1.0" encoding="utf-8"?>
<ds:datastoreItem xmlns:ds="http://schemas.openxmlformats.org/officeDocument/2006/customXml" ds:itemID="{35BB3421-03DE-4DE4-971C-CBDD6D4C2294}">
  <ds:schemaRefs>
    <ds:schemaRef ds:uri="http://lrs.lt/TAIS/DocParts"/>
  </ds:schemaRefs>
</ds:datastoreItem>
</file>

<file path=docProps/app.xml><?xml version="1.0" encoding="utf-8"?>
<Properties xmlns="http://schemas.openxmlformats.org/officeDocument/2006/extended-properties">
  <Template>Normal.dotm</Template>
  <TotalTime>10</TotalTime>
  <Pages>11</Pages>
  <Words>20310</Words>
  <Characters>11577</Characters>
  <Application>Microsoft Office Word</Application>
  <DocSecurity>0</DocSecurity>
  <Lines>96</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31824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2015-11-02T08:52:00Z</dcterms:modified>
  <revision>7</revision>
</coreProperties>
</file>