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0eceda6aaaa1491dbde23480170ceda4"/>
        <w:lock w:val="sdtLocked"/>
        <w:richText/>
      </w:sdtPr>
      <w:sdtContent>
        <w:p>
          <w:pPr>
            <w:rPr>
              <w:rFonts w:ascii="Times New Roman" w:hAnsi="Times New Roman"/>
              <w:b/>
              <w:i/>
            </w:rPr>
          </w:pPr>
          <w:r>
            <w:rPr>
              <w:rFonts w:ascii="Times New Roman" w:hAnsi="Times New Roman"/>
              <w:b/>
              <w:i/>
            </w:rPr>
            <w:t>Įsakymas netenka galios 2023-08-01:</w:t>
          </w:r>
        </w:p>
        <w:p>
          <w:pPr>
            <w:jc w:val="both"/>
            <w:rPr>
              <w:rFonts w:ascii="Times New Roman" w:hAnsi="Times New Roman"/>
              <w:i/>
            </w:rPr>
          </w:pPr>
          <w:r>
            <w:rPr>
              <w:rFonts w:ascii="Times New Roman" w:hAnsi="Times New Roman"/>
              <w:sz w:val="20"/>
              <w:i/>
            </w:rPr>
            <w:t>
                    Lietuvos Respublikos aplinkos ministerija,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e7084d800a7011ee9978886e85107ab2">
            <w:r w:rsidRPr="00532B9F">
              <w:rPr>
                <w:rFonts w:ascii="Times New Roman" w:eastAsia="MS Mincho" w:hAnsi="Times New Roman"/>
                <w:sz w:val="20"/>
                <w:i/>
                <w:iCs/>
                <w:color w:val="0000FF" w:themeColor="hyperlink"/>
                <w:u w:val="single"/>
              </w:rPr>
              <w:t>D1-197</w:t>
            </w:r>
          </w:fldSimple>
          <w:r>
            <w:rPr>
              <w:rFonts w:ascii="Times New Roman" w:eastAsia="MS Mincho" w:hAnsi="Times New Roman"/>
              <w:sz w:val="20"/>
              <w:iCs/>
              <w:i/>
            </w:rPr>
            <w:t>,
2023-06-14,
paskelbta TAR 2023-06-14, i. k. 2023-11802                </w:t>
          </w:r>
        </w:p>
        <w:p>
          <w:pPr>
            <w:jc w:val="both"/>
            <w:rPr>
              <w:rFonts w:ascii="Times New Roman" w:hAnsi="Times New Roman"/>
              <w:i/>
            </w:rPr>
          </w:pPr>
          <w:r>
            <w:rPr>
              <w:rFonts w:ascii="Times New Roman" w:hAnsi="Times New Roman"/>
              <w:sz w:val="20"/>
              <w:i/>
            </w:rPr>
            <w:t>Dėl Lietuvos Respublikos aplinkos ministro 2004 m. gruodžio 14 d. įsakymo Nr. D1-645 „Dėl Reikalavimų gamtotvarkos plano turiniui aprašo patvirtinimo” pripažinimo netekusiu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2011-09-11 iki 2023-07-31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B6470AA46A6">
            <w:r w:rsidRPr="00532B9F">
              <w:rPr>
                <w:rFonts w:ascii="Times New Roman" w:eastAsia="MS Mincho" w:hAnsi="Times New Roman"/>
                <w:sz w:val="20"/>
                <w:i/>
                <w:iCs/>
                <w:color w:val="0000FF" w:themeColor="hyperlink"/>
                <w:u w:val="single"/>
              </w:rPr>
              <w:t>184-6807</w:t>
            </w:r>
          </w:fldSimple>
          <w:r>
            <w:rPr>
              <w:rFonts w:ascii="Times New Roman" w:eastAsia="MS Mincho" w:hAnsi="Times New Roman"/>
              <w:sz w:val="20"/>
              <w:i/>
              <w:iCs/>
            </w:rPr>
            <w:t>, i. k. 104301MISAK00D1-645</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szCs w:val="8"/>
            </w:rPr>
          </w:pPr>
          <w:r>
            <w:rPr>
              <w:b/>
              <w:color w:val="000000"/>
              <w:szCs w:val="8"/>
              <w:lang w:eastAsia="lt-LT"/>
            </w:rPr>
            <w:pict w14:anchorId="63935687">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2" o:title=""/>
              </v:shape>
              <w:control r:id="rId13" w:name="Control 3" w:shapeid="_x0000_s1027"/>
            </w:pict>
          </w:r>
          <w:r>
            <w:rPr>
              <w:b/>
              <w:color w:val="000000"/>
              <w:szCs w:val="8"/>
            </w:rPr>
            <w:t>LIETUVOS RESPUBLIKOS APLINKOS MINISTRAS</w:t>
          </w:r>
        </w:p>
        <w:p>
          <w:pPr>
            <w:jc w:val="center"/>
            <w:rPr>
              <w:color w:val="000000"/>
              <w:szCs w:val="8"/>
            </w:rPr>
          </w:pPr>
        </w:p>
        <w:p>
          <w:pPr>
            <w:jc w:val="center"/>
            <w:rPr>
              <w:b/>
              <w:color w:val="000000"/>
              <w:szCs w:val="8"/>
            </w:rPr>
          </w:pPr>
          <w:r>
            <w:rPr>
              <w:b/>
              <w:color w:val="000000"/>
              <w:szCs w:val="8"/>
            </w:rPr>
            <w:t>Į S A K Y M A S</w:t>
          </w:r>
        </w:p>
        <w:p>
          <w:pPr>
            <w:jc w:val="center"/>
            <w:rPr>
              <w:b/>
              <w:color w:val="000000"/>
              <w:szCs w:val="8"/>
            </w:rPr>
          </w:pPr>
          <w:r>
            <w:rPr>
              <w:b/>
              <w:color w:val="000000"/>
              <w:szCs w:val="8"/>
            </w:rPr>
            <w:t>DĖL REIKALAVIMŲ GAMTOTVARKOS PLANO TURINIUI APRAŠO PATVIRTINIMO</w:t>
          </w:r>
        </w:p>
        <w:p>
          <w:pPr>
            <w:jc w:val="center"/>
            <w:rPr>
              <w:color w:val="000000"/>
              <w:szCs w:val="8"/>
            </w:rPr>
          </w:pPr>
        </w:p>
        <w:p>
          <w:pPr>
            <w:jc w:val="center"/>
            <w:rPr>
              <w:color w:val="000000"/>
              <w:szCs w:val="8"/>
            </w:rPr>
          </w:pPr>
          <w:r>
            <w:rPr>
              <w:color w:val="000000"/>
              <w:szCs w:val="8"/>
            </w:rPr>
            <w:t>2004 m. gruodžio 14 d. Nr. D1-645</w:t>
          </w:r>
        </w:p>
        <w:p>
          <w:pPr>
            <w:jc w:val="center"/>
            <w:rPr>
              <w:color w:val="000000"/>
              <w:szCs w:val="8"/>
            </w:rPr>
          </w:pPr>
          <w:r>
            <w:rPr>
              <w:color w:val="000000"/>
              <w:szCs w:val="8"/>
            </w:rPr>
            <w:t>Vilnius</w:t>
          </w:r>
        </w:p>
        <w:p>
          <w:pPr>
            <w:ind w:firstLine="709"/>
            <w:jc w:val="both"/>
            <w:rPr>
              <w:color w:val="000000"/>
              <w:szCs w:val="8"/>
            </w:rPr>
          </w:pPr>
        </w:p>
        <w:sdt>
          <w:sdtPr>
            <w:alias w:val="preambule"/>
            <w:tag w:val="part_ff9c90c5ecf34d3dbbad895c495ba1f5"/>
            <w:lock w:val="sdtLocked"/>
            <w:richText/>
          </w:sdtPr>
          <w:sdtContent>
            <w:p>
              <w:pPr>
                <w:ind w:firstLine="709"/>
                <w:jc w:val="both"/>
                <w:rPr>
                  <w:color w:val="000000"/>
                </w:rPr>
              </w:pPr>
              <w:r>
                <w:rPr>
                  <w:color w:val="000000"/>
                </w:rPr>
                <w:t xml:space="preserve">Vadovaudamasis Saugomų teritorijų strateginio planavimo dokumentų rengimo ir tvirtinimo tvarkos aprašo, patvirtinto Lietuvos Respublikos Vyriausybės 2004 m. birželio 9 d. nutarimu Nr. 709 (Žin., 2004, Nr. </w:t>
              </w:r>
              <w:hyperlink r:id="rId14" w:tgtFrame="_blank" w:history="1">
                <w:r>
                  <w:rPr>
                    <w:color w:val="0000FF" w:themeColor="hyperlink"/>
                    <w:u w:val="single"/>
                  </w:rPr>
                  <w:t>93-3409</w:t>
                </w:r>
              </w:hyperlink>
              <w:r>
                <w:rPr>
                  <w:color w:val="000000"/>
                </w:rPr>
                <w:t>), 11 punktu,</w:t>
              </w:r>
            </w:p>
          </w:sdtContent>
        </w:sdt>
        <w:sdt>
          <w:sdtPr>
            <w:alias w:val="pastraipa"/>
            <w:tag w:val="part_87bcf3246b364df49abc16337fe6e99d"/>
            <w:lock w:val="sdtLocked"/>
            <w:richText/>
          </w:sdtPr>
          <w:sdtContent>
            <w:p>
              <w:pPr>
                <w:ind w:firstLine="709"/>
                <w:jc w:val="both"/>
                <w:rPr>
                  <w:color w:val="000000"/>
                </w:rPr>
              </w:pPr>
              <w:r>
                <w:rPr>
                  <w:color w:val="000000"/>
                  <w:spacing w:val="60"/>
                </w:rPr>
                <w:t>Tvirtinu</w:t>
              </w:r>
              <w:r>
                <w:rPr>
                  <w:color w:val="000000"/>
                </w:rPr>
                <w:t xml:space="preserve"> Reikalavimų gamtotvarkos plano turiniui aprašą (pridedama).</w:t>
              </w:r>
            </w:p>
            <w:p>
              <w:pPr>
                <w:ind w:firstLine="709"/>
                <w:jc w:val="both"/>
                <w:rPr>
                  <w:color w:val="000000"/>
                  <w:szCs w:val="8"/>
                </w:rPr>
              </w:pPr>
            </w:p>
            <w:p>
              <w:pPr>
                <w:ind w:firstLine="709"/>
                <w:jc w:val="both"/>
                <w:rPr>
                  <w:color w:val="000000"/>
                  <w:szCs w:val="8"/>
                </w:rPr>
              </w:pPr>
            </w:p>
          </w:sdtContent>
        </w:sdt>
        <w:sdt>
          <w:sdtPr>
            <w:alias w:val="signatura"/>
            <w:tag w:val="part_c5274ac9da554e5590ca0e83de7324f8"/>
            <w:lock w:val="sdtLocked"/>
            <w:richText/>
          </w:sdtPr>
          <w:sdtContent>
            <w:p>
              <w:pPr>
                <w:tabs>
                  <w:tab w:val="right" w:pos="9639"/>
                </w:tabs>
                <w:rPr>
                  <w:caps/>
                </w:rPr>
              </w:pPr>
              <w:r>
                <w:rPr>
                  <w:caps/>
                </w:rPr>
                <w:t>L. E. APLINKOS MINISTRO PAREIGAS</w:t>
                <w:tab/>
                <w:t>ARŪNAS KUNDROTAS</w:t>
              </w:r>
            </w:p>
          </w:sdtContent>
        </w:sdt>
      </w:sdtContent>
    </w:sdt>
    <w:sdt>
      <w:sdtPr>
        <w:alias w:val="patvirtinta"/>
        <w:tag w:val="part_00bc125de2f54d42a41d6e97dee317dc"/>
        <w:lock w:val="sdtLocked"/>
        <w:richText/>
      </w:sdtPr>
      <w:sdtContent>
        <w:p>
          <w:pPr>
            <w:ind w:firstLine="5102"/>
          </w:pPr>
          <w:r>
            <w:br w:type="page"/>
          </w:r>
        </w:p>
        <w:p>
          <w:pPr>
            <w:ind w:firstLine="5102"/>
          </w:pPr>
          <w:r>
            <w:t>PATVIRTINTA</w:t>
          </w:r>
        </w:p>
        <w:p>
          <w:pPr>
            <w:ind w:firstLine="5102"/>
          </w:pPr>
          <w:r>
            <w:t xml:space="preserve">Lietuvos Respublikos aplinkos ministro </w:t>
          </w:r>
        </w:p>
        <w:p>
          <w:pPr>
            <w:ind w:firstLine="5102"/>
          </w:pPr>
          <w:r>
            <w:t xml:space="preserve">2004 m. gruodžio 14 d. </w:t>
          </w:r>
        </w:p>
        <w:p>
          <w:pPr>
            <w:ind w:firstLine="5102"/>
          </w:pPr>
          <w:r>
            <w:t xml:space="preserve">įsakymu Nr. D1-645 (Lietuvos </w:t>
          </w:r>
        </w:p>
        <w:p>
          <w:pPr>
            <w:ind w:firstLine="5102"/>
          </w:pPr>
          <w:r>
            <w:t xml:space="preserve">Respublikos aplinkos ministro </w:t>
          </w:r>
        </w:p>
        <w:p>
          <w:pPr>
            <w:ind w:firstLine="5102"/>
          </w:pPr>
          <w:r>
            <w:t xml:space="preserve">2009 m. balandžio 7 d. </w:t>
          </w:r>
        </w:p>
        <w:p>
          <w:pPr>
            <w:ind w:firstLine="5102"/>
          </w:pPr>
          <w:r>
            <w:t>įsakymo Nr. D1-146 redakcija)</w:t>
          </w:r>
        </w:p>
        <w:p>
          <w:pPr>
            <w:ind w:firstLine="567"/>
            <w:jc w:val="both"/>
          </w:pPr>
        </w:p>
        <w:p>
          <w:pPr>
            <w:jc w:val="center"/>
            <w:rPr>
              <w:b/>
              <w:bCs/>
            </w:rPr>
          </w:pPr>
          <w:sdt>
            <w:sdtPr>
              <w:alias w:val="Pavadinimas"/>
              <w:tag w:val="title_00bc125de2f54d42a41d6e97dee317dc"/>
              <w:lock w:val="sdtLocked"/>
              <w:richText/>
            </w:sdtPr>
            <w:sdtContent>
              <w:r>
                <w:rPr>
                  <w:b/>
                  <w:bCs/>
                </w:rPr>
                <w:t>REIKALAVIMŲ GAMTOTVARKOS PLANO TURINIUI APRAŠAS</w:t>
              </w:r>
            </w:sdtContent>
          </w:sdt>
        </w:p>
        <w:p>
          <w:pPr>
            <w:ind w:firstLine="567"/>
            <w:jc w:val="both"/>
            <w:rPr>
              <w:bCs/>
            </w:rPr>
          </w:pPr>
        </w:p>
        <w:sdt>
          <w:sdtPr>
            <w:alias w:val="skyrius"/>
            <w:tag w:val="part_1e17c7e6585c418581579311410da4b6"/>
            <w:lock w:val="sdtLocked"/>
            <w:richText/>
          </w:sdtPr>
          <w:sdtContent>
            <w:p>
              <w:pPr>
                <w:jc w:val="center"/>
                <w:rPr>
                  <w:b/>
                  <w:bCs/>
                </w:rPr>
              </w:pPr>
              <w:sdt>
                <w:sdtPr>
                  <w:alias w:val="Numeris"/>
                  <w:tag w:val="nr_1e17c7e6585c418581579311410da4b6"/>
                  <w:lock w:val="sdtLocked"/>
                  <w:richText/>
                </w:sdtPr>
                <w:sdtContent>
                  <w:r>
                    <w:rPr>
                      <w:b/>
                      <w:bCs/>
                    </w:rPr>
                    <w:t>I</w:t>
                  </w:r>
                </w:sdtContent>
              </w:sdt>
              <w:r>
                <w:rPr>
                  <w:b/>
                  <w:bCs/>
                </w:rPr>
                <w:t xml:space="preserve">. </w:t>
              </w:r>
              <w:sdt>
                <w:sdtPr>
                  <w:alias w:val="Pavadinimas"/>
                  <w:tag w:val="title_1e17c7e6585c418581579311410da4b6"/>
                  <w:lock w:val="sdtLocked"/>
                  <w:richText/>
                </w:sdtPr>
                <w:sdtContent>
                  <w:r>
                    <w:rPr>
                      <w:b/>
                      <w:bCs/>
                    </w:rPr>
                    <w:t>BENDROSIOS NUOSTATOS</w:t>
                  </w:r>
                </w:sdtContent>
              </w:sdt>
            </w:p>
            <w:p>
              <w:pPr>
                <w:ind w:firstLine="567"/>
                <w:jc w:val="both"/>
              </w:pPr>
            </w:p>
            <w:sdt>
              <w:sdtPr>
                <w:alias w:val="1 p."/>
                <w:tag w:val="part_46c8648f189f4b7fb34a3d6a9fd318ab"/>
                <w:lock w:val="sdtLocked"/>
                <w:richText/>
              </w:sdtPr>
              <w:sdtContent>
                <w:p>
                  <w:pPr>
                    <w:ind w:firstLine="567"/>
                    <w:jc w:val="both"/>
                  </w:pPr>
                  <w:sdt>
                    <w:sdtPr>
                      <w:alias w:val="Numeris"/>
                      <w:tag w:val="nr_46c8648f189f4b7fb34a3d6a9fd318ab"/>
                      <w:lock w:val="sdtLocked"/>
                      <w:richText/>
                    </w:sdtPr>
                    <w:sdtContent>
                      <w:r>
                        <w:t>1</w:t>
                      </w:r>
                    </w:sdtContent>
                  </w:sdt>
                  <w:r>
                    <w:t>. Reikalavimų gamtotvarkos plano turiniui aprašo (toliau – Reikalavimų aprašas) tikslas – nustatyti vienodą rengiamų gamtotvarkos planų turinį ir informacijos, pagrindžiančios, detalizuojančios ir paaiškinančios gamtotvarkos plano sprendimus, apimtį, kad būtų užtikrinta aukšta tvirtinamų planų kokybė ir efektyvus jų įgyvendinimas.</w:t>
                  </w:r>
                </w:p>
              </w:sdtContent>
            </w:sdt>
            <w:sdt>
              <w:sdtPr>
                <w:alias w:val="2 p."/>
                <w:tag w:val="part_86cc2256e90f424e8bd1aafac8cf0954"/>
                <w:lock w:val="sdtLocked"/>
                <w:richText/>
              </w:sdtPr>
              <w:sdtContent>
                <w:p>
                  <w:pPr>
                    <w:ind w:firstLine="567"/>
                    <w:jc w:val="both"/>
                  </w:pPr>
                  <w:sdt>
                    <w:sdtPr>
                      <w:alias w:val="Numeris"/>
                      <w:tag w:val="nr_86cc2256e90f424e8bd1aafac8cf0954"/>
                      <w:lock w:val="sdtLocked"/>
                      <w:richText/>
                    </w:sdtPr>
                    <w:sdtContent>
                      <w:r>
                        <w:t>2</w:t>
                      </w:r>
                    </w:sdtContent>
                  </w:sdt>
                  <w:r>
                    <w:t>. Šis Reikalavimų aprašas taikomas visiems fiziniams ar juridiniams asmenims, rengiantiems gamtotvarkos planus Lietuvos Respublikos saugomoms teritorijoms ar jų dalims ir pateikiantiems juos Aplinkos ministerijai tvirtinti. Kai gamtotvarkos planus tvirtina kitos institucijos, tokių planų rengėjams rekomenduojama laikytis šio Reikalavimų aprašo nuostatų.</w:t>
                  </w:r>
                </w:p>
              </w:sdtContent>
            </w:sdt>
            <w:sdt>
              <w:sdtPr>
                <w:alias w:val="3 p."/>
                <w:tag w:val="part_65dd8def0aff44b4ae41a90ab27b748c"/>
                <w:lock w:val="sdtLocked"/>
                <w:richText/>
              </w:sdtPr>
              <w:sdtContent>
                <w:p>
                  <w:pPr>
                    <w:ind w:firstLine="567"/>
                    <w:jc w:val="both"/>
                  </w:pPr>
                  <w:sdt>
                    <w:sdtPr>
                      <w:alias w:val="Numeris"/>
                      <w:tag w:val="nr_65dd8def0aff44b4ae41a90ab27b748c"/>
                      <w:lock w:val="sdtLocked"/>
                      <w:richText/>
                    </w:sdtPr>
                    <w:sdtContent>
                      <w:r>
                        <w:t>3</w:t>
                      </w:r>
                    </w:sdtContent>
                  </w:sdt>
                  <w:r>
                    <w:t>. Gamtotvarkos planą sudaro:</w:t>
                  </w:r>
                </w:p>
                <w:sdt>
                  <w:sdtPr>
                    <w:alias w:val="3.1 p."/>
                    <w:tag w:val="part_5b93a8ddd94946ee97238b513bb955cc"/>
                    <w:lock w:val="sdtLocked"/>
                    <w:richText/>
                  </w:sdtPr>
                  <w:sdtContent>
                    <w:p>
                      <w:pPr>
                        <w:ind w:firstLine="567"/>
                        <w:jc w:val="both"/>
                      </w:pPr>
                      <w:sdt>
                        <w:sdtPr>
                          <w:alias w:val="Numeris"/>
                          <w:tag w:val="nr_5b93a8ddd94946ee97238b513bb955cc"/>
                          <w:lock w:val="sdtLocked"/>
                          <w:richText/>
                        </w:sdtPr>
                        <w:sdtContent>
                          <w:r>
                            <w:t>3.1</w:t>
                          </w:r>
                        </w:sdtContent>
                      </w:sdt>
                      <w:r>
                        <w:t>. teritorijos būklės aprašymas ir įvertinimas;</w:t>
                      </w:r>
                    </w:p>
                  </w:sdtContent>
                </w:sdt>
                <w:sdt>
                  <w:sdtPr>
                    <w:alias w:val="3.2 p."/>
                    <w:tag w:val="part_4b50d8e53d1e4242ad33f1dcbb87d399"/>
                    <w:lock w:val="sdtLocked"/>
                    <w:richText/>
                  </w:sdtPr>
                  <w:sdtContent>
                    <w:p>
                      <w:pPr>
                        <w:ind w:firstLine="567"/>
                        <w:jc w:val="both"/>
                      </w:pPr>
                      <w:sdt>
                        <w:sdtPr>
                          <w:alias w:val="Numeris"/>
                          <w:tag w:val="nr_4b50d8e53d1e4242ad33f1dcbb87d399"/>
                          <w:lock w:val="sdtLocked"/>
                          <w:richText/>
                        </w:sdtPr>
                        <w:sdtContent>
                          <w:r>
                            <w:t>3.2</w:t>
                          </w:r>
                        </w:sdtContent>
                      </w:sdt>
                      <w:r>
                        <w:t>. gamtotvarkos plano tikslai ir uždaviniai;</w:t>
                      </w:r>
                    </w:p>
                  </w:sdtContent>
                </w:sdt>
                <w:sdt>
                  <w:sdtPr>
                    <w:alias w:val="3.3 p."/>
                    <w:tag w:val="part_613994beca504eef82f3217538aab4ff"/>
                    <w:lock w:val="sdtLocked"/>
                    <w:richText/>
                  </w:sdtPr>
                  <w:sdtContent>
                    <w:p>
                      <w:pPr>
                        <w:ind w:firstLine="567"/>
                        <w:jc w:val="both"/>
                      </w:pPr>
                      <w:sdt>
                        <w:sdtPr>
                          <w:alias w:val="Numeris"/>
                          <w:tag w:val="nr_613994beca504eef82f3217538aab4ff"/>
                          <w:lock w:val="sdtLocked"/>
                          <w:richText/>
                        </w:sdtPr>
                        <w:sdtContent>
                          <w:r>
                            <w:t>3.3</w:t>
                          </w:r>
                        </w:sdtContent>
                      </w:sdt>
                      <w:r>
                        <w:t>. gamtotvarkos plano priemonių įgyvendinimo planas;</w:t>
                      </w:r>
                    </w:p>
                  </w:sdtContent>
                </w:sdt>
                <w:sdt>
                  <w:sdtPr>
                    <w:alias w:val="3.4 p."/>
                    <w:tag w:val="part_b4741437f3874dbd994b4359082f7429"/>
                    <w:lock w:val="sdtLocked"/>
                    <w:richText/>
                  </w:sdtPr>
                  <w:sdtContent>
                    <w:p>
                      <w:pPr>
                        <w:ind w:firstLine="567"/>
                        <w:jc w:val="both"/>
                      </w:pPr>
                      <w:sdt>
                        <w:sdtPr>
                          <w:alias w:val="Numeris"/>
                          <w:tag w:val="nr_b4741437f3874dbd994b4359082f7429"/>
                          <w:lock w:val="sdtLocked"/>
                          <w:richText/>
                        </w:sdtPr>
                        <w:sdtContent>
                          <w:r>
                            <w:t>3.4</w:t>
                          </w:r>
                        </w:sdtContent>
                      </w:sdt>
                      <w:r>
                        <w:t>. gamtotvarkos plano priemones įgyvendinantys fiziniai ir/ar juridiniai asmenys ir jų funkcijos;</w:t>
                      </w:r>
                    </w:p>
                  </w:sdtContent>
                </w:sdt>
                <w:sdt>
                  <w:sdtPr>
                    <w:alias w:val="3.5 p."/>
                    <w:tag w:val="part_2a3f6e0c61bc462081bbba38cd9b213a"/>
                    <w:lock w:val="sdtLocked"/>
                    <w:richText/>
                  </w:sdtPr>
                  <w:sdtContent>
                    <w:p>
                      <w:pPr>
                        <w:ind w:firstLine="567"/>
                        <w:jc w:val="both"/>
                      </w:pPr>
                      <w:sdt>
                        <w:sdtPr>
                          <w:alias w:val="Numeris"/>
                          <w:tag w:val="nr_2a3f6e0c61bc462081bbba38cd9b213a"/>
                          <w:lock w:val="sdtLocked"/>
                          <w:richText/>
                        </w:sdtPr>
                        <w:sdtContent>
                          <w:r>
                            <w:t>3.5</w:t>
                          </w:r>
                        </w:sdtContent>
                      </w:sdt>
                      <w:r>
                        <w:t>. išteklių analizė, lėšų poreikis gamtotvarkos plano priemonėms įgyvendinti ir finansavimo šaltiniai;</w:t>
                      </w:r>
                    </w:p>
                  </w:sdtContent>
                </w:sdt>
                <w:sdt>
                  <w:sdtPr>
                    <w:alias w:val="3.6 p."/>
                    <w:tag w:val="part_e9f359ddc0924918b0734abda1902a77"/>
                    <w:lock w:val="sdtLocked"/>
                    <w:richText/>
                  </w:sdtPr>
                  <w:sdtContent>
                    <w:p>
                      <w:pPr>
                        <w:ind w:firstLine="567"/>
                        <w:jc w:val="both"/>
                      </w:pPr>
                      <w:sdt>
                        <w:sdtPr>
                          <w:alias w:val="Numeris"/>
                          <w:tag w:val="nr_e9f359ddc0924918b0734abda1902a77"/>
                          <w:lock w:val="sdtLocked"/>
                          <w:richText/>
                        </w:sdtPr>
                        <w:sdtContent>
                          <w:r>
                            <w:t>3.6</w:t>
                          </w:r>
                        </w:sdtContent>
                      </w:sdt>
                      <w:r>
                        <w:t>. gamtotvarkos plano tikslinimo ir stebėsenos tvarka.</w:t>
                      </w:r>
                    </w:p>
                  </w:sdtContent>
                </w:sdt>
              </w:sdtContent>
            </w:sdt>
            <w:sdt>
              <w:sdtPr>
                <w:alias w:val="4 p."/>
                <w:tag w:val="part_d4e6f1c3c40d4874928a630003d53050"/>
                <w:lock w:val="sdtLocked"/>
                <w:richText/>
              </w:sdtPr>
              <w:sdtContent>
                <w:p>
                  <w:pPr>
                    <w:ind w:firstLine="567"/>
                    <w:jc w:val="both"/>
                  </w:pPr>
                  <w:sdt>
                    <w:sdtPr>
                      <w:alias w:val="Numeris"/>
                      <w:tag w:val="nr_d4e6f1c3c40d4874928a630003d53050"/>
                      <w:lock w:val="sdtLocked"/>
                      <w:richText/>
                    </w:sdtPr>
                    <w:sdtContent>
                      <w:r>
                        <w:t>4</w:t>
                      </w:r>
                    </w:sdtContent>
                  </w:sdt>
                  <w:r>
                    <w:t>. Priklausomai nuo teritorijos dydžio ir sprendžiamų problemų sudėtingumo parengtas tvirtinti gamtotvarkos planas turi būti 2–10 lapų apimties.</w:t>
                  </w:r>
                </w:p>
              </w:sdtContent>
            </w:sdt>
            <w:sdt>
              <w:sdtPr>
                <w:alias w:val="5 p."/>
                <w:tag w:val="part_99a9be706a494e8989c04a1084be8b69"/>
                <w:lock w:val="sdtLocked"/>
                <w:richText/>
              </w:sdtPr>
              <w:sdtContent>
                <w:p>
                  <w:pPr>
                    <w:ind w:firstLine="567"/>
                    <w:jc w:val="both"/>
                  </w:pPr>
                  <w:sdt>
                    <w:sdtPr>
                      <w:alias w:val="Numeris"/>
                      <w:tag w:val="nr_99a9be706a494e8989c04a1084be8b69"/>
                      <w:lock w:val="sdtLocked"/>
                      <w:richText/>
                    </w:sdtPr>
                    <w:sdtContent>
                      <w:r>
                        <w:t>5</w:t>
                      </w:r>
                    </w:sdtContent>
                  </w:sdt>
                  <w:r>
                    <w:t>. Gamtotvarkos planui tinkamai parengti jo rengėjas turi sudaryti ir kartu su parengtu gamtotvarkos planu Aplinkos ministerijai pateikti pagrindžiamąją informaciją pagal šio Reikalavimų aprašo II–VIII skyriuose nurodytą struktūrą, kuri pagrįstų, detalizuotų ir paaiškintų gamtotvarkos plano sprendimus (toliau – Pagrindžiamoji informacija). Pagrindžiamoji informacija kartu su patvirtintu gamtotvarkos planu skelbiama Aplinkos ministerijos tinklalapyje (www.am.lt/gamtotvarka).</w:t>
                  </w:r>
                </w:p>
              </w:sdtContent>
            </w:sdt>
            <w:sdt>
              <w:sdtPr>
                <w:alias w:val="6 p."/>
                <w:tag w:val="part_2241a190b31344658c44fc9dd57ebf54"/>
                <w:lock w:val="sdtLocked"/>
                <w:richText/>
              </w:sdtPr>
              <w:sdtContent>
                <w:p>
                  <w:pPr>
                    <w:ind w:firstLine="567"/>
                    <w:jc w:val="both"/>
                  </w:pPr>
                  <w:sdt>
                    <w:sdtPr>
                      <w:alias w:val="Numeris"/>
                      <w:tag w:val="nr_2241a190b31344658c44fc9dd57ebf54"/>
                      <w:lock w:val="sdtLocked"/>
                      <w:richText/>
                    </w:sdtPr>
                    <w:sdtContent>
                      <w:r>
                        <w:t>6</w:t>
                      </w:r>
                    </w:sdtContent>
                  </w:sdt>
                  <w:r>
                    <w:t>. Gamtotvarkos plano rengėjas, paruošęs Pagrindžiamosios informacijos dalis pagal šio Reikalavimų aprašo II–VII skyrius, jų pagrindu parengia atitinkamus gamtotvarkos plano skyrius, nurodytus šio Reikalavimų aprašo 3.1–3.6 punktuose, pateikdamas apibendrintus teiginius iš Pagrindžiamosios informacijos.</w:t>
                  </w:r>
                </w:p>
              </w:sdtContent>
            </w:sdt>
            <w:sdt>
              <w:sdtPr>
                <w:alias w:val="7 p."/>
                <w:tag w:val="part_afd591f12cd448c09a3f097c243aa3bd"/>
                <w:lock w:val="sdtLocked"/>
                <w:richText/>
              </w:sdtPr>
              <w:sdtContent>
                <w:p>
                  <w:pPr>
                    <w:ind w:firstLine="567"/>
                    <w:jc w:val="both"/>
                  </w:pPr>
                  <w:sdt>
                    <w:sdtPr>
                      <w:alias w:val="Numeris"/>
                      <w:tag w:val="nr_afd591f12cd448c09a3f097c243aa3bd"/>
                      <w:lock w:val="sdtLocked"/>
                      <w:richText/>
                    </w:sdtPr>
                    <w:sdtContent>
                      <w:r>
                        <w:t>7</w:t>
                      </w:r>
                    </w:sdtContent>
                  </w:sdt>
                  <w:r>
                    <w:t xml:space="preserve">. Šiame Reikalavimų apraše vartojamos sąvokos suprantamos taip, kaip apibrėžta Saugomų teritorijų strateginio planavimo dokumentų rengimo ir tvirtinimo tvarkoje, patvirtintoje Lietuvos Respublikos Vyriausybės 2004 m. birželio 9 d. nutarimu Nr. 709 (Žin., 2004, Nr. </w:t>
                  </w:r>
                  <w:hyperlink r:id="rId15" w:tgtFrame="_blank" w:history="1">
                    <w:r>
                      <w:rPr>
                        <w:color w:val="0000FF" w:themeColor="hyperlink"/>
                        <w:u w:val="single"/>
                      </w:rPr>
                      <w:t>93-3409</w:t>
                    </w:r>
                  </w:hyperlink>
                  <w:r>
                    <w:t>).</w:t>
                  </w:r>
                </w:p>
                <w:p>
                  <w:pPr>
                    <w:ind w:firstLine="567"/>
                    <w:jc w:val="both"/>
                  </w:pPr>
                </w:p>
              </w:sdtContent>
            </w:sdt>
          </w:sdtContent>
        </w:sdt>
        <w:sdt>
          <w:sdtPr>
            <w:alias w:val="skyrius"/>
            <w:tag w:val="part_8cbc2a1f931e4d0883ab475dcf2220fe"/>
            <w:lock w:val="sdtLocked"/>
            <w:richText/>
          </w:sdtPr>
          <w:sdtContent>
            <w:p>
              <w:pPr>
                <w:jc w:val="center"/>
                <w:rPr>
                  <w:b/>
                  <w:bCs/>
                </w:rPr>
              </w:pPr>
              <w:sdt>
                <w:sdtPr>
                  <w:alias w:val="Numeris"/>
                  <w:tag w:val="nr_8cbc2a1f931e4d0883ab475dcf2220fe"/>
                  <w:lock w:val="sdtLocked"/>
                  <w:richText/>
                </w:sdtPr>
                <w:sdtContent>
                  <w:r>
                    <w:rPr>
                      <w:b/>
                      <w:bCs/>
                    </w:rPr>
                    <w:t>II</w:t>
                  </w:r>
                </w:sdtContent>
              </w:sdt>
              <w:r>
                <w:rPr>
                  <w:b/>
                  <w:bCs/>
                </w:rPr>
                <w:t xml:space="preserve">. </w:t>
              </w:r>
              <w:sdt>
                <w:sdtPr>
                  <w:alias w:val="Pavadinimas"/>
                  <w:tag w:val="title_8cbc2a1f931e4d0883ab475dcf2220fe"/>
                  <w:lock w:val="sdtLocked"/>
                  <w:richText/>
                </w:sdtPr>
                <w:sdtContent>
                  <w:r>
                    <w:rPr>
                      <w:b/>
                      <w:bCs/>
                    </w:rPr>
                    <w:t>TERITORIJOS BŪKLĖS APRAŠYMAS IR ĮVERTINIMAS</w:t>
                  </w:r>
                </w:sdtContent>
              </w:sdt>
            </w:p>
            <w:p>
              <w:pPr>
                <w:ind w:firstLine="567"/>
                <w:jc w:val="both"/>
              </w:pPr>
            </w:p>
            <w:sdt>
              <w:sdtPr>
                <w:alias w:val="8 p."/>
                <w:tag w:val="part_b6855bafd4a64a328b3a667d201a6abb"/>
                <w:lock w:val="sdtLocked"/>
                <w:richText/>
              </w:sdtPr>
              <w:sdtContent>
                <w:p>
                  <w:pPr>
                    <w:ind w:firstLine="567"/>
                    <w:jc w:val="both"/>
                  </w:pPr>
                  <w:sdt>
                    <w:sdtPr>
                      <w:alias w:val="Numeris"/>
                      <w:tag w:val="nr_b6855bafd4a64a328b3a667d201a6abb"/>
                      <w:lock w:val="sdtLocked"/>
                      <w:richText/>
                    </w:sdtPr>
                    <w:sdtContent>
                      <w:r>
                        <w:t>8</w:t>
                      </w:r>
                    </w:sdtContent>
                  </w:sdt>
                  <w:r>
                    <w:t>. Pagrindžiamoji informacija pateikiama su tituliniu lapu, kuriame nurodoma:</w:t>
                  </w:r>
                </w:p>
                <w:sdt>
                  <w:sdtPr>
                    <w:alias w:val="8.1 p."/>
                    <w:tag w:val="part_60580550c4e84f2580be286036cc28c1"/>
                    <w:lock w:val="sdtLocked"/>
                    <w:richText/>
                  </w:sdtPr>
                  <w:sdtContent>
                    <w:p>
                      <w:pPr>
                        <w:widowControl w:val="0"/>
                        <w:suppressAutoHyphens/>
                        <w:ind w:firstLine="567"/>
                        <w:jc w:val="both"/>
                      </w:pPr>
                      <w:sdt>
                        <w:sdtPr>
                          <w:alias w:val="Numeris"/>
                          <w:tag w:val="nr_60580550c4e84f2580be286036cc28c1"/>
                          <w:lock w:val="sdtLocked"/>
                          <w:richText/>
                        </w:sdtPr>
                        <w:sdtContent>
                          <w:r>
                            <w:rPr>
                              <w:color w:val="000000"/>
                            </w:rPr>
                            <w:t>8.1</w:t>
                          </w:r>
                        </w:sdtContent>
                      </w:sdt>
                      <w:r>
                        <w:rPr>
                          <w:color w:val="000000"/>
                        </w:rPr>
                        <w:t>. saugomos teritorijos, jos dalies (zonos, vietovės) arba vietovės, atitinkančios buveinių ar paukščių apsaugai svarbios teritorijos atrankos kriterijus, kuriai parengtas gamtotvarkos planas, pavadinimas. Taip pat nurodoma: apskritis, savivaldybė, kurioje yra saugoma teritorija;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8E3D95DAECB">
                        <w:r w:rsidRPr="00532B9F">
                          <w:rPr>
                            <w:rFonts w:ascii="Times New Roman" w:eastAsia="MS Mincho" w:hAnsi="Times New Roman"/>
                            <w:sz w:val="20"/>
                            <w:i/>
                            <w:iCs/>
                            <w:color w:val="0000FF" w:themeColor="hyperlink"/>
                            <w:u w:val="single"/>
                          </w:rPr>
                          <w:t>D1-684</w:t>
                        </w:r>
                      </w:fldSimple>
                      <w:r>
                        <w:rPr>
                          <w:rFonts w:ascii="Times New Roman" w:eastAsia="MS Mincho" w:hAnsi="Times New Roman"/>
                          <w:sz w:val="20"/>
                          <w:i/>
                          <w:iCs/>
                        </w:rPr>
                        <w:t>,
2011-09-06,
Žin., 2011, Nr.
112-5273 (2011-09-10), i. k. 111301MISAK00D1-684            </w:t>
                      </w:r>
                    </w:p>
                    <w:p/>
                  </w:sdtContent>
                </w:sdt>
                <w:sdt>
                  <w:sdtPr>
                    <w:alias w:val="8.2 p."/>
                    <w:tag w:val="part_198b609048884f048568d4698fb92753"/>
                    <w:lock w:val="sdtLocked"/>
                    <w:richText/>
                  </w:sdtPr>
                  <w:sdtContent>
                    <w:p>
                      <w:pPr>
                        <w:ind w:firstLine="567"/>
                        <w:jc w:val="both"/>
                      </w:pPr>
                      <w:sdt>
                        <w:sdtPr>
                          <w:alias w:val="Numeris"/>
                          <w:tag w:val="nr_198b609048884f048568d4698fb92753"/>
                          <w:lock w:val="sdtLocked"/>
                          <w:richText/>
                        </w:sdtPr>
                        <w:sdtContent>
                          <w:r>
                            <w:t>8.2</w:t>
                          </w:r>
                        </w:sdtContent>
                      </w:sdt>
                      <w:r>
                        <w:t>. gamtotvarkos plano galiojimo laikotarpis (laikotarpis nurodomas metais);</w:t>
                      </w:r>
                    </w:p>
                  </w:sdtContent>
                </w:sdt>
                <w:sdt>
                  <w:sdtPr>
                    <w:alias w:val="8.3 p."/>
                    <w:tag w:val="part_43381826c09f42578855d8088b957b96"/>
                    <w:lock w:val="sdtLocked"/>
                    <w:richText/>
                  </w:sdtPr>
                  <w:sdtContent>
                    <w:p>
                      <w:pPr>
                        <w:ind w:firstLine="567"/>
                        <w:jc w:val="both"/>
                      </w:pPr>
                      <w:sdt>
                        <w:sdtPr>
                          <w:alias w:val="Numeris"/>
                          <w:tag w:val="nr_43381826c09f42578855d8088b957b96"/>
                          <w:lock w:val="sdtLocked"/>
                          <w:richText/>
                        </w:sdtPr>
                        <w:sdtContent>
                          <w:r>
                            <w:t>8.3</w:t>
                          </w:r>
                        </w:sdtContent>
                      </w:sdt>
                      <w:r>
                        <w:t>. gamtotvarkos plano rengėjas (-ai);</w:t>
                      </w:r>
                    </w:p>
                  </w:sdtContent>
                </w:sdt>
                <w:sdt>
                  <w:sdtPr>
                    <w:alias w:val="8.4 p."/>
                    <w:tag w:val="part_4ba61e0556094b0fa5e9217a1bf0ff5c"/>
                    <w:lock w:val="sdtLocked"/>
                    <w:richText/>
                  </w:sdtPr>
                  <w:sdtContent>
                    <w:p>
                      <w:pPr>
                        <w:ind w:firstLine="567"/>
                        <w:jc w:val="both"/>
                      </w:pPr>
                      <w:sdt>
                        <w:sdtPr>
                          <w:alias w:val="Numeris"/>
                          <w:tag w:val="nr_4ba61e0556094b0fa5e9217a1bf0ff5c"/>
                          <w:lock w:val="sdtLocked"/>
                          <w:richText/>
                        </w:sdtPr>
                        <w:sdtContent>
                          <w:r>
                            <w:t>8.4</w:t>
                          </w:r>
                        </w:sdtContent>
                      </w:sdt>
                      <w:r>
                        <w:t>. gamtotvarkos plano parengimo metai.</w:t>
                      </w:r>
                    </w:p>
                  </w:sdtContent>
                </w:sdt>
              </w:sdtContent>
            </w:sdt>
            <w:sdt>
              <w:sdtPr>
                <w:alias w:val="9 p."/>
                <w:tag w:val="part_b31efa447d5d4146af709999fdc41a3d"/>
                <w:lock w:val="sdtLocked"/>
                <w:richText/>
              </w:sdtPr>
              <w:sdtContent>
                <w:p>
                  <w:pPr>
                    <w:ind w:firstLine="567"/>
                    <w:jc w:val="both"/>
                  </w:pPr>
                  <w:sdt>
                    <w:sdtPr>
                      <w:alias w:val="Numeris"/>
                      <w:tag w:val="nr_b31efa447d5d4146af709999fdc41a3d"/>
                      <w:lock w:val="sdtLocked"/>
                      <w:richText/>
                    </w:sdtPr>
                    <w:sdtContent>
                      <w:r>
                        <w:t>9</w:t>
                      </w:r>
                    </w:sdtContent>
                  </w:sdt>
                  <w:r>
                    <w:t>. Informacija, reikalaujama pagal šio Reikalavimų aprašo 10.3, 10.4, 10.6.3, 10.6.5–10.6.9 ir 11 punktus, gali būti nepateikiama, jei dėl gamtotvarkos plano rengėjo nurodytų motyvų ši informacija laikoma neturinčia įtakos gamtotvarkos plano objektui. Atsižvelgiant į teritorijos specifiką, teritorijos būklės aprašymo ir įvertinimo skyrius gali būti papildomas naujais poskyriais, kuriuose pateikiama, gamtotvarkos plano rengėjų nuomone, svarbi informacija, turinti įtakos gamtotvarkos plano objektui.</w:t>
                  </w:r>
                </w:p>
              </w:sdtContent>
            </w:sdt>
            <w:sdt>
              <w:sdtPr>
                <w:alias w:val="10 p."/>
                <w:tag w:val="part_ec4669fefa2d4890a9366c6027ab7580"/>
                <w:lock w:val="sdtLocked"/>
                <w:richText/>
              </w:sdtPr>
              <w:sdtContent>
                <w:p>
                  <w:pPr>
                    <w:ind w:firstLine="567"/>
                    <w:jc w:val="both"/>
                  </w:pPr>
                  <w:sdt>
                    <w:sdtPr>
                      <w:alias w:val="Numeris"/>
                      <w:tag w:val="nr_ec4669fefa2d4890a9366c6027ab7580"/>
                      <w:lock w:val="sdtLocked"/>
                      <w:richText/>
                    </w:sdtPr>
                    <w:sdtContent>
                      <w:r>
                        <w:t>10</w:t>
                      </w:r>
                    </w:sdtContent>
                  </w:sdt>
                  <w:r>
                    <w:t>. Aprašant teritorijos būklę, turi būti nurodoma:</w:t>
                  </w:r>
                </w:p>
                <w:sdt>
                  <w:sdtPr>
                    <w:alias w:val="10.1 p."/>
                    <w:tag w:val="part_5745c2bd653d437e9403e34d327a1a58"/>
                    <w:lock w:val="sdtLocked"/>
                    <w:richText/>
                  </w:sdtPr>
                  <w:sdtContent>
                    <w:p>
                      <w:pPr>
                        <w:ind w:firstLine="567"/>
                        <w:jc w:val="both"/>
                      </w:pPr>
                      <w:sdt>
                        <w:sdtPr>
                          <w:alias w:val="Numeris"/>
                          <w:tag w:val="nr_5745c2bd653d437e9403e34d327a1a58"/>
                          <w:lock w:val="sdtLocked"/>
                          <w:richText/>
                        </w:sdtPr>
                        <w:sdtContent>
                          <w:r>
                            <w:t>10.1</w:t>
                          </w:r>
                        </w:sdtContent>
                      </w:sdt>
                      <w:r>
                        <w:t>. teritorijos padėtis, jos ribos ir užimamas plotas: nurodomos teritorijos, kuriai parengtas gamtotvarkos planas, centrinio taško geografinės koordinatės (koordinačių sistemoje LKS-94), apskritis, savivaldybė, seniūnija, artimiausia gyvenvietė ir atstumas iki jos, bendras užimamas plotas. Įvardijamos į teritoriją patenkančios nacionalinės saugomos teritorijos (jų dalys) ir funkcinio prioriteto zonos (jeigu tokios nustatytos), taip pat Europos ekologinio tinklo „Natura 2000“ teritorijos. Pateikiamas teritorijos lokalizacijos šalyje ir/ar administraciniame vienete brėžinys. Jei teritorijos ribos sutampa su saugomos teritorijos (jos dalies) ar jos zonos ribomis, pateikiama nuoroda į atitinkamus teisės aktus, kuriais buvo patvirtintos šios ribos. Taip pat prireikus pateikiamas vertinimas, ar į teritoriją patenkančių esamų saugomų teritorijų ribos yra optimalios vertybių apsaugai. Siūlymas keisti teritorijos ribas turi būti motyvuotas, pagrįstas moksliniais duomenimis;</w:t>
                      </w:r>
                    </w:p>
                  </w:sdtContent>
                </w:sdt>
                <w:sdt>
                  <w:sdtPr>
                    <w:alias w:val="10.2 p."/>
                    <w:tag w:val="part_b6b379126e8e4be9ab5f0219de7e4f0c"/>
                    <w:lock w:val="sdtLocked"/>
                    <w:richText/>
                  </w:sdtPr>
                  <w:sdtContent>
                    <w:p>
                      <w:pPr>
                        <w:ind w:firstLine="567"/>
                        <w:jc w:val="both"/>
                      </w:pPr>
                      <w:sdt>
                        <w:sdtPr>
                          <w:alias w:val="Numeris"/>
                          <w:tag w:val="nr_b6b379126e8e4be9ab5f0219de7e4f0c"/>
                          <w:lock w:val="sdtLocked"/>
                          <w:richText/>
                        </w:sdtPr>
                        <w:sdtContent>
                          <w:r>
                            <w:t>10.2</w:t>
                          </w:r>
                        </w:sdtContent>
                      </w:sdt>
                      <w:r>
                        <w:t>. teritorijos teisinis statusas ir svarba: esamas teritorijos apsaugos statusas, jį nustatantys teisės aktai bei galiojantys veiklos apribojimai; gali būti pateikiama teisės aktų, reglamentuojančių veiklą teritorijoje, nustatančių jos apsaugos ir naudojimo režimą, trūkumų analizė ir pasiūlymai dėl jų keitimo. Įvardijamos saugomos gamtinės vertybės, jų svarba bei poreikis gamtotvarkos priemonėms vykdyti;</w:t>
                      </w:r>
                    </w:p>
                  </w:sdtContent>
                </w:sdt>
                <w:sdt>
                  <w:sdtPr>
                    <w:alias w:val="10.3 p."/>
                    <w:tag w:val="part_5d9510998b874b2c88f24e4f4e8a8f88"/>
                    <w:lock w:val="sdtLocked"/>
                    <w:richText/>
                  </w:sdtPr>
                  <w:sdtContent>
                    <w:p>
                      <w:pPr>
                        <w:ind w:firstLine="567"/>
                        <w:jc w:val="both"/>
                      </w:pPr>
                      <w:sdt>
                        <w:sdtPr>
                          <w:alias w:val="Numeris"/>
                          <w:tag w:val="nr_5d9510998b874b2c88f24e4f4e8a8f88"/>
                          <w:lock w:val="sdtLocked"/>
                          <w:richText/>
                        </w:sdtPr>
                        <w:sdtContent>
                          <w:r>
                            <w:t>10.3</w:t>
                          </w:r>
                        </w:sdtContent>
                      </w:sdt>
                      <w:r>
                        <w:t>. teritorijos fizinės–geografinės sąlygos: klimatinės, geologinės, geomorfologinės, dirvožemių, hidrografinės ir kitos teritorijos ypatybės, turinčios tiesioginį poveikį gamtotvarkos plano objektams;</w:t>
                      </w:r>
                    </w:p>
                  </w:sdtContent>
                </w:sdt>
                <w:sdt>
                  <w:sdtPr>
                    <w:alias w:val="10.4 p."/>
                    <w:tag w:val="part_96d3e6f02e884e4ebd95920424b0e62a"/>
                    <w:lock w:val="sdtLocked"/>
                    <w:richText/>
                  </w:sdtPr>
                  <w:sdtContent>
                    <w:p>
                      <w:pPr>
                        <w:ind w:firstLine="567"/>
                        <w:jc w:val="both"/>
                      </w:pPr>
                      <w:sdt>
                        <w:sdtPr>
                          <w:alias w:val="Numeris"/>
                          <w:tag w:val="nr_96d3e6f02e884e4ebd95920424b0e62a"/>
                          <w:lock w:val="sdtLocked"/>
                          <w:richText/>
                        </w:sdtPr>
                        <w:sdtContent>
                          <w:r>
                            <w:t>10.4</w:t>
                          </w:r>
                        </w:sdtContent>
                      </w:sdt>
                      <w:r>
                        <w:t>. kraštovaizdžio aprašymas: teritorijos ir artimiausių apylinkių kraštovaizdis, būdingi ir unikalūs elementai, kraštovaizdžio struktūra, būklė, gamtinio ir kultūrinio kraštovaizdžio santykis. Nurodomi kraštovaizdį darkantys statiniai, iškasinėtos teritorijos, šiukšlynai, kiti kraštovaizdį darkantys objektai;</w:t>
                      </w:r>
                    </w:p>
                  </w:sdtContent>
                </w:sdt>
                <w:sdt>
                  <w:sdtPr>
                    <w:alias w:val="10.5 p."/>
                    <w:tag w:val="part_3991b932c05f4944bcdfa66cc9c8d37d"/>
                    <w:lock w:val="sdtLocked"/>
                    <w:richText/>
                  </w:sdtPr>
                  <w:sdtContent>
                    <w:p>
                      <w:pPr>
                        <w:ind w:firstLine="567"/>
                        <w:jc w:val="both"/>
                      </w:pPr>
                      <w:sdt>
                        <w:sdtPr>
                          <w:alias w:val="Numeris"/>
                          <w:tag w:val="nr_3991b932c05f4944bcdfa66cc9c8d37d"/>
                          <w:lock w:val="sdtLocked"/>
                          <w:richText/>
                        </w:sdtPr>
                        <w:sdtContent>
                          <w:r>
                            <w:t>10.5</w:t>
                          </w:r>
                        </w:sdtContent>
                      </w:sdt>
                      <w:r>
                        <w:t>. teritorijos biologinės ypatybės:</w:t>
                      </w:r>
                    </w:p>
                    <w:sdt>
                      <w:sdtPr>
                        <w:alias w:val="10.5.1 p."/>
                        <w:tag w:val="part_81127dac577149a09bae0f6996925751"/>
                        <w:lock w:val="sdtLocked"/>
                        <w:richText/>
                      </w:sdtPr>
                      <w:sdtContent>
                        <w:p>
                          <w:pPr>
                            <w:ind w:firstLine="567"/>
                            <w:jc w:val="both"/>
                          </w:pPr>
                          <w:sdt>
                            <w:sdtPr>
                              <w:alias w:val="Numeris"/>
                              <w:tag w:val="nr_81127dac577149a09bae0f6996925751"/>
                              <w:lock w:val="sdtLocked"/>
                              <w:richText/>
                            </w:sdtPr>
                            <w:sdtContent>
                              <w:r>
                                <w:t>10.5.1</w:t>
                              </w:r>
                            </w:sdtContent>
                          </w:sdt>
                          <w:r>
                            <w:t xml:space="preserve">. laukinės augalijos ypatybės. Apibūdinami teritorijoje atlikti moksliniai augalijos tyrimai ir gamtotvarkos plano rengimo metu atlikti tyrimai. Pateikiama bendra teritorijoje vyraujančios augalijos charakteristika: dominuojančios, retos rūšys; kitos svarbios augalijos ypatybės. Aprašomos teritorijoje vyraujančios augalų bendrijos ir natūralios buveinės. Bendras teritorijoje registruotų natūralių buveinių, augalų bendrijų skaičius, plotas, būklė ir kiti duomenys. Detaliai aprašomas į Augalų bendrijų raudonosios knygos sąrašą, patvirtintą Lietuvos Respublikos aplinkos ministro 1998 m. lapkričio 30 d. įsakymu Nr. 237 (Žin., 1998, Nr. </w:t>
                          </w:r>
                          <w:hyperlink r:id="rId16" w:tgtFrame="_blank" w:history="1">
                            <w:r>
                              <w:rPr>
                                <w:color w:val="0000FF" w:themeColor="hyperlink"/>
                                <w:u w:val="single"/>
                              </w:rPr>
                              <w:t>108-2976</w:t>
                            </w:r>
                          </w:hyperlink>
                          <w:r>
                            <w:t xml:space="preserve">), įrašytų bendrijų ir į 1992 m. gegužės 21 d. Tarybos direktyvos Nr. 92/43/EEB dėl natūralių buveinių ir laukinės faunos bei floros apsaugos (OL </w:t>
                          </w:r>
                          <w:r>
                            <w:rPr>
                              <w:i/>
                              <w:iCs/>
                            </w:rPr>
                            <w:t xml:space="preserve">2004 specialusis leidimas, </w:t>
                          </w:r>
                          <w:r>
                            <w:t xml:space="preserve">15 skyrius, 2 tomas, p. 102) (toliau – Buveinių direktyva) I priedą įtrauktų buveinių, taip pat kertinių miško buveinių paplitimas. Pateikiamas teritorijoje rastų į Buveinių direktyvos II ir IV priedus ir Į Lietuvos </w:t>
                          </w:r>
                          <w:r>
                            <w:rPr>
                              <w:color w:val="000000"/>
                            </w:rPr>
                            <w:t>Respublikos</w:t>
                          </w:r>
                          <w:r>
                            <w:t xml:space="preserve"> saugomų gyvūnų, augalų ir grybų rūšių sąrašą, patvirtintą Lietuvos Respublikos aplinkos ministro 2003 m. spalio 13 d. įsakymu Nr. 504 (Žin., 2003, Nr. </w:t>
                          </w:r>
                          <w:hyperlink r:id="rId17" w:tgtFrame="_blank" w:history="1">
                            <w:r>
                              <w:rPr>
                                <w:color w:val="0000FF" w:themeColor="hyperlink"/>
                                <w:u w:val="single"/>
                              </w:rPr>
                              <w:t>100-4506</w:t>
                            </w:r>
                          </w:hyperlink>
                          <w:r>
                            <w:t xml:space="preserve">; 2007, Nr. </w:t>
                          </w:r>
                          <w:hyperlink r:id="rId18" w:tgtFrame="_blank" w:history="1">
                            <w:r>
                              <w:rPr>
                                <w:color w:val="0000FF" w:themeColor="hyperlink"/>
                                <w:u w:val="single"/>
                              </w:rPr>
                              <w:t>36-1331</w:t>
                            </w:r>
                          </w:hyperlink>
                          <w:r>
                            <w:t>;</w:t>
                          </w:r>
                          <w:r>
                            <w:rPr>
                              <w:color w:val="0000FF" w:themeColor="hyperlink"/>
                            </w:rPr>
                            <w:t xml:space="preserve"> </w:t>
                          </w:r>
                          <w:r>
                            <w:rPr>
                              <w:color w:val="000000"/>
                            </w:rPr>
                            <w:t>2010, Nr. 20-949</w:t>
                          </w:r>
                          <w:r>
                            <w:t xml:space="preserve">) (toliau – </w:t>
                          </w:r>
                          <w:r>
                            <w:rPr>
                              <w:color w:val="000000"/>
                            </w:rPr>
                            <w:t>Saugomų rūšių sąrašas</w:t>
                          </w:r>
                          <w:r>
                            <w:t xml:space="preserve">), įtrauktų augalų rūšių sąrašas, nurodoma informacija, ar žinomas radavietėse rastų individų skaičius, aprašoma jų augaviečių ir jose esančių vietinių populiacijų būklė, teritorijoje rastų populiacijų, buveinių svarba vietiniu, nacionaliniu ar tarptautiniu mastu. Informacija pateikiama pagal galiojančią augalų sistematiką. Į Buveinių direktyvos II ir IV priedus ir </w:t>
                          </w:r>
                          <w:r>
                            <w:rPr>
                              <w:color w:val="000000"/>
                            </w:rPr>
                            <w:t>Saugomų rūšių sąrašą</w:t>
                          </w:r>
                          <w:r>
                            <w:t xml:space="preserve"> įrašytų augalų rūšių radaviečių, taip pat į Buveinių direktyvos I priedą įrašytų natūralių buveinių ir kitų gamtotvarkos plano objektų inventorizacijos, atliktos gamtotvarkos plano rengimo metu, duomenys turi būti pateikiami vadovaujantis šio Reikalavimų aprašo VIII skyriaus nuostatomis. Atskiru sąrašu pateikiamos minėtų objektų radaviečių centro koordinatės;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8E3D95DAECB">
                            <w:r w:rsidRPr="00532B9F">
                              <w:rPr>
                                <w:rFonts w:ascii="Times New Roman" w:eastAsia="MS Mincho" w:hAnsi="Times New Roman"/>
                                <w:sz w:val="20"/>
                                <w:i/>
                                <w:iCs/>
                                <w:color w:val="0000FF" w:themeColor="hyperlink"/>
                                <w:u w:val="single"/>
                              </w:rPr>
                              <w:t>D1-684</w:t>
                            </w:r>
                          </w:fldSimple>
                          <w:r>
                            <w:rPr>
                              <w:rFonts w:ascii="Times New Roman" w:eastAsia="MS Mincho" w:hAnsi="Times New Roman"/>
                              <w:sz w:val="20"/>
                              <w:i/>
                              <w:iCs/>
                            </w:rPr>
                            <w:t>,
2011-09-06,
Žin., 2011, Nr.
112-5273 (2011-09-10), i. k. 111301MISAK00D1-684            </w:t>
                          </w:r>
                        </w:p>
                        <w:p/>
                      </w:sdtContent>
                    </w:sdt>
                    <w:sdt>
                      <w:sdtPr>
                        <w:alias w:val="10.5.2 p."/>
                        <w:tag w:val="part_66dcf478664f4da9941a9d06eac4cce9"/>
                        <w:lock w:val="sdtLocked"/>
                        <w:richText/>
                      </w:sdtPr>
                      <w:sdtContent>
                        <w:p>
                          <w:pPr>
                            <w:ind w:firstLine="567"/>
                            <w:jc w:val="both"/>
                          </w:pPr>
                          <w:sdt>
                            <w:sdtPr>
                              <w:alias w:val="Numeris"/>
                              <w:tag w:val="nr_66dcf478664f4da9941a9d06eac4cce9"/>
                              <w:lock w:val="sdtLocked"/>
                              <w:richText/>
                            </w:sdtPr>
                            <w:sdtContent>
                              <w:r>
                                <w:t>10.5.2</w:t>
                              </w:r>
                            </w:sdtContent>
                          </w:sdt>
                          <w:r>
                            <w:t xml:space="preserve">. laukinės gyvūnijos ypatybės. Apibūdinami teritorijoje atlikti moksliniai gyvūnijos tyrimai ir gamtotvarkos plano rengimo metu atlikti tyrimai. Pateikiama bendra teritorijos laukinės gyvūnijos charakteristika: dominuojančios, retos rūšys; kitos svarbios gyvūnijos ypatybės. Pateikiamas teritorijoje rastų Buveinių direktyvos II ir IV priedų, </w:t>
                          </w:r>
                          <w:r>
                            <w:rPr>
                              <w:color w:val="000000"/>
                            </w:rPr>
                            <w:t>2009 m. lapkričio 30 d. Europos Parlamento ir Tarybos direktyvos Nr. 2009/147/EB dėl laukinių paukščių apsaugos (OL 2010 L20, p. 7</w:t>
                          </w:r>
                          <w:r>
                            <w:t xml:space="preserve">) (toliau – Paukščių direktyva) I priedo ir </w:t>
                          </w:r>
                          <w:r>
                            <w:rPr>
                              <w:color w:val="000000"/>
                            </w:rPr>
                            <w:t>Saugomų rūšių sąrašo</w:t>
                          </w:r>
                          <w:r>
                            <w:t xml:space="preserve"> gyvūnų rūšių sąrašas. Nurodoma informacija, ar žinomas radavietėse rastų saugomos rūšies individų skaičius, apibūdinama radaviečių ir jose randamų vietinių populiacijų būklė, populiacijų svarba vietiniu, nacionaliniu ar tarptautiniu mastu. Rengiant laukinės gyvūnijos aprašymą, informacija apie saugomas rūšis pateikiama pagal gyvūnų sistematines grupes. Į Buveinių direktyvos II ir IV, Paukščių direktyvos I priedus ir į </w:t>
                          </w:r>
                          <w:r>
                            <w:rPr>
                              <w:color w:val="000000"/>
                            </w:rPr>
                            <w:t>Saugomų rūšių sąrašą</w:t>
                          </w:r>
                          <w:r>
                            <w:t xml:space="preserve"> įrašytų gyvūnų rūšių radaviečių ir kitų gamtotvarkos plano objektų inventorizacijos, atliktos gamtotvarkos plano rengimo metu, duomenys turi būti pateikiami vadovaujantis šio Reikalavimų aprašo VIII skyriaus nuostatomis. Atskiru sąrašu pateikiamos minėtų objektų radaviečių centro koordinatės;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8E3D95DAECB">
                            <w:r w:rsidRPr="00532B9F">
                              <w:rPr>
                                <w:rFonts w:ascii="Times New Roman" w:eastAsia="MS Mincho" w:hAnsi="Times New Roman"/>
                                <w:sz w:val="20"/>
                                <w:i/>
                                <w:iCs/>
                                <w:color w:val="0000FF" w:themeColor="hyperlink"/>
                                <w:u w:val="single"/>
                              </w:rPr>
                              <w:t>D1-684</w:t>
                            </w:r>
                          </w:fldSimple>
                          <w:r>
                            <w:rPr>
                              <w:rFonts w:ascii="Times New Roman" w:eastAsia="MS Mincho" w:hAnsi="Times New Roman"/>
                              <w:sz w:val="20"/>
                              <w:i/>
                              <w:iCs/>
                            </w:rPr>
                            <w:t>,
2011-09-06,
Žin., 2011, Nr.
112-5273 (2011-09-10), i. k. 111301MISAK00D1-684            </w:t>
                          </w:r>
                        </w:p>
                        <w:p/>
                      </w:sdtContent>
                    </w:sdt>
                  </w:sdtContent>
                </w:sdt>
                <w:sdt>
                  <w:sdtPr>
                    <w:alias w:val="10.6 p."/>
                    <w:tag w:val="part_3b541e1daf4a426ea7696f92a88fbc35"/>
                    <w:lock w:val="sdtLocked"/>
                    <w:richText/>
                  </w:sdtPr>
                  <w:sdtContent>
                    <w:p>
                      <w:pPr>
                        <w:ind w:firstLine="567"/>
                        <w:jc w:val="both"/>
                      </w:pPr>
                      <w:sdt>
                        <w:sdtPr>
                          <w:alias w:val="Numeris"/>
                          <w:tag w:val="nr_3b541e1daf4a426ea7696f92a88fbc35"/>
                          <w:lock w:val="sdtLocked"/>
                          <w:richText/>
                        </w:sdtPr>
                        <w:sdtContent>
                          <w:r>
                            <w:t>10.6</w:t>
                          </w:r>
                        </w:sdtContent>
                      </w:sdt>
                      <w:r>
                        <w:t>. žemės ir gamtos išteklių nuosavybė ir naudojimas:</w:t>
                      </w:r>
                    </w:p>
                    <w:sdt>
                      <w:sdtPr>
                        <w:alias w:val="10.6.1 p."/>
                        <w:tag w:val="part_4c4d1fa941d642aa81264a872da75003"/>
                        <w:lock w:val="sdtLocked"/>
                        <w:richText/>
                      </w:sdtPr>
                      <w:sdtContent>
                        <w:p>
                          <w:pPr>
                            <w:ind w:firstLine="567"/>
                            <w:jc w:val="both"/>
                          </w:pPr>
                          <w:sdt>
                            <w:sdtPr>
                              <w:alias w:val="Numeris"/>
                              <w:tag w:val="nr_4c4d1fa941d642aa81264a872da75003"/>
                              <w:lock w:val="sdtLocked"/>
                              <w:richText/>
                            </w:sdtPr>
                            <w:sdtContent>
                              <w:r>
                                <w:t>10.6.1</w:t>
                              </w:r>
                            </w:sdtContent>
                          </w:sdt>
                          <w:r>
                            <w:t>. esamos žemėvaldos. Pateikiama informacija apie teritorijoje esamų privačios nuosavybės teise valdomų, valstybei nuosavybės teise priklausančių ir laisvo valstybinio fondo žemės sklypų skaičių ir plotus;</w:t>
                          </w:r>
                        </w:p>
                      </w:sdtContent>
                    </w:sdt>
                    <w:sdt>
                      <w:sdtPr>
                        <w:alias w:val="10.6.2 p."/>
                        <w:tag w:val="part_a6748308c424491eb55eb9667ee78fe6"/>
                        <w:lock w:val="sdtLocked"/>
                        <w:richText/>
                      </w:sdtPr>
                      <w:sdtContent>
                        <w:p>
                          <w:pPr>
                            <w:ind w:firstLine="567"/>
                            <w:jc w:val="both"/>
                          </w:pPr>
                          <w:sdt>
                            <w:sdtPr>
                              <w:alias w:val="Numeris"/>
                              <w:tag w:val="nr_a6748308c424491eb55eb9667ee78fe6"/>
                              <w:lock w:val="sdtLocked"/>
                              <w:richText/>
                            </w:sdtPr>
                            <w:sdtContent>
                              <w:r>
                                <w:t>10.6.2</w:t>
                              </w:r>
                            </w:sdtContent>
                          </w:sdt>
                          <w:r>
                            <w:t>. žemės (</w:t>
                          </w:r>
                          <w:r>
                            <w:rPr>
                              <w:color w:val="000000"/>
                            </w:rPr>
                            <w:t>miškų)</w:t>
                          </w:r>
                          <w:r>
                            <w:t xml:space="preserve"> ūkio intensyvumas ir jo poveikis gamtinėms vertybėms, tradicinio ūkininkavimo, palankiai veikiančio gamtotvarkos plano objektus, plėtojimo perspektyvos;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8E3D95DAECB">
                            <w:r w:rsidRPr="00532B9F">
                              <w:rPr>
                                <w:rFonts w:ascii="Times New Roman" w:eastAsia="MS Mincho" w:hAnsi="Times New Roman"/>
                                <w:sz w:val="20"/>
                                <w:i/>
                                <w:iCs/>
                                <w:color w:val="0000FF" w:themeColor="hyperlink"/>
                                <w:u w:val="single"/>
                              </w:rPr>
                              <w:t>D1-684</w:t>
                            </w:r>
                          </w:fldSimple>
                          <w:r>
                            <w:rPr>
                              <w:rFonts w:ascii="Times New Roman" w:eastAsia="MS Mincho" w:hAnsi="Times New Roman"/>
                              <w:sz w:val="20"/>
                              <w:i/>
                              <w:iCs/>
                            </w:rPr>
                            <w:t>,
2011-09-06,
Žin., 2011, Nr.
112-5273 (2011-09-10), i. k. 111301MISAK00D1-684            </w:t>
                          </w:r>
                        </w:p>
                        <w:p/>
                      </w:sdtContent>
                    </w:sdt>
                    <w:sdt>
                      <w:sdtPr>
                        <w:alias w:val="10.6.3 p."/>
                        <w:tag w:val="part_86e6f35f8731440aa5689f86b9e48c65"/>
                        <w:lock w:val="sdtLocked"/>
                        <w:richText/>
                      </w:sdtPr>
                      <w:sdtContent>
                        <w:p>
                          <w:pPr>
                            <w:ind w:firstLine="567"/>
                            <w:jc w:val="both"/>
                          </w:pPr>
                          <w:sdt>
                            <w:sdtPr>
                              <w:alias w:val="Numeris"/>
                              <w:tag w:val="nr_86e6f35f8731440aa5689f86b9e48c65"/>
                              <w:lock w:val="sdtLocked"/>
                              <w:richText/>
                            </w:sdtPr>
                            <w:sdtContent>
                              <w:r>
                                <w:t>10.6.3</w:t>
                              </w:r>
                            </w:sdtContent>
                          </w:sdt>
                          <w:r>
                            <w:t>. žemės naudojimas praeityje, žemės savininkų skaičius, vyravęs sklypų dydis ir kitos aplinkybės, turėjusios įtakos dabartinės teritorijos vertybių būklei ir svarbios teritorijos tvarkymui;</w:t>
                          </w:r>
                        </w:p>
                      </w:sdtContent>
                    </w:sdt>
                    <w:sdt>
                      <w:sdtPr>
                        <w:alias w:val="10.6.4 p."/>
                        <w:tag w:val="part_69e5e2df91c84dbf8260a29b3aefbd2e"/>
                        <w:lock w:val="sdtLocked"/>
                        <w:richText/>
                      </w:sdtPr>
                      <w:sdtContent>
                        <w:p>
                          <w:pPr>
                            <w:ind w:firstLine="567"/>
                            <w:jc w:val="both"/>
                          </w:pPr>
                          <w:sdt>
                            <w:sdtPr>
                              <w:alias w:val="Numeris"/>
                              <w:tag w:val="nr_69e5e2df91c84dbf8260a29b3aefbd2e"/>
                              <w:lock w:val="sdtLocked"/>
                              <w:richText/>
                            </w:sdtPr>
                            <w:sdtContent>
                              <w:r>
                                <w:t>10.6.4</w:t>
                              </w:r>
                            </w:sdtContent>
                          </w:sdt>
                          <w:r>
                            <w:t>. teritorijos miško ištekliai. Pateikiama informacija apie teritorijoje užimamą bendrą miško žemės plotą ir pagal atskiras miškų grupes;</w:t>
                          </w:r>
                        </w:p>
                      </w:sdtContent>
                    </w:sdt>
                    <w:sdt>
                      <w:sdtPr>
                        <w:alias w:val="10.6.5 p."/>
                        <w:tag w:val="part_a2537dce56174bc0a1cebaa2007c902b"/>
                        <w:lock w:val="sdtLocked"/>
                        <w:richText/>
                      </w:sdtPr>
                      <w:sdtContent>
                        <w:p>
                          <w:pPr>
                            <w:ind w:firstLine="567"/>
                            <w:jc w:val="both"/>
                          </w:pPr>
                          <w:sdt>
                            <w:sdtPr>
                              <w:alias w:val="Numeris"/>
                              <w:tag w:val="nr_a2537dce56174bc0a1cebaa2007c902b"/>
                              <w:lock w:val="sdtLocked"/>
                              <w:richText/>
                            </w:sdtPr>
                            <w:sdtContent>
                              <w:r>
                                <w:t>10.6.5</w:t>
                              </w:r>
                            </w:sdtContent>
                          </w:sdt>
                          <w:r>
                            <w:t>. vyraujančios rekreacijos formos, esami rekreaciniai objektai, jų poveikis gamtinėms vertybėms, nurodomi intensyviausiai rekreacijai naudojami plotai. Svarbiausi rekreacijos plėtros planų sprendiniai, rekreacinės veiklos pokyčiai, tendencijos;</w:t>
                          </w:r>
                        </w:p>
                      </w:sdtContent>
                    </w:sdt>
                    <w:sdt>
                      <w:sdtPr>
                        <w:alias w:val="10.6.6 p."/>
                        <w:tag w:val="part_a745604448ec46b585885c7ab8dbe8ab"/>
                        <w:lock w:val="sdtLocked"/>
                        <w:richText/>
                      </w:sdtPr>
                      <w:sdtContent>
                        <w:p>
                          <w:pPr>
                            <w:ind w:firstLine="567"/>
                            <w:jc w:val="both"/>
                          </w:pPr>
                          <w:sdt>
                            <w:sdtPr>
                              <w:alias w:val="Numeris"/>
                              <w:tag w:val="nr_a745604448ec46b585885c7ab8dbe8ab"/>
                              <w:lock w:val="sdtLocked"/>
                              <w:richText/>
                            </w:sdtPr>
                            <w:sdtContent>
                              <w:r>
                                <w:t>10.6.6</w:t>
                              </w:r>
                            </w:sdtContent>
                          </w:sdt>
                          <w:r>
                            <w:t>. medžioklės ir žvejybos ypatybės: intensyvumas, laikotarpiai, intensyviausiai naudojamos teritorijos, tiesioginis ir netiesioginis poveikis gamtotvarkos plano objektui;</w:t>
                          </w:r>
                        </w:p>
                      </w:sdtContent>
                    </w:sdt>
                    <w:sdt>
                      <w:sdtPr>
                        <w:alias w:val="10.6.7 p."/>
                        <w:tag w:val="part_57a46fcec7364cc2b5b776c9832e59bf"/>
                        <w:lock w:val="sdtLocked"/>
                        <w:richText/>
                      </w:sdtPr>
                      <w:sdtContent>
                        <w:p>
                          <w:pPr>
                            <w:ind w:firstLine="567"/>
                            <w:jc w:val="both"/>
                          </w:pPr>
                          <w:sdt>
                            <w:sdtPr>
                              <w:alias w:val="Numeris"/>
                              <w:tag w:val="nr_57a46fcec7364cc2b5b776c9832e59bf"/>
                              <w:lock w:val="sdtLocked"/>
                              <w:richText/>
                            </w:sdtPr>
                            <w:sdtContent>
                              <w:r>
                                <w:t>10.6.7</w:t>
                              </w:r>
                            </w:sdtContent>
                          </w:sdt>
                          <w:r>
                            <w:t>. vandens telkinių naudojimo būdai, pagrindiniai naudotojai ir šios veiklos poveikis gamtotvarkos plano objektui;</w:t>
                          </w:r>
                        </w:p>
                      </w:sdtContent>
                    </w:sdt>
                    <w:sdt>
                      <w:sdtPr>
                        <w:alias w:val="10.6.8 p."/>
                        <w:tag w:val="part_ce1ed25c8d6d49ccae0c1cf7b423aa89"/>
                        <w:lock w:val="sdtLocked"/>
                        <w:richText/>
                      </w:sdtPr>
                      <w:sdtContent>
                        <w:p>
                          <w:pPr>
                            <w:ind w:firstLine="567"/>
                            <w:jc w:val="both"/>
                          </w:pPr>
                          <w:sdt>
                            <w:sdtPr>
                              <w:alias w:val="Numeris"/>
                              <w:tag w:val="nr_ce1ed25c8d6d49ccae0c1cf7b423aa89"/>
                              <w:lock w:val="sdtLocked"/>
                              <w:richText/>
                            </w:sdtPr>
                            <w:sdtContent>
                              <w:r>
                                <w:t>10.6.8</w:t>
                              </w:r>
                            </w:sdtContent>
                          </w:sdt>
                          <w:r>
                            <w:t>. naudingųjų iškasenų gavyba, jai naudojami plotai, darbų intensyvumas ir poveikis gamtotvarkos plano objektui, naudingųjų iškasenų gavybos plėtros, išnaudotų plotų rekultivacijos planų pagrindiniai bruožai;</w:t>
                          </w:r>
                        </w:p>
                      </w:sdtContent>
                    </w:sdt>
                    <w:sdt>
                      <w:sdtPr>
                        <w:alias w:val="10.6.9 p."/>
                        <w:tag w:val="part_93a834d23dad4a4fa27e10538a1814f1"/>
                        <w:lock w:val="sdtLocked"/>
                        <w:richText/>
                      </w:sdtPr>
                      <w:sdtContent>
                        <w:p>
                          <w:pPr>
                            <w:ind w:firstLine="567"/>
                            <w:jc w:val="both"/>
                          </w:pPr>
                          <w:sdt>
                            <w:sdtPr>
                              <w:alias w:val="Numeris"/>
                              <w:tag w:val="nr_93a834d23dad4a4fa27e10538a1814f1"/>
                              <w:lock w:val="sdtLocked"/>
                              <w:richText/>
                            </w:sdtPr>
                            <w:sdtContent>
                              <w:r>
                                <w:t>10.6.9</w:t>
                              </w:r>
                            </w:sdtContent>
                          </w:sdt>
                          <w:r>
                            <w:t>. kitos gamtos išteklių naudojimo veiklos, jų poveikis gamtotvarkos plano objektui;</w:t>
                          </w:r>
                        </w:p>
                      </w:sdtContent>
                    </w:sdt>
                  </w:sdtContent>
                </w:sdt>
                <w:sdt>
                  <w:sdtPr>
                    <w:alias w:val="10.7 p."/>
                    <w:tag w:val="part_bde584ac58434038af8c75f203138caf"/>
                    <w:lock w:val="sdtLocked"/>
                    <w:richText/>
                  </w:sdtPr>
                  <w:sdtContent>
                    <w:p>
                      <w:pPr>
                        <w:ind w:firstLine="567"/>
                        <w:jc w:val="both"/>
                      </w:pPr>
                      <w:sdt>
                        <w:sdtPr>
                          <w:alias w:val="Numeris"/>
                          <w:tag w:val="nr_bde584ac58434038af8c75f203138caf"/>
                          <w:lock w:val="sdtLocked"/>
                          <w:richText/>
                        </w:sdtPr>
                        <w:sdtContent>
                          <w:r>
                            <w:t>10.7</w:t>
                          </w:r>
                        </w:sdtContent>
                      </w:sdt>
                      <w:r>
                        <w:t>. teritorijos socialiniai ir ekonominiai aspektai:</w:t>
                      </w:r>
                    </w:p>
                    <w:sdt>
                      <w:sdtPr>
                        <w:alias w:val="10.7.1 p."/>
                        <w:tag w:val="part_e3d5a9a099e24f81aa44bbeb4cea123f"/>
                        <w:lock w:val="sdtLocked"/>
                        <w:richText/>
                      </w:sdtPr>
                      <w:sdtContent>
                        <w:p>
                          <w:pPr>
                            <w:ind w:firstLine="567"/>
                            <w:jc w:val="both"/>
                          </w:pPr>
                          <w:sdt>
                            <w:sdtPr>
                              <w:alias w:val="Numeris"/>
                              <w:tag w:val="nr_e3d5a9a099e24f81aa44bbeb4cea123f"/>
                              <w:lock w:val="sdtLocked"/>
                              <w:richText/>
                            </w:sdtPr>
                            <w:sdtContent>
                              <w:r>
                                <w:t>10.7.1</w:t>
                              </w:r>
                            </w:sdtContent>
                          </w:sdt>
                          <w:r>
                            <w:t>. teritorijoje vykdomos ir skatintinos veiklos, teigiamai įtakojančios gamtotvarkos plano objekto būklę;</w:t>
                          </w:r>
                        </w:p>
                      </w:sdtContent>
                    </w:sdt>
                    <w:sdt>
                      <w:sdtPr>
                        <w:alias w:val="10.7.2 p."/>
                        <w:tag w:val="part_bb87522e16e543af95f7473e6b19b18e"/>
                        <w:lock w:val="sdtLocked"/>
                        <w:richText/>
                      </w:sdtPr>
                      <w:sdtContent>
                        <w:p>
                          <w:pPr>
                            <w:ind w:firstLine="567"/>
                            <w:jc w:val="both"/>
                          </w:pPr>
                          <w:sdt>
                            <w:sdtPr>
                              <w:alias w:val="Numeris"/>
                              <w:tag w:val="nr_bb87522e16e543af95f7473e6b19b18e"/>
                              <w:lock w:val="sdtLocked"/>
                              <w:richText/>
                            </w:sdtPr>
                            <w:sdtContent>
                              <w:r>
                                <w:t>10.7.2</w:t>
                              </w:r>
                            </w:sdtContent>
                          </w:sdt>
                          <w:r>
                            <w:t>. teritorijoje vystomos veiklos, prisidedančios prie teritorijos ekonominio gyvybingumo, ir jų perspektyvų įvertinimas. Nurodoma teritorijoje vykdomos veiklos formos svarba šalies ar regiono ekonomikai, gyventojų užimtumui ir kitais socialiniais–ekonominiais požiūriais. Aptariami socialiniai rodikliai teritorijoje (pvz., bendro gyventojų skaičiaus ir darbingo gyventojų skaičiaus tendencijos) ir užimtumas. Nurodomi esami bei galimi konfliktai tarp socialinių, ekonominių ir gamtosauginių teritorijos tvarkymo interesų, dabartinės ūkinės veiklos reguliavimo poreikis, žemės savininkų ir vietos bendruomenės užimtumo ir pajamų galimas pasikeitimas, tradicinių verslų palaikymo ir kitos galimybės;</w:t>
                          </w:r>
                        </w:p>
                      </w:sdtContent>
                    </w:sdt>
                    <w:sdt>
                      <w:sdtPr>
                        <w:alias w:val="10.7.3 p."/>
                        <w:tag w:val="part_60b1c6d32e864d7bad857bd87dc47614"/>
                        <w:lock w:val="sdtLocked"/>
                        <w:richText/>
                      </w:sdtPr>
                      <w:sdtContent>
                        <w:p>
                          <w:pPr>
                            <w:ind w:firstLine="567"/>
                            <w:jc w:val="both"/>
                          </w:pPr>
                          <w:sdt>
                            <w:sdtPr>
                              <w:alias w:val="Numeris"/>
                              <w:tag w:val="nr_60b1c6d32e864d7bad857bd87dc47614"/>
                              <w:lock w:val="sdtLocked"/>
                              <w:richText/>
                            </w:sdtPr>
                            <w:sdtContent>
                              <w:r>
                                <w:t>10.7.3</w:t>
                              </w:r>
                            </w:sdtContent>
                          </w:sdt>
                          <w:r>
                            <w:t>. teritorijos naudojimas švietimo reikmėms, šios veiklos poveikis gamtotvarkos plano objektui. Gamtosauginio švietimo, kultūros paveldo propagavimo darbų perspektyvos;</w:t>
                          </w:r>
                        </w:p>
                      </w:sdtContent>
                    </w:sdt>
                    <w:sdt>
                      <w:sdtPr>
                        <w:alias w:val="10.7.4 p."/>
                        <w:tag w:val="part_aac59231a9da4c57a62be9a48529551b"/>
                        <w:lock w:val="sdtLocked"/>
                        <w:richText/>
                      </w:sdtPr>
                      <w:sdtContent>
                        <w:p>
                          <w:pPr>
                            <w:ind w:firstLine="567"/>
                            <w:jc w:val="both"/>
                          </w:pPr>
                          <w:sdt>
                            <w:sdtPr>
                              <w:alias w:val="Numeris"/>
                              <w:tag w:val="nr_aac59231a9da4c57a62be9a48529551b"/>
                              <w:lock w:val="sdtLocked"/>
                              <w:richText/>
                            </w:sdtPr>
                            <w:sdtContent>
                              <w:r>
                                <w:t>10.7.4</w:t>
                              </w:r>
                            </w:sdtContent>
                          </w:sdt>
                          <w:r>
                            <w:t>. specifinė gamtotvarkos plano objektą reikšmingai veikianti veikla (pvz., atliekų tvarkymas, kariniai mokymai, infrastruktūros objektų plėtra ir pan.), jos poveikis teritorijai (intensyvumas, pažeidžiamos teritorijos plotas, kokie objektai pažeidžiami ir pan.), poreikis ją nutraukti ar apriboti, kitos teritorijoje pasireiškiančios gamtosauginės problemos;</w:t>
                          </w:r>
                        </w:p>
                      </w:sdtContent>
                    </w:sdt>
                    <w:sdt>
                      <w:sdtPr>
                        <w:alias w:val="10.7.5 p."/>
                        <w:tag w:val="part_26b0b6610baf4b45bf95b2b50bdf2b6b"/>
                        <w:lock w:val="sdtLocked"/>
                        <w:richText/>
                      </w:sdtPr>
                      <w:sdtContent>
                        <w:p>
                          <w:pPr>
                            <w:ind w:firstLine="567"/>
                            <w:jc w:val="both"/>
                          </w:pPr>
                          <w:sdt>
                            <w:sdtPr>
                              <w:alias w:val="Numeris"/>
                              <w:tag w:val="nr_26b0b6610baf4b45bf95b2b50bdf2b6b"/>
                              <w:lock w:val="sdtLocked"/>
                              <w:richText/>
                            </w:sdtPr>
                            <w:sdtContent>
                              <w:r>
                                <w:t>10.7.5</w:t>
                              </w:r>
                            </w:sdtContent>
                          </w:sdt>
                          <w:r>
                            <w:t>. su teritorija ar jos dalimi susiję patvirtinti ar rengiami projektai, planai ar programos, galintys turėti įtakos gamtotvarkos plano objektams (pvz., infrastruktūros plėtros, žemės paskirties keitimo bei kiti planai).</w:t>
                          </w:r>
                        </w:p>
                      </w:sdtContent>
                    </w:sdt>
                  </w:sdtContent>
                </w:sdt>
              </w:sdtContent>
            </w:sdt>
            <w:sdt>
              <w:sdtPr>
                <w:alias w:val="11 p."/>
                <w:tag w:val="part_25e52eb16c0744dfbbbb6d63f3506d48"/>
                <w:lock w:val="sdtLocked"/>
                <w:richText/>
              </w:sdtPr>
              <w:sdtContent>
                <w:p>
                  <w:pPr>
                    <w:ind w:firstLine="567"/>
                    <w:jc w:val="both"/>
                  </w:pPr>
                  <w:sdt>
                    <w:sdtPr>
                      <w:alias w:val="Numeris"/>
                      <w:tag w:val="nr_25e52eb16c0744dfbbbb6d63f3506d48"/>
                      <w:lock w:val="sdtLocked"/>
                      <w:richText/>
                    </w:sdtPr>
                    <w:sdtContent>
                      <w:r>
                        <w:t>11</w:t>
                      </w:r>
                    </w:sdtContent>
                  </w:sdt>
                  <w:r>
                    <w:t>. Žmogaus veikla gretimose teritorijose:</w:t>
                  </w:r>
                </w:p>
                <w:sdt>
                  <w:sdtPr>
                    <w:alias w:val="11.1 p."/>
                    <w:tag w:val="part_b6c3ee5270e543e380295023eb790b7c"/>
                    <w:lock w:val="sdtLocked"/>
                    <w:richText/>
                  </w:sdtPr>
                  <w:sdtContent>
                    <w:p>
                      <w:pPr>
                        <w:ind w:firstLine="567"/>
                        <w:jc w:val="both"/>
                      </w:pPr>
                      <w:sdt>
                        <w:sdtPr>
                          <w:alias w:val="Numeris"/>
                          <w:tag w:val="nr_b6c3ee5270e543e380295023eb790b7c"/>
                          <w:lock w:val="sdtLocked"/>
                          <w:richText/>
                        </w:sdtPr>
                        <w:sdtContent>
                          <w:r>
                            <w:t>11.1</w:t>
                          </w:r>
                        </w:sdtContent>
                      </w:sdt>
                      <w:r>
                        <w:t>. pateikiama informacija apie artimiausias saugomas teritorijas ir greta teritorijos, kuriai parengtas gamtotvarkos planas, vykdomas veiklos rūšis, reikšmingai įtakojančias teritoriją ir gamtotvarkos plano objektų apsaugos būklę;</w:t>
                      </w:r>
                    </w:p>
                  </w:sdtContent>
                </w:sdt>
                <w:sdt>
                  <w:sdtPr>
                    <w:alias w:val="11.2 p."/>
                    <w:tag w:val="part_817968ca78834b54b168a9361fb44790"/>
                    <w:lock w:val="sdtLocked"/>
                    <w:richText/>
                  </w:sdtPr>
                  <w:sdtContent>
                    <w:p>
                      <w:pPr>
                        <w:ind w:firstLine="567"/>
                        <w:jc w:val="both"/>
                      </w:pPr>
                      <w:sdt>
                        <w:sdtPr>
                          <w:alias w:val="Numeris"/>
                          <w:tag w:val="nr_817968ca78834b54b168a9361fb44790"/>
                          <w:lock w:val="sdtLocked"/>
                          <w:richText/>
                        </w:sdtPr>
                        <w:sdtContent>
                          <w:r>
                            <w:t>11.2</w:t>
                          </w:r>
                        </w:sdtContent>
                      </w:sdt>
                      <w:r>
                        <w:t>. kiti svarbūs ar išskirtiniai teritorijos požymiai ir savybės, kurios nebuvo nurodytos kituose teritorijos būklės aprašymo ir įvertinimo poskyriuose, tačiau gali turėti reikšmės įgyvendinant gamtotvarkos planą.</w:t>
                      </w:r>
                    </w:p>
                  </w:sdtContent>
                </w:sdt>
              </w:sdtContent>
            </w:sdt>
            <w:sdt>
              <w:sdtPr>
                <w:alias w:val="12 p."/>
                <w:tag w:val="part_ed5b0d2e08a545ef8f737d4ae86e529c"/>
                <w:lock w:val="sdtLocked"/>
                <w:richText/>
              </w:sdtPr>
              <w:sdtContent>
                <w:p>
                  <w:pPr>
                    <w:ind w:firstLine="567"/>
                    <w:jc w:val="both"/>
                  </w:pPr>
                  <w:sdt>
                    <w:sdtPr>
                      <w:alias w:val="Numeris"/>
                      <w:tag w:val="nr_ed5b0d2e08a545ef8f737d4ae86e529c"/>
                      <w:lock w:val="sdtLocked"/>
                      <w:richText/>
                    </w:sdtPr>
                    <w:sdtContent>
                      <w:r>
                        <w:t>12</w:t>
                      </w:r>
                    </w:sdtContent>
                  </w:sdt>
                  <w:r>
                    <w:t>. Teritorijos būklė (esama būklė ir kaitos tendencijos) įvertinama pagal joje esančių gamtotvarkos plano objektų būklės ekologinius vertinimo kriterijus, kurių taikymo rekomendacijos pateiktos šio Reikalavimų aprašo 1 priede:</w:t>
                  </w:r>
                </w:p>
                <w:sdt>
                  <w:sdtPr>
                    <w:alias w:val="12.1 p."/>
                    <w:tag w:val="part_c06088dddd6f4aa3a265293dbee2ba9b"/>
                    <w:lock w:val="sdtLocked"/>
                    <w:richText/>
                  </w:sdtPr>
                  <w:sdtContent>
                    <w:p>
                      <w:pPr>
                        <w:ind w:firstLine="567"/>
                        <w:jc w:val="both"/>
                      </w:pPr>
                      <w:sdt>
                        <w:sdtPr>
                          <w:alias w:val="Numeris"/>
                          <w:tag w:val="nr_c06088dddd6f4aa3a265293dbee2ba9b"/>
                          <w:lock w:val="sdtLocked"/>
                          <w:richText/>
                        </w:sdtPr>
                        <w:sdtContent>
                          <w:r>
                            <w:t>12.1</w:t>
                          </w:r>
                        </w:sdtContent>
                      </w:sdt>
                      <w:r>
                        <w:t>. pažeidžiamumas ir stabilumas;</w:t>
                      </w:r>
                    </w:p>
                  </w:sdtContent>
                </w:sdt>
                <w:sdt>
                  <w:sdtPr>
                    <w:alias w:val="12.2 p."/>
                    <w:tag w:val="part_fafe9cdaee644078ae6be4dad14886b4"/>
                    <w:lock w:val="sdtLocked"/>
                    <w:richText/>
                  </w:sdtPr>
                  <w:sdtContent>
                    <w:p>
                      <w:pPr>
                        <w:ind w:firstLine="567"/>
                        <w:jc w:val="both"/>
                      </w:pPr>
                      <w:sdt>
                        <w:sdtPr>
                          <w:alias w:val="Numeris"/>
                          <w:tag w:val="nr_fafe9cdaee644078ae6be4dad14886b4"/>
                          <w:lock w:val="sdtLocked"/>
                          <w:richText/>
                        </w:sdtPr>
                        <w:sdtContent>
                          <w:r>
                            <w:t>12.2</w:t>
                          </w:r>
                        </w:sdtContent>
                      </w:sdt>
                      <w:r>
                        <w:t>. retumas;</w:t>
                      </w:r>
                    </w:p>
                  </w:sdtContent>
                </w:sdt>
                <w:sdt>
                  <w:sdtPr>
                    <w:alias w:val="12.3 p."/>
                    <w:tag w:val="part_9d7aea46290c4bafb141062c597a70ca"/>
                    <w:lock w:val="sdtLocked"/>
                    <w:richText/>
                  </w:sdtPr>
                  <w:sdtContent>
                    <w:p>
                      <w:pPr>
                        <w:ind w:firstLine="567"/>
                        <w:jc w:val="both"/>
                      </w:pPr>
                      <w:sdt>
                        <w:sdtPr>
                          <w:alias w:val="Numeris"/>
                          <w:tag w:val="nr_9d7aea46290c4bafb141062c597a70ca"/>
                          <w:lock w:val="sdtLocked"/>
                          <w:richText/>
                        </w:sdtPr>
                        <w:sdtContent>
                          <w:r>
                            <w:t>12.3</w:t>
                          </w:r>
                        </w:sdtContent>
                      </w:sdt>
                      <w:r>
                        <w:t>. natūralumas ir tipiškumas;</w:t>
                      </w:r>
                    </w:p>
                  </w:sdtContent>
                </w:sdt>
                <w:sdt>
                  <w:sdtPr>
                    <w:alias w:val="12.4 p."/>
                    <w:tag w:val="part_4ef963166b58497cb9ef1f62220c2bc6"/>
                    <w:lock w:val="sdtLocked"/>
                    <w:richText/>
                  </w:sdtPr>
                  <w:sdtContent>
                    <w:p>
                      <w:pPr>
                        <w:ind w:firstLine="567"/>
                        <w:jc w:val="both"/>
                      </w:pPr>
                      <w:sdt>
                        <w:sdtPr>
                          <w:alias w:val="Numeris"/>
                          <w:tag w:val="nr_4ef963166b58497cb9ef1f62220c2bc6"/>
                          <w:lock w:val="sdtLocked"/>
                          <w:richText/>
                        </w:sdtPr>
                        <w:sdtContent>
                          <w:r>
                            <w:t>12.4</w:t>
                          </w:r>
                        </w:sdtContent>
                      </w:sdt>
                      <w:r>
                        <w:t>. įvairovė;</w:t>
                      </w:r>
                    </w:p>
                  </w:sdtContent>
                </w:sdt>
                <w:sdt>
                  <w:sdtPr>
                    <w:alias w:val="12.5 p."/>
                    <w:tag w:val="part_6b70c3f4349645a2bf45404eced87278"/>
                    <w:lock w:val="sdtLocked"/>
                    <w:richText/>
                  </w:sdtPr>
                  <w:sdtContent>
                    <w:p>
                      <w:pPr>
                        <w:ind w:firstLine="567"/>
                        <w:jc w:val="both"/>
                      </w:pPr>
                      <w:sdt>
                        <w:sdtPr>
                          <w:alias w:val="Numeris"/>
                          <w:tag w:val="nr_6b70c3f4349645a2bf45404eced87278"/>
                          <w:lock w:val="sdtLocked"/>
                          <w:richText/>
                        </w:sdtPr>
                        <w:sdtContent>
                          <w:r>
                            <w:t>12.5</w:t>
                          </w:r>
                        </w:sdtContent>
                      </w:sdt>
                      <w:r>
                        <w:t>. dydis ir fragmentiškumas.</w:t>
                      </w:r>
                    </w:p>
                  </w:sdtContent>
                </w:sdt>
              </w:sdtContent>
            </w:sdt>
            <w:sdt>
              <w:sdtPr>
                <w:alias w:val="13 p."/>
                <w:tag w:val="part_b8f64d44c280417b9ac69ca6e60aef57"/>
                <w:lock w:val="sdtLocked"/>
                <w:richText/>
              </w:sdtPr>
              <w:sdtContent>
                <w:p>
                  <w:pPr>
                    <w:ind w:firstLine="567"/>
                    <w:jc w:val="both"/>
                  </w:pPr>
                  <w:sdt>
                    <w:sdtPr>
                      <w:alias w:val="Numeris"/>
                      <w:tag w:val="nr_b8f64d44c280417b9ac69ca6e60aef57"/>
                      <w:lock w:val="sdtLocked"/>
                      <w:richText/>
                    </w:sdtPr>
                    <w:sdtContent>
                      <w:r>
                        <w:t>13</w:t>
                      </w:r>
                    </w:sdtContent>
                  </w:sdt>
                  <w:r>
                    <w:t>. Teritorijos svarba, nulemta jos padėties. Atsižvelgiant į kitų saugomų teritorijų, kuriose yra panašios gamtos vertybės, padėtį, įvertinama teritorijos svarba tarptautiniame, nacionaliniame ar vietos ekologiniame tinkle (veisimosi plotai, migracijos kelias, poilsio teritorijos), padėtis ir reikšmė regiono hidrografiniame tinkle, padėtis gyvenviečių, miestų atžvilgiu, teritorijos padėties nulemtos funkcijos (apsauginė, klimato stabilizavimo, biofiltracinė, nuotėkio stabilizavimo ir kitos funkcijos).</w:t>
                  </w:r>
                </w:p>
                <w:p>
                  <w:pPr>
                    <w:ind w:firstLine="567"/>
                    <w:jc w:val="both"/>
                  </w:pPr>
                </w:p>
                <w:p>
                  <w:pPr>
                    <w:ind w:firstLine="567"/>
                    <w:jc w:val="both"/>
                  </w:pPr>
                </w:p>
              </w:sdtContent>
            </w:sdt>
          </w:sdtContent>
        </w:sdt>
        <w:sdt>
          <w:sdtPr>
            <w:alias w:val="skyrius"/>
            <w:tag w:val="part_7e9096f96f214a839ca06327f54e1431"/>
            <w:lock w:val="sdtLocked"/>
            <w:richText/>
          </w:sdtPr>
          <w:sdtContent>
            <w:p>
              <w:pPr>
                <w:jc w:val="center"/>
                <w:rPr>
                  <w:b/>
                  <w:bCs/>
                </w:rPr>
              </w:pPr>
              <w:sdt>
                <w:sdtPr>
                  <w:alias w:val="Numeris"/>
                  <w:tag w:val="nr_7e9096f96f214a839ca06327f54e1431"/>
                  <w:lock w:val="sdtLocked"/>
                  <w:richText/>
                </w:sdtPr>
                <w:sdtContent>
                  <w:r>
                    <w:rPr>
                      <w:b/>
                      <w:bCs/>
                    </w:rPr>
                    <w:t>III</w:t>
                  </w:r>
                </w:sdtContent>
              </w:sdt>
              <w:r>
                <w:rPr>
                  <w:b/>
                  <w:bCs/>
                </w:rPr>
                <w:t xml:space="preserve">. </w:t>
              </w:r>
              <w:sdt>
                <w:sdtPr>
                  <w:alias w:val="Pavadinimas"/>
                  <w:tag w:val="title_7e9096f96f214a839ca06327f54e1431"/>
                  <w:lock w:val="sdtLocked"/>
                  <w:richText/>
                </w:sdtPr>
                <w:sdtContent>
                  <w:r>
                    <w:rPr>
                      <w:b/>
                      <w:bCs/>
                    </w:rPr>
                    <w:t>GAMTOTVARKOS PLANO TIKSLAI IR UŽDAVINIAI</w:t>
                  </w:r>
                </w:sdtContent>
              </w:sdt>
            </w:p>
            <w:p>
              <w:pPr>
                <w:ind w:firstLine="567"/>
                <w:jc w:val="both"/>
              </w:pPr>
            </w:p>
            <w:sdt>
              <w:sdtPr>
                <w:alias w:val="14 p."/>
                <w:tag w:val="part_e00e9118bdc44962aa5d9259c41dd9f5"/>
                <w:lock w:val="sdtLocked"/>
                <w:richText/>
              </w:sdtPr>
              <w:sdtContent>
                <w:p>
                  <w:pPr>
                    <w:ind w:firstLine="567"/>
                    <w:jc w:val="both"/>
                  </w:pPr>
                  <w:sdt>
                    <w:sdtPr>
                      <w:alias w:val="Numeris"/>
                      <w:tag w:val="nr_e00e9118bdc44962aa5d9259c41dd9f5"/>
                      <w:lock w:val="sdtLocked"/>
                      <w:richText/>
                    </w:sdtPr>
                    <w:sdtContent>
                      <w:r>
                        <w:t>14</w:t>
                      </w:r>
                    </w:sdtContent>
                  </w:sdt>
                  <w:r>
                    <w:t>. Gamtotvarkos plano tikslai suformuluojami atsižvelgiant į gamtos apsaugos problemų mastą bei jų kilmę, nustatant, kurias iš jų yra įmanoma išspręsti. Tikslai turi apimti visas teritorijos gamtos vertybių apsaugai svarbias sritis (nustatant joms prioritetus), būti realūs ir pasiekiami per gamtotvarkos plano priemonių įgyvendinimo plane numatytą laikotarpį. Apibrėžiant gamtotvarkos plano tikslą turi būti konkrečiai įvardinta, kokio saugomų vertybių kokybės pokyčio siekiama planuojamais gamtotvarkos veiksmais.</w:t>
                  </w:r>
                </w:p>
              </w:sdtContent>
            </w:sdt>
            <w:sdt>
              <w:sdtPr>
                <w:alias w:val="15 p."/>
                <w:tag w:val="part_14829225c4694bbba16dc48a3434287e"/>
                <w:lock w:val="sdtLocked"/>
                <w:richText/>
              </w:sdtPr>
              <w:sdtContent>
                <w:p>
                  <w:pPr>
                    <w:ind w:firstLine="567"/>
                    <w:jc w:val="both"/>
                  </w:pPr>
                  <w:sdt>
                    <w:sdtPr>
                      <w:alias w:val="Numeris"/>
                      <w:tag w:val="nr_14829225c4694bbba16dc48a3434287e"/>
                      <w:lock w:val="sdtLocked"/>
                      <w:richText/>
                    </w:sdtPr>
                    <w:sdtContent>
                      <w:r>
                        <w:t>15</w:t>
                      </w:r>
                    </w:sdtContent>
                  </w:sdt>
                  <w:r>
                    <w:t>. Kiekvienas gamtotvarkos plano tikslas turi turėti bent po vieną uždavinį. Jeigu uždavinių yra daugiau, jie dėstomi prioriteto tvarka. Gamtotvarkos plano uždaviniai turi būti konkretūs, užtikrinantys tikslo įgyvendinimą, realiai įgyvendinami per gamtotvarkos plano įgyvendinimo laikotarpį ir pagal galimybes išreikšti skaičiais. Uždaviniams turi būti nustatomi jų įgyvendinimo rodikliai, kurie pateikiami lentelės forma. Kai migruojančių gyvūnų populiacijas gali veikti kiti veiksniai, nesusiję su teritorijos tvarkymu (pvz., žiemaviečių būklė), uždaviniai nesiejami su konkrečiais laukinių gyvūnų populiacijos skaičiais.</w:t>
                  </w:r>
                </w:p>
              </w:sdtContent>
            </w:sdt>
            <w:sdt>
              <w:sdtPr>
                <w:alias w:val="16 p."/>
                <w:tag w:val="part_a601676d1a954317b550942b04ed6438"/>
                <w:lock w:val="sdtLocked"/>
                <w:richText/>
              </w:sdtPr>
              <w:sdtContent>
                <w:p>
                  <w:pPr>
                    <w:ind w:firstLine="567"/>
                    <w:jc w:val="both"/>
                  </w:pPr>
                  <w:sdt>
                    <w:sdtPr>
                      <w:alias w:val="Numeris"/>
                      <w:tag w:val="nr_a601676d1a954317b550942b04ed6438"/>
                      <w:lock w:val="sdtLocked"/>
                      <w:richText/>
                    </w:sdtPr>
                    <w:sdtContent>
                      <w:r>
                        <w:t>16</w:t>
                      </w:r>
                    </w:sdtContent>
                  </w:sdt>
                  <w:r>
                    <w:t>. Prieš parenkant gamtotvarkos metodų alternatyvas, aprašomos esamos ir galinčios paveikti gamtosaugą problemos. Tokių problemų aprašymui skirtinas išskirtinis dėmesys, siekiant parengti tinkamą gamtotvarkos plano uždavinių pagrindimą. Pateikiama analizė, kaip gamtotvarkos plano priemonėmis galėtų būti išspręstos problemos ar sumažintas jų poveikis ir naujų problemų atsiradimo rizika. Jų įvertinimui turi būti pateikiami konkretūs kriterijai, išreikšti skaičiais, pagal kuriuos gamtotvarkos planą įgyvendinančios institucijos galėtų naujas problemas identifikuoti ir tinkamai valdyti (pvz., potencialios grėsmės paukščių apsaugai svarbioje teritorijoje – pievų pavertimas ariama žeme, teritorijos užstatymas, ūkininkų ūkių kūrimasis, todėl reikia nurodyti rodiklius, kokią minimalią žemės ūkio naudmenų dalį turi sudaryti pievos ir koks ūkininkų ir kitų sodybų skaičius ar išsidėstymas teritorijoje jau keltų grėsmę teritorijos apsaugos tikslams, reikšmingai paskatintų buveinių fragmentaciją ir kitus neigiamus pokyčius).</w:t>
                  </w:r>
                </w:p>
              </w:sdtContent>
            </w:sdt>
            <w:sdt>
              <w:sdtPr>
                <w:alias w:val="17 p."/>
                <w:tag w:val="part_addd5549d66c45959865e111cba0a130"/>
                <w:lock w:val="sdtLocked"/>
                <w:richText/>
              </w:sdtPr>
              <w:sdtContent>
                <w:p>
                  <w:pPr>
                    <w:widowControl w:val="0"/>
                    <w:suppressAutoHyphens/>
                    <w:ind w:firstLine="567"/>
                    <w:jc w:val="both"/>
                  </w:pPr>
                  <w:sdt>
                    <w:sdtPr>
                      <w:alias w:val="Numeris"/>
                      <w:tag w:val="nr_addd5549d66c45959865e111cba0a130"/>
                      <w:lock w:val="sdtLocked"/>
                      <w:richText/>
                    </w:sdtPr>
                    <w:sdtContent>
                      <w:r>
                        <w:rPr>
                          <w:color w:val="000000"/>
                        </w:rPr>
                        <w:t>17</w:t>
                      </w:r>
                    </w:sdtContent>
                  </w:sdt>
                  <w:r>
                    <w:rPr>
                      <w:color w:val="000000"/>
                    </w:rPr>
                    <w:t>. Gamtotvarkos metodų alternatyvų parinkimas. Jeigu įmanoma, kiekvienam uždaviniui įgyvendinti parenkamas ir aprašomas vienas ar keli alternatyvūs gamtotvarkos metodai. Siūlomos alternatyvos turi būti įvertintos nurodant galimas teigiamas ir neigiamas pasekmes. Be to, įvertinami socialiniu-ekonominiu požiūriu priimtiniausi metodai, sukuriantys ekonomiškai pagrįstą gerą buveinių būklę palaikantį mechanizmą: naujos verslo idėjos, tradicinių amatų skatinimas ir kitos galimybės, teigiamai veikiančios gamtotvarkos plano objekto būklę ir užtikrinančios nuolatinį tos būklės palaikymą. Pasirinktam gamtotvarkos metodui turi būti pateikta trumpa jo pasirinkimo motyvacija.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8E3D95DAECB">
                    <w:r w:rsidRPr="00532B9F">
                      <w:rPr>
                        <w:rFonts w:ascii="Times New Roman" w:eastAsia="MS Mincho" w:hAnsi="Times New Roman"/>
                        <w:sz w:val="20"/>
                        <w:i/>
                        <w:iCs/>
                        <w:color w:val="0000FF" w:themeColor="hyperlink"/>
                        <w:u w:val="single"/>
                      </w:rPr>
                      <w:t>D1-684</w:t>
                    </w:r>
                  </w:fldSimple>
                  <w:r>
                    <w:rPr>
                      <w:rFonts w:ascii="Times New Roman" w:eastAsia="MS Mincho" w:hAnsi="Times New Roman"/>
                      <w:sz w:val="20"/>
                      <w:i/>
                      <w:iCs/>
                    </w:rPr>
                    <w:t>,
2011-09-06,
Žin., 2011, Nr.
112-5273 (2011-09-10), i. k. 111301MISAK00D1-684            </w:t>
                  </w:r>
                </w:p>
                <w:p/>
              </w:sdtContent>
            </w:sdt>
          </w:sdtContent>
        </w:sdt>
        <w:sdt>
          <w:sdtPr>
            <w:alias w:val="skyrius"/>
            <w:tag w:val="part_2bf869e367984f32b31ac2ca5d625bf0"/>
            <w:lock w:val="sdtLocked"/>
            <w:richText/>
          </w:sdtPr>
          <w:sdtContent>
            <w:p>
              <w:pPr>
                <w:jc w:val="center"/>
                <w:rPr>
                  <w:b/>
                  <w:bCs/>
                </w:rPr>
              </w:pPr>
              <w:sdt>
                <w:sdtPr>
                  <w:alias w:val="Numeris"/>
                  <w:tag w:val="nr_2bf869e367984f32b31ac2ca5d625bf0"/>
                  <w:lock w:val="sdtLocked"/>
                  <w:richText/>
                </w:sdtPr>
                <w:sdtContent>
                  <w:r>
                    <w:rPr>
                      <w:b/>
                      <w:bCs/>
                    </w:rPr>
                    <w:t>IV</w:t>
                  </w:r>
                </w:sdtContent>
              </w:sdt>
              <w:r>
                <w:rPr>
                  <w:b/>
                  <w:bCs/>
                </w:rPr>
                <w:t xml:space="preserve">. </w:t>
              </w:r>
              <w:sdt>
                <w:sdtPr>
                  <w:alias w:val="Pavadinimas"/>
                  <w:tag w:val="title_2bf869e367984f32b31ac2ca5d625bf0"/>
                  <w:lock w:val="sdtLocked"/>
                  <w:richText/>
                </w:sdtPr>
                <w:sdtContent>
                  <w:r>
                    <w:rPr>
                      <w:b/>
                      <w:bCs/>
                    </w:rPr>
                    <w:t>GAMTOTVARKOS PLANO PRIEMONIŲ ĮGYVENDINIMO PLANAS</w:t>
                  </w:r>
                </w:sdtContent>
              </w:sdt>
            </w:p>
            <w:p>
              <w:pPr>
                <w:ind w:firstLine="567"/>
                <w:jc w:val="both"/>
              </w:pPr>
            </w:p>
            <w:sdt>
              <w:sdtPr>
                <w:alias w:val="18 p."/>
                <w:tag w:val="part_1ba77e9ca7d5437d81d72ee32d84c549"/>
                <w:lock w:val="sdtLocked"/>
                <w:richText/>
              </w:sdtPr>
              <w:sdtContent>
                <w:p>
                  <w:pPr>
                    <w:ind w:firstLine="567"/>
                    <w:jc w:val="both"/>
                  </w:pPr>
                  <w:sdt>
                    <w:sdtPr>
                      <w:alias w:val="Numeris"/>
                      <w:tag w:val="nr_1ba77e9ca7d5437d81d72ee32d84c549"/>
                      <w:lock w:val="sdtLocked"/>
                      <w:richText/>
                    </w:sdtPr>
                    <w:sdtContent>
                      <w:r>
                        <w:t>18</w:t>
                      </w:r>
                    </w:sdtContent>
                  </w:sdt>
                  <w:r>
                    <w:t>. Parengiamas konkrečių priemonių, kuriomis bus siekiama konkrečių nustatytų gamtotvarkos plano tikslų ir uždavinių, planas. Gamtotvarkos plano priemonių planas turi būti pateikiamas lentelės forma (rekomenduojama gamtotvarkos plano priemonių plano lentelės forma pateikiama šio Reikalavimų aprašo 2 priede), kurioje glaustai nurodoma:</w:t>
                  </w:r>
                </w:p>
                <w:sdt>
                  <w:sdtPr>
                    <w:alias w:val="18.1 p."/>
                    <w:tag w:val="part_8fd6aa9c87e04b8298fce250e8ac738a"/>
                    <w:lock w:val="sdtLocked"/>
                    <w:richText/>
                  </w:sdtPr>
                  <w:sdtContent>
                    <w:p>
                      <w:pPr>
                        <w:ind w:firstLine="567"/>
                        <w:jc w:val="both"/>
                      </w:pPr>
                      <w:sdt>
                        <w:sdtPr>
                          <w:alias w:val="Numeris"/>
                          <w:tag w:val="nr_8fd6aa9c87e04b8298fce250e8ac738a"/>
                          <w:lock w:val="sdtLocked"/>
                          <w:richText/>
                        </w:sdtPr>
                        <w:sdtContent>
                          <w:r>
                            <w:t>18.1</w:t>
                          </w:r>
                        </w:sdtContent>
                      </w:sdt>
                      <w:r>
                        <w:t>. uždaviniai ir kiekvienam jų įgyvendinti planuojamos priemonės;</w:t>
                      </w:r>
                    </w:p>
                  </w:sdtContent>
                </w:sdt>
                <w:sdt>
                  <w:sdtPr>
                    <w:alias w:val="18.2 p."/>
                    <w:tag w:val="part_a3ea9508f12b4a1e85819e6ab2373810"/>
                    <w:lock w:val="sdtLocked"/>
                    <w:richText/>
                  </w:sdtPr>
                  <w:sdtContent>
                    <w:p>
                      <w:pPr>
                        <w:ind w:firstLine="567"/>
                        <w:jc w:val="both"/>
                      </w:pPr>
                      <w:sdt>
                        <w:sdtPr>
                          <w:alias w:val="Numeris"/>
                          <w:tag w:val="nr_a3ea9508f12b4a1e85819e6ab2373810"/>
                          <w:lock w:val="sdtLocked"/>
                          <w:richText/>
                        </w:sdtPr>
                        <w:sdtContent>
                          <w:r>
                            <w:t>18.2</w:t>
                          </w:r>
                        </w:sdtContent>
                      </w:sdt>
                      <w:r>
                        <w:t>. už priemonių įgyvendinimą atsakingos institucijos;</w:t>
                      </w:r>
                    </w:p>
                  </w:sdtContent>
                </w:sdt>
                <w:sdt>
                  <w:sdtPr>
                    <w:alias w:val="18.3 p."/>
                    <w:tag w:val="part_a18cccc6971a4a0d9698d067f57d1f8b"/>
                    <w:lock w:val="sdtLocked"/>
                    <w:richText/>
                  </w:sdtPr>
                  <w:sdtContent>
                    <w:p>
                      <w:pPr>
                        <w:ind w:firstLine="567"/>
                        <w:jc w:val="both"/>
                      </w:pPr>
                      <w:sdt>
                        <w:sdtPr>
                          <w:alias w:val="Numeris"/>
                          <w:tag w:val="nr_a18cccc6971a4a0d9698d067f57d1f8b"/>
                          <w:lock w:val="sdtLocked"/>
                          <w:richText/>
                        </w:sdtPr>
                        <w:sdtContent>
                          <w:r>
                            <w:t>18.3</w:t>
                          </w:r>
                        </w:sdtContent>
                      </w:sdt>
                      <w:r>
                        <w:t>. numatomas kiekvienos priemonės įgyvendinimo terminas, periodiškumas;</w:t>
                      </w:r>
                    </w:p>
                  </w:sdtContent>
                </w:sdt>
                <w:sdt>
                  <w:sdtPr>
                    <w:alias w:val="18.4 p."/>
                    <w:tag w:val="part_63de5abd30ae4b2896330f14e841e23b"/>
                    <w:lock w:val="sdtLocked"/>
                    <w:richText/>
                  </w:sdtPr>
                  <w:sdtContent>
                    <w:p>
                      <w:pPr>
                        <w:ind w:firstLine="567"/>
                        <w:jc w:val="both"/>
                      </w:pPr>
                      <w:sdt>
                        <w:sdtPr>
                          <w:alias w:val="Numeris"/>
                          <w:tag w:val="nr_63de5abd30ae4b2896330f14e841e23b"/>
                          <w:lock w:val="sdtLocked"/>
                          <w:richText/>
                        </w:sdtPr>
                        <w:sdtContent>
                          <w:r>
                            <w:t>18.4</w:t>
                          </w:r>
                        </w:sdtContent>
                      </w:sdt>
                      <w:r>
                        <w:t>. priemonėmis apimami tvarkymo plotai (tvarkymo ploto numeris, jeigu priemonė planuojama tik dalyje išskirto tvarkymo ploto, nurodomas jo faktinis tvarkytinas plotas);</w:t>
                      </w:r>
                    </w:p>
                  </w:sdtContent>
                </w:sdt>
                <w:sdt>
                  <w:sdtPr>
                    <w:alias w:val="18.5 p."/>
                    <w:tag w:val="part_ce383ad7eed546ddb8524247c7f8956b"/>
                    <w:lock w:val="sdtLocked"/>
                    <w:richText/>
                  </w:sdtPr>
                  <w:sdtContent>
                    <w:p>
                      <w:pPr>
                        <w:ind w:firstLine="567"/>
                        <w:jc w:val="both"/>
                      </w:pPr>
                      <w:sdt>
                        <w:sdtPr>
                          <w:alias w:val="Numeris"/>
                          <w:tag w:val="nr_ce383ad7eed546ddb8524247c7f8956b"/>
                          <w:lock w:val="sdtLocked"/>
                          <w:richText/>
                        </w:sdtPr>
                        <w:sdtContent>
                          <w:r>
                            <w:t>18.5</w:t>
                          </w:r>
                        </w:sdtContent>
                      </w:sdt>
                      <w:r>
                        <w:t>. kiekvienai priemonei įgyvendinti apskaičiuotas bendras ir metinis (jeigu priemonė nevienkartinė) lėšų poreikis. Jeigu priemonės (numatančios aktyvius natūralių buveinių ir rūšių buveinių atkūrimo, palaikymo, struktūros pagerinimo veiksmus) įgyvendinimas valstybiniuose, skirtuose nuosavybės teisių atkūrimui ir privačiuose žemės sklypuose organizuojamas atskirai, tuomet lėšų poreikio skaičiavimai taip pat pateikiami atskirai;</w:t>
                      </w:r>
                    </w:p>
                  </w:sdtContent>
                </w:sdt>
                <w:sdt>
                  <w:sdtPr>
                    <w:alias w:val="18.6 p."/>
                    <w:tag w:val="part_a7ad98591e574baf9f31b25583163f30"/>
                    <w:lock w:val="sdtLocked"/>
                    <w:richText/>
                  </w:sdtPr>
                  <w:sdtContent>
                    <w:p>
                      <w:pPr>
                        <w:ind w:firstLine="567"/>
                        <w:jc w:val="both"/>
                      </w:pPr>
                      <w:sdt>
                        <w:sdtPr>
                          <w:alias w:val="Numeris"/>
                          <w:tag w:val="nr_a7ad98591e574baf9f31b25583163f30"/>
                          <w:lock w:val="sdtLocked"/>
                          <w:richText/>
                        </w:sdtPr>
                        <w:sdtContent>
                          <w:r>
                            <w:t>18.6</w:t>
                          </w:r>
                        </w:sdtContent>
                      </w:sdt>
                      <w:r>
                        <w:t>. galimi priemonių finansavimo šaltiniai ir finansavimo prioritetai. Galimi finansavimo šaltiniai pagrindinėms priemonėms įgyvendinti turi būti aiškiai įvardinti.</w:t>
                      </w:r>
                    </w:p>
                  </w:sdtContent>
                </w:sdt>
              </w:sdtContent>
            </w:sdt>
            <w:sdt>
              <w:sdtPr>
                <w:alias w:val="19 p."/>
                <w:tag w:val="part_390b1827208743009243047e27e5cbaa"/>
                <w:lock w:val="sdtLocked"/>
                <w:richText/>
              </w:sdtPr>
              <w:sdtContent>
                <w:p>
                  <w:pPr>
                    <w:ind w:firstLine="567"/>
                    <w:jc w:val="both"/>
                  </w:pPr>
                  <w:sdt>
                    <w:sdtPr>
                      <w:alias w:val="Numeris"/>
                      <w:tag w:val="nr_390b1827208743009243047e27e5cbaa"/>
                      <w:lock w:val="sdtLocked"/>
                      <w:richText/>
                    </w:sdtPr>
                    <w:sdtContent>
                      <w:r>
                        <w:t>19</w:t>
                      </w:r>
                    </w:sdtContent>
                  </w:sdt>
                  <w:r>
                    <w:t>. Gamtotvarkos plano priemonės negali prieštarauti veiklą saugomoje teritorijoje ar jos dalyje reglamentuojantiems, apsaugos ir tvarkymo režimą nustatantiems teisės aktams. Jeigu gamtotvarkos plano objekto gerai būklei užtikrinti yra būtinos gamtotvarkos priemonės, kurios prieštarautų minėtiems teisės aktams ir nėra kitų priimtinų gamtotvarkos alternatyvų, teikiami motyvuoti pasiūlymai dėl jų pakeitimo. Rekomenduojama kiekvienam uždaviniui numatyti daugiau kaip po vieną priemonę ir jas išdėstyti prioriteto tvarka. Pasiūlytos gamtotvarkos plano priemonės turi būti efektyviausias ir racionaliausias būdas įgyvendinti uždavinį, naudojantis esamais ar planuojamais ištekliais. Gamtotvarkos plano priemonė turi būti detalizuojama taip, kad jos įgyvendinimas galėtų būti pavestas vienai institucijai, išskyrus tuos atvejus, kai reikalingas kelių institucijų bendradarbiavimas. Pastaruoju atveju kiekvienos atsakingos institucijos indėlis Reikalavimų aprašo V skyriuje turi būti įvardintas atskirai.</w:t>
                  </w:r>
                </w:p>
              </w:sdtContent>
            </w:sdt>
            <w:sdt>
              <w:sdtPr>
                <w:alias w:val="20 p."/>
                <w:tag w:val="part_1ff1372952514abca3b5b10b8627a49c"/>
                <w:lock w:val="sdtLocked"/>
                <w:richText/>
              </w:sdtPr>
              <w:sdtContent>
                <w:p>
                  <w:pPr>
                    <w:ind w:firstLine="567"/>
                    <w:jc w:val="both"/>
                  </w:pPr>
                  <w:sdt>
                    <w:sdtPr>
                      <w:alias w:val="Numeris"/>
                      <w:tag w:val="nr_1ff1372952514abca3b5b10b8627a49c"/>
                      <w:lock w:val="sdtLocked"/>
                      <w:richText/>
                    </w:sdtPr>
                    <w:sdtContent>
                      <w:r>
                        <w:t>20</w:t>
                      </w:r>
                    </w:sdtContent>
                  </w:sdt>
                  <w:r>
                    <w:t>. Gamtotvarkos plano priemonių aprašymas. Pateikiamas kiekvienam uždaviniui suplanuotų gamtotvarkos plano priemonių išsamus aprašymas. Aprašant priemones aptariami priemonės įgyvendinimo metodai, apimamas teritorijos plotas, įgyvendinimo trukmė, vykdymo periodiškumas ir kitos sąlygos.</w:t>
                  </w:r>
                </w:p>
              </w:sdtContent>
            </w:sdt>
            <w:sdt>
              <w:sdtPr>
                <w:alias w:val="21 p."/>
                <w:tag w:val="part_35b815d90cd14e6f8f9232e8fb506f6d"/>
                <w:lock w:val="sdtLocked"/>
                <w:richText/>
              </w:sdtPr>
              <w:sdtContent>
                <w:p>
                  <w:pPr>
                    <w:ind w:firstLine="567"/>
                    <w:jc w:val="both"/>
                  </w:pPr>
                  <w:sdt>
                    <w:sdtPr>
                      <w:alias w:val="Numeris"/>
                      <w:tag w:val="nr_35b815d90cd14e6f8f9232e8fb506f6d"/>
                      <w:lock w:val="sdtLocked"/>
                      <w:richText/>
                    </w:sdtPr>
                    <w:sdtContent>
                      <w:r>
                        <w:t>21</w:t>
                      </w:r>
                    </w:sdtContent>
                  </w:sdt>
                  <w:r>
                    <w:t>. Gamtotvarkos plano priemonių būtina minimali apimtis. Parengtame gamtotvarkos plane turi būti nurodyta, kurios iš gamtotvarkos plano priemonių yra pagrindinės ir kokia turi būti jomis atliekamų gamtotvarkos veiksmų minimali apimtis (veiklos rezultatas), kad būtų pasiektas teigiamas gamtosauginis efektas. Paaiškinti, ar yra tokių priemonių, kurių neįgyvendinus arba nepasiekus nurodytų apimčių, kitų gamtotvarkos plano priemonių finansavimas būtų netikslingas.</w:t>
                  </w:r>
                </w:p>
              </w:sdtContent>
            </w:sdt>
            <w:sdt>
              <w:sdtPr>
                <w:alias w:val="22 p."/>
                <w:tag w:val="part_2827f36540f248fea1e3e16b641954f2"/>
                <w:lock w:val="sdtLocked"/>
                <w:richText/>
              </w:sdtPr>
              <w:sdtContent>
                <w:p>
                  <w:pPr>
                    <w:ind w:firstLine="567"/>
                    <w:jc w:val="both"/>
                  </w:pPr>
                  <w:sdt>
                    <w:sdtPr>
                      <w:alias w:val="Numeris"/>
                      <w:tag w:val="nr_2827f36540f248fea1e3e16b641954f2"/>
                      <w:lock w:val="sdtLocked"/>
                      <w:richText/>
                    </w:sdtPr>
                    <w:sdtContent>
                      <w:r>
                        <w:t>22</w:t>
                      </w:r>
                    </w:sdtContent>
                  </w:sdt>
                  <w:r>
                    <w:t>. Priemonių lokalizavimas. Aptariamas priemonių, kurios susijusios su tam tikromis teritorijos dalimis, išdėstymas teritorijoje. Dideles, nevienalytes teritorijas, kuriose yra išskirtos skirtingos saugomų teritorijų funkcinio prioriteto arba tvarkymo zonos, yra skirtingą vertę biologinės įvairovės apsaugai turintys plotai, taip pat kuriose interesų turi daugelis subjektų, suskirstomos į tvarkymo plotus pagal skirtingą priemonių pobūdį arba pagal priemonių vykdymo laikotarpius, taip pat atsižvelgiant į šio Reikalavimų aprašo 23 punkte išdėstytus reikalavimus.</w:t>
                  </w:r>
                </w:p>
              </w:sdtContent>
            </w:sdt>
            <w:sdt>
              <w:sdtPr>
                <w:alias w:val="23 p."/>
                <w:tag w:val="part_f005d6a0c9b04ce8b56a55e26996b334"/>
                <w:lock w:val="sdtLocked"/>
                <w:richText/>
              </w:sdtPr>
              <w:sdtContent>
                <w:p>
                  <w:pPr>
                    <w:ind w:firstLine="567"/>
                    <w:jc w:val="both"/>
                  </w:pPr>
                  <w:sdt>
                    <w:sdtPr>
                      <w:alias w:val="Numeris"/>
                      <w:tag w:val="nr_f005d6a0c9b04ce8b56a55e26996b334"/>
                      <w:lock w:val="sdtLocked"/>
                      <w:richText/>
                    </w:sdtPr>
                    <w:sdtContent>
                      <w:r>
                        <w:t>23</w:t>
                      </w:r>
                    </w:sdtContent>
                  </w:sdt>
                  <w:r>
                    <w:t>. Siekiant užtikrinti efektyvų gamtotvarkos plano priemonių įgyvendinimą, suskirstant teritoriją į tvarkymo plotus, turi būti laikomasi šių reikalavimų:</w:t>
                  </w:r>
                </w:p>
                <w:sdt>
                  <w:sdtPr>
                    <w:alias w:val="23.1 p."/>
                    <w:tag w:val="part_b8b4ba633be24945bf0f17cc4379952a"/>
                    <w:lock w:val="sdtLocked"/>
                    <w:richText/>
                  </w:sdtPr>
                  <w:sdtContent>
                    <w:p>
                      <w:pPr>
                        <w:ind w:firstLine="567"/>
                        <w:jc w:val="both"/>
                      </w:pPr>
                      <w:sdt>
                        <w:sdtPr>
                          <w:alias w:val="Numeris"/>
                          <w:tag w:val="nr_b8b4ba633be24945bf0f17cc4379952a"/>
                          <w:lock w:val="sdtLocked"/>
                          <w:richText/>
                        </w:sdtPr>
                        <w:sdtContent>
                          <w:r>
                            <w:t>23.1</w:t>
                          </w:r>
                        </w:sdtContent>
                      </w:sdt>
                      <w:r>
                        <w:t>. tvarkymo plotas negali apimti skirtingų nuosavybės formų sklypų (valstybės ir privačios nuosavybės teise valdomi ir/ar skirti nuosavybės teisių atkūrimui žemės sklypai negali patekti į tą patį tvarkymo plotą);</w:t>
                      </w:r>
                    </w:p>
                  </w:sdtContent>
                </w:sdt>
                <w:sdt>
                  <w:sdtPr>
                    <w:alias w:val="23.2 p."/>
                    <w:tag w:val="part_7827b834bfcc4acd93051aad87b87659"/>
                    <w:lock w:val="sdtLocked"/>
                    <w:richText/>
                  </w:sdtPr>
                  <w:sdtContent>
                    <w:p>
                      <w:pPr>
                        <w:ind w:firstLine="567"/>
                        <w:jc w:val="both"/>
                      </w:pPr>
                      <w:sdt>
                        <w:sdtPr>
                          <w:alias w:val="Numeris"/>
                          <w:tag w:val="nr_7827b834bfcc4acd93051aad87b87659"/>
                          <w:lock w:val="sdtLocked"/>
                          <w:richText/>
                        </w:sdtPr>
                        <w:sdtContent>
                          <w:r>
                            <w:t>23.2</w:t>
                          </w:r>
                        </w:sdtContent>
                      </w:sdt>
                      <w:r>
                        <w:t>. tvarkymo plotas gali apimti tik vieno valstybinės žemės valdytojo (patikėtinio) valdomą sklypą;</w:t>
                      </w:r>
                    </w:p>
                  </w:sdtContent>
                </w:sdt>
                <w:sdt>
                  <w:sdtPr>
                    <w:alias w:val="23.3 p."/>
                    <w:tag w:val="part_f71b8a6746014da9bca91203fe069c58"/>
                    <w:lock w:val="sdtLocked"/>
                    <w:richText/>
                  </w:sdtPr>
                  <w:sdtContent>
                    <w:p>
                      <w:pPr>
                        <w:ind w:firstLine="567"/>
                        <w:jc w:val="both"/>
                      </w:pPr>
                      <w:sdt>
                        <w:sdtPr>
                          <w:alias w:val="Numeris"/>
                          <w:tag w:val="nr_f71b8a6746014da9bca91203fe069c58"/>
                          <w:lock w:val="sdtLocked"/>
                          <w:richText/>
                        </w:sdtPr>
                        <w:sdtContent>
                          <w:r>
                            <w:t>23.3</w:t>
                          </w:r>
                        </w:sdtContent>
                      </w:sdt>
                      <w:r>
                        <w:t>. tvarkymo plotas gali apimti tik vieną žemės naudmenų rūšį (pvz., miško ir žemės ūkio naudmenos negali patekti į tą patį tvarkymo plotą), jeigu priemonės finansavimo ir kitos esminės priemonės įgyvendinimo sąlygos skiriasi priklausomai nuo naudmenų rūšies.</w:t>
                      </w:r>
                    </w:p>
                  </w:sdtContent>
                </w:sdt>
              </w:sdtContent>
            </w:sdt>
            <w:sdt>
              <w:sdtPr>
                <w:alias w:val="24 p."/>
                <w:tag w:val="part_2dfb2e7890a1460eade0ccfb61e18751"/>
                <w:lock w:val="sdtLocked"/>
                <w:richText/>
              </w:sdtPr>
              <w:sdtContent>
                <w:p>
                  <w:pPr>
                    <w:ind w:firstLine="567"/>
                    <w:jc w:val="both"/>
                  </w:pPr>
                  <w:sdt>
                    <w:sdtPr>
                      <w:alias w:val="Numeris"/>
                      <w:tag w:val="nr_2dfb2e7890a1460eade0ccfb61e18751"/>
                      <w:lock w:val="sdtLocked"/>
                      <w:richText/>
                    </w:sdtPr>
                    <w:sdtContent>
                      <w:r>
                        <w:t>24</w:t>
                      </w:r>
                    </w:sdtContent>
                  </w:sdt>
                  <w:r>
                    <w:t>. Pagrindžiamojoje informacijoje duomenys apie kiekvieną teritorijoje išskirtą tvarkymo plotą pateikiami tokia tvarka:</w:t>
                  </w:r>
                </w:p>
                <w:sdt>
                  <w:sdtPr>
                    <w:alias w:val="24.1 p."/>
                    <w:tag w:val="part_83fad403760c4fcc97c7d4e34b9a2f1a"/>
                    <w:lock w:val="sdtLocked"/>
                    <w:richText/>
                  </w:sdtPr>
                  <w:sdtContent>
                    <w:p>
                      <w:pPr>
                        <w:ind w:firstLine="567"/>
                        <w:jc w:val="both"/>
                      </w:pPr>
                      <w:sdt>
                        <w:sdtPr>
                          <w:alias w:val="Numeris"/>
                          <w:tag w:val="nr_83fad403760c4fcc97c7d4e34b9a2f1a"/>
                          <w:lock w:val="sdtLocked"/>
                          <w:richText/>
                        </w:sdtPr>
                        <w:sdtContent>
                          <w:r>
                            <w:t>24.1</w:t>
                          </w:r>
                        </w:sdtContent>
                      </w:sdt>
                      <w:r>
                        <w:t>. kiekvieno jų užimamas bendras ir/ar tvarkytinas plotas, išsidėstymas teritorijoje;</w:t>
                      </w:r>
                    </w:p>
                  </w:sdtContent>
                </w:sdt>
                <w:sdt>
                  <w:sdtPr>
                    <w:alias w:val="24.2 p."/>
                    <w:tag w:val="part_e3f2b0f2c13e4bf8ba001d7d3ce4b81a"/>
                    <w:lock w:val="sdtLocked"/>
                    <w:richText/>
                  </w:sdtPr>
                  <w:sdtContent>
                    <w:p>
                      <w:pPr>
                        <w:ind w:firstLine="567"/>
                        <w:jc w:val="both"/>
                      </w:pPr>
                      <w:sdt>
                        <w:sdtPr>
                          <w:alias w:val="Numeris"/>
                          <w:tag w:val="nr_e3f2b0f2c13e4bf8ba001d7d3ce4b81a"/>
                          <w:lock w:val="sdtLocked"/>
                          <w:richText/>
                        </w:sdtPr>
                        <w:sdtContent>
                          <w:r>
                            <w:t>24.2</w:t>
                          </w:r>
                        </w:sdtContent>
                      </w:sdt>
                      <w:r>
                        <w:t>. žemės nuosavybės forma (privačios nuosavybės teise valdomi sklypai (jų skaičius ir plotas), valstybei nuosavybės teise priklausantys sklypai (jų skaičius ir plotas), valstybinės reikšmės miškai (jų plotas), valstybiniai miškai, rezervuoti nuosavybės teisių atkūrimui (jų plotas), ar kiti laisvo valstybinio fondo žemės sklypai (jų plotas);</w:t>
                      </w:r>
                    </w:p>
                  </w:sdtContent>
                </w:sdt>
                <w:sdt>
                  <w:sdtPr>
                    <w:alias w:val="24.3 p."/>
                    <w:tag w:val="part_ed1a32194b25498cab53566815cd2cbf"/>
                    <w:lock w:val="sdtLocked"/>
                    <w:richText/>
                  </w:sdtPr>
                  <w:sdtContent>
                    <w:p>
                      <w:pPr>
                        <w:ind w:firstLine="567"/>
                        <w:jc w:val="both"/>
                      </w:pPr>
                      <w:sdt>
                        <w:sdtPr>
                          <w:alias w:val="Numeris"/>
                          <w:tag w:val="nr_ed1a32194b25498cab53566815cd2cbf"/>
                          <w:lock w:val="sdtLocked"/>
                          <w:richText/>
                        </w:sdtPr>
                        <w:sdtContent>
                          <w:r>
                            <w:t>24.3</w:t>
                          </w:r>
                        </w:sdtContent>
                      </w:sdt>
                      <w:r>
                        <w:t>. žemės naudmenų sudėtis (apibūdinama, kokios žemės naudmenos patenka į iškirtus tvarkymo plotus (pvz., miško naudmenos, žemės ūkio naudmenos (ariama žemė, sodai, pievos ir natūralios ganyklos, miškai ir krūmai, pelkės (šlapžemės), vandenys, kita žemė), nurodomas jų užimamas plotas)). Ypatingas dėmesys turi būti atkreiptas į šlapžemių priskyrimą žemės ūkio, miško ar kitoms naudmenoms, kadangi nuo to priklauso, iš kokios programos ir kokiomis sąlygomis galės būti finansuojami jų tvarkymo veiksmai;</w:t>
                      </w:r>
                    </w:p>
                  </w:sdtContent>
                </w:sdt>
                <w:sdt>
                  <w:sdtPr>
                    <w:alias w:val="24.4 p."/>
                    <w:tag w:val="part_b216e1fde56345298919f3f890fcf38d"/>
                    <w:lock w:val="sdtLocked"/>
                    <w:richText/>
                  </w:sdtPr>
                  <w:sdtContent>
                    <w:p>
                      <w:pPr>
                        <w:ind w:firstLine="567"/>
                        <w:jc w:val="both"/>
                      </w:pPr>
                      <w:sdt>
                        <w:sdtPr>
                          <w:alias w:val="Numeris"/>
                          <w:tag w:val="nr_b216e1fde56345298919f3f890fcf38d"/>
                          <w:lock w:val="sdtLocked"/>
                          <w:richText/>
                        </w:sdtPr>
                        <w:sdtContent>
                          <w:r>
                            <w:t>24.4</w:t>
                          </w:r>
                        </w:sdtContent>
                      </w:sdt>
                      <w:r>
                        <w:t>. įtrauktos į Augalų bendrijų raudonosios knygos sąrašą bendrijos ir Buveinių direktyvos I priedo buveinės, jų užimami plotai;</w:t>
                      </w:r>
                    </w:p>
                  </w:sdtContent>
                </w:sdt>
                <w:sdt>
                  <w:sdtPr>
                    <w:alias w:val="24.5 p."/>
                    <w:tag w:val="part_71cb957d8e8f43d8833a95e54163cd75"/>
                    <w:lock w:val="sdtLocked"/>
                    <w:richText/>
                  </w:sdtPr>
                  <w:sdtContent>
                    <w:p>
                      <w:pPr>
                        <w:ind w:firstLine="567"/>
                        <w:jc w:val="both"/>
                      </w:pPr>
                      <w:sdt>
                        <w:sdtPr>
                          <w:alias w:val="Numeris"/>
                          <w:tag w:val="nr_71cb957d8e8f43d8833a95e54163cd75"/>
                          <w:lock w:val="sdtLocked"/>
                          <w:richText/>
                        </w:sdtPr>
                        <w:sdtContent>
                          <w:r>
                            <w:t>24.5</w:t>
                          </w:r>
                        </w:sdtContent>
                      </w:sdt>
                      <w:r>
                        <w:t xml:space="preserve">. aptinkamos </w:t>
                      </w:r>
                      <w:r>
                        <w:rPr>
                          <w:color w:val="000000"/>
                        </w:rPr>
                        <w:t>Saugomų rūšių sąrašo</w:t>
                      </w:r>
                      <w:r>
                        <w:t>, Buveinių direktyvos II, IV priedų ir Paukščių direktyvos I priedo rūšys;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8E3D95DAECB">
                        <w:r w:rsidRPr="00532B9F">
                          <w:rPr>
                            <w:rFonts w:ascii="Times New Roman" w:eastAsia="MS Mincho" w:hAnsi="Times New Roman"/>
                            <w:sz w:val="20"/>
                            <w:i/>
                            <w:iCs/>
                            <w:color w:val="0000FF" w:themeColor="hyperlink"/>
                            <w:u w:val="single"/>
                          </w:rPr>
                          <w:t>D1-684</w:t>
                        </w:r>
                      </w:fldSimple>
                      <w:r>
                        <w:rPr>
                          <w:rFonts w:ascii="Times New Roman" w:eastAsia="MS Mincho" w:hAnsi="Times New Roman"/>
                          <w:sz w:val="20"/>
                          <w:i/>
                          <w:iCs/>
                        </w:rPr>
                        <w:t>,
2011-09-06,
Žin., 2011, Nr.
112-5273 (2011-09-10), i. k. 111301MISAK00D1-684            </w:t>
                      </w:r>
                    </w:p>
                    <w:p/>
                  </w:sdtContent>
                </w:sdt>
                <w:sdt>
                  <w:sdtPr>
                    <w:alias w:val="24.6 p."/>
                    <w:tag w:val="part_70819bba163b460d85c7c021bfc04bf2"/>
                    <w:lock w:val="sdtLocked"/>
                    <w:richText/>
                  </w:sdtPr>
                  <w:sdtContent>
                    <w:p>
                      <w:pPr>
                        <w:ind w:firstLine="567"/>
                        <w:jc w:val="both"/>
                      </w:pPr>
                      <w:sdt>
                        <w:sdtPr>
                          <w:alias w:val="Numeris"/>
                          <w:tag w:val="nr_70819bba163b460d85c7c021bfc04bf2"/>
                          <w:lock w:val="sdtLocked"/>
                          <w:richText/>
                        </w:sdtPr>
                        <w:sdtContent>
                          <w:r>
                            <w:t>24.6</w:t>
                          </w:r>
                        </w:sdtContent>
                      </w:sdt>
                      <w:r>
                        <w:t>. vietos sąlygų, susijusių su teritorijos tvarkymu, įvertinimas (pvz., vieta sunkiai privažiuojama, statūs šlaitai ir pan.);</w:t>
                      </w:r>
                    </w:p>
                  </w:sdtContent>
                </w:sdt>
                <w:sdt>
                  <w:sdtPr>
                    <w:alias w:val="24.7 p."/>
                    <w:tag w:val="part_8b03397b49624a0a936326acbe5e4d7a"/>
                    <w:lock w:val="sdtLocked"/>
                    <w:richText/>
                  </w:sdtPr>
                  <w:sdtContent>
                    <w:p>
                      <w:pPr>
                        <w:ind w:firstLine="567"/>
                        <w:jc w:val="both"/>
                      </w:pPr>
                      <w:sdt>
                        <w:sdtPr>
                          <w:alias w:val="Numeris"/>
                          <w:tag w:val="nr_8b03397b49624a0a936326acbe5e4d7a"/>
                          <w:lock w:val="sdtLocked"/>
                          <w:richText/>
                        </w:sdtPr>
                        <w:sdtContent>
                          <w:r>
                            <w:t>24.7</w:t>
                          </w:r>
                        </w:sdtContent>
                      </w:sdt>
                      <w:r>
                        <w:t>. pagrindiniai miško taksaciniai duomenys, jeigu tvarkymo plotas išskirtas dėl miškuose esančių gamtos vertybių numatomų tvarkymo darbų (miško kvartalų Nr. , taksacinių sklypų Nr. , medynų rūšinė sudėtis, amžius ir skalsumas);</w:t>
                      </w:r>
                    </w:p>
                  </w:sdtContent>
                </w:sdt>
                <w:sdt>
                  <w:sdtPr>
                    <w:alias w:val="24.8 p."/>
                    <w:tag w:val="part_596689ddc96a44ea9307fc33f5e66cf8"/>
                    <w:lock w:val="sdtLocked"/>
                    <w:richText/>
                  </w:sdtPr>
                  <w:sdtContent>
                    <w:p>
                      <w:pPr>
                        <w:ind w:firstLine="567"/>
                        <w:jc w:val="both"/>
                      </w:pPr>
                      <w:sdt>
                        <w:sdtPr>
                          <w:alias w:val="Numeris"/>
                          <w:tag w:val="nr_596689ddc96a44ea9307fc33f5e66cf8"/>
                          <w:lock w:val="sdtLocked"/>
                          <w:richText/>
                        </w:sdtPr>
                        <w:sdtContent>
                          <w:r>
                            <w:t>24.8</w:t>
                          </w:r>
                        </w:sdtContent>
                      </w:sdt>
                      <w:r>
                        <w:t>. vidinės miškotvarkos projektuose numatytos miškų ūkio priemonės, jeigu jos gali įtakoti tvarkymo plote esančias gamtos vertybes;</w:t>
                      </w:r>
                    </w:p>
                  </w:sdtContent>
                </w:sdt>
                <w:sdt>
                  <w:sdtPr>
                    <w:alias w:val="24.9 p."/>
                    <w:tag w:val="part_78e740701f144a69acaddac66bf57e91"/>
                    <w:lock w:val="sdtLocked"/>
                    <w:richText/>
                  </w:sdtPr>
                  <w:sdtContent>
                    <w:p>
                      <w:pPr>
                        <w:ind w:firstLine="567"/>
                        <w:jc w:val="both"/>
                      </w:pPr>
                      <w:sdt>
                        <w:sdtPr>
                          <w:alias w:val="Numeris"/>
                          <w:tag w:val="nr_78e740701f144a69acaddac66bf57e91"/>
                          <w:lock w:val="sdtLocked"/>
                          <w:richText/>
                        </w:sdtPr>
                        <w:sdtContent>
                          <w:r>
                            <w:t>24.9</w:t>
                          </w:r>
                        </w:sdtContent>
                      </w:sdt>
                      <w:r>
                        <w:t>. informacija apie tvarkymo plote esančius žemės ūkio naudmenų plotus, deklaruojamus tiesioginėms išmokoms gauti.</w:t>
                      </w:r>
                    </w:p>
                  </w:sdtContent>
                </w:sdt>
              </w:sdtContent>
            </w:sdt>
            <w:sdt>
              <w:sdtPr>
                <w:alias w:val="25 p."/>
                <w:tag w:val="part_8f55fb76b871404cb481683d696933ee"/>
                <w:lock w:val="sdtLocked"/>
                <w:richText/>
              </w:sdtPr>
              <w:sdtContent>
                <w:p>
                  <w:pPr>
                    <w:ind w:firstLine="567"/>
                    <w:jc w:val="both"/>
                  </w:pPr>
                  <w:sdt>
                    <w:sdtPr>
                      <w:alias w:val="Numeris"/>
                      <w:tag w:val="nr_8f55fb76b871404cb481683d696933ee"/>
                      <w:lock w:val="sdtLocked"/>
                      <w:richText/>
                    </w:sdtPr>
                    <w:sdtContent>
                      <w:r>
                        <w:t>25</w:t>
                      </w:r>
                    </w:sdtContent>
                  </w:sdt>
                  <w:r>
                    <w:t>. Jeigu gamtotvarkos priemonės numatomos įgyvendinti visoje teritorijoje, neišskiriant tvarkymo plotų, turi būti pateikiami duomenys, numatyti šio Reikalavimų aprašo 24.2, 24.3, 24.6–24.9 punktuose.</w:t>
                  </w:r>
                </w:p>
              </w:sdtContent>
            </w:sdt>
            <w:sdt>
              <w:sdtPr>
                <w:alias w:val="26 p."/>
                <w:tag w:val="part_8b3d82f81f884ae3b1ee6e2041415ac0"/>
                <w:lock w:val="sdtLocked"/>
                <w:richText/>
              </w:sdtPr>
              <w:sdtContent>
                <w:p>
                  <w:pPr>
                    <w:ind w:firstLine="567"/>
                    <w:jc w:val="both"/>
                  </w:pPr>
                  <w:sdt>
                    <w:sdtPr>
                      <w:alias w:val="Numeris"/>
                      <w:tag w:val="nr_8b3d82f81f884ae3b1ee6e2041415ac0"/>
                      <w:lock w:val="sdtLocked"/>
                      <w:richText/>
                    </w:sdtPr>
                    <w:sdtContent>
                      <w:r>
                        <w:t>26</w:t>
                      </w:r>
                    </w:sdtContent>
                  </w:sdt>
                  <w:r>
                    <w:t>. Tais atvejais, kai teritorijoje išskiriami tvarkymo plotai, vadovaujantis Reikalavimų aprašo VIII skyriuje nustatytais reikalavimais, turi būti pateikiami priemonių lokalizavimo brėžiniai.</w:t>
                  </w:r>
                </w:p>
                <w:p>
                  <w:pPr>
                    <w:ind w:firstLine="567"/>
                    <w:jc w:val="both"/>
                  </w:pPr>
                </w:p>
              </w:sdtContent>
            </w:sdt>
          </w:sdtContent>
        </w:sdt>
        <w:sdt>
          <w:sdtPr>
            <w:alias w:val="skyrius"/>
            <w:tag w:val="part_2ad856eca732457faa0c284574e84f9f"/>
            <w:lock w:val="sdtLocked"/>
            <w:richText/>
          </w:sdtPr>
          <w:sdtContent>
            <w:p>
              <w:pPr>
                <w:jc w:val="center"/>
                <w:rPr>
                  <w:b/>
                  <w:bCs/>
                </w:rPr>
              </w:pPr>
              <w:sdt>
                <w:sdtPr>
                  <w:alias w:val="Numeris"/>
                  <w:tag w:val="nr_2ad856eca732457faa0c284574e84f9f"/>
                  <w:lock w:val="sdtLocked"/>
                  <w:richText/>
                </w:sdtPr>
                <w:sdtContent>
                  <w:r>
                    <w:rPr>
                      <w:b/>
                      <w:bCs/>
                    </w:rPr>
                    <w:t>V</w:t>
                  </w:r>
                </w:sdtContent>
              </w:sdt>
              <w:r>
                <w:rPr>
                  <w:b/>
                  <w:bCs/>
                </w:rPr>
                <w:t xml:space="preserve">. </w:t>
              </w:r>
              <w:sdt>
                <w:sdtPr>
                  <w:alias w:val="Pavadinimas"/>
                  <w:tag w:val="title_2ad856eca732457faa0c284574e84f9f"/>
                  <w:lock w:val="sdtLocked"/>
                  <w:richText/>
                </w:sdtPr>
                <w:sdtContent>
                  <w:r>
                    <w:rPr>
                      <w:b/>
                      <w:bCs/>
                    </w:rPr>
                    <w:t>GAMTOTVARKOS PLANO PRIEMONES ĮGYVENDINANTYS ASMENYS IR JŲ FUNKCIJOS</w:t>
                  </w:r>
                </w:sdtContent>
              </w:sdt>
            </w:p>
            <w:p>
              <w:pPr>
                <w:ind w:firstLine="567"/>
                <w:jc w:val="both"/>
              </w:pPr>
            </w:p>
            <w:sdt>
              <w:sdtPr>
                <w:alias w:val="27 p."/>
                <w:tag w:val="part_15501b47dcaa41f88ba2a2ea5aeb823e"/>
                <w:lock w:val="sdtLocked"/>
                <w:richText/>
              </w:sdtPr>
              <w:sdtContent>
                <w:p>
                  <w:pPr>
                    <w:ind w:firstLine="567"/>
                    <w:jc w:val="both"/>
                  </w:pPr>
                  <w:sdt>
                    <w:sdtPr>
                      <w:alias w:val="Numeris"/>
                      <w:tag w:val="nr_15501b47dcaa41f88ba2a2ea5aeb823e"/>
                      <w:lock w:val="sdtLocked"/>
                      <w:richText/>
                    </w:sdtPr>
                    <w:sdtContent>
                      <w:r>
                        <w:t>27</w:t>
                      </w:r>
                    </w:sdtContent>
                  </w:sdt>
                  <w:r>
                    <w:t>. Šiame Pagrindžiamosios informacijos skyriuje turi būti nurodomi įgyvendinantys gamtotvarkos planą fiziniai ir/ar juridiniai asmenys, paaiškinamos jų funkcijos ir tarpusavio ryšiai:</w:t>
                  </w:r>
                </w:p>
                <w:sdt>
                  <w:sdtPr>
                    <w:alias w:val="27.1 p."/>
                    <w:tag w:val="part_2845bf7d515a42f3ac7065645ddf9878"/>
                    <w:lock w:val="sdtLocked"/>
                    <w:richText/>
                  </w:sdtPr>
                  <w:sdtContent>
                    <w:p>
                      <w:pPr>
                        <w:ind w:firstLine="567"/>
                        <w:jc w:val="both"/>
                      </w:pPr>
                      <w:sdt>
                        <w:sdtPr>
                          <w:alias w:val="Numeris"/>
                          <w:tag w:val="nr_2845bf7d515a42f3ac7065645ddf9878"/>
                          <w:lock w:val="sdtLocked"/>
                          <w:richText/>
                        </w:sdtPr>
                        <w:sdtContent>
                          <w:r>
                            <w:t>27.1</w:t>
                          </w:r>
                        </w:sdtContent>
                      </w:sdt>
                      <w:r>
                        <w:t>. organizacinės prielaidos, kurios būtinos, kad gamtotvarkos planas būtų sėkmingai įgyvendintas;</w:t>
                      </w:r>
                    </w:p>
                  </w:sdtContent>
                </w:sdt>
                <w:sdt>
                  <w:sdtPr>
                    <w:alias w:val="27.2 p."/>
                    <w:tag w:val="part_683d08680a3b422686d612b2b8bbe3f1"/>
                    <w:lock w:val="sdtLocked"/>
                    <w:richText/>
                  </w:sdtPr>
                  <w:sdtContent>
                    <w:p>
                      <w:pPr>
                        <w:ind w:firstLine="567"/>
                        <w:jc w:val="both"/>
                      </w:pPr>
                      <w:sdt>
                        <w:sdtPr>
                          <w:alias w:val="Numeris"/>
                          <w:tag w:val="nr_683d08680a3b422686d612b2b8bbe3f1"/>
                          <w:lock w:val="sdtLocked"/>
                          <w:richText/>
                        </w:sdtPr>
                        <w:sdtContent>
                          <w:r>
                            <w:t>27.2</w:t>
                          </w:r>
                        </w:sdtContent>
                      </w:sdt>
                      <w:r>
                        <w:t>. institucijų, tiesiogiai atsakingų už saugomos teritorijos apsaugą ir tvarkymą, funkcijos ir vaidmuo, koordinuojant kitų asmenų veiklą;</w:t>
                      </w:r>
                    </w:p>
                  </w:sdtContent>
                </w:sdt>
                <w:sdt>
                  <w:sdtPr>
                    <w:alias w:val="27.3 p."/>
                    <w:tag w:val="part_525429045c744eec8e6eeb3e59e062f9"/>
                    <w:lock w:val="sdtLocked"/>
                    <w:richText/>
                  </w:sdtPr>
                  <w:sdtContent>
                    <w:p>
                      <w:pPr>
                        <w:ind w:firstLine="567"/>
                        <w:jc w:val="both"/>
                      </w:pPr>
                      <w:sdt>
                        <w:sdtPr>
                          <w:alias w:val="Numeris"/>
                          <w:tag w:val="nr_525429045c744eec8e6eeb3e59e062f9"/>
                          <w:lock w:val="sdtLocked"/>
                          <w:richText/>
                        </w:sdtPr>
                        <w:sdtContent>
                          <w:r>
                            <w:t>27.3</w:t>
                          </w:r>
                        </w:sdtContent>
                      </w:sdt>
                      <w:r>
                        <w:t>. kitų institucijų, galinčių įgyvendinti gamtotvarkos plano priemones, įtraukimo į gamtotvarkos plano įgyvendinimą galimybės ir būtinos tam sąlygos, veiksmų derinimo rezultatai;</w:t>
                      </w:r>
                    </w:p>
                  </w:sdtContent>
                </w:sdt>
                <w:sdt>
                  <w:sdtPr>
                    <w:alias w:val="27.4 p."/>
                    <w:tag w:val="part_d67e36a0b2594b09bddf6c20e33d5f82"/>
                    <w:lock w:val="sdtLocked"/>
                    <w:richText/>
                  </w:sdtPr>
                  <w:sdtContent>
                    <w:p>
                      <w:pPr>
                        <w:ind w:firstLine="567"/>
                        <w:jc w:val="both"/>
                      </w:pPr>
                      <w:sdt>
                        <w:sdtPr>
                          <w:alias w:val="Numeris"/>
                          <w:tag w:val="nr_d67e36a0b2594b09bddf6c20e33d5f82"/>
                          <w:lock w:val="sdtLocked"/>
                          <w:richText/>
                        </w:sdtPr>
                        <w:sdtContent>
                          <w:r>
                            <w:t>27.4</w:t>
                          </w:r>
                        </w:sdtContent>
                      </w:sdt>
                      <w:r>
                        <w:t>. žemės naudotojų ir valdytojų galimas įnašas: pateikiama informacija, kaip su žemės naudotojais ir valdytojais yra aptartas jų būsimas vaidmuo.</w:t>
                      </w:r>
                    </w:p>
                  </w:sdtContent>
                </w:sdt>
              </w:sdtContent>
            </w:sdt>
            <w:sdt>
              <w:sdtPr>
                <w:alias w:val="28 p."/>
                <w:tag w:val="part_1cab0a9bad48488c94b8b0771cb8ebb0"/>
                <w:lock w:val="sdtLocked"/>
                <w:richText/>
              </w:sdtPr>
              <w:sdtContent>
                <w:p>
                  <w:pPr>
                    <w:ind w:firstLine="567"/>
                    <w:jc w:val="both"/>
                  </w:pPr>
                  <w:sdt>
                    <w:sdtPr>
                      <w:alias w:val="Numeris"/>
                      <w:tag w:val="nr_1cab0a9bad48488c94b8b0771cb8ebb0"/>
                      <w:lock w:val="sdtLocked"/>
                      <w:richText/>
                    </w:sdtPr>
                    <w:sdtContent>
                      <w:r>
                        <w:t>28</w:t>
                      </w:r>
                    </w:sdtContent>
                  </w:sdt>
                  <w:r>
                    <w:t>. Įvardijama institucija, kuri pagal vykdomas funkcijas turi būti paskirta atsakinga už gamtotvarkos plano įgyvendinimo koordinavimą.</w:t>
                  </w:r>
                </w:p>
              </w:sdtContent>
            </w:sdt>
            <w:sdt>
              <w:sdtPr>
                <w:alias w:val="29 p."/>
                <w:tag w:val="part_d347b05d4e5540abab1618ec597e984c"/>
                <w:lock w:val="sdtLocked"/>
                <w:richText/>
              </w:sdtPr>
              <w:sdtContent>
                <w:p>
                  <w:pPr>
                    <w:ind w:firstLine="567"/>
                    <w:jc w:val="both"/>
                  </w:pPr>
                  <w:sdt>
                    <w:sdtPr>
                      <w:alias w:val="Numeris"/>
                      <w:tag w:val="nr_d347b05d4e5540abab1618ec597e984c"/>
                      <w:lock w:val="sdtLocked"/>
                      <w:richText/>
                    </w:sdtPr>
                    <w:sdtContent>
                      <w:r>
                        <w:t>29</w:t>
                      </w:r>
                    </w:sdtContent>
                  </w:sdt>
                  <w:r>
                    <w:t>. Pagrindžiamosios informacijos prieduose pateikiami gamtotvarkos plano rengimo metu surengtų pasitarimų su institucijomis, kurioms tiesiogiai pavedamas gamtotvarkos plano priemonių įgyvendinimas, taip pat pasitarimų su valstybinės žemės valdytojais (patikėtiniais) ir privačios žemės savininkais protokolai, kuriuose atsispindėtų jų pozicija dėl gamtotvarkos plano įgyvendinimo.</w:t>
                  </w:r>
                </w:p>
                <w:p>
                  <w:pPr>
                    <w:ind w:firstLine="567"/>
                    <w:jc w:val="both"/>
                  </w:pPr>
                </w:p>
              </w:sdtContent>
            </w:sdt>
          </w:sdtContent>
        </w:sdt>
        <w:sdt>
          <w:sdtPr>
            <w:alias w:val="skyrius"/>
            <w:tag w:val="part_8f83a32e4bb645a593e9c1315fea0b38"/>
            <w:lock w:val="sdtLocked"/>
            <w:richText/>
          </w:sdtPr>
          <w:sdtContent>
            <w:p>
              <w:pPr>
                <w:jc w:val="center"/>
                <w:rPr>
                  <w:b/>
                  <w:bCs/>
                </w:rPr>
              </w:pPr>
              <w:sdt>
                <w:sdtPr>
                  <w:alias w:val="Numeris"/>
                  <w:tag w:val="nr_8f83a32e4bb645a593e9c1315fea0b38"/>
                  <w:lock w:val="sdtLocked"/>
                  <w:richText/>
                </w:sdtPr>
                <w:sdtContent>
                  <w:r>
                    <w:rPr>
                      <w:b/>
                      <w:bCs/>
                    </w:rPr>
                    <w:t>VI</w:t>
                  </w:r>
                </w:sdtContent>
              </w:sdt>
              <w:r>
                <w:rPr>
                  <w:b/>
                  <w:bCs/>
                </w:rPr>
                <w:t xml:space="preserve">. </w:t>
              </w:r>
              <w:sdt>
                <w:sdtPr>
                  <w:alias w:val="Pavadinimas"/>
                  <w:tag w:val="title_8f83a32e4bb645a593e9c1315fea0b38"/>
                  <w:lock w:val="sdtLocked"/>
                  <w:richText/>
                </w:sdtPr>
                <w:sdtContent>
                  <w:r>
                    <w:rPr>
                      <w:b/>
                      <w:bCs/>
                    </w:rPr>
                    <w:t>IŠTEKLIŲ ANALIZĖ, LĖŠŲ POREIKIS GAMTOTVARKOS PLANO PRIEMONĖMS ĮGYVENDINTI IR FINANSAVIMO ŠALTINIAI</w:t>
                  </w:r>
                </w:sdtContent>
              </w:sdt>
            </w:p>
            <w:p>
              <w:pPr>
                <w:ind w:firstLine="567"/>
                <w:jc w:val="both"/>
              </w:pPr>
            </w:p>
            <w:sdt>
              <w:sdtPr>
                <w:alias w:val="30 p."/>
                <w:tag w:val="part_839469ee667e4b1e96a6c7afb129ea98"/>
                <w:lock w:val="sdtLocked"/>
                <w:richText/>
              </w:sdtPr>
              <w:sdtContent>
                <w:p>
                  <w:pPr>
                    <w:ind w:firstLine="567"/>
                    <w:jc w:val="both"/>
                  </w:pPr>
                  <w:sdt>
                    <w:sdtPr>
                      <w:alias w:val="Numeris"/>
                      <w:tag w:val="nr_839469ee667e4b1e96a6c7afb129ea98"/>
                      <w:lock w:val="sdtLocked"/>
                      <w:richText/>
                    </w:sdtPr>
                    <w:sdtContent>
                      <w:r>
                        <w:t>30</w:t>
                      </w:r>
                    </w:sdtContent>
                  </w:sdt>
                  <w:r>
                    <w:t>. Išteklių analizė turi būti atliekama keturiais aspektais:</w:t>
                  </w:r>
                </w:p>
                <w:sdt>
                  <w:sdtPr>
                    <w:alias w:val="30.1 p."/>
                    <w:tag w:val="part_c271e93811ca4c1e970cafa2fed2883b"/>
                    <w:lock w:val="sdtLocked"/>
                    <w:richText/>
                  </w:sdtPr>
                  <w:sdtContent>
                    <w:p>
                      <w:pPr>
                        <w:ind w:firstLine="567"/>
                        <w:jc w:val="both"/>
                      </w:pPr>
                      <w:sdt>
                        <w:sdtPr>
                          <w:alias w:val="Numeris"/>
                          <w:tag w:val="nr_c271e93811ca4c1e970cafa2fed2883b"/>
                          <w:lock w:val="sdtLocked"/>
                          <w:richText/>
                        </w:sdtPr>
                        <w:sdtContent>
                          <w:r>
                            <w:t>30.1</w:t>
                          </w:r>
                        </w:sdtContent>
                      </w:sdt>
                      <w:r>
                        <w:t>. žmogiškųjų išteklių analizė. Įvertinama, ar institucijos turimi žmogiškieji resursai yra pakankami pavestoms gamtotvarkos plano priemonėms įgyvendinti. Prireikus pateikiami pasiūlymai dėl paslaugų pirkimo ar kitų būdų kaip spręsti žmogiškųjų resursų trūkumą;</w:t>
                      </w:r>
                    </w:p>
                  </w:sdtContent>
                </w:sdt>
                <w:sdt>
                  <w:sdtPr>
                    <w:alias w:val="30.2 p."/>
                    <w:tag w:val="part_8dbdee298d004a8095bf924f2b5cb7b4"/>
                    <w:lock w:val="sdtLocked"/>
                    <w:richText/>
                  </w:sdtPr>
                  <w:sdtContent>
                    <w:p>
                      <w:pPr>
                        <w:ind w:firstLine="567"/>
                        <w:jc w:val="both"/>
                      </w:pPr>
                      <w:sdt>
                        <w:sdtPr>
                          <w:alias w:val="Numeris"/>
                          <w:tag w:val="nr_8dbdee298d004a8095bf924f2b5cb7b4"/>
                          <w:lock w:val="sdtLocked"/>
                          <w:richText/>
                        </w:sdtPr>
                        <w:sdtContent>
                          <w:r>
                            <w:t>30.2</w:t>
                          </w:r>
                        </w:sdtContent>
                      </w:sdt>
                      <w:r>
                        <w:t>. medžiaginių išteklių analizė. Įvertinama, ar institucijos turimi medžiaginiai ištekliai yra pakankami pavestoms gamtotvarkos plano priemonėms įgyvendinti. Prireikus nurodoma, kiek ir kokių medžiaginių išteklių ar paslaugų, kompensuojančių šių išteklių trūkumą, reikia įsigyti;</w:t>
                      </w:r>
                    </w:p>
                  </w:sdtContent>
                </w:sdt>
                <w:sdt>
                  <w:sdtPr>
                    <w:alias w:val="30.3 p."/>
                    <w:tag w:val="part_ffcaaa6cfefd40d5b5fef7108590824f"/>
                    <w:lock w:val="sdtLocked"/>
                    <w:richText/>
                  </w:sdtPr>
                  <w:sdtContent>
                    <w:p>
                      <w:pPr>
                        <w:ind w:firstLine="567"/>
                        <w:jc w:val="both"/>
                      </w:pPr>
                      <w:sdt>
                        <w:sdtPr>
                          <w:alias w:val="Numeris"/>
                          <w:tag w:val="nr_ffcaaa6cfefd40d5b5fef7108590824f"/>
                          <w:lock w:val="sdtLocked"/>
                          <w:richText/>
                        </w:sdtPr>
                        <w:sdtContent>
                          <w:r>
                            <w:t>30.3</w:t>
                          </w:r>
                        </w:sdtContent>
                      </w:sdt>
                      <w:r>
                        <w:t>. finansinių išteklių analizė. Apskaičiuojamas lėšų poreikis kiekvienai gamtotvarkos plano priemonei finansuoti ir palyginama su turimais institucijos finansiniais ištekliais, skirtais tokioms priemonėms atlikti. Jeigu jų nepakanka, nurodomi kiti galimi išoriniai finansavimo šaltiniai. Taip pat nurodomi alternatyvūs priemonių finansavimo šaltiniai, jeigu pagrindiniai taptų neprieinami arba nepakankami. Finansinių išteklių poreikio gamtotvarkos plano priemonėms įgyvendinti skaičiavimai ir paskirstymas atliekami įvertinus šio Tvarkos aprašo 30.1–30.2 punktuose nurodytų išteklių poreikį.</w:t>
                      </w:r>
                    </w:p>
                    <w:p>
                      <w:pPr>
                        <w:ind w:firstLine="567"/>
                        <w:jc w:val="both"/>
                      </w:pPr>
                    </w:p>
                  </w:sdtContent>
                </w:sdt>
              </w:sdtContent>
            </w:sdt>
          </w:sdtContent>
        </w:sdt>
        <w:sdt>
          <w:sdtPr>
            <w:alias w:val="skyrius"/>
            <w:tag w:val="part_4fdd096be41d4cad84006aa50933cfc4"/>
            <w:lock w:val="sdtLocked"/>
            <w:richText/>
          </w:sdtPr>
          <w:sdtContent>
            <w:p>
              <w:pPr>
                <w:jc w:val="center"/>
                <w:rPr>
                  <w:b/>
                  <w:bCs/>
                </w:rPr>
              </w:pPr>
              <w:sdt>
                <w:sdtPr>
                  <w:alias w:val="Numeris"/>
                  <w:tag w:val="nr_4fdd096be41d4cad84006aa50933cfc4"/>
                  <w:lock w:val="sdtLocked"/>
                  <w:richText/>
                </w:sdtPr>
                <w:sdtContent>
                  <w:r>
                    <w:rPr>
                      <w:b/>
                      <w:bCs/>
                    </w:rPr>
                    <w:t>VII</w:t>
                  </w:r>
                </w:sdtContent>
              </w:sdt>
              <w:r>
                <w:rPr>
                  <w:b/>
                  <w:bCs/>
                </w:rPr>
                <w:t xml:space="preserve">. </w:t>
              </w:r>
              <w:sdt>
                <w:sdtPr>
                  <w:alias w:val="Pavadinimas"/>
                  <w:tag w:val="title_4fdd096be41d4cad84006aa50933cfc4"/>
                  <w:lock w:val="sdtLocked"/>
                  <w:richText/>
                </w:sdtPr>
                <w:sdtContent>
                  <w:r>
                    <w:rPr>
                      <w:b/>
                      <w:bCs/>
                    </w:rPr>
                    <w:t>GAMTOTVARKOS PLANO TIKSLINIMAS IR STEBĖSENA</w:t>
                  </w:r>
                </w:sdtContent>
              </w:sdt>
            </w:p>
            <w:p>
              <w:pPr>
                <w:ind w:firstLine="567"/>
                <w:jc w:val="both"/>
              </w:pPr>
            </w:p>
            <w:sdt>
              <w:sdtPr>
                <w:alias w:val="31 p."/>
                <w:tag w:val="part_fef6f9626b0945b4aba75a87224df62a"/>
                <w:lock w:val="sdtLocked"/>
                <w:richText/>
              </w:sdtPr>
              <w:sdtContent>
                <w:p>
                  <w:pPr>
                    <w:widowControl w:val="0"/>
                    <w:suppressAutoHyphens/>
                    <w:ind w:firstLine="567"/>
                    <w:jc w:val="both"/>
                  </w:pPr>
                  <w:sdt>
                    <w:sdtPr>
                      <w:alias w:val="Numeris"/>
                      <w:tag w:val="nr_fef6f9626b0945b4aba75a87224df62a"/>
                      <w:lock w:val="sdtLocked"/>
                      <w:richText/>
                    </w:sdtPr>
                    <w:sdtContent>
                      <w:r>
                        <w:rPr>
                          <w:color w:val="000000"/>
                        </w:rPr>
                        <w:t>31</w:t>
                      </w:r>
                    </w:sdtContent>
                  </w:sdt>
                  <w:r>
                    <w:rPr>
                      <w:color w:val="000000"/>
                    </w:rPr>
                    <w:t>. Gamtotvarkos planas turi būti periodiškai tikslinamas, atsižvelgiant į tai, kiek ir kokių numatytų priemonių yra įgyvendinta (neįgyvendinta), į realų gamtotvarkos plano priemonių poveikį, atsiradusius naujus veiksnius ir siekiant įvertinti plano įgyvendinimo rezultatus ir efektyvumą. Gamtotvarkos planas peržiūrimas ir tikslinamas parengiant peržiūrėjimo ataskaitą (gamtotvarkos plano peržiūros ataskaitos rekomendacijos pateikiamos Reikalavimų aprašo 3 priede). Šiame Pagrindžiamosios informacijos skyriuje pateikiamos atitinkamos rekomendacijos institucijai, kuri bus paskirta atsakinga už gamtotvarkos plano peržiūrą ir rengs pasiūlymus dėl gamtotvarkos plano patikslinimo.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8E3D95DAECB">
                    <w:r w:rsidRPr="00532B9F">
                      <w:rPr>
                        <w:rFonts w:ascii="Times New Roman" w:eastAsia="MS Mincho" w:hAnsi="Times New Roman"/>
                        <w:sz w:val="20"/>
                        <w:i/>
                        <w:iCs/>
                        <w:color w:val="0000FF" w:themeColor="hyperlink"/>
                        <w:u w:val="single"/>
                      </w:rPr>
                      <w:t>D1-684</w:t>
                    </w:r>
                  </w:fldSimple>
                  <w:r>
                    <w:rPr>
                      <w:rFonts w:ascii="Times New Roman" w:eastAsia="MS Mincho" w:hAnsi="Times New Roman"/>
                      <w:sz w:val="20"/>
                      <w:i/>
                      <w:iCs/>
                    </w:rPr>
                    <w:t>,
2011-09-06,
Žin., 2011, Nr.
112-5273 (2011-09-10), i. k. 111301MISAK00D1-684            </w:t>
                  </w:r>
                </w:p>
                <w:p/>
              </w:sdtContent>
            </w:sdt>
            <w:sdt>
              <w:sdtPr>
                <w:alias w:val="32 p."/>
                <w:tag w:val="part_859f1711f1df4b6a8710e0d2b3b01864"/>
                <w:lock w:val="sdtLocked"/>
                <w:richText/>
              </w:sdtPr>
              <w:sdtContent>
                <w:p>
                  <w:pPr>
                    <w:ind w:firstLine="567"/>
                    <w:jc w:val="both"/>
                  </w:pPr>
                  <w:sdt>
                    <w:sdtPr>
                      <w:alias w:val="Numeris"/>
                      <w:tag w:val="nr_859f1711f1df4b6a8710e0d2b3b01864"/>
                      <w:lock w:val="sdtLocked"/>
                      <w:richText/>
                    </w:sdtPr>
                    <w:sdtContent>
                      <w:r>
                        <w:t>32</w:t>
                      </w:r>
                    </w:sdtContent>
                  </w:sdt>
                  <w:r>
                    <w:t>. Šiame Pagrindžiamosios informacijos skyriuje detalizuojama:</w:t>
                  </w:r>
                </w:p>
                <w:sdt>
                  <w:sdtPr>
                    <w:alias w:val="32.1 p."/>
                    <w:tag w:val="part_b83d646b434a4b8598ed03a380446989"/>
                    <w:lock w:val="sdtLocked"/>
                    <w:richText/>
                  </w:sdtPr>
                  <w:sdtContent>
                    <w:p>
                      <w:pPr>
                        <w:widowControl w:val="0"/>
                        <w:suppressAutoHyphens/>
                        <w:ind w:firstLine="567"/>
                        <w:jc w:val="both"/>
                      </w:pPr>
                      <w:sdt>
                        <w:sdtPr>
                          <w:alias w:val="Numeris"/>
                          <w:tag w:val="nr_b83d646b434a4b8598ed03a380446989"/>
                          <w:lock w:val="sdtLocked"/>
                          <w:richText/>
                        </w:sdtPr>
                        <w:sdtContent>
                          <w:r>
                            <w:rPr>
                              <w:color w:val="000000"/>
                            </w:rPr>
                            <w:t>32.1</w:t>
                          </w:r>
                        </w:sdtContent>
                      </w:sdt>
                      <w:r>
                        <w:rPr>
                          <w:color w:val="000000"/>
                        </w:rPr>
                        <w:t>. gamtotvarkos plano peržiūrų atlikimo periodiškumas (paskutinė gamtotvarkos plano peržiūra numatoma kitais metais, pasibaigus gamtotvarkos plano įgyvendinimo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8E3D95DAECB">
                        <w:r w:rsidRPr="00532B9F">
                          <w:rPr>
                            <w:rFonts w:ascii="Times New Roman" w:eastAsia="MS Mincho" w:hAnsi="Times New Roman"/>
                            <w:sz w:val="20"/>
                            <w:i/>
                            <w:iCs/>
                            <w:color w:val="0000FF" w:themeColor="hyperlink"/>
                            <w:u w:val="single"/>
                          </w:rPr>
                          <w:t>D1-684</w:t>
                        </w:r>
                      </w:fldSimple>
                      <w:r>
                        <w:rPr>
                          <w:rFonts w:ascii="Times New Roman" w:eastAsia="MS Mincho" w:hAnsi="Times New Roman"/>
                          <w:sz w:val="20"/>
                          <w:i/>
                          <w:iCs/>
                        </w:rPr>
                        <w:t>,
2011-09-06,
Žin., 2011, Nr.
112-5273 (2011-09-10), i. k. 111301MISAK00D1-684            </w:t>
                      </w:r>
                    </w:p>
                    <w:p/>
                  </w:sdtContent>
                </w:sdt>
                <w:sdt>
                  <w:sdtPr>
                    <w:alias w:val="32.2 p."/>
                    <w:tag w:val="part_62ed22b543de443c9d0d1bb26c863f62"/>
                    <w:lock w:val="sdtLocked"/>
                    <w:richText/>
                  </w:sdtPr>
                  <w:sdtContent>
                    <w:p>
                      <w:pPr>
                        <w:ind w:firstLine="567"/>
                        <w:jc w:val="both"/>
                      </w:pPr>
                      <w:sdt>
                        <w:sdtPr>
                          <w:alias w:val="Numeris"/>
                          <w:tag w:val="nr_62ed22b543de443c9d0d1bb26c863f62"/>
                          <w:lock w:val="sdtLocked"/>
                          <w:richText/>
                        </w:sdtPr>
                        <w:sdtContent>
                          <w:r>
                            <w:t>32.2</w:t>
                          </w:r>
                        </w:sdtContent>
                      </w:sdt>
                      <w:r>
                        <w:t>. rodikliai, kurie turi būti patikrinti;</w:t>
                      </w:r>
                    </w:p>
                  </w:sdtContent>
                </w:sdt>
                <w:sdt>
                  <w:sdtPr>
                    <w:alias w:val="32.3 p."/>
                    <w:tag w:val="part_33003370045a49f1a3c42701f3939fd9"/>
                    <w:lock w:val="sdtLocked"/>
                    <w:richText/>
                  </w:sdtPr>
                  <w:sdtContent>
                    <w:p>
                      <w:pPr>
                        <w:ind w:firstLine="567"/>
                        <w:jc w:val="both"/>
                      </w:pPr>
                      <w:sdt>
                        <w:sdtPr>
                          <w:alias w:val="Numeris"/>
                          <w:tag w:val="nr_33003370045a49f1a3c42701f3939fd9"/>
                          <w:lock w:val="sdtLocked"/>
                          <w:richText/>
                        </w:sdtPr>
                        <w:sdtContent>
                          <w:r>
                            <w:t>32.3</w:t>
                          </w:r>
                        </w:sdtContent>
                      </w:sdt>
                      <w:r>
                        <w:t>. institucija, kuri galėtų atlikti peržiūrą;</w:t>
                      </w:r>
                    </w:p>
                  </w:sdtContent>
                </w:sdt>
                <w:sdt>
                  <w:sdtPr>
                    <w:alias w:val="32.4 p."/>
                    <w:tag w:val="part_8249995dc2e84cbba92b1d7483d9115d"/>
                    <w:lock w:val="sdtLocked"/>
                    <w:richText/>
                  </w:sdtPr>
                  <w:sdtContent>
                    <w:p>
                      <w:pPr>
                        <w:ind w:firstLine="567"/>
                        <w:jc w:val="both"/>
                      </w:pPr>
                      <w:sdt>
                        <w:sdtPr>
                          <w:alias w:val="Numeris"/>
                          <w:tag w:val="nr_8249995dc2e84cbba92b1d7483d9115d"/>
                          <w:lock w:val="sdtLocked"/>
                          <w:richText/>
                        </w:sdtPr>
                        <w:sdtContent>
                          <w:r>
                            <w:t>32.4</w:t>
                          </w:r>
                        </w:sdtContent>
                      </w:sdt>
                      <w:r>
                        <w:t>. atvejai, dėl kurių turi būti keičiamas patvirtintas gamtotvarkos planas.</w:t>
                      </w:r>
                    </w:p>
                  </w:sdtContent>
                </w:sdt>
              </w:sdtContent>
            </w:sdt>
            <w:sdt>
              <w:sdtPr>
                <w:alias w:val="33 p."/>
                <w:tag w:val="part_70a6408ff6d846c799ccc8a403eaf63f"/>
                <w:lock w:val="sdtLocked"/>
                <w:richText/>
              </w:sdtPr>
              <w:sdtContent>
                <w:p>
                  <w:pPr>
                    <w:ind w:firstLine="567"/>
                    <w:jc w:val="both"/>
                  </w:pPr>
                  <w:sdt>
                    <w:sdtPr>
                      <w:alias w:val="Numeris"/>
                      <w:tag w:val="nr_70a6408ff6d846c799ccc8a403eaf63f"/>
                      <w:lock w:val="sdtLocked"/>
                      <w:richText/>
                    </w:sdtPr>
                    <w:sdtContent>
                      <w:r>
                        <w:t>33</w:t>
                      </w:r>
                    </w:sdtContent>
                  </w:sdt>
                  <w:r>
                    <w:t>. Detalizuojant gamtotvarkos plano įgyvendinimo stebėseną, nurodoma:</w:t>
                  </w:r>
                </w:p>
                <w:sdt>
                  <w:sdtPr>
                    <w:alias w:val="33.1 p."/>
                    <w:tag w:val="part_90b75e56f26542c4a068a1c43b1e51ec"/>
                    <w:lock w:val="sdtLocked"/>
                    <w:richText/>
                  </w:sdtPr>
                  <w:sdtContent>
                    <w:p>
                      <w:pPr>
                        <w:ind w:firstLine="567"/>
                        <w:jc w:val="both"/>
                      </w:pPr>
                      <w:sdt>
                        <w:sdtPr>
                          <w:alias w:val="Numeris"/>
                          <w:tag w:val="nr_90b75e56f26542c4a068a1c43b1e51ec"/>
                          <w:lock w:val="sdtLocked"/>
                          <w:richText/>
                        </w:sdtPr>
                        <w:sdtContent>
                          <w:r>
                            <w:t>33.1</w:t>
                          </w:r>
                        </w:sdtContent>
                      </w:sdt>
                      <w:r>
                        <w:t>. stebėjimai, kurie turi būti vykdomi, jų dažnumas;</w:t>
                      </w:r>
                    </w:p>
                  </w:sdtContent>
                </w:sdt>
                <w:sdt>
                  <w:sdtPr>
                    <w:alias w:val="33.2 p."/>
                    <w:tag w:val="part_136f6a94283242148a485e3265ca7725"/>
                    <w:lock w:val="sdtLocked"/>
                    <w:richText/>
                  </w:sdtPr>
                  <w:sdtContent>
                    <w:p>
                      <w:pPr>
                        <w:ind w:firstLine="567"/>
                        <w:jc w:val="both"/>
                      </w:pPr>
                      <w:sdt>
                        <w:sdtPr>
                          <w:alias w:val="Numeris"/>
                          <w:tag w:val="nr_136f6a94283242148a485e3265ca7725"/>
                          <w:lock w:val="sdtLocked"/>
                          <w:richText/>
                        </w:sdtPr>
                        <w:sdtContent>
                          <w:r>
                            <w:t>33.2</w:t>
                          </w:r>
                        </w:sdtContent>
                      </w:sdt>
                      <w:r>
                        <w:t>. stebėjimų metodikos arba nuorodos į jų paskelbimo šaltinius;</w:t>
                      </w:r>
                    </w:p>
                  </w:sdtContent>
                </w:sdt>
                <w:sdt>
                  <w:sdtPr>
                    <w:alias w:val="33.3 p."/>
                    <w:tag w:val="part_02ddba4d42e143ac9c125263004205e7"/>
                    <w:lock w:val="sdtLocked"/>
                    <w:richText/>
                  </w:sdtPr>
                  <w:sdtContent>
                    <w:p>
                      <w:pPr>
                        <w:ind w:firstLine="567"/>
                        <w:jc w:val="both"/>
                      </w:pPr>
                      <w:sdt>
                        <w:sdtPr>
                          <w:alias w:val="Numeris"/>
                          <w:tag w:val="nr_02ddba4d42e143ac9c125263004205e7"/>
                          <w:lock w:val="sdtLocked"/>
                          <w:richText/>
                        </w:sdtPr>
                        <w:sdtContent>
                          <w:r>
                            <w:t>33.3</w:t>
                          </w:r>
                        </w:sdtContent>
                      </w:sdt>
                      <w:r>
                        <w:t>. stebėjimų maršrutų aprašymai ir planai arba tokių maršrutų nustatymo principai.</w:t>
                      </w:r>
                    </w:p>
                    <w:p>
                      <w:pPr>
                        <w:ind w:firstLine="567"/>
                        <w:jc w:val="both"/>
                      </w:pPr>
                    </w:p>
                  </w:sdtContent>
                </w:sdt>
              </w:sdtContent>
            </w:sdt>
          </w:sdtContent>
        </w:sdt>
        <w:sdt>
          <w:sdtPr>
            <w:alias w:val="skyrius"/>
            <w:tag w:val="part_59142a2fc3e643a2a278ed6ca8ce8f35"/>
            <w:lock w:val="sdtLocked"/>
            <w:richText/>
          </w:sdtPr>
          <w:sdtContent>
            <w:p>
              <w:pPr>
                <w:jc w:val="center"/>
                <w:rPr>
                  <w:b/>
                  <w:bCs/>
                </w:rPr>
              </w:pPr>
              <w:sdt>
                <w:sdtPr>
                  <w:alias w:val="Numeris"/>
                  <w:tag w:val="nr_59142a2fc3e643a2a278ed6ca8ce8f35"/>
                  <w:lock w:val="sdtLocked"/>
                  <w:richText/>
                </w:sdtPr>
                <w:sdtContent>
                  <w:r>
                    <w:rPr>
                      <w:b/>
                      <w:bCs/>
                    </w:rPr>
                    <w:t>VIII</w:t>
                  </w:r>
                </w:sdtContent>
              </w:sdt>
              <w:r>
                <w:rPr>
                  <w:b/>
                  <w:bCs/>
                </w:rPr>
                <w:t xml:space="preserve">. </w:t>
              </w:r>
              <w:sdt>
                <w:sdtPr>
                  <w:alias w:val="Pavadinimas"/>
                  <w:tag w:val="title_59142a2fc3e643a2a278ed6ca8ce8f35"/>
                  <w:lock w:val="sdtLocked"/>
                  <w:richText/>
                </w:sdtPr>
                <w:sdtContent>
                  <w:r>
                    <w:rPr>
                      <w:b/>
                      <w:bCs/>
                    </w:rPr>
                    <w:t>BRĖŽINIAI IR PRIEDAI</w:t>
                  </w:r>
                </w:sdtContent>
              </w:sdt>
            </w:p>
            <w:p>
              <w:pPr>
                <w:ind w:firstLine="567"/>
                <w:jc w:val="both"/>
              </w:pPr>
            </w:p>
            <w:sdt>
              <w:sdtPr>
                <w:alias w:val="34 p."/>
                <w:tag w:val="part_65b5aaad17db48d7b5db2e8fca261eae"/>
                <w:lock w:val="sdtLocked"/>
                <w:richText/>
              </w:sdtPr>
              <w:sdtContent>
                <w:p>
                  <w:pPr>
                    <w:ind w:firstLine="567"/>
                    <w:jc w:val="both"/>
                  </w:pPr>
                  <w:sdt>
                    <w:sdtPr>
                      <w:alias w:val="Numeris"/>
                      <w:tag w:val="nr_65b5aaad17db48d7b5db2e8fca261eae"/>
                      <w:lock w:val="sdtLocked"/>
                      <w:richText/>
                    </w:sdtPr>
                    <w:sdtContent>
                      <w:r>
                        <w:t>34</w:t>
                      </w:r>
                    </w:sdtContent>
                  </w:sdt>
                  <w:r>
                    <w:t>. Pagrindžiamoji informacija pateikiama su brėžiniais ir priedais. Esamos situacijos brėžinyje turi būti nurodoma:</w:t>
                  </w:r>
                </w:p>
                <w:sdt>
                  <w:sdtPr>
                    <w:alias w:val="34.1 p."/>
                    <w:tag w:val="part_888a24b553694ff9967a8fc64ef2b4b0"/>
                    <w:lock w:val="sdtLocked"/>
                    <w:richText/>
                  </w:sdtPr>
                  <w:sdtContent>
                    <w:p>
                      <w:pPr>
                        <w:ind w:firstLine="567"/>
                        <w:jc w:val="both"/>
                      </w:pPr>
                      <w:sdt>
                        <w:sdtPr>
                          <w:alias w:val="Numeris"/>
                          <w:tag w:val="nr_888a24b553694ff9967a8fc64ef2b4b0"/>
                          <w:lock w:val="sdtLocked"/>
                          <w:richText/>
                        </w:sdtPr>
                        <w:sdtContent>
                          <w:r>
                            <w:t>34.1</w:t>
                          </w:r>
                        </w:sdtContent>
                      </w:sdt>
                      <w:r>
                        <w:t>. nacionalinės saugomos teritorijos ar jos dalies, kuriai parengtas gamtotvarkos planas, ribos;</w:t>
                      </w:r>
                    </w:p>
                  </w:sdtContent>
                </w:sdt>
                <w:sdt>
                  <w:sdtPr>
                    <w:alias w:val="34.2 p."/>
                    <w:tag w:val="part_454f8c9090f7447cb2c7f9f6164ff2fd"/>
                    <w:lock w:val="sdtLocked"/>
                    <w:richText/>
                  </w:sdtPr>
                  <w:sdtContent>
                    <w:p>
                      <w:pPr>
                        <w:ind w:firstLine="567"/>
                        <w:jc w:val="both"/>
                      </w:pPr>
                      <w:sdt>
                        <w:sdtPr>
                          <w:alias w:val="Numeris"/>
                          <w:tag w:val="nr_454f8c9090f7447cb2c7f9f6164ff2fd"/>
                          <w:lock w:val="sdtLocked"/>
                          <w:richText/>
                        </w:sdtPr>
                        <w:sdtContent>
                          <w:r>
                            <w:t>34.2</w:t>
                          </w:r>
                        </w:sdtContent>
                      </w:sdt>
                      <w:r>
                        <w:t>. Europos ekologinio tinklo „Natura 2000“ teritorijų ar jų dalių, kertinių miško buveinių, patenkančių į teritoriją, kuriai parengtas gamtotvarkos planas, ribos;</w:t>
                      </w:r>
                    </w:p>
                  </w:sdtContent>
                </w:sdt>
                <w:sdt>
                  <w:sdtPr>
                    <w:alias w:val="34.3 p."/>
                    <w:tag w:val="part_c2d1cc7ab5dc47acb5e6deae3cd5c85d"/>
                    <w:lock w:val="sdtLocked"/>
                    <w:richText/>
                  </w:sdtPr>
                  <w:sdtContent>
                    <w:p>
                      <w:pPr>
                        <w:ind w:firstLine="567"/>
                        <w:jc w:val="both"/>
                      </w:pPr>
                      <w:sdt>
                        <w:sdtPr>
                          <w:alias w:val="Numeris"/>
                          <w:tag w:val="nr_c2d1cc7ab5dc47acb5e6deae3cd5c85d"/>
                          <w:lock w:val="sdtLocked"/>
                          <w:richText/>
                        </w:sdtPr>
                        <w:sdtContent>
                          <w:r>
                            <w:t>34.3</w:t>
                          </w:r>
                        </w:sdtContent>
                      </w:sdt>
                      <w:r>
                        <w:t>. saugomos teritorijos ar jos dalies, kuriai parengtas gamtotvarkos planas, teritorijų planavimo dokumentais nustatytų tvarkymo zonų arba funkcinio prioriteto zonų ribos;</w:t>
                      </w:r>
                    </w:p>
                  </w:sdtContent>
                </w:sdt>
                <w:sdt>
                  <w:sdtPr>
                    <w:alias w:val="34.4 p."/>
                    <w:tag w:val="part_94fccf350604473aa707588d04615d22"/>
                    <w:lock w:val="sdtLocked"/>
                    <w:richText/>
                  </w:sdtPr>
                  <w:sdtContent>
                    <w:p>
                      <w:pPr>
                        <w:ind w:firstLine="567"/>
                        <w:jc w:val="both"/>
                      </w:pPr>
                      <w:sdt>
                        <w:sdtPr>
                          <w:alias w:val="Numeris"/>
                          <w:tag w:val="nr_94fccf350604473aa707588d04615d22"/>
                          <w:lock w:val="sdtLocked"/>
                          <w:richText/>
                        </w:sdtPr>
                        <w:sdtContent>
                          <w:r>
                            <w:t>34.4</w:t>
                          </w:r>
                        </w:sdtContent>
                      </w:sdt>
                      <w:r>
                        <w:t>. krašto apsaugos ir valstybės sienos apsaugos tikslams išskirtų teritorijų ribos;</w:t>
                      </w:r>
                    </w:p>
                  </w:sdtContent>
                </w:sdt>
                <w:sdt>
                  <w:sdtPr>
                    <w:alias w:val="34.5 p."/>
                    <w:tag w:val="part_e5da24fed7174bd3a988071a13e733f3"/>
                    <w:lock w:val="sdtLocked"/>
                    <w:richText/>
                  </w:sdtPr>
                  <w:sdtContent>
                    <w:p>
                      <w:pPr>
                        <w:ind w:firstLine="567"/>
                        <w:jc w:val="both"/>
                      </w:pPr>
                      <w:sdt>
                        <w:sdtPr>
                          <w:alias w:val="Numeris"/>
                          <w:tag w:val="nr_e5da24fed7174bd3a988071a13e733f3"/>
                          <w:lock w:val="sdtLocked"/>
                          <w:richText/>
                        </w:sdtPr>
                        <w:sdtContent>
                          <w:r>
                            <w:t>34.5</w:t>
                          </w:r>
                        </w:sdtContent>
                      </w:sdt>
                      <w:r>
                        <w:t>. gamtinės vertybės (saugomų rūšių radavietės, augalų bendrijų ar natūralių buveinių plotų ribos);</w:t>
                      </w:r>
                    </w:p>
                  </w:sdtContent>
                </w:sdt>
                <w:sdt>
                  <w:sdtPr>
                    <w:alias w:val="34.6 p."/>
                    <w:tag w:val="part_545b72c68104460db783054ca2a96007"/>
                    <w:lock w:val="sdtLocked"/>
                    <w:richText/>
                  </w:sdtPr>
                  <w:sdtContent>
                    <w:p>
                      <w:pPr>
                        <w:ind w:firstLine="567"/>
                        <w:jc w:val="both"/>
                      </w:pPr>
                      <w:sdt>
                        <w:sdtPr>
                          <w:alias w:val="Numeris"/>
                          <w:tag w:val="nr_545b72c68104460db783054ca2a96007"/>
                          <w:lock w:val="sdtLocked"/>
                          <w:richText/>
                        </w:sdtPr>
                        <w:sdtContent>
                          <w:r>
                            <w:t>34.6</w:t>
                          </w:r>
                        </w:sdtContent>
                      </w:sdt>
                      <w:r>
                        <w:t>. kultūros paveldo objektai.</w:t>
                      </w:r>
                    </w:p>
                  </w:sdtContent>
                </w:sdt>
              </w:sdtContent>
            </w:sdt>
            <w:sdt>
              <w:sdtPr>
                <w:alias w:val="35 p."/>
                <w:tag w:val="part_4888791c3f394e4cb6e263929a2cca7a"/>
                <w:lock w:val="sdtLocked"/>
                <w:richText/>
              </w:sdtPr>
              <w:sdtContent>
                <w:p>
                  <w:pPr>
                    <w:ind w:firstLine="567"/>
                    <w:jc w:val="both"/>
                  </w:pPr>
                  <w:sdt>
                    <w:sdtPr>
                      <w:alias w:val="Numeris"/>
                      <w:tag w:val="nr_4888791c3f394e4cb6e263929a2cca7a"/>
                      <w:lock w:val="sdtLocked"/>
                      <w:richText/>
                    </w:sdtPr>
                    <w:sdtContent>
                      <w:r>
                        <w:t>35</w:t>
                      </w:r>
                    </w:sdtContent>
                  </w:sdt>
                  <w:r>
                    <w:t>. Tvarkymo priemonių lokalizavimo brėžinį privaloma pateikti, jeigu priemonės numatomos įgyvendinti tam tikruose teritorijoje išskirtuose tvarkymo plotuose. Rekomenduojama parengti atskirus (padidintus) brėžinius kiekvienam tvarkymo plotui, jeigu bendro tvarkymo priemonių lokalizavimo brėžinio naudojamas mastelis nesuteikia galimybių tiksliai lokalizuoti tvarkymo darbus. Tvarkymo priemonių lokalizavimo brėžiniuose turi būti pateikti Reikalavimų aprašo 34 punkte nurodyti duomenys, taip pat valstybės, privačios nuosavybės teise valdomų ir skirtų nuosavybės teisių atkūrimui žemės sklypų ribos bei pažymima žemės sklypams nustatyta tikslinė žemės naudojimo paskirtis, jeigu ši informacija svarbi gamtotvarkos plano priemonių įgyvendinimui.</w:t>
                  </w:r>
                </w:p>
              </w:sdtContent>
            </w:sdt>
            <w:sdt>
              <w:sdtPr>
                <w:alias w:val="36 p."/>
                <w:tag w:val="part_845e16a84d424fdb9e16c1099894f7ab"/>
                <w:lock w:val="sdtLocked"/>
                <w:richText/>
              </w:sdtPr>
              <w:sdtContent>
                <w:p>
                  <w:pPr>
                    <w:ind w:firstLine="567"/>
                    <w:jc w:val="both"/>
                  </w:pPr>
                  <w:sdt>
                    <w:sdtPr>
                      <w:alias w:val="Numeris"/>
                      <w:tag w:val="nr_845e16a84d424fdb9e16c1099894f7ab"/>
                      <w:lock w:val="sdtLocked"/>
                      <w:richText/>
                    </w:sdtPr>
                    <w:sdtContent>
                      <w:r>
                        <w:t>36</w:t>
                      </w:r>
                    </w:sdtContent>
                  </w:sdt>
                  <w:r>
                    <w:t>. Jeigu tvarkymo plotai išskiriami miško plotuose, kur numatomos tam tikros miškų ūkio priemonės, kiekvienam tokiam tvarkymo plotui turi būti parengiamas atskiras (padidintas) brėžinys, kuriame be Reikalavimų aprašo 34 ir 35 punktuose nurodytos informacijos dar pateikiami šie papildomi duomenys: valstybinės reikšmės miško sklypų ir privačių sklypų ribos, miško kvartalų, miško taksacinių sklypų ribos ir numeriai.</w:t>
                  </w:r>
                </w:p>
              </w:sdtContent>
            </w:sdt>
            <w:sdt>
              <w:sdtPr>
                <w:alias w:val="37 p."/>
                <w:tag w:val="part_f775c4ce5c594755879d41a4c4cf7be6"/>
                <w:lock w:val="sdtLocked"/>
                <w:richText/>
              </w:sdtPr>
              <w:sdtContent>
                <w:p>
                  <w:pPr>
                    <w:ind w:firstLine="567"/>
                    <w:jc w:val="both"/>
                  </w:pPr>
                  <w:sdt>
                    <w:sdtPr>
                      <w:alias w:val="Numeris"/>
                      <w:tag w:val="nr_f775c4ce5c594755879d41a4c4cf7be6"/>
                      <w:lock w:val="sdtLocked"/>
                      <w:richText/>
                    </w:sdtPr>
                    <w:sdtContent>
                      <w:r>
                        <w:t>37</w:t>
                      </w:r>
                    </w:sdtContent>
                  </w:sdt>
                  <w:r>
                    <w:t>. Pagrindžiamojoje informacijoje gali būti pateikiamos teritorijos geologines, geomorfologines, hidrografines ypatybes vaizduojančios schemos bei kita grafinė medžiaga, reikalinga gamtotvarkos priemonėms pagrįsti.</w:t>
                  </w:r>
                </w:p>
              </w:sdtContent>
            </w:sdt>
            <w:sdt>
              <w:sdtPr>
                <w:alias w:val="38 p."/>
                <w:tag w:val="part_59a2b2db5bcd494eb0c3ff6af8188608"/>
                <w:lock w:val="sdtLocked"/>
                <w:richText/>
              </w:sdtPr>
              <w:sdtContent>
                <w:p>
                  <w:pPr>
                    <w:ind w:firstLine="567"/>
                    <w:jc w:val="both"/>
                  </w:pPr>
                  <w:sdt>
                    <w:sdtPr>
                      <w:alias w:val="Numeris"/>
                      <w:tag w:val="nr_59a2b2db5bcd494eb0c3ff6af8188608"/>
                      <w:lock w:val="sdtLocked"/>
                      <w:richText/>
                    </w:sdtPr>
                    <w:sdtContent>
                      <w:r>
                        <w:t>38</w:t>
                      </w:r>
                    </w:sdtContent>
                  </w:sdt>
                  <w:r>
                    <w:t>. Brėžiniai parengiami tokiu masteliu, kad atspausdintas žemėlapis būtų ne didesnio nei A2 formato bei būtų užtikrintas pakankamas informatyvumas, skaitomumas ir dauginimas. Prireikus užtikrinti pakankamą informatyvumą, brėžinys gali susidėti iš keleto A2 formato lapų.</w:t>
                  </w:r>
                </w:p>
              </w:sdtContent>
            </w:sdt>
            <w:sdt>
              <w:sdtPr>
                <w:alias w:val="39 p."/>
                <w:tag w:val="part_75cc1388e361404bb1ba145911cd21f5"/>
                <w:lock w:val="sdtLocked"/>
                <w:richText/>
              </w:sdtPr>
              <w:sdtContent>
                <w:p>
                  <w:pPr>
                    <w:ind w:firstLine="567"/>
                    <w:jc w:val="both"/>
                  </w:pPr>
                  <w:sdt>
                    <w:sdtPr>
                      <w:alias w:val="Numeris"/>
                      <w:tag w:val="nr_75cc1388e361404bb1ba145911cd21f5"/>
                      <w:lock w:val="sdtLocked"/>
                      <w:richText/>
                    </w:sdtPr>
                    <w:sdtContent>
                      <w:r>
                        <w:t>39</w:t>
                      </w:r>
                    </w:sdtContent>
                  </w:sdt>
                  <w:r>
                    <w:t>. Esamos situacijos, inventorizuotų gamtinių vertybių ir tvarkymo priemonių lokalizavimo brėžiniai pateikiami ir skaitmeninėje laikmenoje formatu, tinkančiu atviram duomenų apsikeitimui (shp, xml, gml 2). Kai gamtotvarkos planas rengiamas teritorijai, kurios išorinės ribos sutampa su įsteigtos saugomos teritorijos ribomis arba saugomos teritorijos funkcinio prioriteto zonos ribomis, naudojamos skaitmeninės išorinės ribos pagal Saugomų teritorijų valstybės kadastro duomenis. Kitu atveju yra paruošiamos naujos skaitmeninės ribos, atitinkančios mastelio 1:10 000 tikslumo reikalavimus. Ribų įskaitmeninimui rekomenduojama naudoti naujausius ortofotografinius žemėlapius arba georeferencines GIS duomenų bazes masteliu 1:10 000. Ribos turi būti pateiktos koordinačių sistemoje LKS-94. Skaitmeniniams duomenims sukuriami metaduomenys pagal tarptautinio standarto ISO 19115 reikalavimus.</w:t>
                  </w:r>
                </w:p>
              </w:sdtContent>
            </w:sdt>
            <w:sdt>
              <w:sdtPr>
                <w:alias w:val="40 p."/>
                <w:tag w:val="part_ea4fdf44f5bb44919025b4af4507c014"/>
                <w:lock w:val="sdtLocked"/>
                <w:richText/>
              </w:sdtPr>
              <w:sdtContent>
                <w:p>
                  <w:pPr>
                    <w:ind w:firstLine="567"/>
                    <w:jc w:val="both"/>
                  </w:pPr>
                  <w:sdt>
                    <w:sdtPr>
                      <w:alias w:val="Numeris"/>
                      <w:tag w:val="nr_ea4fdf44f5bb44919025b4af4507c014"/>
                      <w:lock w:val="sdtLocked"/>
                      <w:richText/>
                    </w:sdtPr>
                    <w:sdtContent>
                      <w:r>
                        <w:t>40</w:t>
                      </w:r>
                    </w:sdtContent>
                  </w:sdt>
                  <w:r>
                    <w:t xml:space="preserve">. Rūšių, bendrijų, buveinių sąrašai rengiami naudojant sistematinę, gamtotvarkos plano ruošimo metu naudojamą nomenklatūrą ir lietuviškus bei lotyniškus rūšių, bendrijų pavadinimus. Buveinių sąrašuose turi būti naudojami Buveinių apsaugai svarbių teritorijų atrankos tvarkos apraše, patvirtintame Lietuvos Respublikos aplinkos ministro 2001 m. balandžio 20 d. įsakymu Nr. 219 (Žin., 2001, Nr. </w:t>
                  </w:r>
                  <w:hyperlink r:id="rId19" w:tgtFrame="_blank" w:history="1">
                    <w:r>
                      <w:rPr>
                        <w:color w:val="0000FF" w:themeColor="hyperlink"/>
                        <w:u w:val="single"/>
                      </w:rPr>
                      <w:t>37-1271</w:t>
                    </w:r>
                  </w:hyperlink>
                  <w:r>
                    <w:t xml:space="preserve">; 2008, Nr. </w:t>
                  </w:r>
                  <w:hyperlink r:id="rId20" w:tgtFrame="_blank" w:history="1">
                    <w:r>
                      <w:rPr>
                        <w:color w:val="0000FF" w:themeColor="hyperlink"/>
                        <w:u w:val="single"/>
                      </w:rPr>
                      <w:t>87-3495</w:t>
                    </w:r>
                  </w:hyperlink>
                  <w:r>
                    <w:t>), pateikti buveinių kodai ir lietuviški jų pavadinimai.</w:t>
                  </w:r>
                </w:p>
              </w:sdtContent>
            </w:sdt>
            <w:sdt>
              <w:sdtPr>
                <w:alias w:val="41 p."/>
                <w:tag w:val="part_96e67561264e46c9a519ab77caef10e3"/>
                <w:lock w:val="sdtLocked"/>
                <w:richText/>
              </w:sdtPr>
              <w:sdtContent>
                <w:p>
                  <w:pPr>
                    <w:ind w:firstLine="567"/>
                    <w:jc w:val="both"/>
                  </w:pPr>
                  <w:sdt>
                    <w:sdtPr>
                      <w:alias w:val="Numeris"/>
                      <w:tag w:val="nr_96e67561264e46c9a519ab77caef10e3"/>
                      <w:lock w:val="sdtLocked"/>
                      <w:richText/>
                    </w:sdtPr>
                    <w:sdtContent>
                      <w:r>
                        <w:t>41</w:t>
                      </w:r>
                    </w:sdtContent>
                  </w:sdt>
                  <w:r>
                    <w:t>. Prieduose pateikiama informacija apie duomenų šaltinius ir informacijos teikėjus bei pagrindinius konsultantus ir ekspertus.</w:t>
                  </w:r>
                </w:p>
                <w:p>
                  <w:pPr>
                    <w:ind w:firstLine="567"/>
                    <w:jc w:val="both"/>
                  </w:pPr>
                </w:p>
              </w:sdtContent>
            </w:sdt>
          </w:sdtContent>
        </w:sdt>
        <w:sdt>
          <w:sdtPr>
            <w:alias w:val="pabaiga"/>
            <w:tag w:val="part_33b02e5cdfce4e4ba7248d13e5077216"/>
            <w:lock w:val="sdtLocked"/>
            <w:richText/>
          </w:sdtPr>
          <w:sdtContent>
            <w:p>
              <w:pPr>
                <w:jc w:val="center"/>
                <w:rPr>
                  <w:color w:val="000000"/>
                  <w:szCs w:val="18"/>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1FBAB160FB">
            <w:r w:rsidRPr="00532B9F">
              <w:rPr>
                <w:rFonts w:ascii="Times New Roman" w:eastAsia="MS Mincho" w:hAnsi="Times New Roman"/>
                <w:sz w:val="20"/>
                <w:i/>
                <w:iCs/>
                <w:color w:val="0000FF" w:themeColor="hyperlink"/>
                <w:u w:val="single"/>
              </w:rPr>
              <w:t>D1-523</w:t>
            </w:r>
          </w:fldSimple>
          <w:r>
            <w:rPr>
              <w:rFonts w:ascii="Times New Roman" w:eastAsia="MS Mincho" w:hAnsi="Times New Roman"/>
              <w:sz w:val="20"/>
              <w:i/>
              <w:iCs/>
            </w:rPr>
            <w:t>,
2006-11-07,
Žin., 2006, Nr.
124-4711 (2006-11-18), i. k. 106301MISAK00D1-523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97C1A2D412">
            <w:r w:rsidRPr="00532B9F">
              <w:rPr>
                <w:rFonts w:ascii="Times New Roman" w:eastAsia="MS Mincho" w:hAnsi="Times New Roman"/>
                <w:sz w:val="20"/>
                <w:i/>
                <w:iCs/>
                <w:color w:val="0000FF" w:themeColor="hyperlink"/>
                <w:u w:val="single"/>
              </w:rPr>
              <w:t>D1-146</w:t>
            </w:r>
          </w:fldSimple>
          <w:r>
            <w:rPr>
              <w:rFonts w:ascii="Times New Roman" w:eastAsia="MS Mincho" w:hAnsi="Times New Roman"/>
              <w:sz w:val="20"/>
              <w:i/>
              <w:iCs/>
            </w:rPr>
            <w:t>,
2009-04-07,
Žin., 2009, Nr.
41-1593 (2009-04-11), i. k. 109301MISAK00D1-146            </w:t>
          </w:r>
        </w:p>
        <w:p/>
      </w:sdtContent>
    </w:sdt>
    <w:sdt>
      <w:sdtPr>
        <w:alias w:val="1 pr."/>
        <w:tag w:val="part_2f075b7663384223a0ee7cadce1c125a"/>
        <w:lock w:val="sdtLocked"/>
        <w:richText/>
      </w:sdtPr>
      <w:sdtContent>
        <w:p>
          <w:pPr>
            <w:ind w:firstLine="5102"/>
          </w:pPr>
          <w:r>
            <w:br w:type="page"/>
          </w:r>
        </w:p>
        <w:p>
          <w:pPr>
            <w:ind w:firstLine="5102"/>
          </w:pPr>
          <w:r>
            <w:t xml:space="preserve">Reikalavimų gamtotvarkos plano turiniui </w:t>
          </w:r>
        </w:p>
        <w:p>
          <w:pPr>
            <w:ind w:firstLine="5102"/>
          </w:pPr>
          <w:r>
            <w:t xml:space="preserve">aprašo </w:t>
          </w:r>
        </w:p>
        <w:p>
          <w:pPr>
            <w:ind w:firstLine="5102"/>
          </w:pPr>
          <w:sdt>
            <w:sdtPr>
              <w:alias w:val="Numeris"/>
              <w:tag w:val="nr_2f075b7663384223a0ee7cadce1c125a"/>
              <w:lock w:val="sdtLocked"/>
              <w:richText/>
            </w:sdtPr>
            <w:sdtContent>
              <w:r>
                <w:t>1</w:t>
              </w:r>
            </w:sdtContent>
          </w:sdt>
          <w:r>
            <w:t xml:space="preserve"> priedas</w:t>
          </w:r>
        </w:p>
        <w:p>
          <w:pPr>
            <w:ind w:firstLine="567"/>
            <w:jc w:val="both"/>
          </w:pPr>
        </w:p>
        <w:p>
          <w:pPr>
            <w:jc w:val="center"/>
            <w:rPr>
              <w:b/>
              <w:bCs/>
            </w:rPr>
          </w:pPr>
          <w:sdt>
            <w:sdtPr>
              <w:alias w:val="Pavadinimas"/>
              <w:tag w:val="title_2f075b7663384223a0ee7cadce1c125a"/>
              <w:lock w:val="sdtLocked"/>
              <w:richText/>
            </w:sdtPr>
            <w:sdtContent>
              <w:r>
                <w:rPr>
                  <w:b/>
                  <w:bCs/>
                </w:rPr>
                <w:t>TERITORIJOS BŪKLĖS ĮVERTINIMO PAGAL EKOLOGINIUS KRITERIJUS REKOMENDACIJOS</w:t>
              </w:r>
            </w:sdtContent>
          </w:sdt>
        </w:p>
        <w:p>
          <w:pPr>
            <w:ind w:firstLine="567"/>
            <w:jc w:val="both"/>
          </w:pPr>
        </w:p>
        <w:sdt>
          <w:sdtPr>
            <w:alias w:val="1 pr. 1 p."/>
            <w:tag w:val="part_63eab0c0f0f745bc810154b7f75b2f9c"/>
            <w:lock w:val="sdtLocked"/>
            <w:richText/>
          </w:sdtPr>
          <w:sdtContent>
            <w:p>
              <w:pPr>
                <w:ind w:firstLine="567"/>
                <w:jc w:val="both"/>
              </w:pPr>
              <w:sdt>
                <w:sdtPr>
                  <w:alias w:val="Numeris"/>
                  <w:tag w:val="nr_63eab0c0f0f745bc810154b7f75b2f9c"/>
                  <w:lock w:val="sdtLocked"/>
                  <w:richText/>
                </w:sdtPr>
                <w:sdtContent>
                  <w:r>
                    <w:t>1</w:t>
                  </w:r>
                </w:sdtContent>
              </w:sdt>
              <w:r>
                <w:t>. Pažeidžiamumo ir stabilumo kriterijus. Įvertinamas gamtotvarkos plano objekto ypatybių atsparumas teritorijoje ir už jos ribų vykdomai veiklai. Vertinant gamtinių vienetų (ekosistemų, bendrijų, populiacijų) pažeidžiamumą, remiamasi rūšių ekologinėmis ypatybėmis, populiacijos būkle ir kitais faktoriais, lemiančiais jų ilgalaikį išlikimą.</w:t>
              </w:r>
            </w:p>
            <w:p>
              <w:pPr>
                <w:ind w:firstLine="567"/>
                <w:jc w:val="both"/>
              </w:pPr>
              <w:r>
                <w:t>Įvertinamas svarbiausių teritorijos komponentų, pirmiausia saugomų rūšių populiacijų, buveinių, stabilumas. Tinkamiausiu įvertinimu laikoma, jeigu nurodomi saugomų objektų skaičiaus ar ploto pokyčiai per tam tikrą laikotarpį. Jeigu skaitinių verčių pateikti nėra galimybių, turi būti įvertintas aplinkos sąlygų, būtinų saugomų vertybių ilgalaikiam išlikimui, išsaugojimo laipsnis ir jų kaitos tendencija. Nurodomi svarbiausi stabilumą mažinantys veiksniai. Taip pat įvertinamos galimybės išlaikyti arba pagerinti dabartinę gamtinių vertybių būklę. Privaloma pateikti paaiškinimą, kodėl reikalingas įsikišimas į teritorijoje vykstančius pokyčius.</w:t>
              </w:r>
            </w:p>
          </w:sdtContent>
        </w:sdt>
        <w:sdt>
          <w:sdtPr>
            <w:alias w:val="1 pr. 2 p."/>
            <w:tag w:val="part_efff01ba03644ef4887a6dcef21daef9"/>
            <w:lock w:val="sdtLocked"/>
            <w:richText/>
          </w:sdtPr>
          <w:sdtContent>
            <w:p>
              <w:pPr>
                <w:ind w:firstLine="567"/>
                <w:jc w:val="both"/>
              </w:pPr>
              <w:sdt>
                <w:sdtPr>
                  <w:alias w:val="Numeris"/>
                  <w:tag w:val="nr_efff01ba03644ef4887a6dcef21daef9"/>
                  <w:lock w:val="sdtLocked"/>
                  <w:richText/>
                </w:sdtPr>
                <w:sdtContent>
                  <w:r>
                    <w:t>2</w:t>
                  </w:r>
                </w:sdtContent>
              </w:sdt>
              <w:r>
                <w:t>. Retumo kriterijus. Įvertinamas svarbiausių kraštovaizdžio ypatybių, reljefo formų, gyvūnų ir augalų rūšių, buveinių, bendrijų retumas vietiniu, regioniniu ir tarptautiniu lygiu (pvz., nurodomas žinomų rūšies ar bendrijos radaviečių skaičius Lietuvoje). Nurodomi veiksniai, nulemiantys didelę retų objektų koncentraciją teritorijoje.</w:t>
              </w:r>
            </w:p>
          </w:sdtContent>
        </w:sdt>
        <w:sdt>
          <w:sdtPr>
            <w:alias w:val="1 pr. 3 p."/>
            <w:tag w:val="part_3e01bda191ad4153898d145717abb37f"/>
            <w:lock w:val="sdtLocked"/>
            <w:richText/>
          </w:sdtPr>
          <w:sdtContent>
            <w:p>
              <w:pPr>
                <w:ind w:firstLine="567"/>
                <w:jc w:val="both"/>
              </w:pPr>
              <w:sdt>
                <w:sdtPr>
                  <w:alias w:val="Numeris"/>
                  <w:tag w:val="nr_3e01bda191ad4153898d145717abb37f"/>
                  <w:lock w:val="sdtLocked"/>
                  <w:richText/>
                </w:sdtPr>
                <w:sdtContent>
                  <w:r>
                    <w:t>3</w:t>
                  </w:r>
                </w:sdtContent>
              </w:sdt>
              <w:r>
                <w:t>. Natūralumo ir tipiškumo kriterijus. Nurodomos natūralios ekosistemos, kraštovaizdžio elementai, augalų bendrijos, buveinės ir aprašomas jų paplitimas teritorijoje, tai nulėmusios priežastys. Teritorija skirstoma pagal natūralumą, nurodant natūralių ir pažeistų teritorijų apytikrį santykį. Nurodomi natūralumą pažeidžiantys veiksniai, kurie suskirstomi pagal įtakos reikšmingumą. Nurodomos rūšys, tipiškos tam tikriems plotams, veikiamiems specifinių veiksnių ir kuriuose formuojasi specifinės hidrologinės ar mikroklimatinės sąlygos (pvz., mineralinėmis trąšomis tręšiamų pievų, pustomų smėlynų, užliejamų pievų rūšys ir pan.). Jei teritorijoje buvo atlikta išsami rūšių, buveinių, bendrijų inventorizacija, pakanka nurodyti bendrą tipiškų objektų skaičių ir paminėti kelis būdingiausius pavyzdžius. Nurodomi jų tipiškumą mažinantys veiksniai.</w:t>
              </w:r>
            </w:p>
          </w:sdtContent>
        </w:sdt>
        <w:sdt>
          <w:sdtPr>
            <w:alias w:val="1 pr. 4 p."/>
            <w:tag w:val="part_4999fb5d4b8b47a9b367fcce0b88dc79"/>
            <w:lock w:val="sdtLocked"/>
            <w:richText/>
          </w:sdtPr>
          <w:sdtContent>
            <w:p>
              <w:pPr>
                <w:ind w:firstLine="567"/>
                <w:jc w:val="both"/>
              </w:pPr>
              <w:sdt>
                <w:sdtPr>
                  <w:alias w:val="Numeris"/>
                  <w:tag w:val="nr_4999fb5d4b8b47a9b367fcce0b88dc79"/>
                  <w:lock w:val="sdtLocked"/>
                  <w:richText/>
                </w:sdtPr>
                <w:sdtContent>
                  <w:r>
                    <w:t>4</w:t>
                  </w:r>
                </w:sdtContent>
              </w:sdt>
              <w:r>
                <w:t>. Įvairovės kriterijus. Pateikiami duomenys apie teritorijoje registruotų saugomų rūšių, bendrijų, buveinių skaičių, kurie palyginami su panašaus didumo, geografinės padėties ir struktūros teritorijų duomenimis.</w:t>
              </w:r>
            </w:p>
          </w:sdtContent>
        </w:sdt>
        <w:sdt>
          <w:sdtPr>
            <w:alias w:val="1 pr. 5 p."/>
            <w:tag w:val="part_250e32e5f5634064b67ce2d3e47db1d5"/>
            <w:lock w:val="sdtLocked"/>
            <w:richText/>
          </w:sdtPr>
          <w:sdtContent>
            <w:p>
              <w:pPr>
                <w:ind w:firstLine="567"/>
                <w:jc w:val="both"/>
              </w:pPr>
              <w:sdt>
                <w:sdtPr>
                  <w:alias w:val="Numeris"/>
                  <w:tag w:val="nr_250e32e5f5634064b67ce2d3e47db1d5"/>
                  <w:lock w:val="sdtLocked"/>
                  <w:richText/>
                </w:sdtPr>
                <w:sdtContent>
                  <w:r>
                    <w:t>5</w:t>
                  </w:r>
                </w:sdtContent>
              </w:sdt>
              <w:r>
                <w:t>. Dydžio ir fragmentiškumo kriterijus. Gamtotvarkos plano objekto užimamos teritorijos plotas palyginamas su kitomis šalies teritorijomis, kuriose yra tokie objektai. Remiantis tyrimų rezultatais ir panašių teritorijų tvarkymo patirtimi, įvertinama, ar dabartinis gamtotvarkos plano objekto užimamos teritorijos dydis yra pakankamas, kad joje ilgą laiką išliktų gamtos vertybės. Palyginami retų gyvūnų rūšių, kurių populiacijų užimamą plotą yra sunku palyginti su kitų populiacijų užimamu plotu, atskirų populiacijų gausos duomenys. Įvertinamas gamtotvarkos plano objektų pasiskirstymo teritorijoje fragmentiškumas bei tai nulemiantys veiksniai. Pateikiama informacija apie žinomas fragmentiškumo tendencijas.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1FBAB160FB">
            <w:r w:rsidRPr="00532B9F">
              <w:rPr>
                <w:rFonts w:ascii="Times New Roman" w:eastAsia="MS Mincho" w:hAnsi="Times New Roman"/>
                <w:sz w:val="20"/>
                <w:i/>
                <w:iCs/>
                <w:color w:val="0000FF" w:themeColor="hyperlink"/>
                <w:u w:val="single"/>
              </w:rPr>
              <w:t>D1-523</w:t>
            </w:r>
          </w:fldSimple>
          <w:r>
            <w:rPr>
              <w:rFonts w:ascii="Times New Roman" w:eastAsia="MS Mincho" w:hAnsi="Times New Roman"/>
              <w:sz w:val="20"/>
              <w:i/>
              <w:iCs/>
            </w:rPr>
            <w:t>,
2006-11-07,
Žin., 2006, Nr.
124-4711 (2006-11-18), i. k. 106301MISAK00D1-523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97C1A2D412">
            <w:r w:rsidRPr="00532B9F">
              <w:rPr>
                <w:rFonts w:ascii="Times New Roman" w:eastAsia="MS Mincho" w:hAnsi="Times New Roman"/>
                <w:sz w:val="20"/>
                <w:i/>
                <w:iCs/>
                <w:color w:val="0000FF" w:themeColor="hyperlink"/>
                <w:u w:val="single"/>
              </w:rPr>
              <w:t>D1-146</w:t>
            </w:r>
          </w:fldSimple>
          <w:r>
            <w:rPr>
              <w:rFonts w:ascii="Times New Roman" w:eastAsia="MS Mincho" w:hAnsi="Times New Roman"/>
              <w:sz w:val="20"/>
              <w:i/>
              <w:iCs/>
            </w:rPr>
            <w:t>,
2009-04-07,
Žin., 2009, Nr.
41-1593 (2009-04-11), i. k. 109301MISAK00D1-146            </w:t>
          </w:r>
        </w:p>
        <w:p/>
      </w:sdtContent>
    </w:sdt>
    <w:sdt>
      <w:sdtPr>
        <w:alias w:val=""/>
        <w:tag w:val="part_132f8adb6000444f8bfcd0f115c7dd26"/>
        <w:lock w:val="sdtLocked"/>
        <w:richText/>
      </w:sdtPr>
      <w:sdtContent>
        <w:p>
          <w:pPr>
            <w:jc w:val="center"/>
            <w:sectPr>
              <w:pgSz w:w="11907" w:h="16840" w:code="9"/>
              <w:pgMar w:top="1134" w:right="1134" w:bottom="1134" w:left="1701" w:header="567" w:footer="284" w:gutter="0"/>
              <w:cols w:space="1296"/>
              <w:docGrid w:linePitch="360"/>
            </w:sectPr>
          </w:pPr>
        </w:p>
        <w:p>
          <w:pPr>
            <w:ind w:left="9000"/>
          </w:pPr>
          <w:r>
            <w:t xml:space="preserve">Reikalavimų gamtotvarkos plano turiniui aprašo </w:t>
          </w:r>
        </w:p>
        <w:p>
          <w:pPr>
            <w:ind w:left="9000"/>
          </w:pPr>
          <w:sdt>
            <w:sdtPr>
              <w:alias w:val="Numeris"/>
              <w:tag w:val="nr_132f8adb6000444f8bfcd0f115c7dd26"/>
              <w:lock w:val="sdtLocked"/>
              <w:richText/>
            </w:sdtPr>
            <w:sdtContent>
              <w:r>
                <w:t>2</w:t>
              </w:r>
            </w:sdtContent>
          </w:sdt>
          <w:r>
            <w:t xml:space="preserve"> priedas</w:t>
          </w:r>
        </w:p>
        <w:p>
          <w:pPr>
            <w:ind w:firstLine="567"/>
            <w:jc w:val="both"/>
          </w:pPr>
        </w:p>
        <w:sdt>
          <w:sdtPr>
            <w:alias w:val="Pavadinimas"/>
            <w:tag w:val="title_132f8adb6000444f8bfcd0f115c7dd26"/>
            <w:lock w:val="sdtLocked"/>
            <w:richText/>
          </w:sdtPr>
          <w:sdtContent>
            <w:p>
              <w:pPr>
                <w:jc w:val="center"/>
                <w:rPr>
                  <w:b/>
                  <w:bCs/>
                </w:rPr>
              </w:pPr>
              <w:r>
                <w:rPr>
                  <w:b/>
                  <w:bCs/>
                </w:rPr>
                <w:t>GAMTOTVARKOS PLANO PRIEMONIŲ PLANAS</w:t>
              </w:r>
            </w:p>
          </w:sdtContent>
        </w:sdt>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1296"/>
            <w:gridCol w:w="1210"/>
            <w:gridCol w:w="894"/>
            <w:gridCol w:w="995"/>
            <w:gridCol w:w="707"/>
            <w:gridCol w:w="98"/>
            <w:gridCol w:w="678"/>
            <w:gridCol w:w="42"/>
            <w:gridCol w:w="719"/>
            <w:gridCol w:w="750"/>
            <w:gridCol w:w="776"/>
            <w:gridCol w:w="755"/>
            <w:gridCol w:w="690"/>
            <w:gridCol w:w="744"/>
            <w:gridCol w:w="685"/>
            <w:gridCol w:w="641"/>
            <w:gridCol w:w="998"/>
            <w:gridCol w:w="1042"/>
            <w:gridCol w:w="1020"/>
          </w:tblGrid>
          <w:tr>
            <w:trPr>
              <w:cantSplit/>
              <w:trHeight w:val="23"/>
            </w:trPr>
            <w:tc>
              <w:tcPr>
                <w:tcW w:w="1296" w:type="dxa"/>
                <w:vMerge w:val="restart"/>
                <w:tcBorders>
                  <w:top w:val="single" w:sz="6" w:space="0" w:color="auto"/>
                  <w:left w:val="single" w:sz="6" w:space="0" w:color="auto"/>
                  <w:right w:val="single" w:sz="6" w:space="0" w:color="auto"/>
                </w:tcBorders>
                <w:vAlign w:val="center"/>
              </w:tcPr>
              <w:p>
                <w:pPr>
                  <w:jc w:val="center"/>
                  <w:rPr>
                    <w:sz w:val="18"/>
                    <w:szCs w:val="18"/>
                  </w:rPr>
                </w:pPr>
                <w:r>
                  <w:rPr>
                    <w:sz w:val="18"/>
                    <w:szCs w:val="18"/>
                  </w:rPr>
                  <w:t>Gamtotvarkos plano priemonės pavadinimas</w:t>
                </w:r>
              </w:p>
            </w:tc>
            <w:tc>
              <w:tcPr>
                <w:tcW w:w="1210" w:type="dxa"/>
                <w:vMerge w:val="restart"/>
                <w:tcBorders>
                  <w:top w:val="single" w:sz="6" w:space="0" w:color="auto"/>
                  <w:left w:val="single" w:sz="6" w:space="0" w:color="auto"/>
                  <w:right w:val="single" w:sz="6" w:space="0" w:color="auto"/>
                </w:tcBorders>
                <w:vAlign w:val="center"/>
              </w:tcPr>
              <w:p>
                <w:pPr>
                  <w:jc w:val="center"/>
                  <w:rPr>
                    <w:sz w:val="18"/>
                    <w:szCs w:val="18"/>
                  </w:rPr>
                </w:pPr>
                <w:r>
                  <w:rPr>
                    <w:sz w:val="18"/>
                    <w:szCs w:val="18"/>
                  </w:rPr>
                  <w:t>Tvarkymo plotas (jo numeris, užimamas plotas ir faktinis tvarkytinas plotas)</w:t>
                </w:r>
              </w:p>
            </w:tc>
            <w:tc>
              <w:tcPr>
                <w:tcW w:w="894" w:type="dxa"/>
                <w:vMerge w:val="restart"/>
                <w:tcBorders>
                  <w:top w:val="single" w:sz="6" w:space="0" w:color="auto"/>
                  <w:left w:val="single" w:sz="6" w:space="0" w:color="auto"/>
                  <w:right w:val="single" w:sz="6" w:space="0" w:color="auto"/>
                </w:tcBorders>
                <w:vAlign w:val="center"/>
              </w:tcPr>
              <w:p>
                <w:pPr>
                  <w:jc w:val="center"/>
                  <w:rPr>
                    <w:sz w:val="18"/>
                    <w:szCs w:val="18"/>
                  </w:rPr>
                </w:pPr>
                <w:r>
                  <w:rPr>
                    <w:sz w:val="18"/>
                    <w:szCs w:val="18"/>
                  </w:rPr>
                  <w:t>Atsakinga institucija</w:t>
                </w:r>
              </w:p>
            </w:tc>
            <w:tc>
              <w:tcPr>
                <w:tcW w:w="995" w:type="dxa"/>
                <w:vMerge w:val="restart"/>
                <w:tcBorders>
                  <w:top w:val="single" w:sz="6" w:space="0" w:color="auto"/>
                  <w:left w:val="single" w:sz="6" w:space="0" w:color="auto"/>
                  <w:right w:val="single" w:sz="6" w:space="0" w:color="auto"/>
                </w:tcBorders>
                <w:vAlign w:val="center"/>
              </w:tcPr>
              <w:p>
                <w:pPr>
                  <w:jc w:val="center"/>
                  <w:rPr>
                    <w:sz w:val="18"/>
                    <w:szCs w:val="18"/>
                  </w:rPr>
                </w:pPr>
                <w:r>
                  <w:rPr>
                    <w:sz w:val="18"/>
                    <w:szCs w:val="18"/>
                  </w:rPr>
                  <w:t>Planuojamų darbų įkainiai</w:t>
                </w:r>
              </w:p>
            </w:tc>
            <w:tc>
              <w:tcPr>
                <w:tcW w:w="7285" w:type="dxa"/>
                <w:gridSpan w:val="12"/>
                <w:tcBorders>
                  <w:top w:val="single" w:sz="6" w:space="0" w:color="auto"/>
                  <w:left w:val="single" w:sz="6" w:space="0" w:color="auto"/>
                  <w:bottom w:val="single" w:sz="6" w:space="0" w:color="auto"/>
                  <w:right w:val="single" w:sz="6" w:space="0" w:color="auto"/>
                </w:tcBorders>
                <w:vAlign w:val="center"/>
              </w:tcPr>
              <w:p>
                <w:pPr>
                  <w:jc w:val="center"/>
                  <w:rPr>
                    <w:sz w:val="18"/>
                    <w:szCs w:val="18"/>
                  </w:rPr>
                </w:pPr>
                <w:r>
                  <w:rPr>
                    <w:sz w:val="18"/>
                    <w:szCs w:val="18"/>
                  </w:rPr>
                  <w:t>Gamtotvarkos plano įgyvendinimo metai ir priemonėms planuojamos išlaidos</w:t>
                </w:r>
              </w:p>
            </w:tc>
            <w:tc>
              <w:tcPr>
                <w:tcW w:w="998" w:type="dxa"/>
                <w:vMerge w:val="restart"/>
                <w:tcBorders>
                  <w:top w:val="single" w:sz="6" w:space="0" w:color="auto"/>
                  <w:left w:val="single" w:sz="6" w:space="0" w:color="auto"/>
                  <w:right w:val="single" w:sz="6" w:space="0" w:color="auto"/>
                </w:tcBorders>
                <w:vAlign w:val="center"/>
              </w:tcPr>
              <w:p>
                <w:pPr>
                  <w:jc w:val="center"/>
                  <w:rPr>
                    <w:sz w:val="18"/>
                    <w:szCs w:val="18"/>
                  </w:rPr>
                </w:pPr>
                <w:r>
                  <w:rPr>
                    <w:sz w:val="18"/>
                    <w:szCs w:val="18"/>
                  </w:rPr>
                  <w:t>Iš viso planuojamų išlaidų</w:t>
                </w:r>
              </w:p>
            </w:tc>
            <w:tc>
              <w:tcPr>
                <w:tcW w:w="1042" w:type="dxa"/>
                <w:vMerge w:val="restart"/>
                <w:tcBorders>
                  <w:top w:val="single" w:sz="6" w:space="0" w:color="auto"/>
                  <w:left w:val="single" w:sz="6" w:space="0" w:color="auto"/>
                  <w:right w:val="single" w:sz="6" w:space="0" w:color="auto"/>
                </w:tcBorders>
                <w:vAlign w:val="center"/>
              </w:tcPr>
              <w:p>
                <w:pPr>
                  <w:jc w:val="center"/>
                  <w:rPr>
                    <w:sz w:val="18"/>
                    <w:szCs w:val="18"/>
                  </w:rPr>
                </w:pPr>
                <w:r>
                  <w:rPr>
                    <w:sz w:val="18"/>
                    <w:szCs w:val="18"/>
                  </w:rPr>
                  <w:t>Galimi finansavimo šaltiniai</w:t>
                </w:r>
              </w:p>
            </w:tc>
            <w:tc>
              <w:tcPr>
                <w:tcW w:w="1020" w:type="dxa"/>
                <w:vMerge w:val="restart"/>
                <w:tcBorders>
                  <w:top w:val="single" w:sz="6" w:space="0" w:color="auto"/>
                  <w:left w:val="single" w:sz="6" w:space="0" w:color="auto"/>
                  <w:right w:val="single" w:sz="6" w:space="0" w:color="auto"/>
                </w:tcBorders>
                <w:vAlign w:val="center"/>
              </w:tcPr>
              <w:p>
                <w:pPr>
                  <w:jc w:val="center"/>
                  <w:rPr>
                    <w:sz w:val="18"/>
                    <w:szCs w:val="18"/>
                  </w:rPr>
                </w:pPr>
                <w:r>
                  <w:rPr>
                    <w:sz w:val="18"/>
                    <w:szCs w:val="18"/>
                  </w:rPr>
                  <w:t>Finansavimo prioritetai</w:t>
                </w:r>
              </w:p>
            </w:tc>
          </w:tr>
          <w:tr>
            <w:trPr>
              <w:cantSplit/>
              <w:trHeight w:val="23"/>
            </w:trPr>
            <w:tc>
              <w:tcPr>
                <w:tcW w:w="1296" w:type="dxa"/>
                <w:vMerge/>
                <w:tcBorders>
                  <w:left w:val="single" w:sz="6" w:space="0" w:color="auto"/>
                  <w:right w:val="single" w:sz="6" w:space="0" w:color="auto"/>
                </w:tcBorders>
                <w:vAlign w:val="center"/>
              </w:tcPr>
              <w:p>
                <w:pPr>
                  <w:jc w:val="center"/>
                  <w:rPr>
                    <w:sz w:val="18"/>
                    <w:szCs w:val="18"/>
                  </w:rPr>
                </w:pPr>
              </w:p>
            </w:tc>
            <w:tc>
              <w:tcPr>
                <w:tcW w:w="1210" w:type="dxa"/>
                <w:vMerge/>
                <w:tcBorders>
                  <w:left w:val="single" w:sz="6" w:space="0" w:color="auto"/>
                  <w:right w:val="single" w:sz="6" w:space="0" w:color="auto"/>
                </w:tcBorders>
                <w:vAlign w:val="center"/>
              </w:tcPr>
              <w:p>
                <w:pPr>
                  <w:jc w:val="center"/>
                  <w:rPr>
                    <w:sz w:val="18"/>
                    <w:szCs w:val="18"/>
                  </w:rPr>
                </w:pPr>
              </w:p>
            </w:tc>
            <w:tc>
              <w:tcPr>
                <w:tcW w:w="894" w:type="dxa"/>
                <w:vMerge/>
                <w:tcBorders>
                  <w:left w:val="single" w:sz="6" w:space="0" w:color="auto"/>
                  <w:right w:val="single" w:sz="6" w:space="0" w:color="auto"/>
                </w:tcBorders>
                <w:vAlign w:val="center"/>
              </w:tcPr>
              <w:p>
                <w:pPr>
                  <w:jc w:val="center"/>
                  <w:rPr>
                    <w:sz w:val="18"/>
                    <w:szCs w:val="18"/>
                  </w:rPr>
                </w:pPr>
              </w:p>
            </w:tc>
            <w:tc>
              <w:tcPr>
                <w:tcW w:w="995" w:type="dxa"/>
                <w:vMerge/>
                <w:tcBorders>
                  <w:left w:val="single" w:sz="6" w:space="0" w:color="auto"/>
                  <w:right w:val="single" w:sz="6" w:space="0" w:color="auto"/>
                </w:tcBorders>
                <w:vAlign w:val="center"/>
              </w:tcPr>
              <w:p>
                <w:pPr>
                  <w:jc w:val="center"/>
                  <w:rPr>
                    <w:sz w:val="18"/>
                    <w:szCs w:val="18"/>
                  </w:rPr>
                </w:pPr>
              </w:p>
            </w:tc>
            <w:tc>
              <w:tcPr>
                <w:tcW w:w="1525" w:type="dxa"/>
                <w:gridSpan w:val="4"/>
                <w:tcBorders>
                  <w:top w:val="single" w:sz="6" w:space="0" w:color="auto"/>
                  <w:left w:val="single" w:sz="6" w:space="0" w:color="auto"/>
                  <w:bottom w:val="single" w:sz="6" w:space="0" w:color="auto"/>
                  <w:right w:val="single" w:sz="6" w:space="0" w:color="auto"/>
                </w:tcBorders>
                <w:vAlign w:val="center"/>
              </w:tcPr>
              <w:p>
                <w:pPr>
                  <w:jc w:val="center"/>
                  <w:rPr>
                    <w:sz w:val="18"/>
                    <w:szCs w:val="18"/>
                  </w:rPr>
                </w:pPr>
                <w:r>
                  <w:rPr>
                    <w:sz w:val="18"/>
                    <w:szCs w:val="18"/>
                  </w:rPr>
                  <w:t>I metai</w:t>
                </w:r>
              </w:p>
            </w:tc>
            <w:tc>
              <w:tcPr>
                <w:tcW w:w="1469" w:type="dxa"/>
                <w:gridSpan w:val="2"/>
                <w:tcBorders>
                  <w:top w:val="single" w:sz="6" w:space="0" w:color="auto"/>
                  <w:left w:val="single" w:sz="6" w:space="0" w:color="auto"/>
                  <w:bottom w:val="single" w:sz="6" w:space="0" w:color="auto"/>
                  <w:right w:val="single" w:sz="6" w:space="0" w:color="auto"/>
                </w:tcBorders>
                <w:vAlign w:val="center"/>
              </w:tcPr>
              <w:p>
                <w:pPr>
                  <w:jc w:val="center"/>
                  <w:rPr>
                    <w:sz w:val="18"/>
                    <w:szCs w:val="18"/>
                  </w:rPr>
                </w:pPr>
                <w:r>
                  <w:rPr>
                    <w:sz w:val="18"/>
                    <w:szCs w:val="18"/>
                  </w:rPr>
                  <w:t>II metai</w:t>
                </w:r>
              </w:p>
            </w:tc>
            <w:tc>
              <w:tcPr>
                <w:tcW w:w="1531" w:type="dxa"/>
                <w:gridSpan w:val="2"/>
                <w:tcBorders>
                  <w:top w:val="single" w:sz="6" w:space="0" w:color="auto"/>
                  <w:left w:val="single" w:sz="6" w:space="0" w:color="auto"/>
                  <w:bottom w:val="single" w:sz="6" w:space="0" w:color="auto"/>
                  <w:right w:val="single" w:sz="6" w:space="0" w:color="auto"/>
                </w:tcBorders>
                <w:vAlign w:val="center"/>
              </w:tcPr>
              <w:p>
                <w:pPr>
                  <w:jc w:val="center"/>
                  <w:rPr>
                    <w:sz w:val="18"/>
                    <w:szCs w:val="18"/>
                  </w:rPr>
                </w:pPr>
                <w:r>
                  <w:rPr>
                    <w:sz w:val="18"/>
                    <w:szCs w:val="18"/>
                  </w:rPr>
                  <w:t>III metai</w:t>
                </w:r>
              </w:p>
            </w:tc>
            <w:tc>
              <w:tcPr>
                <w:tcW w:w="1434" w:type="dxa"/>
                <w:gridSpan w:val="2"/>
                <w:tcBorders>
                  <w:top w:val="single" w:sz="6" w:space="0" w:color="auto"/>
                  <w:left w:val="single" w:sz="6" w:space="0" w:color="auto"/>
                  <w:bottom w:val="single" w:sz="6" w:space="0" w:color="auto"/>
                  <w:right w:val="single" w:sz="6" w:space="0" w:color="auto"/>
                </w:tcBorders>
                <w:vAlign w:val="center"/>
              </w:tcPr>
              <w:p>
                <w:pPr>
                  <w:jc w:val="center"/>
                  <w:rPr>
                    <w:sz w:val="18"/>
                    <w:szCs w:val="18"/>
                  </w:rPr>
                </w:pPr>
                <w:r>
                  <w:rPr>
                    <w:sz w:val="18"/>
                    <w:szCs w:val="18"/>
                  </w:rPr>
                  <w:t>IV metai</w:t>
                </w:r>
              </w:p>
            </w:tc>
            <w:tc>
              <w:tcPr>
                <w:tcW w:w="1326" w:type="dxa"/>
                <w:gridSpan w:val="2"/>
                <w:tcBorders>
                  <w:top w:val="single" w:sz="6" w:space="0" w:color="auto"/>
                  <w:left w:val="single" w:sz="6" w:space="0" w:color="auto"/>
                  <w:bottom w:val="single" w:sz="6" w:space="0" w:color="auto"/>
                  <w:right w:val="single" w:sz="6" w:space="0" w:color="auto"/>
                </w:tcBorders>
                <w:vAlign w:val="center"/>
              </w:tcPr>
              <w:p>
                <w:pPr>
                  <w:jc w:val="center"/>
                  <w:rPr>
                    <w:sz w:val="18"/>
                    <w:szCs w:val="18"/>
                  </w:rPr>
                </w:pPr>
                <w:r>
                  <w:rPr>
                    <w:sz w:val="18"/>
                    <w:szCs w:val="18"/>
                  </w:rPr>
                  <w:t>(...)</w:t>
                </w:r>
              </w:p>
            </w:tc>
            <w:tc>
              <w:tcPr>
                <w:tcW w:w="998" w:type="dxa"/>
                <w:vMerge/>
                <w:tcBorders>
                  <w:left w:val="single" w:sz="6" w:space="0" w:color="auto"/>
                  <w:right w:val="single" w:sz="6" w:space="0" w:color="auto"/>
                </w:tcBorders>
                <w:vAlign w:val="center"/>
              </w:tcPr>
              <w:p>
                <w:pPr>
                  <w:jc w:val="center"/>
                  <w:rPr>
                    <w:sz w:val="18"/>
                    <w:szCs w:val="18"/>
                  </w:rPr>
                </w:pPr>
              </w:p>
            </w:tc>
            <w:tc>
              <w:tcPr>
                <w:tcW w:w="1042" w:type="dxa"/>
                <w:vMerge/>
                <w:tcBorders>
                  <w:left w:val="single" w:sz="6" w:space="0" w:color="auto"/>
                  <w:right w:val="single" w:sz="6" w:space="0" w:color="auto"/>
                </w:tcBorders>
                <w:vAlign w:val="center"/>
              </w:tcPr>
              <w:p>
                <w:pPr>
                  <w:jc w:val="center"/>
                  <w:rPr>
                    <w:sz w:val="18"/>
                    <w:szCs w:val="18"/>
                  </w:rPr>
                </w:pPr>
              </w:p>
            </w:tc>
            <w:tc>
              <w:tcPr>
                <w:tcW w:w="1020" w:type="dxa"/>
                <w:vMerge/>
                <w:tcBorders>
                  <w:left w:val="single" w:sz="6" w:space="0" w:color="auto"/>
                  <w:right w:val="single" w:sz="6" w:space="0" w:color="auto"/>
                </w:tcBorders>
                <w:vAlign w:val="center"/>
              </w:tcPr>
              <w:p>
                <w:pPr>
                  <w:jc w:val="center"/>
                  <w:rPr>
                    <w:sz w:val="18"/>
                    <w:szCs w:val="18"/>
                  </w:rPr>
                </w:pPr>
              </w:p>
            </w:tc>
          </w:tr>
          <w:tr>
            <w:trPr>
              <w:cantSplit/>
              <w:trHeight w:val="23"/>
            </w:trPr>
            <w:tc>
              <w:tcPr>
                <w:tcW w:w="1296" w:type="dxa"/>
                <w:vMerge/>
                <w:tcBorders>
                  <w:left w:val="single" w:sz="6" w:space="0" w:color="auto"/>
                  <w:bottom w:val="single" w:sz="6" w:space="0" w:color="auto"/>
                  <w:right w:val="single" w:sz="6" w:space="0" w:color="auto"/>
                </w:tcBorders>
                <w:vAlign w:val="center"/>
              </w:tcPr>
              <w:p>
                <w:pPr>
                  <w:jc w:val="center"/>
                  <w:rPr>
                    <w:sz w:val="18"/>
                    <w:szCs w:val="18"/>
                  </w:rPr>
                </w:pPr>
              </w:p>
            </w:tc>
            <w:tc>
              <w:tcPr>
                <w:tcW w:w="1210" w:type="dxa"/>
                <w:vMerge/>
                <w:tcBorders>
                  <w:left w:val="single" w:sz="6" w:space="0" w:color="auto"/>
                  <w:bottom w:val="single" w:sz="6" w:space="0" w:color="auto"/>
                  <w:right w:val="single" w:sz="6" w:space="0" w:color="auto"/>
                </w:tcBorders>
                <w:vAlign w:val="center"/>
              </w:tcPr>
              <w:p>
                <w:pPr>
                  <w:jc w:val="center"/>
                  <w:rPr>
                    <w:sz w:val="18"/>
                    <w:szCs w:val="18"/>
                  </w:rPr>
                </w:pPr>
              </w:p>
            </w:tc>
            <w:tc>
              <w:tcPr>
                <w:tcW w:w="894" w:type="dxa"/>
                <w:vMerge/>
                <w:tcBorders>
                  <w:left w:val="single" w:sz="6" w:space="0" w:color="auto"/>
                  <w:bottom w:val="single" w:sz="6" w:space="0" w:color="auto"/>
                  <w:right w:val="single" w:sz="6" w:space="0" w:color="auto"/>
                </w:tcBorders>
                <w:vAlign w:val="center"/>
              </w:tcPr>
              <w:p>
                <w:pPr>
                  <w:jc w:val="center"/>
                  <w:rPr>
                    <w:sz w:val="18"/>
                    <w:szCs w:val="18"/>
                  </w:rPr>
                </w:pPr>
              </w:p>
            </w:tc>
            <w:tc>
              <w:tcPr>
                <w:tcW w:w="995" w:type="dxa"/>
                <w:vMerge/>
                <w:tcBorders>
                  <w:left w:val="single" w:sz="6" w:space="0" w:color="auto"/>
                  <w:bottom w:val="single" w:sz="6" w:space="0" w:color="auto"/>
                  <w:right w:val="single" w:sz="6" w:space="0" w:color="auto"/>
                </w:tcBorders>
                <w:vAlign w:val="center"/>
              </w:tcPr>
              <w:p>
                <w:pPr>
                  <w:jc w:val="center"/>
                  <w:rPr>
                    <w:sz w:val="18"/>
                    <w:szCs w:val="18"/>
                  </w:rPr>
                </w:pPr>
              </w:p>
            </w:tc>
            <w:tc>
              <w:tcPr>
                <w:tcW w:w="805" w:type="dxa"/>
                <w:gridSpan w:val="2"/>
                <w:tcBorders>
                  <w:top w:val="single" w:sz="6" w:space="0" w:color="auto"/>
                  <w:left w:val="single" w:sz="6" w:space="0" w:color="auto"/>
                  <w:bottom w:val="single" w:sz="6" w:space="0" w:color="auto"/>
                  <w:right w:val="single" w:sz="6" w:space="0" w:color="auto"/>
                </w:tcBorders>
                <w:vAlign w:val="center"/>
              </w:tcPr>
              <w:p>
                <w:pPr>
                  <w:jc w:val="center"/>
                  <w:rPr>
                    <w:sz w:val="18"/>
                    <w:szCs w:val="18"/>
                  </w:rPr>
                </w:pPr>
                <w:r>
                  <w:rPr>
                    <w:sz w:val="18"/>
                    <w:szCs w:val="18"/>
                  </w:rPr>
                  <w:t>Darbų apimtis *</w:t>
                </w:r>
              </w:p>
            </w:tc>
            <w:tc>
              <w:tcPr>
                <w:tcW w:w="720" w:type="dxa"/>
                <w:gridSpan w:val="2"/>
                <w:tcBorders>
                  <w:top w:val="single" w:sz="6" w:space="0" w:color="auto"/>
                  <w:left w:val="single" w:sz="6" w:space="0" w:color="auto"/>
                  <w:bottom w:val="single" w:sz="6" w:space="0" w:color="auto"/>
                  <w:right w:val="single" w:sz="6" w:space="0" w:color="auto"/>
                </w:tcBorders>
                <w:vAlign w:val="center"/>
              </w:tcPr>
              <w:p>
                <w:pPr>
                  <w:jc w:val="center"/>
                  <w:rPr>
                    <w:sz w:val="18"/>
                    <w:szCs w:val="18"/>
                  </w:rPr>
                </w:pPr>
                <w:r>
                  <w:rPr>
                    <w:sz w:val="18"/>
                    <w:szCs w:val="18"/>
                  </w:rPr>
                  <w:t>Išlaidos</w:t>
                </w:r>
              </w:p>
            </w:tc>
            <w:tc>
              <w:tcPr>
                <w:tcW w:w="719" w:type="dxa"/>
                <w:tcBorders>
                  <w:top w:val="single" w:sz="6" w:space="0" w:color="auto"/>
                  <w:left w:val="single" w:sz="6" w:space="0" w:color="auto"/>
                  <w:bottom w:val="single" w:sz="6" w:space="0" w:color="auto"/>
                  <w:right w:val="single" w:sz="6" w:space="0" w:color="auto"/>
                </w:tcBorders>
                <w:vAlign w:val="center"/>
              </w:tcPr>
              <w:p>
                <w:pPr>
                  <w:jc w:val="center"/>
                  <w:rPr>
                    <w:sz w:val="18"/>
                    <w:szCs w:val="18"/>
                  </w:rPr>
                </w:pPr>
                <w:r>
                  <w:rPr>
                    <w:sz w:val="18"/>
                    <w:szCs w:val="18"/>
                  </w:rPr>
                  <w:t>Darbų apimtis *</w:t>
                </w:r>
              </w:p>
            </w:tc>
            <w:tc>
              <w:tcPr>
                <w:tcW w:w="750" w:type="dxa"/>
                <w:tcBorders>
                  <w:top w:val="single" w:sz="6" w:space="0" w:color="auto"/>
                  <w:left w:val="single" w:sz="6" w:space="0" w:color="auto"/>
                  <w:bottom w:val="single" w:sz="6" w:space="0" w:color="auto"/>
                  <w:right w:val="single" w:sz="6" w:space="0" w:color="auto"/>
                </w:tcBorders>
                <w:vAlign w:val="center"/>
              </w:tcPr>
              <w:p>
                <w:pPr>
                  <w:jc w:val="center"/>
                  <w:rPr>
                    <w:sz w:val="18"/>
                    <w:szCs w:val="18"/>
                  </w:rPr>
                </w:pPr>
                <w:r>
                  <w:rPr>
                    <w:sz w:val="18"/>
                    <w:szCs w:val="18"/>
                  </w:rPr>
                  <w:t>Išlaidos</w:t>
                </w:r>
              </w:p>
            </w:tc>
            <w:tc>
              <w:tcPr>
                <w:tcW w:w="776" w:type="dxa"/>
                <w:tcBorders>
                  <w:top w:val="single" w:sz="6" w:space="0" w:color="auto"/>
                  <w:left w:val="single" w:sz="6" w:space="0" w:color="auto"/>
                  <w:bottom w:val="single" w:sz="6" w:space="0" w:color="auto"/>
                  <w:right w:val="single" w:sz="6" w:space="0" w:color="auto"/>
                </w:tcBorders>
                <w:vAlign w:val="center"/>
              </w:tcPr>
              <w:p>
                <w:pPr>
                  <w:jc w:val="center"/>
                  <w:rPr>
                    <w:sz w:val="18"/>
                    <w:szCs w:val="18"/>
                  </w:rPr>
                </w:pPr>
                <w:r>
                  <w:rPr>
                    <w:sz w:val="18"/>
                    <w:szCs w:val="18"/>
                  </w:rPr>
                  <w:t>Darbų apimtis *</w:t>
                </w:r>
              </w:p>
            </w:tc>
            <w:tc>
              <w:tcPr>
                <w:tcW w:w="755" w:type="dxa"/>
                <w:tcBorders>
                  <w:top w:val="single" w:sz="6" w:space="0" w:color="auto"/>
                  <w:left w:val="single" w:sz="6" w:space="0" w:color="auto"/>
                  <w:bottom w:val="single" w:sz="6" w:space="0" w:color="auto"/>
                  <w:right w:val="single" w:sz="6" w:space="0" w:color="auto"/>
                </w:tcBorders>
                <w:vAlign w:val="center"/>
              </w:tcPr>
              <w:p>
                <w:pPr>
                  <w:jc w:val="center"/>
                  <w:rPr>
                    <w:sz w:val="18"/>
                    <w:szCs w:val="18"/>
                  </w:rPr>
                </w:pPr>
                <w:r>
                  <w:rPr>
                    <w:sz w:val="18"/>
                    <w:szCs w:val="18"/>
                  </w:rPr>
                  <w:t>Išlaidos</w:t>
                </w:r>
              </w:p>
            </w:tc>
            <w:tc>
              <w:tcPr>
                <w:tcW w:w="690" w:type="dxa"/>
                <w:tcBorders>
                  <w:top w:val="single" w:sz="6" w:space="0" w:color="auto"/>
                  <w:left w:val="single" w:sz="6" w:space="0" w:color="auto"/>
                  <w:bottom w:val="single" w:sz="6" w:space="0" w:color="auto"/>
                  <w:right w:val="single" w:sz="6" w:space="0" w:color="auto"/>
                </w:tcBorders>
                <w:vAlign w:val="center"/>
              </w:tcPr>
              <w:p>
                <w:pPr>
                  <w:jc w:val="center"/>
                  <w:rPr>
                    <w:sz w:val="18"/>
                    <w:szCs w:val="18"/>
                  </w:rPr>
                </w:pPr>
                <w:r>
                  <w:rPr>
                    <w:sz w:val="18"/>
                    <w:szCs w:val="18"/>
                  </w:rPr>
                  <w:t>Darbų apimtis *</w:t>
                </w:r>
              </w:p>
            </w:tc>
            <w:tc>
              <w:tcPr>
                <w:tcW w:w="744" w:type="dxa"/>
                <w:tcBorders>
                  <w:top w:val="single" w:sz="6" w:space="0" w:color="auto"/>
                  <w:left w:val="single" w:sz="6" w:space="0" w:color="auto"/>
                  <w:bottom w:val="single" w:sz="6" w:space="0" w:color="auto"/>
                  <w:right w:val="single" w:sz="6" w:space="0" w:color="auto"/>
                </w:tcBorders>
                <w:vAlign w:val="center"/>
              </w:tcPr>
              <w:p>
                <w:pPr>
                  <w:jc w:val="center"/>
                  <w:rPr>
                    <w:sz w:val="18"/>
                    <w:szCs w:val="18"/>
                  </w:rPr>
                </w:pPr>
                <w:r>
                  <w:rPr>
                    <w:sz w:val="18"/>
                    <w:szCs w:val="18"/>
                  </w:rPr>
                  <w:t>Išlaidos</w:t>
                </w:r>
              </w:p>
            </w:tc>
            <w:tc>
              <w:tcPr>
                <w:tcW w:w="685" w:type="dxa"/>
                <w:tcBorders>
                  <w:top w:val="single" w:sz="6" w:space="0" w:color="auto"/>
                  <w:left w:val="single" w:sz="6" w:space="0" w:color="auto"/>
                  <w:bottom w:val="single" w:sz="6" w:space="0" w:color="auto"/>
                  <w:right w:val="single" w:sz="6" w:space="0" w:color="auto"/>
                </w:tcBorders>
                <w:vAlign w:val="center"/>
              </w:tcPr>
              <w:p>
                <w:pPr>
                  <w:jc w:val="center"/>
                  <w:rPr>
                    <w:sz w:val="18"/>
                    <w:szCs w:val="18"/>
                  </w:rPr>
                </w:pPr>
                <w:r>
                  <w:rPr>
                    <w:sz w:val="18"/>
                    <w:szCs w:val="18"/>
                  </w:rPr>
                  <w:t>Darbų apimtis *</w:t>
                </w:r>
              </w:p>
            </w:tc>
            <w:tc>
              <w:tcPr>
                <w:tcW w:w="641" w:type="dxa"/>
                <w:tcBorders>
                  <w:top w:val="single" w:sz="6" w:space="0" w:color="auto"/>
                  <w:left w:val="single" w:sz="6" w:space="0" w:color="auto"/>
                  <w:bottom w:val="single" w:sz="6" w:space="0" w:color="auto"/>
                  <w:right w:val="single" w:sz="6" w:space="0" w:color="auto"/>
                </w:tcBorders>
                <w:vAlign w:val="center"/>
              </w:tcPr>
              <w:p>
                <w:pPr>
                  <w:jc w:val="center"/>
                  <w:rPr>
                    <w:sz w:val="18"/>
                    <w:szCs w:val="18"/>
                  </w:rPr>
                </w:pPr>
                <w:r>
                  <w:rPr>
                    <w:sz w:val="18"/>
                    <w:szCs w:val="18"/>
                  </w:rPr>
                  <w:t>Išlaidos</w:t>
                </w:r>
              </w:p>
            </w:tc>
            <w:tc>
              <w:tcPr>
                <w:tcW w:w="998" w:type="dxa"/>
                <w:vMerge/>
                <w:tcBorders>
                  <w:left w:val="single" w:sz="6" w:space="0" w:color="auto"/>
                  <w:bottom w:val="single" w:sz="6" w:space="0" w:color="auto"/>
                  <w:right w:val="single" w:sz="6" w:space="0" w:color="auto"/>
                </w:tcBorders>
                <w:vAlign w:val="center"/>
              </w:tcPr>
              <w:p>
                <w:pPr>
                  <w:jc w:val="center"/>
                  <w:rPr>
                    <w:sz w:val="18"/>
                    <w:szCs w:val="18"/>
                  </w:rPr>
                </w:pPr>
              </w:p>
            </w:tc>
            <w:tc>
              <w:tcPr>
                <w:tcW w:w="1042" w:type="dxa"/>
                <w:vMerge/>
                <w:tcBorders>
                  <w:left w:val="single" w:sz="6" w:space="0" w:color="auto"/>
                  <w:bottom w:val="single" w:sz="6" w:space="0" w:color="auto"/>
                  <w:right w:val="single" w:sz="6" w:space="0" w:color="auto"/>
                </w:tcBorders>
                <w:vAlign w:val="center"/>
              </w:tcPr>
              <w:p>
                <w:pPr>
                  <w:jc w:val="center"/>
                  <w:rPr>
                    <w:sz w:val="18"/>
                    <w:szCs w:val="18"/>
                  </w:rPr>
                </w:pPr>
              </w:p>
            </w:tc>
            <w:tc>
              <w:tcPr>
                <w:tcW w:w="1020" w:type="dxa"/>
                <w:vMerge/>
                <w:tcBorders>
                  <w:left w:val="single" w:sz="6" w:space="0" w:color="auto"/>
                  <w:bottom w:val="single" w:sz="6" w:space="0" w:color="auto"/>
                  <w:right w:val="single" w:sz="6" w:space="0" w:color="auto"/>
                </w:tcBorders>
                <w:vAlign w:val="center"/>
              </w:tcPr>
              <w:p>
                <w:pPr>
                  <w:jc w:val="center"/>
                  <w:rPr>
                    <w:sz w:val="18"/>
                    <w:szCs w:val="18"/>
                  </w:rPr>
                </w:pPr>
              </w:p>
            </w:tc>
          </w:tr>
          <w:tr>
            <w:trPr>
              <w:cantSplit/>
              <w:trHeight w:val="23"/>
            </w:trPr>
            <w:tc>
              <w:tcPr>
                <w:tcW w:w="14740" w:type="dxa"/>
                <w:gridSpan w:val="19"/>
                <w:tcBorders>
                  <w:top w:val="single" w:sz="6" w:space="0" w:color="auto"/>
                  <w:left w:val="single" w:sz="6" w:space="0" w:color="auto"/>
                  <w:bottom w:val="single" w:sz="6" w:space="0" w:color="auto"/>
                  <w:right w:val="single" w:sz="6" w:space="0" w:color="auto"/>
                </w:tcBorders>
                <w:vAlign w:val="center"/>
              </w:tcPr>
              <w:p>
                <w:pPr>
                  <w:jc w:val="center"/>
                </w:pPr>
                <w:r>
                  <w:t>Gamtotvarkos plano uždavinio pavadinimas</w:t>
                </w:r>
              </w:p>
            </w:tc>
          </w:tr>
          <w:tr>
            <w:trPr>
              <w:cantSplit/>
              <w:trHeight w:val="23"/>
            </w:trPr>
            <w:tc>
              <w:tcPr>
                <w:tcW w:w="1296" w:type="dxa"/>
                <w:tcBorders>
                  <w:top w:val="single" w:sz="6" w:space="0" w:color="auto"/>
                  <w:left w:val="single" w:sz="6" w:space="0" w:color="auto"/>
                  <w:bottom w:val="single" w:sz="6" w:space="0" w:color="auto"/>
                  <w:right w:val="single" w:sz="6" w:space="0" w:color="auto"/>
                </w:tcBorders>
              </w:tcPr>
              <w:p>
                <w:r>
                  <w:t>1.</w:t>
                </w:r>
              </w:p>
            </w:tc>
            <w:tc>
              <w:tcPr>
                <w:tcW w:w="1210" w:type="dxa"/>
                <w:tcBorders>
                  <w:top w:val="single" w:sz="6" w:space="0" w:color="auto"/>
                  <w:left w:val="single" w:sz="6" w:space="0" w:color="auto"/>
                  <w:bottom w:val="single" w:sz="6" w:space="0" w:color="auto"/>
                  <w:right w:val="single" w:sz="6" w:space="0" w:color="auto"/>
                </w:tcBorders>
              </w:tcPr>
              <w:p/>
            </w:tc>
            <w:tc>
              <w:tcPr>
                <w:tcW w:w="894" w:type="dxa"/>
                <w:tcBorders>
                  <w:top w:val="single" w:sz="6" w:space="0" w:color="auto"/>
                  <w:left w:val="single" w:sz="6" w:space="0" w:color="auto"/>
                  <w:bottom w:val="single" w:sz="6" w:space="0" w:color="auto"/>
                  <w:right w:val="single" w:sz="6" w:space="0" w:color="auto"/>
                </w:tcBorders>
              </w:tcPr>
              <w:p/>
            </w:tc>
            <w:tc>
              <w:tcPr>
                <w:tcW w:w="995" w:type="dxa"/>
                <w:tcBorders>
                  <w:top w:val="single" w:sz="6" w:space="0" w:color="auto"/>
                  <w:left w:val="single" w:sz="6" w:space="0" w:color="auto"/>
                  <w:bottom w:val="single" w:sz="6" w:space="0" w:color="auto"/>
                  <w:right w:val="single" w:sz="6" w:space="0" w:color="auto"/>
                </w:tcBorders>
              </w:tcPr>
              <w:p/>
            </w:tc>
            <w:tc>
              <w:tcPr>
                <w:tcW w:w="707" w:type="dxa"/>
                <w:tcBorders>
                  <w:top w:val="single" w:sz="6" w:space="0" w:color="auto"/>
                  <w:left w:val="single" w:sz="6" w:space="0" w:color="auto"/>
                  <w:bottom w:val="single" w:sz="6" w:space="0" w:color="auto"/>
                  <w:right w:val="single" w:sz="6" w:space="0" w:color="auto"/>
                </w:tcBorders>
              </w:tcPr>
              <w:p/>
            </w:tc>
            <w:tc>
              <w:tcPr>
                <w:tcW w:w="776" w:type="dxa"/>
                <w:gridSpan w:val="2"/>
                <w:tcBorders>
                  <w:top w:val="single" w:sz="6" w:space="0" w:color="auto"/>
                  <w:left w:val="single" w:sz="6" w:space="0" w:color="auto"/>
                  <w:bottom w:val="single" w:sz="6" w:space="0" w:color="auto"/>
                  <w:right w:val="single" w:sz="6" w:space="0" w:color="auto"/>
                </w:tcBorders>
              </w:tcPr>
              <w:p/>
            </w:tc>
            <w:tc>
              <w:tcPr>
                <w:tcW w:w="761" w:type="dxa"/>
                <w:gridSpan w:val="2"/>
                <w:tcBorders>
                  <w:top w:val="single" w:sz="6" w:space="0" w:color="auto"/>
                  <w:left w:val="single" w:sz="6" w:space="0" w:color="auto"/>
                  <w:bottom w:val="single" w:sz="6" w:space="0" w:color="auto"/>
                  <w:right w:val="single" w:sz="6" w:space="0" w:color="auto"/>
                </w:tcBorders>
              </w:tcPr>
              <w:p/>
            </w:tc>
            <w:tc>
              <w:tcPr>
                <w:tcW w:w="750" w:type="dxa"/>
                <w:tcBorders>
                  <w:top w:val="single" w:sz="6" w:space="0" w:color="auto"/>
                  <w:left w:val="single" w:sz="6" w:space="0" w:color="auto"/>
                  <w:bottom w:val="single" w:sz="6" w:space="0" w:color="auto"/>
                  <w:right w:val="single" w:sz="6" w:space="0" w:color="auto"/>
                </w:tcBorders>
              </w:tcPr>
              <w:p/>
            </w:tc>
            <w:tc>
              <w:tcPr>
                <w:tcW w:w="776" w:type="dxa"/>
                <w:tcBorders>
                  <w:top w:val="single" w:sz="6" w:space="0" w:color="auto"/>
                  <w:left w:val="single" w:sz="6" w:space="0" w:color="auto"/>
                  <w:bottom w:val="single" w:sz="6" w:space="0" w:color="auto"/>
                  <w:right w:val="single" w:sz="6" w:space="0" w:color="auto"/>
                </w:tcBorders>
              </w:tcPr>
              <w:p/>
            </w:tc>
            <w:tc>
              <w:tcPr>
                <w:tcW w:w="755" w:type="dxa"/>
                <w:tcBorders>
                  <w:top w:val="single" w:sz="6" w:space="0" w:color="auto"/>
                  <w:left w:val="single" w:sz="6" w:space="0" w:color="auto"/>
                  <w:bottom w:val="single" w:sz="6" w:space="0" w:color="auto"/>
                  <w:right w:val="single" w:sz="6" w:space="0" w:color="auto"/>
                </w:tcBorders>
              </w:tcPr>
              <w:p/>
            </w:tc>
            <w:tc>
              <w:tcPr>
                <w:tcW w:w="690" w:type="dxa"/>
                <w:tcBorders>
                  <w:top w:val="single" w:sz="6" w:space="0" w:color="auto"/>
                  <w:left w:val="single" w:sz="6" w:space="0" w:color="auto"/>
                  <w:bottom w:val="single" w:sz="6" w:space="0" w:color="auto"/>
                  <w:right w:val="single" w:sz="6" w:space="0" w:color="auto"/>
                </w:tcBorders>
              </w:tcPr>
              <w:p/>
            </w:tc>
            <w:tc>
              <w:tcPr>
                <w:tcW w:w="744" w:type="dxa"/>
                <w:tcBorders>
                  <w:top w:val="single" w:sz="6" w:space="0" w:color="auto"/>
                  <w:left w:val="single" w:sz="6" w:space="0" w:color="auto"/>
                  <w:bottom w:val="single" w:sz="6" w:space="0" w:color="auto"/>
                  <w:right w:val="single" w:sz="6" w:space="0" w:color="auto"/>
                </w:tcBorders>
              </w:tcPr>
              <w:p/>
            </w:tc>
            <w:tc>
              <w:tcPr>
                <w:tcW w:w="685" w:type="dxa"/>
                <w:tcBorders>
                  <w:top w:val="single" w:sz="6" w:space="0" w:color="auto"/>
                  <w:left w:val="single" w:sz="6" w:space="0" w:color="auto"/>
                  <w:bottom w:val="single" w:sz="6" w:space="0" w:color="auto"/>
                  <w:right w:val="single" w:sz="6" w:space="0" w:color="auto"/>
                </w:tcBorders>
              </w:tcPr>
              <w:p/>
            </w:tc>
            <w:tc>
              <w:tcPr>
                <w:tcW w:w="641" w:type="dxa"/>
                <w:tcBorders>
                  <w:top w:val="single" w:sz="6" w:space="0" w:color="auto"/>
                  <w:left w:val="single" w:sz="6" w:space="0" w:color="auto"/>
                  <w:bottom w:val="single" w:sz="6" w:space="0" w:color="auto"/>
                  <w:right w:val="single" w:sz="6" w:space="0" w:color="auto"/>
                </w:tcBorders>
              </w:tcPr>
              <w:p/>
            </w:tc>
            <w:tc>
              <w:tcPr>
                <w:tcW w:w="998" w:type="dxa"/>
                <w:tcBorders>
                  <w:top w:val="single" w:sz="6" w:space="0" w:color="auto"/>
                  <w:left w:val="single" w:sz="6" w:space="0" w:color="auto"/>
                  <w:bottom w:val="single" w:sz="6" w:space="0" w:color="auto"/>
                  <w:right w:val="single" w:sz="6" w:space="0" w:color="auto"/>
                </w:tcBorders>
              </w:tcPr>
              <w:p/>
            </w:tc>
            <w:tc>
              <w:tcPr>
                <w:tcW w:w="1042" w:type="dxa"/>
                <w:tcBorders>
                  <w:top w:val="single" w:sz="6" w:space="0" w:color="auto"/>
                  <w:left w:val="single" w:sz="6" w:space="0" w:color="auto"/>
                  <w:bottom w:val="single" w:sz="6" w:space="0" w:color="auto"/>
                  <w:right w:val="single" w:sz="6" w:space="0" w:color="auto"/>
                </w:tcBorders>
              </w:tcPr>
              <w:p/>
            </w:tc>
            <w:tc>
              <w:tcPr>
                <w:tcW w:w="1020" w:type="dxa"/>
                <w:tcBorders>
                  <w:top w:val="single" w:sz="6" w:space="0" w:color="auto"/>
                  <w:left w:val="single" w:sz="6" w:space="0" w:color="auto"/>
                  <w:bottom w:val="single" w:sz="6" w:space="0" w:color="auto"/>
                  <w:right w:val="single" w:sz="6" w:space="0" w:color="auto"/>
                </w:tcBorders>
              </w:tcPr>
              <w:p/>
            </w:tc>
          </w:tr>
          <w:tr>
            <w:trPr>
              <w:cantSplit/>
              <w:trHeight w:val="23"/>
            </w:trPr>
            <w:tc>
              <w:tcPr>
                <w:tcW w:w="1296" w:type="dxa"/>
                <w:tcBorders>
                  <w:top w:val="single" w:sz="6" w:space="0" w:color="auto"/>
                  <w:left w:val="single" w:sz="6" w:space="0" w:color="auto"/>
                  <w:bottom w:val="single" w:sz="6" w:space="0" w:color="auto"/>
                  <w:right w:val="single" w:sz="6" w:space="0" w:color="auto"/>
                </w:tcBorders>
              </w:tcPr>
              <w:p>
                <w:r>
                  <w:t>2.</w:t>
                </w:r>
              </w:p>
            </w:tc>
            <w:tc>
              <w:tcPr>
                <w:tcW w:w="1210" w:type="dxa"/>
                <w:tcBorders>
                  <w:top w:val="single" w:sz="6" w:space="0" w:color="auto"/>
                  <w:left w:val="single" w:sz="6" w:space="0" w:color="auto"/>
                  <w:bottom w:val="single" w:sz="6" w:space="0" w:color="auto"/>
                  <w:right w:val="single" w:sz="6" w:space="0" w:color="auto"/>
                </w:tcBorders>
              </w:tcPr>
              <w:p/>
            </w:tc>
            <w:tc>
              <w:tcPr>
                <w:tcW w:w="894" w:type="dxa"/>
                <w:tcBorders>
                  <w:top w:val="single" w:sz="6" w:space="0" w:color="auto"/>
                  <w:left w:val="single" w:sz="6" w:space="0" w:color="auto"/>
                  <w:bottom w:val="single" w:sz="6" w:space="0" w:color="auto"/>
                  <w:right w:val="single" w:sz="6" w:space="0" w:color="auto"/>
                </w:tcBorders>
              </w:tcPr>
              <w:p/>
            </w:tc>
            <w:tc>
              <w:tcPr>
                <w:tcW w:w="995" w:type="dxa"/>
                <w:tcBorders>
                  <w:top w:val="single" w:sz="6" w:space="0" w:color="auto"/>
                  <w:left w:val="single" w:sz="6" w:space="0" w:color="auto"/>
                  <w:bottom w:val="single" w:sz="6" w:space="0" w:color="auto"/>
                  <w:right w:val="single" w:sz="6" w:space="0" w:color="auto"/>
                </w:tcBorders>
              </w:tcPr>
              <w:p/>
            </w:tc>
            <w:tc>
              <w:tcPr>
                <w:tcW w:w="707" w:type="dxa"/>
                <w:tcBorders>
                  <w:top w:val="single" w:sz="6" w:space="0" w:color="auto"/>
                  <w:left w:val="single" w:sz="6" w:space="0" w:color="auto"/>
                  <w:bottom w:val="single" w:sz="6" w:space="0" w:color="auto"/>
                  <w:right w:val="single" w:sz="6" w:space="0" w:color="auto"/>
                </w:tcBorders>
              </w:tcPr>
              <w:p/>
            </w:tc>
            <w:tc>
              <w:tcPr>
                <w:tcW w:w="776" w:type="dxa"/>
                <w:gridSpan w:val="2"/>
                <w:tcBorders>
                  <w:top w:val="single" w:sz="6" w:space="0" w:color="auto"/>
                  <w:left w:val="single" w:sz="6" w:space="0" w:color="auto"/>
                  <w:bottom w:val="single" w:sz="6" w:space="0" w:color="auto"/>
                  <w:right w:val="single" w:sz="6" w:space="0" w:color="auto"/>
                </w:tcBorders>
              </w:tcPr>
              <w:p/>
            </w:tc>
            <w:tc>
              <w:tcPr>
                <w:tcW w:w="761" w:type="dxa"/>
                <w:gridSpan w:val="2"/>
                <w:tcBorders>
                  <w:top w:val="single" w:sz="6" w:space="0" w:color="auto"/>
                  <w:left w:val="single" w:sz="6" w:space="0" w:color="auto"/>
                  <w:bottom w:val="single" w:sz="6" w:space="0" w:color="auto"/>
                  <w:right w:val="single" w:sz="6" w:space="0" w:color="auto"/>
                </w:tcBorders>
              </w:tcPr>
              <w:p/>
            </w:tc>
            <w:tc>
              <w:tcPr>
                <w:tcW w:w="750" w:type="dxa"/>
                <w:tcBorders>
                  <w:top w:val="single" w:sz="6" w:space="0" w:color="auto"/>
                  <w:left w:val="single" w:sz="6" w:space="0" w:color="auto"/>
                  <w:bottom w:val="single" w:sz="6" w:space="0" w:color="auto"/>
                  <w:right w:val="single" w:sz="6" w:space="0" w:color="auto"/>
                </w:tcBorders>
              </w:tcPr>
              <w:p/>
            </w:tc>
            <w:tc>
              <w:tcPr>
                <w:tcW w:w="776" w:type="dxa"/>
                <w:tcBorders>
                  <w:top w:val="single" w:sz="6" w:space="0" w:color="auto"/>
                  <w:left w:val="single" w:sz="6" w:space="0" w:color="auto"/>
                  <w:bottom w:val="single" w:sz="6" w:space="0" w:color="auto"/>
                  <w:right w:val="single" w:sz="6" w:space="0" w:color="auto"/>
                </w:tcBorders>
              </w:tcPr>
              <w:p/>
            </w:tc>
            <w:tc>
              <w:tcPr>
                <w:tcW w:w="755" w:type="dxa"/>
                <w:tcBorders>
                  <w:top w:val="single" w:sz="6" w:space="0" w:color="auto"/>
                  <w:left w:val="single" w:sz="6" w:space="0" w:color="auto"/>
                  <w:bottom w:val="single" w:sz="6" w:space="0" w:color="auto"/>
                  <w:right w:val="single" w:sz="6" w:space="0" w:color="auto"/>
                </w:tcBorders>
              </w:tcPr>
              <w:p/>
            </w:tc>
            <w:tc>
              <w:tcPr>
                <w:tcW w:w="690" w:type="dxa"/>
                <w:tcBorders>
                  <w:top w:val="single" w:sz="6" w:space="0" w:color="auto"/>
                  <w:left w:val="single" w:sz="6" w:space="0" w:color="auto"/>
                  <w:bottom w:val="single" w:sz="6" w:space="0" w:color="auto"/>
                  <w:right w:val="single" w:sz="6" w:space="0" w:color="auto"/>
                </w:tcBorders>
              </w:tcPr>
              <w:p/>
            </w:tc>
            <w:tc>
              <w:tcPr>
                <w:tcW w:w="744" w:type="dxa"/>
                <w:tcBorders>
                  <w:top w:val="single" w:sz="6" w:space="0" w:color="auto"/>
                  <w:left w:val="single" w:sz="6" w:space="0" w:color="auto"/>
                  <w:bottom w:val="single" w:sz="6" w:space="0" w:color="auto"/>
                  <w:right w:val="single" w:sz="6" w:space="0" w:color="auto"/>
                </w:tcBorders>
              </w:tcPr>
              <w:p/>
            </w:tc>
            <w:tc>
              <w:tcPr>
                <w:tcW w:w="685" w:type="dxa"/>
                <w:tcBorders>
                  <w:top w:val="single" w:sz="6" w:space="0" w:color="auto"/>
                  <w:left w:val="single" w:sz="6" w:space="0" w:color="auto"/>
                  <w:bottom w:val="single" w:sz="6" w:space="0" w:color="auto"/>
                  <w:right w:val="single" w:sz="6" w:space="0" w:color="auto"/>
                </w:tcBorders>
              </w:tcPr>
              <w:p/>
            </w:tc>
            <w:tc>
              <w:tcPr>
                <w:tcW w:w="641" w:type="dxa"/>
                <w:tcBorders>
                  <w:top w:val="single" w:sz="6" w:space="0" w:color="auto"/>
                  <w:left w:val="single" w:sz="6" w:space="0" w:color="auto"/>
                  <w:bottom w:val="single" w:sz="6" w:space="0" w:color="auto"/>
                  <w:right w:val="single" w:sz="6" w:space="0" w:color="auto"/>
                </w:tcBorders>
              </w:tcPr>
              <w:p/>
            </w:tc>
            <w:tc>
              <w:tcPr>
                <w:tcW w:w="998" w:type="dxa"/>
                <w:tcBorders>
                  <w:top w:val="single" w:sz="6" w:space="0" w:color="auto"/>
                  <w:left w:val="single" w:sz="6" w:space="0" w:color="auto"/>
                  <w:bottom w:val="single" w:sz="6" w:space="0" w:color="auto"/>
                  <w:right w:val="single" w:sz="6" w:space="0" w:color="auto"/>
                </w:tcBorders>
              </w:tcPr>
              <w:p/>
            </w:tc>
            <w:tc>
              <w:tcPr>
                <w:tcW w:w="1042" w:type="dxa"/>
                <w:tcBorders>
                  <w:top w:val="single" w:sz="6" w:space="0" w:color="auto"/>
                  <w:left w:val="single" w:sz="6" w:space="0" w:color="auto"/>
                  <w:bottom w:val="single" w:sz="6" w:space="0" w:color="auto"/>
                  <w:right w:val="single" w:sz="6" w:space="0" w:color="auto"/>
                </w:tcBorders>
              </w:tcPr>
              <w:p/>
            </w:tc>
            <w:tc>
              <w:tcPr>
                <w:tcW w:w="1020" w:type="dxa"/>
                <w:tcBorders>
                  <w:top w:val="single" w:sz="6" w:space="0" w:color="auto"/>
                  <w:left w:val="single" w:sz="6" w:space="0" w:color="auto"/>
                  <w:bottom w:val="single" w:sz="6" w:space="0" w:color="auto"/>
                  <w:right w:val="single" w:sz="6" w:space="0" w:color="auto"/>
                </w:tcBorders>
              </w:tcPr>
              <w:p/>
            </w:tc>
          </w:tr>
          <w:tr>
            <w:trPr>
              <w:cantSplit/>
              <w:trHeight w:val="23"/>
            </w:trPr>
            <w:tc>
              <w:tcPr>
                <w:tcW w:w="1296" w:type="dxa"/>
                <w:tcBorders>
                  <w:top w:val="single" w:sz="6" w:space="0" w:color="auto"/>
                  <w:left w:val="single" w:sz="6" w:space="0" w:color="auto"/>
                  <w:bottom w:val="single" w:sz="6" w:space="0" w:color="auto"/>
                  <w:right w:val="single" w:sz="6" w:space="0" w:color="auto"/>
                </w:tcBorders>
              </w:tcPr>
              <w:p>
                <w:r>
                  <w:t>3.</w:t>
                </w:r>
              </w:p>
            </w:tc>
            <w:tc>
              <w:tcPr>
                <w:tcW w:w="1210" w:type="dxa"/>
                <w:tcBorders>
                  <w:top w:val="single" w:sz="6" w:space="0" w:color="auto"/>
                  <w:left w:val="single" w:sz="6" w:space="0" w:color="auto"/>
                  <w:bottom w:val="single" w:sz="6" w:space="0" w:color="auto"/>
                  <w:right w:val="single" w:sz="6" w:space="0" w:color="auto"/>
                </w:tcBorders>
              </w:tcPr>
              <w:p/>
            </w:tc>
            <w:tc>
              <w:tcPr>
                <w:tcW w:w="894" w:type="dxa"/>
                <w:tcBorders>
                  <w:top w:val="single" w:sz="6" w:space="0" w:color="auto"/>
                  <w:left w:val="single" w:sz="6" w:space="0" w:color="auto"/>
                  <w:bottom w:val="single" w:sz="6" w:space="0" w:color="auto"/>
                  <w:right w:val="single" w:sz="6" w:space="0" w:color="auto"/>
                </w:tcBorders>
              </w:tcPr>
              <w:p/>
            </w:tc>
            <w:tc>
              <w:tcPr>
                <w:tcW w:w="995" w:type="dxa"/>
                <w:tcBorders>
                  <w:top w:val="single" w:sz="6" w:space="0" w:color="auto"/>
                  <w:left w:val="single" w:sz="6" w:space="0" w:color="auto"/>
                  <w:bottom w:val="single" w:sz="6" w:space="0" w:color="auto"/>
                  <w:right w:val="single" w:sz="6" w:space="0" w:color="auto"/>
                </w:tcBorders>
              </w:tcPr>
              <w:p/>
            </w:tc>
            <w:tc>
              <w:tcPr>
                <w:tcW w:w="707" w:type="dxa"/>
                <w:tcBorders>
                  <w:top w:val="single" w:sz="6" w:space="0" w:color="auto"/>
                  <w:left w:val="single" w:sz="6" w:space="0" w:color="auto"/>
                  <w:bottom w:val="single" w:sz="6" w:space="0" w:color="auto"/>
                  <w:right w:val="single" w:sz="6" w:space="0" w:color="auto"/>
                </w:tcBorders>
              </w:tcPr>
              <w:p/>
            </w:tc>
            <w:tc>
              <w:tcPr>
                <w:tcW w:w="776" w:type="dxa"/>
                <w:gridSpan w:val="2"/>
                <w:tcBorders>
                  <w:top w:val="single" w:sz="6" w:space="0" w:color="auto"/>
                  <w:left w:val="single" w:sz="6" w:space="0" w:color="auto"/>
                  <w:bottom w:val="single" w:sz="6" w:space="0" w:color="auto"/>
                  <w:right w:val="single" w:sz="6" w:space="0" w:color="auto"/>
                </w:tcBorders>
              </w:tcPr>
              <w:p/>
            </w:tc>
            <w:tc>
              <w:tcPr>
                <w:tcW w:w="761" w:type="dxa"/>
                <w:gridSpan w:val="2"/>
                <w:tcBorders>
                  <w:top w:val="single" w:sz="6" w:space="0" w:color="auto"/>
                  <w:left w:val="single" w:sz="6" w:space="0" w:color="auto"/>
                  <w:bottom w:val="single" w:sz="6" w:space="0" w:color="auto"/>
                  <w:right w:val="single" w:sz="6" w:space="0" w:color="auto"/>
                </w:tcBorders>
              </w:tcPr>
              <w:p/>
            </w:tc>
            <w:tc>
              <w:tcPr>
                <w:tcW w:w="750" w:type="dxa"/>
                <w:tcBorders>
                  <w:top w:val="single" w:sz="6" w:space="0" w:color="auto"/>
                  <w:left w:val="single" w:sz="6" w:space="0" w:color="auto"/>
                  <w:bottom w:val="single" w:sz="6" w:space="0" w:color="auto"/>
                  <w:right w:val="single" w:sz="6" w:space="0" w:color="auto"/>
                </w:tcBorders>
              </w:tcPr>
              <w:p/>
            </w:tc>
            <w:tc>
              <w:tcPr>
                <w:tcW w:w="776" w:type="dxa"/>
                <w:tcBorders>
                  <w:top w:val="single" w:sz="6" w:space="0" w:color="auto"/>
                  <w:left w:val="single" w:sz="6" w:space="0" w:color="auto"/>
                  <w:bottom w:val="single" w:sz="6" w:space="0" w:color="auto"/>
                  <w:right w:val="single" w:sz="6" w:space="0" w:color="auto"/>
                </w:tcBorders>
              </w:tcPr>
              <w:p/>
            </w:tc>
            <w:tc>
              <w:tcPr>
                <w:tcW w:w="755" w:type="dxa"/>
                <w:tcBorders>
                  <w:top w:val="single" w:sz="6" w:space="0" w:color="auto"/>
                  <w:left w:val="single" w:sz="6" w:space="0" w:color="auto"/>
                  <w:bottom w:val="single" w:sz="6" w:space="0" w:color="auto"/>
                  <w:right w:val="single" w:sz="6" w:space="0" w:color="auto"/>
                </w:tcBorders>
              </w:tcPr>
              <w:p/>
            </w:tc>
            <w:tc>
              <w:tcPr>
                <w:tcW w:w="690" w:type="dxa"/>
                <w:tcBorders>
                  <w:top w:val="single" w:sz="6" w:space="0" w:color="auto"/>
                  <w:left w:val="single" w:sz="6" w:space="0" w:color="auto"/>
                  <w:bottom w:val="single" w:sz="6" w:space="0" w:color="auto"/>
                  <w:right w:val="single" w:sz="6" w:space="0" w:color="auto"/>
                </w:tcBorders>
              </w:tcPr>
              <w:p/>
            </w:tc>
            <w:tc>
              <w:tcPr>
                <w:tcW w:w="744" w:type="dxa"/>
                <w:tcBorders>
                  <w:top w:val="single" w:sz="6" w:space="0" w:color="auto"/>
                  <w:left w:val="single" w:sz="6" w:space="0" w:color="auto"/>
                  <w:bottom w:val="single" w:sz="6" w:space="0" w:color="auto"/>
                  <w:right w:val="single" w:sz="6" w:space="0" w:color="auto"/>
                </w:tcBorders>
              </w:tcPr>
              <w:p/>
            </w:tc>
            <w:tc>
              <w:tcPr>
                <w:tcW w:w="685" w:type="dxa"/>
                <w:tcBorders>
                  <w:top w:val="single" w:sz="6" w:space="0" w:color="auto"/>
                  <w:left w:val="single" w:sz="6" w:space="0" w:color="auto"/>
                  <w:bottom w:val="single" w:sz="6" w:space="0" w:color="auto"/>
                  <w:right w:val="single" w:sz="6" w:space="0" w:color="auto"/>
                </w:tcBorders>
              </w:tcPr>
              <w:p/>
            </w:tc>
            <w:tc>
              <w:tcPr>
                <w:tcW w:w="641" w:type="dxa"/>
                <w:tcBorders>
                  <w:top w:val="single" w:sz="6" w:space="0" w:color="auto"/>
                  <w:left w:val="single" w:sz="6" w:space="0" w:color="auto"/>
                  <w:bottom w:val="single" w:sz="6" w:space="0" w:color="auto"/>
                  <w:right w:val="single" w:sz="6" w:space="0" w:color="auto"/>
                </w:tcBorders>
              </w:tcPr>
              <w:p/>
            </w:tc>
            <w:tc>
              <w:tcPr>
                <w:tcW w:w="998" w:type="dxa"/>
                <w:tcBorders>
                  <w:top w:val="single" w:sz="6" w:space="0" w:color="auto"/>
                  <w:left w:val="single" w:sz="6" w:space="0" w:color="auto"/>
                  <w:bottom w:val="single" w:sz="6" w:space="0" w:color="auto"/>
                  <w:right w:val="single" w:sz="6" w:space="0" w:color="auto"/>
                </w:tcBorders>
              </w:tcPr>
              <w:p/>
            </w:tc>
            <w:tc>
              <w:tcPr>
                <w:tcW w:w="1042" w:type="dxa"/>
                <w:tcBorders>
                  <w:top w:val="single" w:sz="6" w:space="0" w:color="auto"/>
                  <w:left w:val="single" w:sz="6" w:space="0" w:color="auto"/>
                  <w:bottom w:val="single" w:sz="6" w:space="0" w:color="auto"/>
                  <w:right w:val="single" w:sz="6" w:space="0" w:color="auto"/>
                </w:tcBorders>
              </w:tcPr>
              <w:p/>
            </w:tc>
            <w:tc>
              <w:tcPr>
                <w:tcW w:w="1020" w:type="dxa"/>
                <w:tcBorders>
                  <w:top w:val="single" w:sz="6" w:space="0" w:color="auto"/>
                  <w:left w:val="single" w:sz="6" w:space="0" w:color="auto"/>
                  <w:bottom w:val="single" w:sz="6" w:space="0" w:color="auto"/>
                  <w:right w:val="single" w:sz="6" w:space="0" w:color="auto"/>
                </w:tcBorders>
              </w:tcPr>
              <w:p/>
            </w:tc>
          </w:tr>
          <w:tr>
            <w:trPr>
              <w:cantSplit/>
              <w:trHeight w:val="23"/>
            </w:trPr>
            <w:tc>
              <w:tcPr>
                <w:tcW w:w="14740" w:type="dxa"/>
                <w:gridSpan w:val="19"/>
                <w:tcBorders>
                  <w:top w:val="single" w:sz="6" w:space="0" w:color="auto"/>
                  <w:left w:val="single" w:sz="6" w:space="0" w:color="auto"/>
                  <w:bottom w:val="single" w:sz="6" w:space="0" w:color="auto"/>
                  <w:right w:val="single" w:sz="6" w:space="0" w:color="auto"/>
                </w:tcBorders>
                <w:vAlign w:val="center"/>
              </w:tcPr>
              <w:p>
                <w:pPr>
                  <w:jc w:val="center"/>
                </w:pPr>
                <w:r>
                  <w:t>Gamtotvarkos plano uždavinio pavadinimas</w:t>
                </w:r>
              </w:p>
            </w:tc>
          </w:tr>
          <w:tr>
            <w:trPr>
              <w:cantSplit/>
              <w:trHeight w:val="23"/>
            </w:trPr>
            <w:tc>
              <w:tcPr>
                <w:tcW w:w="1296" w:type="dxa"/>
                <w:tcBorders>
                  <w:top w:val="single" w:sz="6" w:space="0" w:color="auto"/>
                  <w:left w:val="single" w:sz="6" w:space="0" w:color="auto"/>
                  <w:bottom w:val="single" w:sz="6" w:space="0" w:color="auto"/>
                  <w:right w:val="single" w:sz="6" w:space="0" w:color="auto"/>
                </w:tcBorders>
              </w:tcPr>
              <w:p>
                <w:r>
                  <w:t>1.</w:t>
                </w:r>
              </w:p>
            </w:tc>
            <w:tc>
              <w:tcPr>
                <w:tcW w:w="1210" w:type="dxa"/>
                <w:tcBorders>
                  <w:top w:val="single" w:sz="6" w:space="0" w:color="auto"/>
                  <w:left w:val="single" w:sz="6" w:space="0" w:color="auto"/>
                  <w:bottom w:val="single" w:sz="6" w:space="0" w:color="auto"/>
                  <w:right w:val="single" w:sz="6" w:space="0" w:color="auto"/>
                </w:tcBorders>
              </w:tcPr>
              <w:p/>
            </w:tc>
            <w:tc>
              <w:tcPr>
                <w:tcW w:w="894" w:type="dxa"/>
                <w:tcBorders>
                  <w:top w:val="single" w:sz="6" w:space="0" w:color="auto"/>
                  <w:left w:val="single" w:sz="6" w:space="0" w:color="auto"/>
                  <w:bottom w:val="single" w:sz="6" w:space="0" w:color="auto"/>
                  <w:right w:val="single" w:sz="6" w:space="0" w:color="auto"/>
                </w:tcBorders>
              </w:tcPr>
              <w:p/>
            </w:tc>
            <w:tc>
              <w:tcPr>
                <w:tcW w:w="995" w:type="dxa"/>
                <w:tcBorders>
                  <w:top w:val="single" w:sz="6" w:space="0" w:color="auto"/>
                  <w:left w:val="single" w:sz="6" w:space="0" w:color="auto"/>
                  <w:bottom w:val="single" w:sz="6" w:space="0" w:color="auto"/>
                  <w:right w:val="single" w:sz="6" w:space="0" w:color="auto"/>
                </w:tcBorders>
              </w:tcPr>
              <w:p/>
            </w:tc>
            <w:tc>
              <w:tcPr>
                <w:tcW w:w="707" w:type="dxa"/>
                <w:tcBorders>
                  <w:top w:val="single" w:sz="6" w:space="0" w:color="auto"/>
                  <w:left w:val="single" w:sz="6" w:space="0" w:color="auto"/>
                  <w:bottom w:val="single" w:sz="6" w:space="0" w:color="auto"/>
                  <w:right w:val="single" w:sz="6" w:space="0" w:color="auto"/>
                </w:tcBorders>
              </w:tcPr>
              <w:p/>
            </w:tc>
            <w:tc>
              <w:tcPr>
                <w:tcW w:w="776" w:type="dxa"/>
                <w:gridSpan w:val="2"/>
                <w:tcBorders>
                  <w:top w:val="single" w:sz="6" w:space="0" w:color="auto"/>
                  <w:left w:val="single" w:sz="6" w:space="0" w:color="auto"/>
                  <w:bottom w:val="single" w:sz="6" w:space="0" w:color="auto"/>
                  <w:right w:val="single" w:sz="6" w:space="0" w:color="auto"/>
                </w:tcBorders>
              </w:tcPr>
              <w:p/>
            </w:tc>
            <w:tc>
              <w:tcPr>
                <w:tcW w:w="761" w:type="dxa"/>
                <w:gridSpan w:val="2"/>
                <w:tcBorders>
                  <w:top w:val="single" w:sz="6" w:space="0" w:color="auto"/>
                  <w:left w:val="single" w:sz="6" w:space="0" w:color="auto"/>
                  <w:bottom w:val="single" w:sz="6" w:space="0" w:color="auto"/>
                  <w:right w:val="single" w:sz="6" w:space="0" w:color="auto"/>
                </w:tcBorders>
              </w:tcPr>
              <w:p/>
            </w:tc>
            <w:tc>
              <w:tcPr>
                <w:tcW w:w="750" w:type="dxa"/>
                <w:tcBorders>
                  <w:top w:val="single" w:sz="6" w:space="0" w:color="auto"/>
                  <w:left w:val="single" w:sz="6" w:space="0" w:color="auto"/>
                  <w:bottom w:val="single" w:sz="6" w:space="0" w:color="auto"/>
                  <w:right w:val="single" w:sz="6" w:space="0" w:color="auto"/>
                </w:tcBorders>
              </w:tcPr>
              <w:p/>
            </w:tc>
            <w:tc>
              <w:tcPr>
                <w:tcW w:w="776" w:type="dxa"/>
                <w:tcBorders>
                  <w:top w:val="single" w:sz="6" w:space="0" w:color="auto"/>
                  <w:left w:val="single" w:sz="6" w:space="0" w:color="auto"/>
                  <w:bottom w:val="single" w:sz="6" w:space="0" w:color="auto"/>
                  <w:right w:val="single" w:sz="6" w:space="0" w:color="auto"/>
                </w:tcBorders>
              </w:tcPr>
              <w:p/>
            </w:tc>
            <w:tc>
              <w:tcPr>
                <w:tcW w:w="755" w:type="dxa"/>
                <w:tcBorders>
                  <w:top w:val="single" w:sz="6" w:space="0" w:color="auto"/>
                  <w:left w:val="single" w:sz="6" w:space="0" w:color="auto"/>
                  <w:bottom w:val="single" w:sz="6" w:space="0" w:color="auto"/>
                  <w:right w:val="single" w:sz="6" w:space="0" w:color="auto"/>
                </w:tcBorders>
              </w:tcPr>
              <w:p/>
            </w:tc>
            <w:tc>
              <w:tcPr>
                <w:tcW w:w="690" w:type="dxa"/>
                <w:tcBorders>
                  <w:top w:val="single" w:sz="6" w:space="0" w:color="auto"/>
                  <w:left w:val="single" w:sz="6" w:space="0" w:color="auto"/>
                  <w:bottom w:val="single" w:sz="6" w:space="0" w:color="auto"/>
                  <w:right w:val="single" w:sz="6" w:space="0" w:color="auto"/>
                </w:tcBorders>
              </w:tcPr>
              <w:p/>
            </w:tc>
            <w:tc>
              <w:tcPr>
                <w:tcW w:w="744" w:type="dxa"/>
                <w:tcBorders>
                  <w:top w:val="single" w:sz="6" w:space="0" w:color="auto"/>
                  <w:left w:val="single" w:sz="6" w:space="0" w:color="auto"/>
                  <w:bottom w:val="single" w:sz="6" w:space="0" w:color="auto"/>
                  <w:right w:val="single" w:sz="6" w:space="0" w:color="auto"/>
                </w:tcBorders>
              </w:tcPr>
              <w:p/>
            </w:tc>
            <w:tc>
              <w:tcPr>
                <w:tcW w:w="685" w:type="dxa"/>
                <w:tcBorders>
                  <w:top w:val="single" w:sz="6" w:space="0" w:color="auto"/>
                  <w:left w:val="single" w:sz="6" w:space="0" w:color="auto"/>
                  <w:bottom w:val="single" w:sz="6" w:space="0" w:color="auto"/>
                  <w:right w:val="single" w:sz="6" w:space="0" w:color="auto"/>
                </w:tcBorders>
              </w:tcPr>
              <w:p/>
            </w:tc>
            <w:tc>
              <w:tcPr>
                <w:tcW w:w="641" w:type="dxa"/>
                <w:tcBorders>
                  <w:top w:val="single" w:sz="6" w:space="0" w:color="auto"/>
                  <w:left w:val="single" w:sz="6" w:space="0" w:color="auto"/>
                  <w:bottom w:val="single" w:sz="6" w:space="0" w:color="auto"/>
                  <w:right w:val="single" w:sz="6" w:space="0" w:color="auto"/>
                </w:tcBorders>
              </w:tcPr>
              <w:p/>
            </w:tc>
            <w:tc>
              <w:tcPr>
                <w:tcW w:w="998" w:type="dxa"/>
                <w:tcBorders>
                  <w:top w:val="single" w:sz="6" w:space="0" w:color="auto"/>
                  <w:left w:val="single" w:sz="6" w:space="0" w:color="auto"/>
                  <w:bottom w:val="single" w:sz="6" w:space="0" w:color="auto"/>
                  <w:right w:val="single" w:sz="6" w:space="0" w:color="auto"/>
                </w:tcBorders>
              </w:tcPr>
              <w:p/>
            </w:tc>
            <w:tc>
              <w:tcPr>
                <w:tcW w:w="1042" w:type="dxa"/>
                <w:tcBorders>
                  <w:top w:val="single" w:sz="6" w:space="0" w:color="auto"/>
                  <w:left w:val="single" w:sz="6" w:space="0" w:color="auto"/>
                  <w:bottom w:val="single" w:sz="6" w:space="0" w:color="auto"/>
                  <w:right w:val="single" w:sz="6" w:space="0" w:color="auto"/>
                </w:tcBorders>
              </w:tcPr>
              <w:p/>
            </w:tc>
            <w:tc>
              <w:tcPr>
                <w:tcW w:w="1020" w:type="dxa"/>
                <w:tcBorders>
                  <w:top w:val="single" w:sz="6" w:space="0" w:color="auto"/>
                  <w:left w:val="single" w:sz="6" w:space="0" w:color="auto"/>
                  <w:bottom w:val="single" w:sz="6" w:space="0" w:color="auto"/>
                  <w:right w:val="single" w:sz="6" w:space="0" w:color="auto"/>
                </w:tcBorders>
              </w:tcPr>
              <w:p/>
            </w:tc>
          </w:tr>
          <w:tr>
            <w:trPr>
              <w:cantSplit/>
              <w:trHeight w:val="23"/>
            </w:trPr>
            <w:tc>
              <w:tcPr>
                <w:tcW w:w="1296" w:type="dxa"/>
                <w:tcBorders>
                  <w:top w:val="single" w:sz="6" w:space="0" w:color="auto"/>
                  <w:left w:val="single" w:sz="6" w:space="0" w:color="auto"/>
                  <w:bottom w:val="single" w:sz="6" w:space="0" w:color="auto"/>
                  <w:right w:val="single" w:sz="6" w:space="0" w:color="auto"/>
                </w:tcBorders>
              </w:tcPr>
              <w:p>
                <w:r>
                  <w:t>2.</w:t>
                </w:r>
              </w:p>
            </w:tc>
            <w:tc>
              <w:tcPr>
                <w:tcW w:w="1210" w:type="dxa"/>
                <w:tcBorders>
                  <w:top w:val="single" w:sz="6" w:space="0" w:color="auto"/>
                  <w:left w:val="single" w:sz="6" w:space="0" w:color="auto"/>
                  <w:bottom w:val="single" w:sz="6" w:space="0" w:color="auto"/>
                  <w:right w:val="single" w:sz="6" w:space="0" w:color="auto"/>
                </w:tcBorders>
              </w:tcPr>
              <w:p/>
            </w:tc>
            <w:tc>
              <w:tcPr>
                <w:tcW w:w="894" w:type="dxa"/>
                <w:tcBorders>
                  <w:top w:val="single" w:sz="6" w:space="0" w:color="auto"/>
                  <w:left w:val="single" w:sz="6" w:space="0" w:color="auto"/>
                  <w:bottom w:val="single" w:sz="6" w:space="0" w:color="auto"/>
                  <w:right w:val="single" w:sz="6" w:space="0" w:color="auto"/>
                </w:tcBorders>
              </w:tcPr>
              <w:p/>
            </w:tc>
            <w:tc>
              <w:tcPr>
                <w:tcW w:w="995" w:type="dxa"/>
                <w:tcBorders>
                  <w:top w:val="single" w:sz="6" w:space="0" w:color="auto"/>
                  <w:left w:val="single" w:sz="6" w:space="0" w:color="auto"/>
                  <w:bottom w:val="single" w:sz="6" w:space="0" w:color="auto"/>
                  <w:right w:val="single" w:sz="6" w:space="0" w:color="auto"/>
                </w:tcBorders>
              </w:tcPr>
              <w:p/>
            </w:tc>
            <w:tc>
              <w:tcPr>
                <w:tcW w:w="707" w:type="dxa"/>
                <w:tcBorders>
                  <w:top w:val="single" w:sz="6" w:space="0" w:color="auto"/>
                  <w:left w:val="single" w:sz="6" w:space="0" w:color="auto"/>
                  <w:bottom w:val="single" w:sz="6" w:space="0" w:color="auto"/>
                  <w:right w:val="single" w:sz="6" w:space="0" w:color="auto"/>
                </w:tcBorders>
              </w:tcPr>
              <w:p/>
            </w:tc>
            <w:tc>
              <w:tcPr>
                <w:tcW w:w="776" w:type="dxa"/>
                <w:gridSpan w:val="2"/>
                <w:tcBorders>
                  <w:top w:val="single" w:sz="6" w:space="0" w:color="auto"/>
                  <w:left w:val="single" w:sz="6" w:space="0" w:color="auto"/>
                  <w:bottom w:val="single" w:sz="6" w:space="0" w:color="auto"/>
                  <w:right w:val="single" w:sz="6" w:space="0" w:color="auto"/>
                </w:tcBorders>
              </w:tcPr>
              <w:p/>
            </w:tc>
            <w:tc>
              <w:tcPr>
                <w:tcW w:w="761" w:type="dxa"/>
                <w:gridSpan w:val="2"/>
                <w:tcBorders>
                  <w:top w:val="single" w:sz="6" w:space="0" w:color="auto"/>
                  <w:left w:val="single" w:sz="6" w:space="0" w:color="auto"/>
                  <w:bottom w:val="single" w:sz="6" w:space="0" w:color="auto"/>
                  <w:right w:val="single" w:sz="6" w:space="0" w:color="auto"/>
                </w:tcBorders>
              </w:tcPr>
              <w:p/>
            </w:tc>
            <w:tc>
              <w:tcPr>
                <w:tcW w:w="750" w:type="dxa"/>
                <w:tcBorders>
                  <w:top w:val="single" w:sz="6" w:space="0" w:color="auto"/>
                  <w:left w:val="single" w:sz="6" w:space="0" w:color="auto"/>
                  <w:bottom w:val="single" w:sz="6" w:space="0" w:color="auto"/>
                  <w:right w:val="single" w:sz="6" w:space="0" w:color="auto"/>
                </w:tcBorders>
              </w:tcPr>
              <w:p/>
            </w:tc>
            <w:tc>
              <w:tcPr>
                <w:tcW w:w="776" w:type="dxa"/>
                <w:tcBorders>
                  <w:top w:val="single" w:sz="6" w:space="0" w:color="auto"/>
                  <w:left w:val="single" w:sz="6" w:space="0" w:color="auto"/>
                  <w:bottom w:val="single" w:sz="6" w:space="0" w:color="auto"/>
                  <w:right w:val="single" w:sz="6" w:space="0" w:color="auto"/>
                </w:tcBorders>
              </w:tcPr>
              <w:p/>
            </w:tc>
            <w:tc>
              <w:tcPr>
                <w:tcW w:w="755" w:type="dxa"/>
                <w:tcBorders>
                  <w:top w:val="single" w:sz="6" w:space="0" w:color="auto"/>
                  <w:left w:val="single" w:sz="6" w:space="0" w:color="auto"/>
                  <w:bottom w:val="single" w:sz="6" w:space="0" w:color="auto"/>
                  <w:right w:val="single" w:sz="6" w:space="0" w:color="auto"/>
                </w:tcBorders>
              </w:tcPr>
              <w:p/>
            </w:tc>
            <w:tc>
              <w:tcPr>
                <w:tcW w:w="690" w:type="dxa"/>
                <w:tcBorders>
                  <w:top w:val="single" w:sz="6" w:space="0" w:color="auto"/>
                  <w:left w:val="single" w:sz="6" w:space="0" w:color="auto"/>
                  <w:bottom w:val="single" w:sz="6" w:space="0" w:color="auto"/>
                  <w:right w:val="single" w:sz="6" w:space="0" w:color="auto"/>
                </w:tcBorders>
              </w:tcPr>
              <w:p/>
            </w:tc>
            <w:tc>
              <w:tcPr>
                <w:tcW w:w="744" w:type="dxa"/>
                <w:tcBorders>
                  <w:top w:val="single" w:sz="6" w:space="0" w:color="auto"/>
                  <w:left w:val="single" w:sz="6" w:space="0" w:color="auto"/>
                  <w:bottom w:val="single" w:sz="6" w:space="0" w:color="auto"/>
                  <w:right w:val="single" w:sz="6" w:space="0" w:color="auto"/>
                </w:tcBorders>
              </w:tcPr>
              <w:p/>
            </w:tc>
            <w:tc>
              <w:tcPr>
                <w:tcW w:w="685" w:type="dxa"/>
                <w:tcBorders>
                  <w:top w:val="single" w:sz="6" w:space="0" w:color="auto"/>
                  <w:left w:val="single" w:sz="6" w:space="0" w:color="auto"/>
                  <w:bottom w:val="single" w:sz="6" w:space="0" w:color="auto"/>
                  <w:right w:val="single" w:sz="6" w:space="0" w:color="auto"/>
                </w:tcBorders>
              </w:tcPr>
              <w:p/>
            </w:tc>
            <w:tc>
              <w:tcPr>
                <w:tcW w:w="641" w:type="dxa"/>
                <w:tcBorders>
                  <w:top w:val="single" w:sz="6" w:space="0" w:color="auto"/>
                  <w:left w:val="single" w:sz="6" w:space="0" w:color="auto"/>
                  <w:bottom w:val="single" w:sz="6" w:space="0" w:color="auto"/>
                  <w:right w:val="single" w:sz="6" w:space="0" w:color="auto"/>
                </w:tcBorders>
              </w:tcPr>
              <w:p/>
            </w:tc>
            <w:tc>
              <w:tcPr>
                <w:tcW w:w="998" w:type="dxa"/>
                <w:tcBorders>
                  <w:top w:val="single" w:sz="6" w:space="0" w:color="auto"/>
                  <w:left w:val="single" w:sz="6" w:space="0" w:color="auto"/>
                  <w:bottom w:val="single" w:sz="6" w:space="0" w:color="auto"/>
                  <w:right w:val="single" w:sz="6" w:space="0" w:color="auto"/>
                </w:tcBorders>
              </w:tcPr>
              <w:p/>
            </w:tc>
            <w:tc>
              <w:tcPr>
                <w:tcW w:w="1042" w:type="dxa"/>
                <w:tcBorders>
                  <w:top w:val="single" w:sz="6" w:space="0" w:color="auto"/>
                  <w:left w:val="single" w:sz="6" w:space="0" w:color="auto"/>
                  <w:bottom w:val="single" w:sz="6" w:space="0" w:color="auto"/>
                  <w:right w:val="single" w:sz="6" w:space="0" w:color="auto"/>
                </w:tcBorders>
              </w:tcPr>
              <w:p/>
            </w:tc>
            <w:tc>
              <w:tcPr>
                <w:tcW w:w="1020" w:type="dxa"/>
                <w:tcBorders>
                  <w:top w:val="single" w:sz="6" w:space="0" w:color="auto"/>
                  <w:left w:val="single" w:sz="6" w:space="0" w:color="auto"/>
                  <w:bottom w:val="single" w:sz="6" w:space="0" w:color="auto"/>
                  <w:right w:val="single" w:sz="6" w:space="0" w:color="auto"/>
                </w:tcBorders>
              </w:tcPr>
              <w:p/>
            </w:tc>
          </w:tr>
          <w:tr>
            <w:trPr>
              <w:cantSplit/>
              <w:trHeight w:val="23"/>
            </w:trPr>
            <w:tc>
              <w:tcPr>
                <w:tcW w:w="1296" w:type="dxa"/>
                <w:tcBorders>
                  <w:top w:val="single" w:sz="6" w:space="0" w:color="auto"/>
                  <w:left w:val="single" w:sz="6" w:space="0" w:color="auto"/>
                  <w:bottom w:val="single" w:sz="6" w:space="0" w:color="auto"/>
                  <w:right w:val="single" w:sz="6" w:space="0" w:color="auto"/>
                </w:tcBorders>
              </w:tcPr>
              <w:p>
                <w:r>
                  <w:t>3.</w:t>
                </w:r>
              </w:p>
            </w:tc>
            <w:tc>
              <w:tcPr>
                <w:tcW w:w="1210" w:type="dxa"/>
                <w:tcBorders>
                  <w:top w:val="single" w:sz="6" w:space="0" w:color="auto"/>
                  <w:left w:val="single" w:sz="6" w:space="0" w:color="auto"/>
                  <w:bottom w:val="single" w:sz="6" w:space="0" w:color="auto"/>
                  <w:right w:val="single" w:sz="6" w:space="0" w:color="auto"/>
                </w:tcBorders>
              </w:tcPr>
              <w:p/>
            </w:tc>
            <w:tc>
              <w:tcPr>
                <w:tcW w:w="894" w:type="dxa"/>
                <w:tcBorders>
                  <w:top w:val="single" w:sz="6" w:space="0" w:color="auto"/>
                  <w:left w:val="single" w:sz="6" w:space="0" w:color="auto"/>
                  <w:bottom w:val="single" w:sz="6" w:space="0" w:color="auto"/>
                  <w:right w:val="single" w:sz="6" w:space="0" w:color="auto"/>
                </w:tcBorders>
              </w:tcPr>
              <w:p/>
            </w:tc>
            <w:tc>
              <w:tcPr>
                <w:tcW w:w="995" w:type="dxa"/>
                <w:tcBorders>
                  <w:top w:val="single" w:sz="6" w:space="0" w:color="auto"/>
                  <w:left w:val="single" w:sz="6" w:space="0" w:color="auto"/>
                  <w:bottom w:val="single" w:sz="6" w:space="0" w:color="auto"/>
                  <w:right w:val="single" w:sz="6" w:space="0" w:color="auto"/>
                </w:tcBorders>
              </w:tcPr>
              <w:p/>
            </w:tc>
            <w:tc>
              <w:tcPr>
                <w:tcW w:w="707" w:type="dxa"/>
                <w:tcBorders>
                  <w:top w:val="single" w:sz="6" w:space="0" w:color="auto"/>
                  <w:left w:val="single" w:sz="6" w:space="0" w:color="auto"/>
                  <w:bottom w:val="single" w:sz="6" w:space="0" w:color="auto"/>
                  <w:right w:val="single" w:sz="6" w:space="0" w:color="auto"/>
                </w:tcBorders>
              </w:tcPr>
              <w:p/>
            </w:tc>
            <w:tc>
              <w:tcPr>
                <w:tcW w:w="776" w:type="dxa"/>
                <w:gridSpan w:val="2"/>
                <w:tcBorders>
                  <w:top w:val="single" w:sz="6" w:space="0" w:color="auto"/>
                  <w:left w:val="single" w:sz="6" w:space="0" w:color="auto"/>
                  <w:bottom w:val="single" w:sz="6" w:space="0" w:color="auto"/>
                  <w:right w:val="single" w:sz="6" w:space="0" w:color="auto"/>
                </w:tcBorders>
              </w:tcPr>
              <w:p/>
            </w:tc>
            <w:tc>
              <w:tcPr>
                <w:tcW w:w="761" w:type="dxa"/>
                <w:gridSpan w:val="2"/>
                <w:tcBorders>
                  <w:top w:val="single" w:sz="6" w:space="0" w:color="auto"/>
                  <w:left w:val="single" w:sz="6" w:space="0" w:color="auto"/>
                  <w:bottom w:val="single" w:sz="6" w:space="0" w:color="auto"/>
                  <w:right w:val="single" w:sz="6" w:space="0" w:color="auto"/>
                </w:tcBorders>
              </w:tcPr>
              <w:p/>
            </w:tc>
            <w:tc>
              <w:tcPr>
                <w:tcW w:w="750" w:type="dxa"/>
                <w:tcBorders>
                  <w:top w:val="single" w:sz="6" w:space="0" w:color="auto"/>
                  <w:left w:val="single" w:sz="6" w:space="0" w:color="auto"/>
                  <w:bottom w:val="single" w:sz="6" w:space="0" w:color="auto"/>
                  <w:right w:val="single" w:sz="6" w:space="0" w:color="auto"/>
                </w:tcBorders>
              </w:tcPr>
              <w:p/>
            </w:tc>
            <w:tc>
              <w:tcPr>
                <w:tcW w:w="776" w:type="dxa"/>
                <w:tcBorders>
                  <w:top w:val="single" w:sz="6" w:space="0" w:color="auto"/>
                  <w:left w:val="single" w:sz="6" w:space="0" w:color="auto"/>
                  <w:bottom w:val="single" w:sz="6" w:space="0" w:color="auto"/>
                  <w:right w:val="single" w:sz="6" w:space="0" w:color="auto"/>
                </w:tcBorders>
              </w:tcPr>
              <w:p/>
            </w:tc>
            <w:tc>
              <w:tcPr>
                <w:tcW w:w="755" w:type="dxa"/>
                <w:tcBorders>
                  <w:top w:val="single" w:sz="6" w:space="0" w:color="auto"/>
                  <w:left w:val="single" w:sz="6" w:space="0" w:color="auto"/>
                  <w:bottom w:val="single" w:sz="6" w:space="0" w:color="auto"/>
                  <w:right w:val="single" w:sz="6" w:space="0" w:color="auto"/>
                </w:tcBorders>
              </w:tcPr>
              <w:p/>
            </w:tc>
            <w:tc>
              <w:tcPr>
                <w:tcW w:w="690" w:type="dxa"/>
                <w:tcBorders>
                  <w:top w:val="single" w:sz="6" w:space="0" w:color="auto"/>
                  <w:left w:val="single" w:sz="6" w:space="0" w:color="auto"/>
                  <w:bottom w:val="single" w:sz="6" w:space="0" w:color="auto"/>
                  <w:right w:val="single" w:sz="6" w:space="0" w:color="auto"/>
                </w:tcBorders>
              </w:tcPr>
              <w:p/>
            </w:tc>
            <w:tc>
              <w:tcPr>
                <w:tcW w:w="744" w:type="dxa"/>
                <w:tcBorders>
                  <w:top w:val="single" w:sz="6" w:space="0" w:color="auto"/>
                  <w:left w:val="single" w:sz="6" w:space="0" w:color="auto"/>
                  <w:bottom w:val="single" w:sz="6" w:space="0" w:color="auto"/>
                  <w:right w:val="single" w:sz="6" w:space="0" w:color="auto"/>
                </w:tcBorders>
              </w:tcPr>
              <w:p/>
            </w:tc>
            <w:tc>
              <w:tcPr>
                <w:tcW w:w="685" w:type="dxa"/>
                <w:tcBorders>
                  <w:top w:val="single" w:sz="6" w:space="0" w:color="auto"/>
                  <w:left w:val="single" w:sz="6" w:space="0" w:color="auto"/>
                  <w:bottom w:val="single" w:sz="6" w:space="0" w:color="auto"/>
                  <w:right w:val="single" w:sz="6" w:space="0" w:color="auto"/>
                </w:tcBorders>
              </w:tcPr>
              <w:p/>
            </w:tc>
            <w:tc>
              <w:tcPr>
                <w:tcW w:w="641" w:type="dxa"/>
                <w:tcBorders>
                  <w:top w:val="single" w:sz="6" w:space="0" w:color="auto"/>
                  <w:left w:val="single" w:sz="6" w:space="0" w:color="auto"/>
                  <w:bottom w:val="single" w:sz="6" w:space="0" w:color="auto"/>
                  <w:right w:val="single" w:sz="6" w:space="0" w:color="auto"/>
                </w:tcBorders>
              </w:tcPr>
              <w:p/>
            </w:tc>
            <w:tc>
              <w:tcPr>
                <w:tcW w:w="998" w:type="dxa"/>
                <w:tcBorders>
                  <w:top w:val="single" w:sz="6" w:space="0" w:color="auto"/>
                  <w:left w:val="single" w:sz="6" w:space="0" w:color="auto"/>
                  <w:bottom w:val="single" w:sz="6" w:space="0" w:color="auto"/>
                  <w:right w:val="single" w:sz="6" w:space="0" w:color="auto"/>
                </w:tcBorders>
              </w:tcPr>
              <w:p/>
            </w:tc>
            <w:tc>
              <w:tcPr>
                <w:tcW w:w="1042" w:type="dxa"/>
                <w:tcBorders>
                  <w:top w:val="single" w:sz="6" w:space="0" w:color="auto"/>
                  <w:left w:val="single" w:sz="6" w:space="0" w:color="auto"/>
                  <w:bottom w:val="single" w:sz="6" w:space="0" w:color="auto"/>
                  <w:right w:val="single" w:sz="6" w:space="0" w:color="auto"/>
                </w:tcBorders>
              </w:tcPr>
              <w:p/>
            </w:tc>
            <w:tc>
              <w:tcPr>
                <w:tcW w:w="1020" w:type="dxa"/>
                <w:tcBorders>
                  <w:top w:val="single" w:sz="6" w:space="0" w:color="auto"/>
                  <w:left w:val="single" w:sz="6" w:space="0" w:color="auto"/>
                  <w:bottom w:val="single" w:sz="6" w:space="0" w:color="auto"/>
                  <w:right w:val="single" w:sz="6" w:space="0" w:color="auto"/>
                </w:tcBorders>
              </w:tcPr>
              <w:p/>
            </w:tc>
          </w:tr>
          <w:tr>
            <w:trPr>
              <w:cantSplit/>
              <w:trHeight w:val="23"/>
            </w:trPr>
            <w:tc>
              <w:tcPr>
                <w:tcW w:w="4395" w:type="dxa"/>
                <w:gridSpan w:val="4"/>
                <w:tcBorders>
                  <w:top w:val="single" w:sz="6" w:space="0" w:color="auto"/>
                  <w:left w:val="single" w:sz="6" w:space="0" w:color="auto"/>
                  <w:bottom w:val="single" w:sz="6" w:space="0" w:color="auto"/>
                  <w:right w:val="single" w:sz="6" w:space="0" w:color="auto"/>
                </w:tcBorders>
              </w:tcPr>
              <w:p>
                <w:pPr>
                  <w:jc w:val="right"/>
                </w:pPr>
                <w:r>
                  <w:t>Iš viso planuojamų išlaidų</w:t>
                </w:r>
              </w:p>
            </w:tc>
            <w:tc>
              <w:tcPr>
                <w:tcW w:w="707" w:type="dxa"/>
                <w:tcBorders>
                  <w:top w:val="single" w:sz="6" w:space="0" w:color="auto"/>
                  <w:left w:val="single" w:sz="6" w:space="0" w:color="auto"/>
                  <w:bottom w:val="single" w:sz="6" w:space="0" w:color="auto"/>
                  <w:right w:val="single" w:sz="6" w:space="0" w:color="auto"/>
                </w:tcBorders>
                <w:vAlign w:val="center"/>
              </w:tcPr>
              <w:p>
                <w:pPr>
                  <w:jc w:val="center"/>
                </w:pPr>
                <w:r>
                  <w:t>x</w:t>
                </w:r>
              </w:p>
            </w:tc>
            <w:tc>
              <w:tcPr>
                <w:tcW w:w="776" w:type="dxa"/>
                <w:gridSpan w:val="2"/>
                <w:tcBorders>
                  <w:top w:val="single" w:sz="6" w:space="0" w:color="auto"/>
                  <w:left w:val="single" w:sz="6" w:space="0" w:color="auto"/>
                  <w:bottom w:val="single" w:sz="6" w:space="0" w:color="auto"/>
                  <w:right w:val="single" w:sz="6" w:space="0" w:color="auto"/>
                </w:tcBorders>
                <w:vAlign w:val="center"/>
              </w:tcPr>
              <w:p>
                <w:pPr>
                  <w:jc w:val="center"/>
                </w:pPr>
              </w:p>
            </w:tc>
            <w:tc>
              <w:tcPr>
                <w:tcW w:w="761" w:type="dxa"/>
                <w:gridSpan w:val="2"/>
                <w:tcBorders>
                  <w:top w:val="single" w:sz="6" w:space="0" w:color="auto"/>
                  <w:left w:val="single" w:sz="6" w:space="0" w:color="auto"/>
                  <w:bottom w:val="single" w:sz="6" w:space="0" w:color="auto"/>
                  <w:right w:val="single" w:sz="6" w:space="0" w:color="auto"/>
                </w:tcBorders>
                <w:vAlign w:val="center"/>
              </w:tcPr>
              <w:p>
                <w:pPr>
                  <w:jc w:val="center"/>
                </w:pPr>
                <w:r>
                  <w:t>x</w:t>
                </w:r>
              </w:p>
            </w:tc>
            <w:tc>
              <w:tcPr>
                <w:tcW w:w="750" w:type="dxa"/>
                <w:tcBorders>
                  <w:top w:val="single" w:sz="6" w:space="0" w:color="auto"/>
                  <w:left w:val="single" w:sz="6" w:space="0" w:color="auto"/>
                  <w:bottom w:val="single" w:sz="6" w:space="0" w:color="auto"/>
                  <w:right w:val="single" w:sz="6" w:space="0" w:color="auto"/>
                </w:tcBorders>
                <w:vAlign w:val="center"/>
              </w:tcPr>
              <w:p>
                <w:pPr>
                  <w:jc w:val="center"/>
                </w:pPr>
              </w:p>
            </w:tc>
            <w:tc>
              <w:tcPr>
                <w:tcW w:w="776" w:type="dxa"/>
                <w:tcBorders>
                  <w:top w:val="single" w:sz="6" w:space="0" w:color="auto"/>
                  <w:left w:val="single" w:sz="6" w:space="0" w:color="auto"/>
                  <w:bottom w:val="single" w:sz="6" w:space="0" w:color="auto"/>
                  <w:right w:val="single" w:sz="6" w:space="0" w:color="auto"/>
                </w:tcBorders>
                <w:vAlign w:val="center"/>
              </w:tcPr>
              <w:p>
                <w:pPr>
                  <w:jc w:val="center"/>
                </w:pPr>
                <w:r>
                  <w:t>x</w:t>
                </w:r>
              </w:p>
            </w:tc>
            <w:tc>
              <w:tcPr>
                <w:tcW w:w="755" w:type="dxa"/>
                <w:tcBorders>
                  <w:top w:val="single" w:sz="6" w:space="0" w:color="auto"/>
                  <w:left w:val="single" w:sz="6" w:space="0" w:color="auto"/>
                  <w:bottom w:val="single" w:sz="6" w:space="0" w:color="auto"/>
                  <w:right w:val="single" w:sz="6" w:space="0" w:color="auto"/>
                </w:tcBorders>
                <w:vAlign w:val="center"/>
              </w:tcPr>
              <w:p>
                <w:pPr>
                  <w:jc w:val="center"/>
                </w:pPr>
              </w:p>
            </w:tc>
            <w:tc>
              <w:tcPr>
                <w:tcW w:w="690" w:type="dxa"/>
                <w:tcBorders>
                  <w:top w:val="single" w:sz="6" w:space="0" w:color="auto"/>
                  <w:left w:val="single" w:sz="6" w:space="0" w:color="auto"/>
                  <w:bottom w:val="single" w:sz="6" w:space="0" w:color="auto"/>
                  <w:right w:val="single" w:sz="6" w:space="0" w:color="auto"/>
                </w:tcBorders>
                <w:vAlign w:val="center"/>
              </w:tcPr>
              <w:p>
                <w:pPr>
                  <w:jc w:val="center"/>
                </w:pPr>
                <w:r>
                  <w:t>x</w:t>
                </w:r>
              </w:p>
            </w:tc>
            <w:tc>
              <w:tcPr>
                <w:tcW w:w="744" w:type="dxa"/>
                <w:tcBorders>
                  <w:top w:val="single" w:sz="6" w:space="0" w:color="auto"/>
                  <w:left w:val="single" w:sz="6" w:space="0" w:color="auto"/>
                  <w:bottom w:val="single" w:sz="6" w:space="0" w:color="auto"/>
                  <w:right w:val="single" w:sz="6" w:space="0" w:color="auto"/>
                </w:tcBorders>
                <w:vAlign w:val="center"/>
              </w:tcPr>
              <w:p>
                <w:pPr>
                  <w:jc w:val="center"/>
                </w:pPr>
              </w:p>
            </w:tc>
            <w:tc>
              <w:tcPr>
                <w:tcW w:w="685" w:type="dxa"/>
                <w:tcBorders>
                  <w:top w:val="single" w:sz="6" w:space="0" w:color="auto"/>
                  <w:left w:val="single" w:sz="6" w:space="0" w:color="auto"/>
                  <w:bottom w:val="single" w:sz="6" w:space="0" w:color="auto"/>
                  <w:right w:val="single" w:sz="6" w:space="0" w:color="auto"/>
                </w:tcBorders>
                <w:vAlign w:val="center"/>
              </w:tcPr>
              <w:p>
                <w:pPr>
                  <w:jc w:val="center"/>
                </w:pPr>
                <w:r>
                  <w:t>x</w:t>
                </w:r>
              </w:p>
            </w:tc>
            <w:tc>
              <w:tcPr>
                <w:tcW w:w="641" w:type="dxa"/>
                <w:tcBorders>
                  <w:top w:val="single" w:sz="6" w:space="0" w:color="auto"/>
                  <w:left w:val="single" w:sz="6" w:space="0" w:color="auto"/>
                  <w:bottom w:val="single" w:sz="6" w:space="0" w:color="auto"/>
                  <w:right w:val="single" w:sz="6" w:space="0" w:color="auto"/>
                </w:tcBorders>
                <w:vAlign w:val="center"/>
              </w:tcPr>
              <w:p>
                <w:pPr>
                  <w:jc w:val="center"/>
                </w:pPr>
              </w:p>
            </w:tc>
            <w:tc>
              <w:tcPr>
                <w:tcW w:w="998" w:type="dxa"/>
                <w:tcBorders>
                  <w:top w:val="single" w:sz="6" w:space="0" w:color="auto"/>
                  <w:left w:val="single" w:sz="6" w:space="0" w:color="auto"/>
                  <w:bottom w:val="single" w:sz="6" w:space="0" w:color="auto"/>
                  <w:right w:val="single" w:sz="6" w:space="0" w:color="auto"/>
                </w:tcBorders>
                <w:vAlign w:val="center"/>
              </w:tcPr>
              <w:p>
                <w:pPr>
                  <w:jc w:val="center"/>
                </w:pPr>
              </w:p>
            </w:tc>
            <w:tc>
              <w:tcPr>
                <w:tcW w:w="1042" w:type="dxa"/>
                <w:tcBorders>
                  <w:top w:val="single" w:sz="6" w:space="0" w:color="auto"/>
                  <w:left w:val="single" w:sz="6" w:space="0" w:color="auto"/>
                  <w:bottom w:val="single" w:sz="6" w:space="0" w:color="auto"/>
                  <w:right w:val="single" w:sz="6" w:space="0" w:color="auto"/>
                </w:tcBorders>
                <w:vAlign w:val="center"/>
              </w:tcPr>
              <w:p>
                <w:pPr>
                  <w:jc w:val="center"/>
                </w:pPr>
                <w:r>
                  <w:t>x</w:t>
                </w:r>
              </w:p>
            </w:tc>
            <w:tc>
              <w:tcPr>
                <w:tcW w:w="1020" w:type="dxa"/>
                <w:tcBorders>
                  <w:top w:val="single" w:sz="6" w:space="0" w:color="auto"/>
                  <w:left w:val="single" w:sz="6" w:space="0" w:color="auto"/>
                  <w:bottom w:val="single" w:sz="6" w:space="0" w:color="auto"/>
                  <w:right w:val="single" w:sz="6" w:space="0" w:color="auto"/>
                </w:tcBorders>
                <w:vAlign w:val="center"/>
              </w:tcPr>
              <w:p>
                <w:pPr>
                  <w:jc w:val="center"/>
                </w:pPr>
                <w:r>
                  <w:t>x</w:t>
                </w:r>
              </w:p>
            </w:tc>
          </w:tr>
        </w:tbl>
        <w:p>
          <w:pPr>
            <w:ind w:firstLine="567"/>
            <w:jc w:val="both"/>
          </w:pPr>
        </w:p>
        <w:p>
          <w:pPr>
            <w:ind w:firstLine="567"/>
            <w:jc w:val="both"/>
          </w:pPr>
          <w:r>
            <w:t>* Darbų apimtyje nurodomas matavimo vienetų kiekis (pvz., šienaujamos pievos plotas (ha), informacinių lankstinukų skaičius (vnt.) ir pan.).</w:t>
          </w:r>
        </w:p>
        <w:p>
          <w:pPr>
            <w:ind w:firstLine="567"/>
            <w:jc w:val="both"/>
          </w:pPr>
        </w:p>
        <w:sdt>
          <w:sdtPr>
            <w:alias w:val="pabaiga"/>
            <w:tag w:val="part_a12dee67cd6e4d5f86b080cb81c007dd"/>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pabaiga: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97C1A2D412">
            <w:r w:rsidRPr="00532B9F">
              <w:rPr>
                <w:rFonts w:ascii="Times New Roman" w:eastAsia="MS Mincho" w:hAnsi="Times New Roman"/>
                <w:sz w:val="20"/>
                <w:i/>
                <w:iCs/>
                <w:color w:val="0000FF" w:themeColor="hyperlink"/>
                <w:u w:val="single"/>
              </w:rPr>
              <w:t>D1-146</w:t>
            </w:r>
          </w:fldSimple>
          <w:r>
            <w:rPr>
              <w:rFonts w:ascii="Times New Roman" w:eastAsia="MS Mincho" w:hAnsi="Times New Roman"/>
              <w:sz w:val="20"/>
              <w:i/>
              <w:iCs/>
            </w:rPr>
            <w:t>,
2009-04-07,
Žin., 2009, Nr.
41-1593 (2009-04-11), i. k. 109301MISAK00D1-146        </w:t>
          </w:r>
        </w:p>
        <w:p/>
      </w:sdtContent>
    </w:sdt>
    <w:sdt>
      <w:sdtPr>
        <w:alias w:val="3 pr."/>
        <w:tag w:val="part_40a4aa14214f4c2c9921d817107d09c3"/>
        <w:lock w:val="sdtLocked"/>
        <w:richText/>
      </w:sdtPr>
      <w:sdtContent>
        <w:p>
          <w:pPr>
            <w:widowControl w:val="0"/>
            <w:suppressAutoHyphens/>
            <w:ind w:left="4535"/>
            <w:sectPr>
              <w:headerReference w:type="even" r:id="rId21"/>
              <w:headerReference w:type="default" r:id="rId22"/>
              <w:footerReference w:type="even" r:id="rId23"/>
              <w:footerReference w:type="default" r:id="rId24"/>
              <w:headerReference w:type="first" r:id="rId25"/>
              <w:footerReference w:type="first" r:id="rId26"/>
              <w:pgSz w:w="16839" w:h="11907" w:orient="landscape"/>
              <w:pgMar w:top="1701" w:right="1134" w:bottom="567" w:left="1134" w:header="567" w:footer="567" w:gutter="0"/>
              <w:cols w:space="1296"/>
              <w:titlePg/>
              <w:docGrid w:linePitch="360"/>
            </w:sectPr>
          </w:pPr>
        </w:p>
        <w:p>
          <w:pPr>
            <w:widowControl w:val="0"/>
            <w:suppressAutoHyphens/>
            <w:ind w:left="4535"/>
            <w:rPr>
              <w:color w:val="000000"/>
            </w:rPr>
          </w:pPr>
          <w:r>
            <w:rPr>
              <w:color w:val="000000"/>
            </w:rPr>
            <w:t xml:space="preserve">Reikalavimų gamtotvarkos </w:t>
          </w:r>
        </w:p>
        <w:p>
          <w:pPr>
            <w:widowControl w:val="0"/>
            <w:suppressAutoHyphens/>
            <w:ind w:left="4535"/>
            <w:rPr>
              <w:color w:val="000000"/>
            </w:rPr>
          </w:pPr>
          <w:r>
            <w:rPr>
              <w:color w:val="000000"/>
            </w:rPr>
            <w:t>plano turiniui aprašo</w:t>
          </w:r>
        </w:p>
        <w:p>
          <w:pPr>
            <w:widowControl w:val="0"/>
            <w:suppressAutoHyphens/>
            <w:ind w:left="4535"/>
            <w:rPr>
              <w:color w:val="000000"/>
            </w:rPr>
          </w:pPr>
          <w:sdt>
            <w:sdtPr>
              <w:alias w:val="Numeris"/>
              <w:tag w:val="nr_40a4aa14214f4c2c9921d817107d09c3"/>
              <w:lock w:val="sdtLocked"/>
              <w:richText/>
            </w:sdtPr>
            <w:sdtContent>
              <w:r>
                <w:rPr>
                  <w:color w:val="000000"/>
                </w:rPr>
                <w:t>3</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40a4aa14214f4c2c9921d817107d09c3"/>
              <w:lock w:val="sdtLocked"/>
              <w:richText/>
            </w:sdtPr>
            <w:sdtContent>
              <w:r>
                <w:rPr>
                  <w:b/>
                  <w:bCs/>
                  <w:caps/>
                  <w:color w:val="000000"/>
                </w:rPr>
                <w:t>GAMTOTVARKOS PLANO PERŽIŪROS ATASKAITOS REKOMENDACIJOS</w:t>
              </w:r>
            </w:sdtContent>
          </w:sdt>
        </w:p>
        <w:p>
          <w:pPr>
            <w:widowControl w:val="0"/>
            <w:suppressAutoHyphens/>
            <w:jc w:val="both"/>
            <w:rPr>
              <w:color w:val="000000"/>
            </w:rPr>
          </w:pPr>
        </w:p>
        <w:sdt>
          <w:sdtPr>
            <w:alias w:val="3 pr. 1 p."/>
            <w:tag w:val="part_a24bc5d8242f4e73aa0b7a391a33e5b6"/>
            <w:lock w:val="sdtLocked"/>
            <w:richText/>
          </w:sdtPr>
          <w:sdtContent>
            <w:p>
              <w:pPr>
                <w:widowControl w:val="0"/>
                <w:suppressAutoHyphens/>
                <w:ind w:firstLine="567"/>
                <w:jc w:val="both"/>
                <w:rPr>
                  <w:color w:val="000000"/>
                </w:rPr>
              </w:pPr>
              <w:sdt>
                <w:sdtPr>
                  <w:alias w:val="Numeris"/>
                  <w:tag w:val="nr_a24bc5d8242f4e73aa0b7a391a33e5b6"/>
                  <w:lock w:val="sdtLocked"/>
                  <w:richText/>
                </w:sdtPr>
                <w:sdtContent>
                  <w:r>
                    <w:rPr>
                      <w:color w:val="000000"/>
                    </w:rPr>
                    <w:t>1</w:t>
                  </w:r>
                </w:sdtContent>
              </w:sdt>
              <w:r>
                <w:rPr>
                  <w:color w:val="000000"/>
                </w:rPr>
                <w:t>. Gamtotvarkos plano peržiūros ataskaitoje (toliau ? Ataskaita) rekomenduojama nurodyti ne mažiau informacijos, kaip yra nurodyta šio priedo 2–7 punktuose. Ataskaita gali būti papildyta kita svarbia informacija ir dokumentais.</w:t>
              </w:r>
            </w:p>
          </w:sdtContent>
        </w:sdt>
        <w:sdt>
          <w:sdtPr>
            <w:alias w:val="3 pr. 2 p."/>
            <w:tag w:val="part_aad2f020161a4d058f7be9c2d91fbc10"/>
            <w:lock w:val="sdtLocked"/>
            <w:richText/>
          </w:sdtPr>
          <w:sdtContent>
            <w:p>
              <w:pPr>
                <w:widowControl w:val="0"/>
                <w:suppressAutoHyphens/>
                <w:ind w:firstLine="567"/>
                <w:jc w:val="both"/>
                <w:rPr>
                  <w:color w:val="000000"/>
                </w:rPr>
              </w:pPr>
              <w:sdt>
                <w:sdtPr>
                  <w:alias w:val="Numeris"/>
                  <w:tag w:val="nr_aad2f020161a4d058f7be9c2d91fbc10"/>
                  <w:lock w:val="sdtLocked"/>
                  <w:richText/>
                </w:sdtPr>
                <w:sdtContent>
                  <w:r>
                    <w:rPr>
                      <w:color w:val="000000"/>
                    </w:rPr>
                    <w:t>2</w:t>
                  </w:r>
                </w:sdtContent>
              </w:sdt>
              <w:r>
                <w:rPr>
                  <w:color w:val="000000"/>
                </w:rPr>
                <w:t>. Gamtotvarkos plano peržiūros atlikimo laikas.</w:t>
              </w:r>
            </w:p>
            <w:p>
              <w:pPr>
                <w:widowControl w:val="0"/>
                <w:suppressAutoHyphens/>
                <w:ind w:firstLine="567"/>
                <w:jc w:val="both"/>
                <w:rPr>
                  <w:color w:val="000000"/>
                </w:rPr>
              </w:pPr>
              <w:r>
                <w:rPr>
                  <w:color w:val="000000"/>
                </w:rPr>
                <w:t>Nurodoma po kelių gamtotvarkos plano įgyvendinimo metų nuo jo įgyvendinimo pradžios rengiama Ataskaita.</w:t>
              </w:r>
            </w:p>
          </w:sdtContent>
        </w:sdt>
        <w:sdt>
          <w:sdtPr>
            <w:alias w:val="3 pr. 3 p."/>
            <w:tag w:val="part_9cd0ab4c921a4b96bcd46146fadf7082"/>
            <w:lock w:val="sdtLocked"/>
            <w:richText/>
          </w:sdtPr>
          <w:sdtContent>
            <w:p>
              <w:pPr>
                <w:widowControl w:val="0"/>
                <w:suppressAutoHyphens/>
                <w:ind w:firstLine="567"/>
                <w:jc w:val="both"/>
                <w:rPr>
                  <w:color w:val="000000"/>
                </w:rPr>
              </w:pPr>
              <w:sdt>
                <w:sdtPr>
                  <w:alias w:val="Numeris"/>
                  <w:tag w:val="nr_9cd0ab4c921a4b96bcd46146fadf7082"/>
                  <w:lock w:val="sdtLocked"/>
                  <w:richText/>
                </w:sdtPr>
                <w:sdtContent>
                  <w:r>
                    <w:rPr>
                      <w:color w:val="000000"/>
                    </w:rPr>
                    <w:t>3</w:t>
                  </w:r>
                </w:sdtContent>
              </w:sdt>
              <w:r>
                <w:rPr>
                  <w:color w:val="000000"/>
                </w:rPr>
                <w:t>. Gamtotvarkos plano uždavinių ir priemonių įgyvendinimas.</w:t>
              </w:r>
            </w:p>
            <w:p>
              <w:pPr>
                <w:widowControl w:val="0"/>
                <w:suppressAutoHyphens/>
                <w:ind w:firstLine="567"/>
                <w:jc w:val="both"/>
                <w:rPr>
                  <w:color w:val="000000"/>
                </w:rPr>
              </w:pPr>
              <w:r>
                <w:rPr>
                  <w:color w:val="000000"/>
                </w:rPr>
                <w:t>Informacija pateikiama užpildant šią lentelę:</w:t>
              </w:r>
            </w:p>
            <w:p>
              <w:pPr>
                <w:widowControl w:val="0"/>
                <w:suppressAutoHyphens/>
                <w:jc w:val="both"/>
                <w:rPr>
                  <w:color w:val="000000"/>
                </w:rPr>
              </w:pPr>
            </w:p>
            <w:tbl>
              <w:tblPr>
                <w:tblW w:w="9143" w:type="dxa"/>
                <w:tblInd w:w="57" w:type="dxa"/>
                <w:tblLayout w:type="fixed"/>
                <w:tblCellMar>
                  <w:left w:w="0" w:type="dxa"/>
                  <w:right w:w="0" w:type="dxa"/>
                </w:tblCellMar>
                <w:tblLook w:val="0000" w:firstRow="0" w:lastRow="0" w:firstColumn="0" w:lastColumn="0" w:noHBand="0" w:noVBand="0"/>
              </w:tblPr>
              <w:tblGrid>
                <w:gridCol w:w="1612"/>
                <w:gridCol w:w="2855"/>
                <w:gridCol w:w="4676"/>
              </w:tblGrid>
              <w:tr>
                <w:trPr>
                  <w:trHeight w:val="60"/>
                </w:trPr>
                <w:tc>
                  <w:tcPr>
                    <w:tcW w:w="1612" w:type="dxa"/>
                    <w:tcBorders>
                      <w:top w:val="single" w:sz="4" w:space="0" w:color="auto"/>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sz w:val="22"/>
                      </w:rPr>
                    </w:pPr>
                    <w:r>
                      <w:rPr>
                        <w:color w:val="000000"/>
                        <w:sz w:val="22"/>
                      </w:rPr>
                      <w:t xml:space="preserve">Uždavinio įgyvendinimo rodiklis </w:t>
                    </w:r>
                  </w:p>
                </w:tc>
                <w:tc>
                  <w:tcPr>
                    <w:tcW w:w="2855"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sz w:val="22"/>
                      </w:rPr>
                    </w:pPr>
                    <w:r>
                      <w:rPr>
                        <w:color w:val="000000"/>
                        <w:sz w:val="22"/>
                      </w:rPr>
                      <w:t xml:space="preserve">Priemonės, kurios turėjo būti įgyvendintos iki peržiūros datos </w:t>
                    </w:r>
                  </w:p>
                </w:tc>
                <w:tc>
                  <w:tcPr>
                    <w:tcW w:w="4675"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sz w:val="22"/>
                      </w:rPr>
                    </w:pPr>
                    <w:r>
                      <w:rPr>
                        <w:color w:val="000000"/>
                        <w:sz w:val="22"/>
                      </w:rPr>
                      <w:t xml:space="preserve">Informacija apie priemonių įgyvendinimą, taikytas alternatyvas arba neįgyvendinimo priežastis </w:t>
                    </w:r>
                  </w:p>
                </w:tc>
              </w:tr>
              <w:tr>
                <w:trPr>
                  <w:trHeight w:val="60"/>
                </w:trPr>
                <w:tc>
                  <w:tcPr>
                    <w:tcW w:w="9143" w:type="dxa"/>
                    <w:gridSpan w:val="3"/>
                    <w:tcBorders>
                      <w:top w:val="single" w:sz="4" w:space="0" w:color="000000"/>
                      <w:left w:val="single" w:sz="4" w:space="0" w:color="auto"/>
                      <w:bottom w:val="single" w:sz="4" w:space="0" w:color="000000"/>
                      <w:right w:val="single" w:sz="4" w:space="0" w:color="auto"/>
                    </w:tcBorders>
                    <w:tcMar>
                      <w:top w:w="57" w:type="dxa"/>
                      <w:left w:w="57" w:type="dxa"/>
                      <w:bottom w:w="57" w:type="dxa"/>
                      <w:right w:w="57" w:type="dxa"/>
                    </w:tcMar>
                  </w:tcPr>
                  <w:p>
                    <w:pPr>
                      <w:widowControl w:val="0"/>
                      <w:suppressAutoHyphens/>
                      <w:rPr>
                        <w:color w:val="000000"/>
                        <w:sz w:val="22"/>
                      </w:rPr>
                    </w:pPr>
                    <w:r>
                      <w:rPr>
                        <w:color w:val="000000"/>
                        <w:sz w:val="22"/>
                      </w:rPr>
                      <w:t xml:space="preserve">1. Gamtotvarkos plano uždavinio formuluotė: </w:t>
                    </w:r>
                  </w:p>
                </w:tc>
              </w:tr>
              <w:tr>
                <w:trPr>
                  <w:trHeight w:val="60"/>
                </w:trPr>
                <w:tc>
                  <w:tcPr>
                    <w:tcW w:w="1612" w:type="dxa"/>
                    <w:vMerge w:val="restart"/>
                    <w:tcBorders>
                      <w:top w:val="single" w:sz="4" w:space="0" w:color="000000"/>
                      <w:left w:val="single" w:sz="4" w:space="0" w:color="auto"/>
                      <w:bottom w:val="nil"/>
                      <w:right w:val="single" w:sz="4" w:space="0" w:color="000000"/>
                    </w:tcBorders>
                    <w:tcMar>
                      <w:top w:w="57" w:type="dxa"/>
                      <w:left w:w="57" w:type="dxa"/>
                      <w:bottom w:w="57" w:type="dxa"/>
                      <w:right w:w="57" w:type="dxa"/>
                    </w:tcMar>
                  </w:tcPr>
                  <w:p>
                    <w:pPr>
                      <w:widowControl w:val="0"/>
                      <w:rPr>
                        <w:sz w:val="22"/>
                      </w:rPr>
                    </w:pPr>
                  </w:p>
                </w:tc>
                <w:tc>
                  <w:tcPr>
                    <w:tcW w:w="28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sz w:val="22"/>
                      </w:rPr>
                    </w:pPr>
                    <w:r>
                      <w:rPr>
                        <w:color w:val="000000"/>
                        <w:sz w:val="22"/>
                      </w:rPr>
                      <w:t xml:space="preserve">1.1. </w:t>
                    </w:r>
                  </w:p>
                </w:tc>
                <w:tc>
                  <w:tcPr>
                    <w:tcW w:w="4675"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rPr>
                        <w:sz w:val="22"/>
                      </w:rPr>
                    </w:pPr>
                  </w:p>
                </w:tc>
              </w:tr>
              <w:tr>
                <w:trPr>
                  <w:trHeight w:val="60"/>
                </w:trPr>
                <w:tc>
                  <w:tcPr>
                    <w:tcW w:w="1612" w:type="dxa"/>
                    <w:vMerge/>
                    <w:tcBorders>
                      <w:top w:val="nil"/>
                      <w:left w:val="single" w:sz="4" w:space="0" w:color="auto"/>
                      <w:bottom w:val="single" w:sz="4" w:space="0" w:color="000000"/>
                      <w:right w:val="single" w:sz="4" w:space="0" w:color="000000"/>
                    </w:tcBorders>
                  </w:tcPr>
                  <w:p>
                    <w:pPr>
                      <w:widowControl w:val="0"/>
                      <w:rPr>
                        <w:sz w:val="22"/>
                      </w:rPr>
                    </w:pPr>
                  </w:p>
                </w:tc>
                <w:tc>
                  <w:tcPr>
                    <w:tcW w:w="28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sz w:val="22"/>
                      </w:rPr>
                    </w:pPr>
                    <w:r>
                      <w:rPr>
                        <w:color w:val="000000"/>
                        <w:sz w:val="22"/>
                      </w:rPr>
                      <w:t xml:space="preserve">1.2. </w:t>
                    </w:r>
                  </w:p>
                </w:tc>
                <w:tc>
                  <w:tcPr>
                    <w:tcW w:w="4675"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rPr>
                        <w:sz w:val="22"/>
                      </w:rPr>
                    </w:pPr>
                  </w:p>
                </w:tc>
              </w:tr>
              <w:tr>
                <w:trPr>
                  <w:trHeight w:val="60"/>
                </w:trPr>
                <w:tc>
                  <w:tcPr>
                    <w:tcW w:w="9143" w:type="dxa"/>
                    <w:gridSpan w:val="3"/>
                    <w:tcBorders>
                      <w:top w:val="single" w:sz="4" w:space="0" w:color="000000"/>
                      <w:left w:val="single" w:sz="4" w:space="0" w:color="auto"/>
                      <w:bottom w:val="single" w:sz="4" w:space="0" w:color="000000"/>
                      <w:right w:val="single" w:sz="4" w:space="0" w:color="auto"/>
                    </w:tcBorders>
                    <w:tcMar>
                      <w:top w:w="57" w:type="dxa"/>
                      <w:left w:w="57" w:type="dxa"/>
                      <w:bottom w:w="57" w:type="dxa"/>
                      <w:right w:w="57" w:type="dxa"/>
                    </w:tcMar>
                  </w:tcPr>
                  <w:p>
                    <w:pPr>
                      <w:widowControl w:val="0"/>
                      <w:suppressAutoHyphens/>
                      <w:rPr>
                        <w:color w:val="000000"/>
                        <w:sz w:val="22"/>
                      </w:rPr>
                    </w:pPr>
                    <w:r>
                      <w:rPr>
                        <w:color w:val="000000"/>
                        <w:sz w:val="22"/>
                      </w:rPr>
                      <w:t xml:space="preserve">Uždavinio įgyvendinimo įvertinimas: </w:t>
                    </w:r>
                  </w:p>
                </w:tc>
              </w:tr>
              <w:tr>
                <w:trPr>
                  <w:trHeight w:val="60"/>
                </w:trPr>
                <w:tc>
                  <w:tcPr>
                    <w:tcW w:w="9143" w:type="dxa"/>
                    <w:gridSpan w:val="3"/>
                    <w:tcBorders>
                      <w:top w:val="single" w:sz="4" w:space="0" w:color="000000"/>
                      <w:left w:val="single" w:sz="4" w:space="0" w:color="auto"/>
                      <w:bottom w:val="single" w:sz="4" w:space="0" w:color="000000"/>
                      <w:right w:val="single" w:sz="4" w:space="0" w:color="auto"/>
                    </w:tcBorders>
                    <w:tcMar>
                      <w:top w:w="57" w:type="dxa"/>
                      <w:left w:w="57" w:type="dxa"/>
                      <w:bottom w:w="57" w:type="dxa"/>
                      <w:right w:w="57" w:type="dxa"/>
                    </w:tcMar>
                  </w:tcPr>
                  <w:p>
                    <w:pPr>
                      <w:widowControl w:val="0"/>
                      <w:suppressAutoHyphens/>
                      <w:rPr>
                        <w:color w:val="000000"/>
                        <w:sz w:val="22"/>
                      </w:rPr>
                    </w:pPr>
                    <w:r>
                      <w:rPr>
                        <w:color w:val="000000"/>
                        <w:sz w:val="22"/>
                      </w:rPr>
                      <w:t xml:space="preserve">2. Gamtotvarkos plano uždavinio formuluotė: </w:t>
                    </w:r>
                  </w:p>
                </w:tc>
              </w:tr>
              <w:tr>
                <w:trPr>
                  <w:trHeight w:val="60"/>
                </w:trPr>
                <w:tc>
                  <w:tcPr>
                    <w:tcW w:w="1612" w:type="dxa"/>
                    <w:vMerge w:val="restart"/>
                    <w:tcBorders>
                      <w:top w:val="single" w:sz="4" w:space="0" w:color="000000"/>
                      <w:left w:val="single" w:sz="4" w:space="0" w:color="auto"/>
                      <w:bottom w:val="nil"/>
                      <w:right w:val="single" w:sz="4" w:space="0" w:color="000000"/>
                    </w:tcBorders>
                    <w:tcMar>
                      <w:top w:w="57" w:type="dxa"/>
                      <w:left w:w="57" w:type="dxa"/>
                      <w:bottom w:w="57" w:type="dxa"/>
                      <w:right w:w="57" w:type="dxa"/>
                    </w:tcMar>
                  </w:tcPr>
                  <w:p>
                    <w:pPr>
                      <w:widowControl w:val="0"/>
                      <w:rPr>
                        <w:sz w:val="22"/>
                      </w:rPr>
                    </w:pPr>
                  </w:p>
                </w:tc>
                <w:tc>
                  <w:tcPr>
                    <w:tcW w:w="28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sz w:val="22"/>
                      </w:rPr>
                    </w:pPr>
                    <w:r>
                      <w:rPr>
                        <w:color w:val="000000"/>
                        <w:sz w:val="22"/>
                      </w:rPr>
                      <w:t xml:space="preserve">2.1. </w:t>
                    </w:r>
                  </w:p>
                </w:tc>
                <w:tc>
                  <w:tcPr>
                    <w:tcW w:w="4675"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rPr>
                        <w:sz w:val="22"/>
                      </w:rPr>
                    </w:pPr>
                  </w:p>
                </w:tc>
              </w:tr>
              <w:tr>
                <w:trPr>
                  <w:trHeight w:val="60"/>
                </w:trPr>
                <w:tc>
                  <w:tcPr>
                    <w:tcW w:w="1612" w:type="dxa"/>
                    <w:vMerge/>
                    <w:tcBorders>
                      <w:top w:val="nil"/>
                      <w:left w:val="single" w:sz="4" w:space="0" w:color="auto"/>
                      <w:bottom w:val="single" w:sz="4" w:space="0" w:color="000000"/>
                      <w:right w:val="single" w:sz="4" w:space="0" w:color="000000"/>
                    </w:tcBorders>
                  </w:tcPr>
                  <w:p>
                    <w:pPr>
                      <w:widowControl w:val="0"/>
                      <w:rPr>
                        <w:sz w:val="22"/>
                      </w:rPr>
                    </w:pPr>
                  </w:p>
                </w:tc>
                <w:tc>
                  <w:tcPr>
                    <w:tcW w:w="28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sz w:val="22"/>
                      </w:rPr>
                    </w:pPr>
                    <w:r>
                      <w:rPr>
                        <w:color w:val="000000"/>
                        <w:sz w:val="22"/>
                      </w:rPr>
                      <w:t xml:space="preserve">2.2. </w:t>
                    </w:r>
                  </w:p>
                </w:tc>
                <w:tc>
                  <w:tcPr>
                    <w:tcW w:w="4675"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rPr>
                        <w:sz w:val="22"/>
                      </w:rPr>
                    </w:pPr>
                  </w:p>
                </w:tc>
              </w:tr>
              <w:tr>
                <w:trPr>
                  <w:trHeight w:val="60"/>
                </w:trPr>
                <w:tc>
                  <w:tcPr>
                    <w:tcW w:w="9143" w:type="dxa"/>
                    <w:gridSpan w:val="3"/>
                    <w:tcBorders>
                      <w:top w:val="single" w:sz="4" w:space="0" w:color="000000"/>
                      <w:left w:val="single" w:sz="4" w:space="0" w:color="auto"/>
                      <w:bottom w:val="single" w:sz="4" w:space="0" w:color="auto"/>
                      <w:right w:val="single" w:sz="4" w:space="0" w:color="auto"/>
                    </w:tcBorders>
                    <w:tcMar>
                      <w:top w:w="57" w:type="dxa"/>
                      <w:left w:w="57" w:type="dxa"/>
                      <w:bottom w:w="57" w:type="dxa"/>
                      <w:right w:w="57" w:type="dxa"/>
                    </w:tcMar>
                  </w:tcPr>
                  <w:p>
                    <w:pPr>
                      <w:widowControl w:val="0"/>
                      <w:suppressAutoHyphens/>
                      <w:rPr>
                        <w:color w:val="000000"/>
                        <w:sz w:val="22"/>
                      </w:rPr>
                    </w:pPr>
                    <w:r>
                      <w:rPr>
                        <w:color w:val="000000"/>
                        <w:sz w:val="22"/>
                      </w:rPr>
                      <w:t xml:space="preserve">Uždavinio įgyvendinimo įvertinimas: </w:t>
                    </w:r>
                  </w:p>
                </w:tc>
              </w:tr>
            </w:tbl>
            <w:p>
              <w:pPr>
                <w:widowControl w:val="0"/>
                <w:suppressAutoHyphens/>
                <w:jc w:val="both"/>
                <w:rPr>
                  <w:color w:val="000000"/>
                </w:rPr>
              </w:pPr>
            </w:p>
            <w:p>
              <w:pPr>
                <w:widowControl w:val="0"/>
                <w:suppressAutoHyphens/>
                <w:ind w:firstLine="567"/>
                <w:jc w:val="both"/>
                <w:rPr>
                  <w:color w:val="000000"/>
                </w:rPr>
              </w:pPr>
              <w:r>
                <w:rPr>
                  <w:color w:val="000000"/>
                </w:rPr>
                <w:t>Uždaviniai lentelėje išvardinami tokia pačia eilės tvarka kaip ir gamtotvarkos plane, nurodant uždavinių įgyvendinimo rodiklius (pagal peržiūrimo gamtotvarkos plano pagrindžiamosios informacijos skyriaus „Gamtotvarkos plano uždaviniai ir jų įgyvendinimo rodikliai“ informaciją). Į lentelę įrašomos tik tos priemonės, kurios turėjo būti pradėtos įgyvendinti iki Ataskaitos parengimo momento. Nurodomi realiai atlikti darbai, taikytos gamtotvarkos alternatyvos. Pateikiamos nuorodos į Ataskaitos rengėjo saugomą dokumentinę medžiagą, įrodančią priemonių rezultatus (pvz., sudarytos sutartys, parengtų straipsnių pavadinimai ir jų publikavimo šaltiniai, susirinkimų protokolai, skelbimai, kviečiantys į susirinkimus, seminarus, nuotraukos ir pan.). Jeigu priemonės neįgyvendintos, nurodomos konkrečios priežastys.</w:t>
              </w:r>
            </w:p>
            <w:p>
              <w:pPr>
                <w:widowControl w:val="0"/>
                <w:suppressAutoHyphens/>
                <w:ind w:firstLine="567"/>
                <w:jc w:val="both"/>
                <w:rPr>
                  <w:color w:val="000000"/>
                </w:rPr>
              </w:pPr>
              <w:r>
                <w:rPr>
                  <w:color w:val="000000"/>
                </w:rPr>
                <w:t>Po kiekvieno uždavinio priemonių apžvalgos pateikiamas vertinimas, kaip įgyvendintas uždavinys. Neįgyvendinimo atveju nurodomos žinomos ar numanomos to priežastys.</w:t>
              </w:r>
            </w:p>
          </w:sdtContent>
        </w:sdt>
        <w:sdt>
          <w:sdtPr>
            <w:alias w:val="3 pr. 4 p."/>
            <w:tag w:val="part_2e51db160f864c298f2e3504a35eeefd"/>
            <w:lock w:val="sdtLocked"/>
            <w:richText/>
          </w:sdtPr>
          <w:sdtContent>
            <w:p>
              <w:pPr>
                <w:widowControl w:val="0"/>
                <w:suppressAutoHyphens/>
                <w:ind w:firstLine="567"/>
                <w:jc w:val="both"/>
                <w:rPr>
                  <w:color w:val="000000"/>
                </w:rPr>
              </w:pPr>
              <w:sdt>
                <w:sdtPr>
                  <w:alias w:val="Numeris"/>
                  <w:tag w:val="nr_2e51db160f864c298f2e3504a35eeefd"/>
                  <w:lock w:val="sdtLocked"/>
                  <w:richText/>
                </w:sdtPr>
                <w:sdtContent>
                  <w:r>
                    <w:rPr>
                      <w:color w:val="000000"/>
                    </w:rPr>
                    <w:t>4</w:t>
                  </w:r>
                </w:sdtContent>
              </w:sdt>
              <w:r>
                <w:rPr>
                  <w:color w:val="000000"/>
                </w:rPr>
                <w:t>. Gamtotvarkos plano priemonių finansavimas.</w:t>
              </w:r>
            </w:p>
            <w:p>
              <w:pPr>
                <w:widowControl w:val="0"/>
                <w:suppressAutoHyphens/>
                <w:ind w:firstLine="567"/>
                <w:jc w:val="both"/>
                <w:rPr>
                  <w:color w:val="000000"/>
                </w:rPr>
              </w:pPr>
              <w:r>
                <w:rPr>
                  <w:color w:val="000000"/>
                </w:rPr>
                <w:t>Informacija pateikiama užpildant šią lentelę:</w:t>
              </w:r>
            </w:p>
            <w:p>
              <w:pPr>
                <w:widowControl w:val="0"/>
                <w:suppressAutoHyphens/>
                <w:jc w:val="both"/>
                <w:rPr>
                  <w:color w:val="000000"/>
                </w:rPr>
              </w:pPr>
            </w:p>
            <w:tbl>
              <w:tblPr>
                <w:tblW w:w="9140" w:type="dxa"/>
                <w:tblInd w:w="57" w:type="dxa"/>
                <w:tblLayout w:type="fixed"/>
                <w:tblCellMar>
                  <w:left w:w="0" w:type="dxa"/>
                  <w:right w:w="0" w:type="dxa"/>
                </w:tblCellMar>
                <w:tblLook w:val="0000" w:firstRow="0" w:lastRow="0" w:firstColumn="0" w:lastColumn="0" w:noHBand="0" w:noVBand="0"/>
              </w:tblPr>
              <w:tblGrid>
                <w:gridCol w:w="2958"/>
                <w:gridCol w:w="1109"/>
                <w:gridCol w:w="1109"/>
                <w:gridCol w:w="1109"/>
                <w:gridCol w:w="1110"/>
                <w:gridCol w:w="1745"/>
              </w:tblGrid>
              <w:tr>
                <w:trPr>
                  <w:trHeight w:val="61"/>
                </w:trPr>
                <w:tc>
                  <w:tcPr>
                    <w:tcW w:w="2958" w:type="dxa"/>
                    <w:vMerge w:val="restart"/>
                    <w:tcBorders>
                      <w:top w:val="single" w:sz="4" w:space="0" w:color="000000"/>
                      <w:left w:val="single" w:sz="4" w:space="0" w:color="000000"/>
                      <w:bottom w:val="nil"/>
                      <w:right w:val="single" w:sz="4" w:space="0" w:color="000000"/>
                    </w:tcBorders>
                    <w:tcMar>
                      <w:top w:w="57" w:type="dxa"/>
                      <w:left w:w="57" w:type="dxa"/>
                      <w:bottom w:w="57" w:type="dxa"/>
                      <w:right w:w="57" w:type="dxa"/>
                    </w:tcMar>
                    <w:vAlign w:val="center"/>
                  </w:tcPr>
                  <w:p>
                    <w:pPr>
                      <w:widowControl w:val="0"/>
                      <w:suppressAutoHyphens/>
                      <w:jc w:val="center"/>
                      <w:rPr>
                        <w:color w:val="000000"/>
                        <w:sz w:val="22"/>
                      </w:rPr>
                    </w:pPr>
                    <w:r>
                      <w:rPr>
                        <w:color w:val="000000"/>
                        <w:sz w:val="22"/>
                      </w:rPr>
                      <w:t>Gamtotvarkos plano priemonės</w:t>
                    </w:r>
                  </w:p>
                </w:tc>
                <w:tc>
                  <w:tcPr>
                    <w:tcW w:w="2218"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vAlign w:val="center"/>
                  </w:tcPr>
                  <w:p>
                    <w:pPr>
                      <w:widowControl w:val="0"/>
                      <w:suppressAutoHyphens/>
                      <w:jc w:val="center"/>
                      <w:rPr>
                        <w:color w:val="000000"/>
                        <w:sz w:val="22"/>
                      </w:rPr>
                    </w:pPr>
                    <w:r>
                      <w:rPr>
                        <w:color w:val="000000"/>
                        <w:sz w:val="22"/>
                      </w:rPr>
                      <w:t>Planuota lėšų pagal gamtotvarkos planą</w:t>
                    </w:r>
                  </w:p>
                </w:tc>
                <w:tc>
                  <w:tcPr>
                    <w:tcW w:w="2219"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vAlign w:val="center"/>
                  </w:tcPr>
                  <w:p>
                    <w:pPr>
                      <w:widowControl w:val="0"/>
                      <w:suppressAutoHyphens/>
                      <w:jc w:val="center"/>
                      <w:rPr>
                        <w:color w:val="000000"/>
                        <w:sz w:val="22"/>
                      </w:rPr>
                    </w:pPr>
                    <w:r>
                      <w:rPr>
                        <w:color w:val="000000"/>
                        <w:sz w:val="22"/>
                      </w:rPr>
                      <w:t>Panaudota lėšų</w:t>
                    </w:r>
                  </w:p>
                </w:tc>
                <w:tc>
                  <w:tcPr>
                    <w:tcW w:w="174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sz w:val="22"/>
                      </w:rPr>
                    </w:pPr>
                    <w:r>
                      <w:rPr>
                        <w:color w:val="000000"/>
                        <w:sz w:val="22"/>
                      </w:rPr>
                      <w:t>Pastabos apie išlaidas mato vienetui</w:t>
                    </w:r>
                  </w:p>
                </w:tc>
              </w:tr>
              <w:tr>
                <w:trPr>
                  <w:trHeight w:val="61"/>
                </w:trPr>
                <w:tc>
                  <w:tcPr>
                    <w:tcW w:w="2958" w:type="dxa"/>
                    <w:vMerge/>
                    <w:tcBorders>
                      <w:top w:val="nil"/>
                      <w:left w:val="single" w:sz="4" w:space="0" w:color="000000"/>
                      <w:bottom w:val="single" w:sz="4" w:space="0" w:color="000000"/>
                      <w:right w:val="single" w:sz="4" w:space="0" w:color="000000"/>
                    </w:tcBorders>
                    <w:vAlign w:val="center"/>
                  </w:tcPr>
                  <w:p>
                    <w:pPr>
                      <w:widowControl w:val="0"/>
                      <w:jc w:val="center"/>
                      <w:rPr>
                        <w:sz w:val="22"/>
                      </w:rPr>
                    </w:pPr>
                  </w:p>
                </w:tc>
                <w:tc>
                  <w:tcPr>
                    <w:tcW w:w="11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sz w:val="22"/>
                      </w:rPr>
                    </w:pPr>
                    <w:r>
                      <w:rPr>
                        <w:color w:val="000000"/>
                        <w:sz w:val="22"/>
                      </w:rPr>
                      <w:t>tūkst. Lt</w:t>
                    </w:r>
                  </w:p>
                </w:tc>
                <w:tc>
                  <w:tcPr>
                    <w:tcW w:w="11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sz w:val="22"/>
                      </w:rPr>
                    </w:pPr>
                    <w:r>
                      <w:rPr>
                        <w:color w:val="000000"/>
                        <w:sz w:val="22"/>
                      </w:rPr>
                      <w:t>lėšų šaltinis</w:t>
                    </w:r>
                  </w:p>
                </w:tc>
                <w:tc>
                  <w:tcPr>
                    <w:tcW w:w="11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sz w:val="22"/>
                      </w:rPr>
                    </w:pPr>
                    <w:r>
                      <w:rPr>
                        <w:color w:val="000000"/>
                        <w:sz w:val="22"/>
                      </w:rPr>
                      <w:t>tūkst. Lt</w:t>
                    </w:r>
                  </w:p>
                </w:tc>
                <w:tc>
                  <w:tcPr>
                    <w:tcW w:w="111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sz w:val="22"/>
                      </w:rPr>
                    </w:pPr>
                    <w:r>
                      <w:rPr>
                        <w:color w:val="000000"/>
                        <w:sz w:val="22"/>
                      </w:rPr>
                      <w:t>lėšų šaltinis</w:t>
                    </w:r>
                  </w:p>
                </w:tc>
                <w:tc>
                  <w:tcPr>
                    <w:tcW w:w="174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jc w:val="center"/>
                      <w:rPr>
                        <w:sz w:val="22"/>
                      </w:rPr>
                    </w:pPr>
                  </w:p>
                </w:tc>
              </w:tr>
              <w:tr>
                <w:trPr>
                  <w:trHeight w:val="61"/>
                </w:trPr>
                <w:tc>
                  <w:tcPr>
                    <w:tcW w:w="295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both"/>
                      <w:rPr>
                        <w:color w:val="000000"/>
                        <w:sz w:val="22"/>
                      </w:rPr>
                    </w:pPr>
                    <w:r>
                      <w:rPr>
                        <w:color w:val="000000"/>
                        <w:sz w:val="22"/>
                      </w:rPr>
                      <w:t xml:space="preserve">1.1. </w:t>
                    </w:r>
                  </w:p>
                </w:tc>
                <w:tc>
                  <w:tcPr>
                    <w:tcW w:w="11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c>
                  <w:tcPr>
                    <w:tcW w:w="11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c>
                  <w:tcPr>
                    <w:tcW w:w="11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c>
                  <w:tcPr>
                    <w:tcW w:w="111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c>
                  <w:tcPr>
                    <w:tcW w:w="174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r>
              <w:tr>
                <w:trPr>
                  <w:trHeight w:val="61"/>
                </w:trPr>
                <w:tc>
                  <w:tcPr>
                    <w:tcW w:w="295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both"/>
                      <w:rPr>
                        <w:color w:val="000000"/>
                        <w:sz w:val="22"/>
                      </w:rPr>
                    </w:pPr>
                    <w:r>
                      <w:rPr>
                        <w:color w:val="000000"/>
                        <w:sz w:val="22"/>
                      </w:rPr>
                      <w:t xml:space="preserve">1.2. </w:t>
                    </w:r>
                  </w:p>
                </w:tc>
                <w:tc>
                  <w:tcPr>
                    <w:tcW w:w="11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c>
                  <w:tcPr>
                    <w:tcW w:w="11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c>
                  <w:tcPr>
                    <w:tcW w:w="11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c>
                  <w:tcPr>
                    <w:tcW w:w="111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c>
                  <w:tcPr>
                    <w:tcW w:w="174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r>
              <w:tr>
                <w:trPr>
                  <w:trHeight w:val="61"/>
                </w:trPr>
                <w:tc>
                  <w:tcPr>
                    <w:tcW w:w="295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both"/>
                      <w:rPr>
                        <w:color w:val="000000"/>
                        <w:sz w:val="22"/>
                      </w:rPr>
                    </w:pPr>
                    <w:r>
                      <w:rPr>
                        <w:color w:val="000000"/>
                        <w:sz w:val="22"/>
                      </w:rPr>
                      <w:t xml:space="preserve">... </w:t>
                    </w:r>
                  </w:p>
                </w:tc>
                <w:tc>
                  <w:tcPr>
                    <w:tcW w:w="11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c>
                  <w:tcPr>
                    <w:tcW w:w="11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c>
                  <w:tcPr>
                    <w:tcW w:w="11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c>
                  <w:tcPr>
                    <w:tcW w:w="111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c>
                  <w:tcPr>
                    <w:tcW w:w="174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r>
              <w:tr>
                <w:trPr>
                  <w:trHeight w:val="61"/>
                </w:trPr>
                <w:tc>
                  <w:tcPr>
                    <w:tcW w:w="295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both"/>
                      <w:rPr>
                        <w:color w:val="000000"/>
                        <w:sz w:val="22"/>
                      </w:rPr>
                    </w:pPr>
                    <w:r>
                      <w:rPr>
                        <w:color w:val="000000"/>
                        <w:sz w:val="22"/>
                      </w:rPr>
                      <w:t xml:space="preserve">2.1. </w:t>
                    </w:r>
                  </w:p>
                </w:tc>
                <w:tc>
                  <w:tcPr>
                    <w:tcW w:w="11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c>
                  <w:tcPr>
                    <w:tcW w:w="11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c>
                  <w:tcPr>
                    <w:tcW w:w="11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c>
                  <w:tcPr>
                    <w:tcW w:w="111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c>
                  <w:tcPr>
                    <w:tcW w:w="174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r>
              <w:tr>
                <w:trPr>
                  <w:trHeight w:val="61"/>
                </w:trPr>
                <w:tc>
                  <w:tcPr>
                    <w:tcW w:w="295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both"/>
                      <w:rPr>
                        <w:color w:val="000000"/>
                        <w:sz w:val="22"/>
                      </w:rPr>
                    </w:pPr>
                    <w:r>
                      <w:rPr>
                        <w:i/>
                        <w:iCs/>
                        <w:color w:val="000000"/>
                        <w:sz w:val="22"/>
                      </w:rPr>
                      <w:t xml:space="preserve">2.2. </w:t>
                    </w:r>
                  </w:p>
                </w:tc>
                <w:tc>
                  <w:tcPr>
                    <w:tcW w:w="11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c>
                  <w:tcPr>
                    <w:tcW w:w="11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c>
                  <w:tcPr>
                    <w:tcW w:w="11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c>
                  <w:tcPr>
                    <w:tcW w:w="111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c>
                  <w:tcPr>
                    <w:tcW w:w="174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2"/>
                      </w:rPr>
                    </w:pPr>
                  </w:p>
                </w:tc>
              </w:tr>
            </w:tbl>
            <w:p>
              <w:pPr>
                <w:widowControl w:val="0"/>
                <w:suppressAutoHyphens/>
                <w:jc w:val="both"/>
                <w:rPr>
                  <w:color w:val="000000"/>
                </w:rPr>
              </w:pPr>
            </w:p>
            <w:p>
              <w:pPr>
                <w:widowControl w:val="0"/>
                <w:suppressAutoHyphens/>
                <w:ind w:firstLine="567"/>
                <w:jc w:val="both"/>
                <w:rPr>
                  <w:color w:val="000000"/>
                </w:rPr>
              </w:pPr>
              <w:r>
                <w:rPr>
                  <w:color w:val="000000"/>
                </w:rPr>
                <w:t>Lentelė pildoma naudojant duomenis apie lėšų poreikį gamtotvarkos plano priemonėms įgyvendinti pagal gamtotvarkos plano pagrindžiamąją informaciją. Taip pat nurodomos realios išlaidos, panaudotų lėšų šaltiniai ir išlaidos darbų vienetui atlikti.</w:t>
              </w:r>
            </w:p>
          </w:sdtContent>
        </w:sdt>
        <w:sdt>
          <w:sdtPr>
            <w:alias w:val="3 pr. 5 p."/>
            <w:tag w:val="part_9c3e66b6b7c94c09a23e83f753571b62"/>
            <w:lock w:val="sdtLocked"/>
            <w:richText/>
          </w:sdtPr>
          <w:sdtContent>
            <w:p>
              <w:pPr>
                <w:widowControl w:val="0"/>
                <w:suppressAutoHyphens/>
                <w:ind w:firstLine="567"/>
                <w:jc w:val="both"/>
                <w:rPr>
                  <w:color w:val="000000"/>
                </w:rPr>
              </w:pPr>
              <w:sdt>
                <w:sdtPr>
                  <w:alias w:val="Numeris"/>
                  <w:tag w:val="nr_9c3e66b6b7c94c09a23e83f753571b62"/>
                  <w:lock w:val="sdtLocked"/>
                  <w:richText/>
                </w:sdtPr>
                <w:sdtContent>
                  <w:r>
                    <w:rPr>
                      <w:color w:val="000000"/>
                    </w:rPr>
                    <w:t>5</w:t>
                  </w:r>
                </w:sdtContent>
              </w:sdt>
              <w:r>
                <w:rPr>
                  <w:color w:val="000000"/>
                </w:rPr>
                <w:t>. Gamtotvarkos plano gamtos vertybių būklė.</w:t>
              </w:r>
            </w:p>
            <w:p>
              <w:pPr>
                <w:widowControl w:val="0"/>
                <w:suppressAutoHyphens/>
                <w:ind w:firstLine="567"/>
                <w:jc w:val="both"/>
                <w:rPr>
                  <w:color w:val="000000"/>
                </w:rPr>
              </w:pPr>
              <w:r>
                <w:rPr>
                  <w:color w:val="000000"/>
                </w:rPr>
                <w:t>Informacija apie gamtotvarkos plano gamtos vertybių būklę pateikiama vadovaujantis šių objektų stebėsenos rezultatais. Rekomenduojama naudoti ir palyginti dviejų paskutiniųjų stebėjimų duomenis (jeigu tokie duomenys surinkti) ir įvertinti pagrindinių rodiklių tendencijas (pvz., natūralių buveinių ploto, rūšių buveinių ploto, rūšių vietinių populiacijų pokyčius). Paskutiniojo stebėjimo rezultatai palyginami su Gamtotvarkos plano skyriuje „Gamtotvarkos plano tikslai ir uždaviniai“ nurodytomis siektinomis skaitinėmis vertėmis. Jei gamtotvarkos plano objektų būklė blogėja, aptariamos žinomos blogėjimo priežastys. Įvertinama, ar blogėjimo priežastys gali būti realiai valdomos ir ar gamtotvarkos plano priemonės yra tinkamai į tai orientuotos.</w:t>
              </w:r>
            </w:p>
          </w:sdtContent>
        </w:sdt>
        <w:sdt>
          <w:sdtPr>
            <w:alias w:val="3 pr. 6 p."/>
            <w:tag w:val="part_f12d5325194b4b37b4e9f41ed8831dcf"/>
            <w:lock w:val="sdtLocked"/>
            <w:richText/>
          </w:sdtPr>
          <w:sdtContent>
            <w:p>
              <w:pPr>
                <w:widowControl w:val="0"/>
                <w:suppressAutoHyphens/>
                <w:ind w:firstLine="567"/>
                <w:jc w:val="both"/>
                <w:rPr>
                  <w:color w:val="000000"/>
                </w:rPr>
              </w:pPr>
              <w:sdt>
                <w:sdtPr>
                  <w:alias w:val="Numeris"/>
                  <w:tag w:val="nr_f12d5325194b4b37b4e9f41ed8831dcf"/>
                  <w:lock w:val="sdtLocked"/>
                  <w:richText/>
                </w:sdtPr>
                <w:sdtContent>
                  <w:r>
                    <w:rPr>
                      <w:color w:val="000000"/>
                    </w:rPr>
                    <w:t>6</w:t>
                  </w:r>
                </w:sdtContent>
              </w:sdt>
              <w:r>
                <w:rPr>
                  <w:color w:val="000000"/>
                </w:rPr>
                <w:t>. Suinteresuotų asmenų indėlis ir veiksmų derinimo rezultatai.</w:t>
              </w:r>
            </w:p>
            <w:p>
              <w:pPr>
                <w:widowControl w:val="0"/>
                <w:suppressAutoHyphens/>
                <w:ind w:firstLine="567"/>
                <w:jc w:val="both"/>
                <w:rPr>
                  <w:color w:val="000000"/>
                </w:rPr>
              </w:pPr>
              <w:r>
                <w:rPr>
                  <w:color w:val="000000"/>
                </w:rPr>
                <w:t>Aprašomas institucijų ir asmenų bendradarbiavimas, nurodoma geroji skleistina praktika, pasiekti susitarimai įgyvendinant gamtotvarkos plano priemones.</w:t>
              </w:r>
            </w:p>
          </w:sdtContent>
        </w:sdt>
        <w:sdt>
          <w:sdtPr>
            <w:alias w:val="3 pr. 7 p."/>
            <w:tag w:val="part_93712db675954bce914d7226012fc769"/>
            <w:lock w:val="sdtLocked"/>
            <w:richText/>
          </w:sdtPr>
          <w:sdtContent>
            <w:p>
              <w:pPr>
                <w:widowControl w:val="0"/>
                <w:suppressAutoHyphens/>
                <w:ind w:firstLine="567"/>
                <w:jc w:val="both"/>
                <w:rPr>
                  <w:color w:val="000000"/>
                </w:rPr>
              </w:pPr>
              <w:sdt>
                <w:sdtPr>
                  <w:alias w:val="Numeris"/>
                  <w:tag w:val="nr_93712db675954bce914d7226012fc769"/>
                  <w:lock w:val="sdtLocked"/>
                  <w:richText/>
                </w:sdtPr>
                <w:sdtContent>
                  <w:r>
                    <w:rPr>
                      <w:color w:val="000000"/>
                    </w:rPr>
                    <w:t>7</w:t>
                  </w:r>
                </w:sdtContent>
              </w:sdt>
              <w:r>
                <w:rPr>
                  <w:color w:val="000000"/>
                </w:rPr>
                <w:t>. Išvados.</w:t>
              </w:r>
            </w:p>
            <w:p>
              <w:pPr>
                <w:widowControl w:val="0"/>
                <w:suppressAutoHyphens/>
                <w:ind w:firstLine="567"/>
                <w:jc w:val="both"/>
                <w:rPr>
                  <w:color w:val="000000"/>
                </w:rPr>
              </w:pPr>
              <w:r>
                <w:rPr>
                  <w:color w:val="000000"/>
                </w:rPr>
                <w:t xml:space="preserve">Pateikiama trumpa išvada apie galimybę tęsti gamtotvarkos plano įgyvendinimą arba būtinybę pakeisti vykdomus gamtotvarkos plano uždavinius ir priemones. Pateikiant būtinybės keisti gamtotvarkos planą išvadą, kartu teikiama gamtotvarkos plano teksto lyginamojo varianto (naudojant pakeitimų paryškinimo funkciją </w:t>
              </w:r>
              <w:r>
                <w:rPr>
                  <w:i/>
                  <w:iCs/>
                  <w:color w:val="000000"/>
                </w:rPr>
                <w:t>Track Changes</w:t>
              </w:r>
              <w:r>
                <w:rPr>
                  <w:color w:val="000000"/>
                </w:rPr>
                <w:t>) elektroninė versija. Pateikiant siūlymus pakeisti numatytų tvarkymo plotų lokalizaciją ar gamtotvarkos plano teritorijos ribas, pateikiama atitinkama grafinė medžiaga (GIS duomenys ir grafiniai failai).</w:t>
              </w:r>
            </w:p>
            <w:p>
              <w:pPr>
                <w:widowControl w:val="0"/>
                <w:suppressAutoHyphens/>
                <w:jc w:val="both"/>
                <w:rPr>
                  <w:color w:val="000000"/>
                </w:rPr>
              </w:pPr>
            </w:p>
          </w:sdtContent>
        </w:sdt>
        <w:sdt>
          <w:sdtPr>
            <w:alias w:val="pabaiga"/>
            <w:tag w:val="part_8ff523a80f744ca9965c2e377eb2b548"/>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8E3D95DAECB">
            <w:r w:rsidRPr="00532B9F">
              <w:rPr>
                <w:rFonts w:ascii="Times New Roman" w:eastAsia="MS Mincho" w:hAnsi="Times New Roman"/>
                <w:sz w:val="20"/>
                <w:i/>
                <w:iCs/>
                <w:color w:val="0000FF" w:themeColor="hyperlink"/>
                <w:u w:val="single"/>
              </w:rPr>
              <w:t>D1-684</w:t>
            </w:r>
          </w:fldSimple>
          <w:r>
            <w:rPr>
              <w:rFonts w:ascii="Times New Roman" w:eastAsia="MS Mincho" w:hAnsi="Times New Roman"/>
              <w:sz w:val="20"/>
              <w:i/>
              <w:iCs/>
            </w:rPr>
            <w:t>,
2011-09-06,
Žin., 2011, Nr.
112-5273 (2011-09-10), i. k. 111301MISAK00D1-684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1FBAB160FB">
            <w:r w:rsidRPr="00532B9F">
              <w:rPr>
                <w:rFonts w:ascii="Times New Roman" w:eastAsia="MS Mincho" w:hAnsi="Times New Roman"/>
                <w:sz w:val="20"/>
                <w:iCs/>
                <w:color w:val="0000FF" w:themeColor="hyperlink"/>
                <w:u w:val="single"/>
              </w:rPr>
              <w:t>D1-523</w:t>
            </w:r>
          </w:fldSimple>
          <w:r>
            <w:rPr>
              <w:rFonts w:ascii="Times New Roman" w:eastAsia="MS Mincho" w:hAnsi="Times New Roman"/>
              <w:sz w:val="20"/>
              <w:iCs/>
            </w:rPr>
            <w:t>,
2006-11-07,
Žin., 2006, Nr.
124-4711 (2006-11-18), i. k. 106301MISAK00D1-523                </w:t>
          </w:r>
        </w:p>
        <w:p>
          <w:pPr>
            <w:jc w:val="both"/>
            <w:rPr>
              <w:rFonts w:ascii="Times New Roman" w:hAnsi="Times New Roman"/>
            </w:rPr>
          </w:pPr>
          <w:r>
            <w:rPr>
              <w:rFonts w:ascii="Times New Roman" w:hAnsi="Times New Roman"/>
              <w:sz w:val="20"/>
            </w:rPr>
            <w:t>Dėl aplinkos ministro 2004 m. gruodžio 14 d. įsakymo Nr. D1-645 "Dėl Reikalavimų gamtotvarkos plano turiniui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97C1A2D412">
            <w:r w:rsidRPr="00532B9F">
              <w:rPr>
                <w:rFonts w:ascii="Times New Roman" w:eastAsia="MS Mincho" w:hAnsi="Times New Roman"/>
                <w:sz w:val="20"/>
                <w:iCs/>
                <w:color w:val="0000FF" w:themeColor="hyperlink"/>
                <w:u w:val="single"/>
              </w:rPr>
              <w:t>D1-146</w:t>
            </w:r>
          </w:fldSimple>
          <w:r>
            <w:rPr>
              <w:rFonts w:ascii="Times New Roman" w:eastAsia="MS Mincho" w:hAnsi="Times New Roman"/>
              <w:sz w:val="20"/>
              <w:iCs/>
            </w:rPr>
            <w:t>,
2009-04-07,
Žin., 2009, Nr.
41-1593 (2009-04-11), i. k. 109301MISAK00D1-146                </w:t>
          </w:r>
        </w:p>
        <w:p>
          <w:pPr>
            <w:jc w:val="both"/>
            <w:rPr>
              <w:rFonts w:ascii="Times New Roman" w:hAnsi="Times New Roman"/>
            </w:rPr>
          </w:pPr>
          <w:r>
            <w:rPr>
              <w:rFonts w:ascii="Times New Roman" w:hAnsi="Times New Roman"/>
              <w:sz w:val="20"/>
            </w:rPr>
            <w:t>Dėl Lietuvos Respublikos aplinkos ministro 2004 m. gruodžio 14 d. įsakymo Nr. D1-645 "Dėl Reikalavimų gamtotvarkos plano turiniui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8E3D95DAECB">
            <w:r w:rsidRPr="00532B9F">
              <w:rPr>
                <w:rFonts w:ascii="Times New Roman" w:eastAsia="MS Mincho" w:hAnsi="Times New Roman"/>
                <w:sz w:val="20"/>
                <w:iCs/>
                <w:color w:val="0000FF" w:themeColor="hyperlink"/>
                <w:u w:val="single"/>
              </w:rPr>
              <w:t>D1-684</w:t>
            </w:r>
          </w:fldSimple>
          <w:r>
            <w:rPr>
              <w:rFonts w:ascii="Times New Roman" w:eastAsia="MS Mincho" w:hAnsi="Times New Roman"/>
              <w:sz w:val="20"/>
              <w:iCs/>
            </w:rPr>
            <w:t>,
2011-09-06,
Žin., 2011, Nr.
112-5273 (2011-09-10), i. k. 111301MISAK00D1-684                </w:t>
          </w:r>
        </w:p>
        <w:p>
          <w:pPr>
            <w:jc w:val="both"/>
            <w:rPr>
              <w:rFonts w:ascii="Times New Roman" w:hAnsi="Times New Roman"/>
            </w:rPr>
          </w:pPr>
          <w:r>
            <w:rPr>
              <w:rFonts w:ascii="Times New Roman" w:hAnsi="Times New Roman"/>
              <w:sz w:val="20"/>
            </w:rPr>
            <w:t>Dėl Lietuvos Respublikos aplinkos ministro 2004 m. gruodžio 14 d. įsakymo Nr. D1-645 "Dėl Reikalavimų gamtotvarkos plano turiniui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2"/>
  </w:compat>
  <w:rsids>
    <w:rsidRoot w:val="00C547B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oNotEmbedSmartTags/>
  <w:decimalSymbol w:val=","/>
  <w:listSeparator w:val=";"/>
  <w14:docId w14:val="272B40F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wmf"/>
  <Relationship Id="rId13" Type="http://schemas.openxmlformats.org/officeDocument/2006/relationships/control" Target="activeX/activeX1.xml"/>
  <Relationship Id="rId14" Type="http://schemas.openxmlformats.org/officeDocument/2006/relationships/hyperlink" TargetMode="External" Target="https://www.e-tar.lt/portal/lt/legalAct/TAR.00FA7A83CB60"/>
  <Relationship Id="rId15" Type="http://schemas.openxmlformats.org/officeDocument/2006/relationships/hyperlink" TargetMode="External" Target="https://www.e-tar.lt/portal/lt/legalAct/TAR.00FA7A83CB60"/>
  <Relationship Id="rId16" Type="http://schemas.openxmlformats.org/officeDocument/2006/relationships/hyperlink" TargetMode="External" Target="https://www.e-tar.lt/portal/lt/legalAct/TAR.F2238A015C0F"/>
  <Relationship Id="rId17" Type="http://schemas.openxmlformats.org/officeDocument/2006/relationships/hyperlink" TargetMode="External" Target="https://www.e-tar.lt/portal/lt/legalAct/TAR.F2E76C93830A"/>
  <Relationship Id="rId18" Type="http://schemas.openxmlformats.org/officeDocument/2006/relationships/hyperlink" TargetMode="External" Target="https://www.e-tar.lt/portal/lt/legalAct/TAR.D71AE644DA82"/>
  <Relationship Id="rId19" Type="http://schemas.openxmlformats.org/officeDocument/2006/relationships/hyperlink" TargetMode="External" Target="https://www.e-tar.lt/portal/lt/legalAct/TAR.25B830043514"/>
  <Relationship Id="rId2" Type="http://schemas.openxmlformats.org/officeDocument/2006/relationships/fontTable" Target="fontTable.xml"/>
  <Relationship Id="rId20" Type="http://schemas.openxmlformats.org/officeDocument/2006/relationships/hyperlink" TargetMode="External" Target="https://www.e-tar.lt/portal/lt/legalAct/TAR.B2AED9C0117D"/>
  <Relationship Id="rId21" Type="http://schemas.openxmlformats.org/officeDocument/2006/relationships/header" Target="header1.xml"/>
  <Relationship Id="rId22" Type="http://schemas.openxmlformats.org/officeDocument/2006/relationships/header" Target="header2.xml"/>
  <Relationship Id="rId23" Type="http://schemas.openxmlformats.org/officeDocument/2006/relationships/footer" Target="footer1.xml"/>
  <Relationship Id="rId24" Type="http://schemas.openxmlformats.org/officeDocument/2006/relationships/footer" Target="footer2.xml"/>
  <Relationship Id="rId25" Type="http://schemas.openxmlformats.org/officeDocument/2006/relationships/header" Target="header3.xml"/>
  <Relationship Id="rId26" Type="http://schemas.openxmlformats.org/officeDocument/2006/relationships/footer" Target="footer3.xml"/>
  <Relationship Id="rId27"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hyperlink" TargetMode="External" Target="https://www.e-tar.lt/portal/lt/legalAct/TAR.D71AE644DA82"/>
  <Relationship Id="rId5" Type="http://schemas.openxmlformats.org/officeDocument/2006/relationships/hyperlink" TargetMode="External" Target="https://www.e-tar.lt/portal/lt/legalAct/TAR.F2238A015C0F"/>
  <Relationship Id="rId6" Type="http://schemas.openxmlformats.org/officeDocument/2006/relationships/hyperlink" TargetMode="External" Target="https://www.e-tar.lt/portal/lt/legalAct/TAR.F2E76C93830A"/>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3fdbac5306d420baeb62f20e049c016" PartId="0eceda6aaaa1491dbde23480170ceda4">
    <Part Type="preambule" DocPartId="43b329299d604f2ead97ee2ac2e7c418" PartId="ff9c90c5ecf34d3dbbad895c495ba1f5"/>
    <Part Type="pastraipa" DocPartId="f94124d8affa4d6d9de2d3f833a9375b" PartId="87bcf3246b364df49abc16337fe6e99d"/>
    <Part Type="signatura" DocPartId="49826045c9c94e1dae02c14829af84be" PartId="c5274ac9da554e5590ca0e83de7324f8"/>
  </Part>
  <Part Type="patvirtinta" Title="REIKALAVIMŲ GAMTOTVARKOS PLANO TURINIUI APRAŠAS" DocPartId="061e7b0878bd46fa818f935b8fd0d8c9" PartId="00bc125de2f54d42a41d6e97dee317dc">
    <Part Type="skyrius" Nr="1" Title="BENDROSIOS NUOSTATOS" DocPartId="fc7e004502c7472585da65d2b21a8285" PartId="1e17c7e6585c418581579311410da4b6">
      <Part Type="punktas" Nr="1" Abbr="1 p." DocPartId="6222e7c5bcf24d8a85d5d2a243d40f9c" PartId="46c8648f189f4b7fb34a3d6a9fd318ab"/>
      <Part Type="punktas" Nr="2" Abbr="2 p." DocPartId="2d94f41752c44596bc41e5c694beb573" PartId="86cc2256e90f424e8bd1aafac8cf0954"/>
      <Part Type="punktas" Nr="3" Abbr="3 p." DocPartId="777651130fb44fa3a3358a86631f9ee1" PartId="65dd8def0aff44b4ae41a90ab27b748c">
        <Part Type="punktas" Nr="3.1" Abbr="3.1 p." DocPartId="69bf661bb0a24e789d28ac65cf5d2cfe" PartId="5b93a8ddd94946ee97238b513bb955cc"/>
        <Part Type="punktas" Nr="3.2" Abbr="3.2 p." DocPartId="2fbff886ad424d868c94fef21b4b2654" PartId="4b50d8e53d1e4242ad33f1dcbb87d399"/>
        <Part Type="punktas" Nr="3.3" Abbr="3.3 p." DocPartId="000d3ce9ef2e4810b96eabe75d62b1d7" PartId="613994beca504eef82f3217538aab4ff"/>
        <Part Type="punktas" Nr="3.4" Abbr="3.4 p." DocPartId="a83ad12e1a094206aad9dea1925defe8" PartId="b4741437f3874dbd994b4359082f7429"/>
        <Part Type="punktas" Nr="3.5" Abbr="3.5 p." DocPartId="1df869d126bd4fa782a5f097d2dbe449" PartId="2a3f6e0c61bc462081bbba38cd9b213a"/>
        <Part Type="punktas" Nr="3.6" Abbr="3.6 p." DocPartId="4ab397bf343e4246ab86431bb7f6b80f" PartId="e9f359ddc0924918b0734abda1902a77"/>
      </Part>
      <Part Type="punktas" Nr="4" Abbr="4 p." DocPartId="891c7afb86cb4207915f010bcf99aee5" PartId="d4e6f1c3c40d4874928a630003d53050"/>
      <Part Type="punktas" Nr="5" Abbr="5 p." DocPartId="d7be3ef739bc4a119d4e4f80d3e16211" PartId="99a9be706a494e8989c04a1084be8b69"/>
      <Part Type="punktas" Nr="6" Abbr="6 p." DocPartId="bd6d9e11194f4793b14295b3c9189f3e" PartId="2241a190b31344658c44fc9dd57ebf54"/>
      <Part Type="punktas" Nr="7" Abbr="7 p." DocPartId="8575e82030764095b5a0198c0a9c04b5" PartId="afd591f12cd448c09a3f097c243aa3bd"/>
    </Part>
    <Part Type="skyrius" Nr="2" Title="TERITORIJOS BŪKLĖS APRAŠYMAS IR ĮVERTINIMAS" DocPartId="6d0897d8a20249bb84777fb6c23c2b39" PartId="8cbc2a1f931e4d0883ab475dcf2220fe">
      <Part Type="punktas" Nr="8" Abbr="8 p." DocPartId="b4725f5c2fa24b4ebd956e498caf6226" PartId="b6855bafd4a64a328b3a667d201a6abb">
        <Part Type="punktas" Nr="8.1" Abbr="8.1 p." DocPartId="a32fbde14b1748798498e4c080d7f87d" PartId="60580550c4e84f2580be286036cc28c1"/>
        <Part Type="punktas" Nr="8.2" Abbr="8.2 p." DocPartId="3d5cbbf120c84440bf336f43eea5ac44" PartId="198b609048884f048568d4698fb92753"/>
        <Part Type="punktas" Nr="8.3" Abbr="8.3 p." DocPartId="de8bc0225b2e4b7a88f4e37f53e9e2e5" PartId="43381826c09f42578855d8088b957b96"/>
        <Part Type="punktas" Nr="8.4" Abbr="8.4 p." DocPartId="e7dc3d7f36514e00ab80e9f515df4d65" PartId="4ba61e0556094b0fa5e9217a1bf0ff5c"/>
      </Part>
      <Part Type="punktas" Nr="9" Abbr="9 p." DocPartId="56ce5ae1fbd4476fbab8e3c06cae9375" PartId="b31efa447d5d4146af709999fdc41a3d"/>
      <Part Type="punktas" Nr="10" Abbr="10 p." DocPartId="4f7933a01da14b289e245644f24291aa" PartId="ec4669fefa2d4890a9366c6027ab7580">
        <Part Type="punktas" Nr="10.1" Abbr="10.1 p." DocPartId="25087f4b8e824d1292ffcc61030f439c" PartId="5745c2bd653d437e9403e34d327a1a58"/>
        <Part Type="punktas" Nr="10.2" Abbr="10.2 p." DocPartId="9d6dca32ae394942bb8f85a02bcad9ea" PartId="b6b379126e8e4be9ab5f0219de7e4f0c"/>
        <Part Type="punktas" Nr="10.3" Abbr="10.3 p." DocPartId="a9c1b91487cf4305ae2bda469943a2fc" PartId="5d9510998b874b2c88f24e4f4e8a8f88"/>
        <Part Type="punktas" Nr="10.4" Abbr="10.4 p." DocPartId="60379ead4d3642ecbe3c3f2364e515ba" PartId="96d3e6f02e884e4ebd95920424b0e62a"/>
        <Part Type="punktas" Nr="10.5" Abbr="10.5 p." DocPartId="bc9060e340fc4152a48632d2831b4efc" PartId="3991b932c05f4944bcdfa66cc9c8d37d">
          <Part Type="punktas" Nr="10.5.1" Abbr="10.5.1 p." DocPartId="8749e95c16614249bca804571dd19cd2" PartId="81127dac577149a09bae0f6996925751"/>
          <Part Type="punktas" Nr="10.5.2" Abbr="10.5.2 p." DocPartId="e604a90bbfd64eb3a3284545197f2458" PartId="66dcf478664f4da9941a9d06eac4cce9"/>
        </Part>
        <Part Type="punktas" Nr="10.6" Abbr="10.6 p." DocPartId="37139907b8354b888b35e091311f992f" PartId="3b541e1daf4a426ea7696f92a88fbc35">
          <Part Type="punktas" Nr="10.6.1" Abbr="10.6.1 p." DocPartId="cddea085e3244dce9edf0483ad1b366b" PartId="4c4d1fa941d642aa81264a872da75003"/>
          <Part Type="punktas" Nr="10.6.2" Abbr="10.6.2 p." DocPartId="5367f455c8884eef84ae52b0f8bdabe7" PartId="a6748308c424491eb55eb9667ee78fe6"/>
          <Part Type="punktas" Nr="10.6.3" Abbr="10.6.3 p." DocPartId="a1f4a0ae62d4448eb932a3ce4e1ed6e5" PartId="86e6f35f8731440aa5689f86b9e48c65"/>
          <Part Type="punktas" Nr="10.6.4" Abbr="10.6.4 p." DocPartId="c55546ad45cb463cb88c0cf80aabb4f0" PartId="69e5e2df91c84dbf8260a29b3aefbd2e"/>
          <Part Type="punktas" Nr="10.6.5" Abbr="10.6.5 p." DocPartId="628706a59e604214bb4c43af22814078" PartId="a2537dce56174bc0a1cebaa2007c902b"/>
          <Part Type="punktas" Nr="10.6.6" Abbr="10.6.6 p." DocPartId="59d6f4c616da41639d27e987dcc9ecca" PartId="a745604448ec46b585885c7ab8dbe8ab"/>
          <Part Type="punktas" Nr="10.6.7" Abbr="10.6.7 p." DocPartId="01feea47a9de4d3ea699b4dbec9acaa4" PartId="57a46fcec7364cc2b5b776c9832e59bf"/>
          <Part Type="punktas" Nr="10.6.8" Abbr="10.6.8 p." DocPartId="ad5345ac825f4fdb9aa18c5d42daf649" PartId="ce1ed25c8d6d49ccae0c1cf7b423aa89"/>
          <Part Type="punktas" Nr="10.6.9" Abbr="10.6.9 p." DocPartId="b98abff728d3406b91c8e0827bcb20e1" PartId="93a834d23dad4a4fa27e10538a1814f1"/>
        </Part>
        <Part Type="punktas" Nr="10.7" Abbr="10.7 p." DocPartId="336a4f2dccbc46bab6f1f5969c69c282" PartId="bde584ac58434038af8c75f203138caf">
          <Part Type="punktas" Nr="10.7.1" Abbr="10.7.1 p." DocPartId="0c8dd7dad13f414d8a17c31701fe44ad" PartId="e3d5a9a099e24f81aa44bbeb4cea123f"/>
          <Part Type="punktas" Nr="10.7.2" Abbr="10.7.2 p." DocPartId="929dd3be1cb844d98bdb2c91fde1e88a" PartId="bb87522e16e543af95f7473e6b19b18e"/>
          <Part Type="punktas" Nr="10.7.3" Abbr="10.7.3 p." DocPartId="01a1c288e4cf4cd9a4a76e968e1ead6d" PartId="60b1c6d32e864d7bad857bd87dc47614"/>
          <Part Type="punktas" Nr="10.7.4" Abbr="10.7.4 p." DocPartId="6be29582202b4a78b9a9c8a924e8e900" PartId="aac59231a9da4c57a62be9a48529551b"/>
          <Part Type="punktas" Nr="10.7.5" Abbr="10.7.5 p." DocPartId="8be0ec824094402a9ddc5ec0dbb36708" PartId="26b0b6610baf4b45bf95b2b50bdf2b6b"/>
        </Part>
      </Part>
      <Part Type="punktas" Nr="11" Abbr="11 p." DocPartId="e62e38ad808b41359dc4eacc383b0bed" PartId="25e52eb16c0744dfbbbb6d63f3506d48">
        <Part Type="punktas" Nr="11.1" Abbr="11.1 p." DocPartId="a407658ab7a14f63811ef8fbec9d72df" PartId="b6c3ee5270e543e380295023eb790b7c"/>
        <Part Type="punktas" Nr="11.2" Abbr="11.2 p." DocPartId="de60748e324347d9949c61512cdc8619" PartId="817968ca78834b54b168a9361fb44790"/>
      </Part>
      <Part Type="punktas" Nr="12" Abbr="12 p." DocPartId="673649587bc74dd9a5893f88b8e0310f" PartId="ed5b0d2e08a545ef8f737d4ae86e529c">
        <Part Type="punktas" Nr="12.1" Abbr="12.1 p." DocPartId="a8ced254a42840e3bf3a6d20a0f8164f" PartId="c06088dddd6f4aa3a265293dbee2ba9b"/>
        <Part Type="punktas" Nr="12.2" Abbr="12.2 p." DocPartId="436aabb4ec5442a0a392422742d90bb6" PartId="fafe9cdaee644078ae6be4dad14886b4"/>
        <Part Type="punktas" Nr="12.3" Abbr="12.3 p." DocPartId="edfd57d3dfd64836aec3737d55513446" PartId="9d7aea46290c4bafb141062c597a70ca"/>
        <Part Type="punktas" Nr="12.4" Abbr="12.4 p." DocPartId="613e9e38874448e3b078186b9e8945e2" PartId="4ef963166b58497cb9ef1f62220c2bc6"/>
        <Part Type="punktas" Nr="12.5" Abbr="12.5 p." DocPartId="5773eff015284fb8b1a10acccd750b22" PartId="6b70c3f4349645a2bf45404eced87278"/>
      </Part>
      <Part Type="punktas" Nr="13" Abbr="13 p." DocPartId="2c188cce76a449189ceebda908bdf9f2" PartId="b8f64d44c280417b9ac69ca6e60aef57"/>
    </Part>
    <Part Type="skyrius" Nr="3" Title="GAMTOTVARKOS PLANO TIKSLAI IR UŽDAVINIAI" DocPartId="a5b766d53e5b4f328d134022069bf8b6" PartId="7e9096f96f214a839ca06327f54e1431">
      <Part Type="punktas" Nr="14" Abbr="14 p." DocPartId="3129ee3b19c14d82999405f7bc7f164a" PartId="e00e9118bdc44962aa5d9259c41dd9f5"/>
      <Part Type="punktas" Nr="15" Abbr="15 p." DocPartId="3021f92f979f43e4b2eb6d408c9c98db" PartId="14829225c4694bbba16dc48a3434287e"/>
      <Part Type="punktas" Nr="16" Abbr="16 p." DocPartId="45fa255ac7d24e6e90bf856f2b5517ff" PartId="a601676d1a954317b550942b04ed6438"/>
      <Part Type="punktas" Nr="17" Abbr="17 p." DocPartId="6c5e327848944ae99a87e07e61394657" PartId="addd5549d66c45959865e111cba0a130"/>
    </Part>
    <Part Type="skyrius" Nr="4" Title="GAMTOTVARKOS PLANO PRIEMONIŲ ĮGYVENDINIMO PLANAS" DocPartId="013542053de24f61919957122a3736f2" PartId="2bf869e367984f32b31ac2ca5d625bf0">
      <Part Type="punktas" Nr="18" Abbr="18 p." DocPartId="ba3e631cd51941568f5bdac135312cb4" PartId="1ba77e9ca7d5437d81d72ee32d84c549">
        <Part Type="punktas" Nr="18.1" Abbr="18.1 p." DocPartId="c22556125d244386ab8ba94d0c35d2c9" PartId="8fd6aa9c87e04b8298fce250e8ac738a"/>
        <Part Type="punktas" Nr="18.2" Abbr="18.2 p." DocPartId="60bd28a6d75f426a8101f16e70cd00da" PartId="a3ea9508f12b4a1e85819e6ab2373810"/>
        <Part Type="punktas" Nr="18.3" Abbr="18.3 p." DocPartId="529acad854b94869bdcf1af649bc706b" PartId="a18cccc6971a4a0d9698d067f57d1f8b"/>
        <Part Type="punktas" Nr="18.4" Abbr="18.4 p." DocPartId="d9c8a0f7f2154b1aa0acd63448493b4e" PartId="63de5abd30ae4b2896330f14e841e23b"/>
        <Part Type="punktas" Nr="18.5" Abbr="18.5 p." DocPartId="76caf538c19444688ae443a696056e40" PartId="ce383ad7eed546ddb8524247c7f8956b"/>
        <Part Type="punktas" Nr="18.6" Abbr="18.6 p." DocPartId="f96417bf2f4f409386a84667bc69a1a1" PartId="a7ad98591e574baf9f31b25583163f30"/>
      </Part>
      <Part Type="punktas" Nr="19" Abbr="19 p." DocPartId="764cd0b493da4f7f874b8767deba7814" PartId="390b1827208743009243047e27e5cbaa"/>
      <Part Type="punktas" Nr="20" Abbr="20 p." DocPartId="40910e888ed44c299f6b10ba6d2fe6ba" PartId="1ff1372952514abca3b5b10b8627a49c"/>
      <Part Type="punktas" Nr="21" Abbr="21 p." DocPartId="cc86c3f0e6134aef9174878ffa7ae6ee" PartId="35b815d90cd14e6f8f9232e8fb506f6d"/>
      <Part Type="punktas" Nr="22" Abbr="22 p." DocPartId="46205298cd2849a1996ae9fb4892b8eb" PartId="2827f36540f248fea1e3e16b641954f2"/>
      <Part Type="punktas" Nr="23" Abbr="23 p." DocPartId="d1a35eddff054c8db5dd4a7008353e42" PartId="f005d6a0c9b04ce8b56a55e26996b334">
        <Part Type="punktas" Nr="23.1" Abbr="23.1 p." DocPartId="67e6d56b8f5146988f82930c42127ec5" PartId="b8b4ba633be24945bf0f17cc4379952a"/>
        <Part Type="punktas" Nr="23.2" Abbr="23.2 p." DocPartId="c842984c21464e6b82be5cda3167e519" PartId="7827b834bfcc4acd93051aad87b87659"/>
        <Part Type="punktas" Nr="23.3" Abbr="23.3 p." DocPartId="38aa98e91d874b01bb93735a660ba642" PartId="f71b8a6746014da9bca91203fe069c58"/>
      </Part>
      <Part Type="punktas" Nr="24" Abbr="24 p." DocPartId="aba1cac4bd4d45ebbdef2022501f6918" PartId="2dfb2e7890a1460eade0ccfb61e18751">
        <Part Type="punktas" Nr="24.1" Abbr="24.1 p." DocPartId="742e1c370fae45a2ae547c30c474d8ab" PartId="83fad403760c4fcc97c7d4e34b9a2f1a"/>
        <Part Type="punktas" Nr="24.2" Abbr="24.2 p." DocPartId="0a9d2c31c82d4dd8bc8b2729fc906569" PartId="e3f2b0f2c13e4bf8ba001d7d3ce4b81a"/>
        <Part Type="punktas" Nr="24.3" Abbr="24.3 p." DocPartId="11683fa794ef449b841a4debb553be69" PartId="ed1a32194b25498cab53566815cd2cbf"/>
        <Part Type="punktas" Nr="24.4" Abbr="24.4 p." DocPartId="ba9651fa10a547189b89aedcd9b990b7" PartId="b216e1fde56345298919f3f890fcf38d"/>
        <Part Type="punktas" Nr="24.5" Abbr="24.5 p." DocPartId="72e1bb6632e14eaf83f2e749b50336c4" PartId="71cb957d8e8f43d8833a95e54163cd75"/>
        <Part Type="punktas" Nr="24.6" Abbr="24.6 p." DocPartId="86a27203c0cf4193a8a796ce4bd674a1" PartId="70819bba163b460d85c7c021bfc04bf2"/>
        <Part Type="punktas" Nr="24.7" Abbr="24.7 p." DocPartId="88ebeb4142404af5a302a2174c807e21" PartId="8b03397b49624a0a936326acbe5e4d7a"/>
        <Part Type="punktas" Nr="24.8" Abbr="24.8 p." DocPartId="e750434ad8504fdfa14a8154e8ddc5a9" PartId="596689ddc96a44ea9307fc33f5e66cf8"/>
        <Part Type="punktas" Nr="24.9" Abbr="24.9 p." DocPartId="ee36ab8528f04736a18829f00ca89351" PartId="78e740701f144a69acaddac66bf57e91"/>
      </Part>
      <Part Type="punktas" Nr="25" Abbr="25 p." DocPartId="81f244986d224647b140c58684abccac" PartId="8f55fb76b871404cb481683d696933ee"/>
      <Part Type="punktas" Nr="26" Abbr="26 p." DocPartId="76a52dc2dc0c43eeba5f854dbc4c8af5" PartId="8b3d82f81f884ae3b1ee6e2041415ac0"/>
    </Part>
    <Part Type="skyrius" Nr="5" Title="GAMTOTVARKOS PLANO PRIEMONES ĮGYVENDINANTYS ASMENYS IR JŲ FUNKCIJOS" DocPartId="92a406d697ac4dbba0bf1c6dcafe8cc2" PartId="2ad856eca732457faa0c284574e84f9f">
      <Part Type="punktas" Nr="27" Abbr="27 p." DocPartId="1d2dcf81844143089759ac374627eff5" PartId="15501b47dcaa41f88ba2a2ea5aeb823e">
        <Part Type="punktas" Nr="27.1" Abbr="27.1 p." DocPartId="133c5543c34846b6a61194df6af3ba62" PartId="2845bf7d515a42f3ac7065645ddf9878"/>
        <Part Type="punktas" Nr="27.2" Abbr="27.2 p." DocPartId="de94e2b1a70544259c8ad0bddc85a1d4" PartId="683d08680a3b422686d612b2b8bbe3f1"/>
        <Part Type="punktas" Nr="27.3" Abbr="27.3 p." DocPartId="beab2a7b81674fb8b5cdac6fa6a09aef" PartId="525429045c744eec8e6eeb3e59e062f9"/>
        <Part Type="punktas" Nr="27.4" Abbr="27.4 p." DocPartId="50d0b3d71e104e529b6fe2470e3bda44" PartId="d67e36a0b2594b09bddf6c20e33d5f82"/>
      </Part>
      <Part Type="punktas" Nr="28" Abbr="28 p." DocPartId="01d4bee60a2948f5b5f405a1654b4723" PartId="1cab0a9bad48488c94b8b0771cb8ebb0"/>
      <Part Type="punktas" Nr="29" Abbr="29 p." DocPartId="4bd9d278d9284d54bc5d8e3fc17cc1e0" PartId="d347b05d4e5540abab1618ec597e984c"/>
    </Part>
    <Part Type="skyrius" Nr="6" Title="IŠTEKLIŲ ANALIZĖ, LĖŠŲ POREIKIS GAMTOTVARKOS PLANO PRIEMONĖMS ĮGYVENDINTI IR FINANSAVIMO ŠALTINIAI" DocPartId="855c077e1df544ea9335b69bdfb9c465" PartId="8f83a32e4bb645a593e9c1315fea0b38">
      <Part Type="punktas" Nr="30" Abbr="30 p." DocPartId="f7059cdfbf9b4fc8b1308f2eb01355fa" PartId="839469ee667e4b1e96a6c7afb129ea98">
        <Part Type="punktas" Nr="30.1" Abbr="30.1 p." DocPartId="456bf448bc994f8496189656ed8bbdce" PartId="c271e93811ca4c1e970cafa2fed2883b"/>
        <Part Type="punktas" Nr="30.2" Abbr="30.2 p." DocPartId="5650b05f6371485e8404579ee33dc055" PartId="8dbdee298d004a8095bf924f2b5cb7b4"/>
        <Part Type="punktas" Nr="30.3" Abbr="30.3 p." DocPartId="90e1d4211d85470d9ca9f40570b1591c" PartId="ffcaaa6cfefd40d5b5fef7108590824f"/>
      </Part>
    </Part>
    <Part Type="skyrius" Nr="7" Title="GAMTOTVARKOS PLANO TIKSLINIMAS IR STEBĖSENA" DocPartId="47aa71cd958f4786ac2e1fb0b56f7404" PartId="4fdd096be41d4cad84006aa50933cfc4">
      <Part Type="punktas" Nr="31" Abbr="31 p." DocPartId="d5689e2e36e1450380c2256c01c453b9" PartId="fef6f9626b0945b4aba75a87224df62a"/>
      <Part Type="punktas" Nr="32" Abbr="32 p." DocPartId="582c7dc52b154bad9f268f8bb649d28e" PartId="859f1711f1df4b6a8710e0d2b3b01864">
        <Part Type="punktas" Nr="32.1" Abbr="32.1 p." DocPartId="43d2e53596a94ddfbd3a806ddd4bfa8a" PartId="b83d646b434a4b8598ed03a380446989"/>
        <Part Type="punktas" Nr="32.2" Abbr="32.2 p." DocPartId="2576fdbf67d44b5da20b0526b2fb33e0" PartId="62ed22b543de443c9d0d1bb26c863f62"/>
        <Part Type="punktas" Nr="32.3" Abbr="32.3 p." DocPartId="ff398c04ac1a42669dc5c7bb8ad3e859" PartId="33003370045a49f1a3c42701f3939fd9"/>
        <Part Type="punktas" Nr="32.4" Abbr="32.4 p." DocPartId="26ebbca1211f420a81da81458238dfc8" PartId="8249995dc2e84cbba92b1d7483d9115d"/>
      </Part>
      <Part Type="punktas" Nr="33" Abbr="33 p." DocPartId="96509252192c4e67af24e1d27ece9a61" PartId="70a6408ff6d846c799ccc8a403eaf63f">
        <Part Type="punktas" Nr="33.1" Abbr="33.1 p." DocPartId="677502553ccd41bfb833a272c7de8778" PartId="90b75e56f26542c4a068a1c43b1e51ec"/>
        <Part Type="punktas" Nr="33.2" Abbr="33.2 p." DocPartId="b0ab423de73244f3a213cfd271ac7afc" PartId="136f6a94283242148a485e3265ca7725"/>
        <Part Type="punktas" Nr="33.3" Abbr="33.3 p." DocPartId="cb93be1c32854075bc3180988bd22f91" PartId="02ddba4d42e143ac9c125263004205e7"/>
      </Part>
    </Part>
    <Part Type="skyrius" Nr="8" Title="BRĖŽINIAI IR PRIEDAI" DocPartId="d2ef57e091ec4f1da4c2dc85c2fd0bb2" PartId="59142a2fc3e643a2a278ed6ca8ce8f35">
      <Part Type="punktas" Nr="34" Abbr="34 p." DocPartId="c7c206d31b534ed48311af628dacc71d" PartId="65b5aaad17db48d7b5db2e8fca261eae">
        <Part Type="punktas" Nr="34.1" Abbr="34.1 p." DocPartId="5b98ec5edb794bf8beed213e97ad1ec3" PartId="888a24b553694ff9967a8fc64ef2b4b0"/>
        <Part Type="punktas" Nr="34.2" Abbr="34.2 p." DocPartId="978f3e39d15c45d7b890500af1f7c7b3" PartId="454f8c9090f7447cb2c7f9f6164ff2fd"/>
        <Part Type="punktas" Nr="34.3" Abbr="34.3 p." DocPartId="7a466cc56f6c498ca9ee583c64829bbc" PartId="c2d1cc7ab5dc47acb5e6deae3cd5c85d"/>
        <Part Type="punktas" Nr="34.4" Abbr="34.4 p." DocPartId="ebb4fe8bc917483fbc87bf3e9981d852" PartId="94fccf350604473aa707588d04615d22"/>
        <Part Type="punktas" Nr="34.5" Abbr="34.5 p." DocPartId="895f0ca5bfa0497f8f4ec5734acc4a34" PartId="e5da24fed7174bd3a988071a13e733f3"/>
        <Part Type="punktas" Nr="34.6" Abbr="34.6 p." DocPartId="d3e28170fcd447c5b37be8cc9d72d3b6" PartId="545b72c68104460db783054ca2a96007"/>
      </Part>
      <Part Type="punktas" Nr="35" Abbr="35 p." DocPartId="2d720863263d4d9e9e70d5b0948972d5" PartId="4888791c3f394e4cb6e263929a2cca7a"/>
      <Part Type="punktas" Nr="36" Abbr="36 p." DocPartId="14a2b422ae5144339bbd511dd8a33c27" PartId="845e16a84d424fdb9e16c1099894f7ab"/>
      <Part Type="punktas" Nr="37" Abbr="37 p." DocPartId="7211d1dcb1b54e81bcd43e6eca458f95" PartId="f775c4ce5c594755879d41a4c4cf7be6"/>
      <Part Type="punktas" Nr="38" Abbr="38 p." DocPartId="666a32eb591f4774a8534fd4c3cdb08e" PartId="59a2b2db5bcd494eb0c3ff6af8188608"/>
      <Part Type="punktas" Nr="39" Abbr="39 p." DocPartId="9f9bb70d09cb4a8693bd6e91cae038b3" PartId="75cc1388e361404bb1ba145911cd21f5"/>
      <Part Type="punktas" Nr="40" Abbr="40 p." DocPartId="3a0f4cb179f84ae6a7f200df8dc76ef3" PartId="ea4fdf44f5bb44919025b4af4507c014"/>
      <Part Type="punktas" Nr="41" Abbr="41 p." DocPartId="a97294b518e94883956aedf9828ed89a" PartId="96e67561264e46c9a519ab77caef10e3"/>
    </Part>
    <Part Type="pabaiga" DocPartId="786c287e2f1042dfad4f50d0db35995b" PartId="33b02e5cdfce4e4ba7248d13e5077216"/>
  </Part>
  <Part Type="priedas" Nr="1" Abbr="1 pr." Title="TERITORIJOS BŪKLĖS ĮVERTINIMO PAGAL EKOLOGINIUS KRITERIJUS REKOMENDACIJOS" DocPartId="bd6fdfeaf9844655a9f1bc68c71b389a" PartId="2f075b7663384223a0ee7cadce1c125a">
    <Part Type="punktas" Nr="1" Abbr="1 pr. 1 p." DocPartId="ecd9670be1c84ea7a3faacf9b4eb10ef" PartId="63eab0c0f0f745bc810154b7f75b2f9c"/>
    <Part Type="punktas" Nr="2" Abbr="1 pr. 2 p." DocPartId="e297c98440e3451fb576edd38dfa5bfe" PartId="efff01ba03644ef4887a6dcef21daef9"/>
    <Part Type="punktas" Nr="3" Abbr="1 pr. 3 p." DocPartId="55bed4aabcda4567bec137f70283b70c" PartId="3e01bda191ad4153898d145717abb37f"/>
    <Part Type="punktas" Nr="4" Abbr="1 pr. 4 p." DocPartId="6e99180e75aa465ab644329671e716d4" PartId="4999fb5d4b8b47a9b367fcce0b88dc79"/>
    <Part Type="punktas" Nr="5" Abbr="1 pr. 5 p." DocPartId="c668958ff7cf4039a95edd09e2c9dd72" PartId="250e32e5f5634064b67ce2d3e47db1d5"/>
  </Part>
  <Part Type="pabaiga" Nr="2" Abbr="" Title="GAMTOTVARKOS PLANO PRIEMONIŲ PLANAS" DocPartId="7d7a5a76579d424f96b2bc3b52fa16b2" PartId="132f8adb6000444f8bfcd0f115c7dd26">
    <Part Type="pabaiga" DocPartId="0849b909b2f6496f87592b033d5f65c7" PartId="a12dee67cd6e4d5f86b080cb81c007dd"/>
  </Part>
  <Part Type="priedas" Nr="3" Abbr="3 pr." Title="GAMTOTVARKOS PLANO PERŽIŪROS ATASKAITOS REKOMENDACIJOS" DocPartId="d64051388f8e4c04b7cb37c7b9099c8d" PartId="40a4aa14214f4c2c9921d817107d09c3">
    <Part Type="punktas" Nr="1" Abbr="3 pr. 1 p." DocPartId="7da9e87b5c844338866d22c8d38f79df" PartId="a24bc5d8242f4e73aa0b7a391a33e5b6"/>
    <Part Type="punktas" Nr="2" Abbr="3 pr. 2 p." DocPartId="7a255955aa604d94b5881b285a0c3905" PartId="aad2f020161a4d058f7be9c2d91fbc10"/>
    <Part Type="punktas" Nr="3" Abbr="3 pr. 3 p." DocPartId="794acbc883a947d28b9dd7f4c564b592" PartId="9cd0ab4c921a4b96bcd46146fadf7082"/>
    <Part Type="punktas" Nr="4" Abbr="3 pr. 4 p." DocPartId="bd91a3b3ae484901878b6983400ab5c4" PartId="2e51db160f864c298f2e3504a35eeefd"/>
    <Part Type="punktas" Nr="5" Abbr="3 pr. 5 p." DocPartId="3ccf4ca8f11c45ec8c1065b8106f03ec" PartId="9c3e66b6b7c94c09a23e83f753571b62"/>
    <Part Type="punktas" Nr="6" Abbr="3 pr. 6 p." DocPartId="df5733346f2140e6a4ee47b0583c2b99" PartId="f12d5325194b4b37b4e9f41ed8831dcf"/>
    <Part Type="punktas" Nr="7" Abbr="3 pr. 7 p." DocPartId="62024066b79c4c0b92fc9f46dac297ca" PartId="93712db675954bce914d7226012fc769"/>
    <Part Type="pabaiga" DocPartId="78d0d19a38754aefbbae5b2c3796e1c8" PartId="8ff523a80f744ca9965c2e377eb2b548"/>
  </Part>
</Parts>
</file>

<file path=customXml/itemProps1.xml><?xml version="1.0" encoding="utf-8"?>
<ds:datastoreItem xmlns:ds="http://schemas.openxmlformats.org/officeDocument/2006/customXml" ds:itemID="{75888C5A-94E1-49A8-A4AF-202DBF7B5A46}">
  <ds:schemaRefs>
    <ds:schemaRef ds:uri="http://lrs.lt/TAIS/DocParts"/>
  </ds:schemaRefs>
</ds:datastoreItem>
</file>

<file path=docProps/app.xml><?xml version="1.0" encoding="utf-8"?>
<Properties xmlns="http://schemas.openxmlformats.org/officeDocument/2006/extended-properties">
  <Template>Normal.dotm</Template>
  <TotalTime>10</TotalTime>
  <Pages>15</Pages>
  <Words>29561</Words>
  <Characters>16850</Characters>
  <Application>Microsoft Office Word</Application>
  <DocSecurity>0</DocSecurity>
  <Lines>140</Lines>
  <Paragraphs>92</Paragraphs>
  <ScaleCrop>false</ScaleCrop>
  <Company/>
  <LinksUpToDate>false</LinksUpToDate>
  <CharactersWithSpaces>46319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2015-07-04T05:01:00Z</dcterms:created>
  <dc:creator>marina.buivid@gmail.com</dc:creator>
  <lastModifiedBy>Seimas</lastModifiedBy>
  <dcterms:modified xsi:type="dcterms:W3CDTF">2016-04-08T07:13:00Z</dcterms:modified>
  <revision>7</revision>
</coreProperties>
</file>