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c7486feb3c4fb99063936fa9e88ace"/>
        <w:lock w:val="sdtLocked"/>
        <w:richText/>
      </w:sdtPr>
      <w:sdtContent>
        <w:p>
          <w:pPr>
            <w:jc w:val="both"/>
            <w:rPr>
              <w:rFonts w:ascii="Times New Roman" w:hAnsi="Times New Roman"/>
            </w:rPr>
          </w:pPr>
          <w:r>
            <w:rPr>
              <w:rFonts w:ascii="Times New Roman" w:hAnsi="Times New Roman"/>
              <w:b/>
              <w:i/>
            </w:rPr>
            <w:t>Suvestinė redakcija nuo 2022-07-15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f77e231f62fb462691dca7710ff3d7e0"/>
            <w:lock w:val="sdtLocked"/>
            <w:richText/>
          </w:sdtPr>
          <w:sdtContent>
            <w:p>
              <w:pPr>
                <w:tabs>
                  <w:tab w:val="left" w:pos="1134"/>
                </w:tabs>
                <w:ind w:firstLine="709"/>
                <w:jc w:val="both"/>
                <w:rPr>
                  <w:color w:val="000000"/>
                </w:rPr>
              </w:pPr>
              <w:r>
                <w:t>Vadovaudamiesi Lietuvos Respublikos baudžiamojo proceso kodekso 69</w:t>
              </w:r>
              <w:r>
                <w:rPr>
                  <w:vertAlign w:val="superscript"/>
                </w:rPr>
                <w:t>1</w:t>
              </w:r>
              <w:r>
                <w:t xml:space="preserve"> straipsnio 4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121fc60dbf4c483d9a04cbd2b92f17ab"/>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pPr>
            </w:p>
            <w:p>
              <w:pPr>
                <w:tabs>
                  <w:tab w:val="right" w:pos="9639"/>
                </w:tabs>
              </w:pPr>
            </w:p>
            <w:p>
              <w:pPr>
                <w:tabs>
                  <w:tab w:val="right" w:pos="9639"/>
                </w:tabs>
                <w:rPr>
                  <w:color w:val="000000"/>
                  <w:szCs w:val="22"/>
                </w:rPr>
              </w:pPr>
              <w:r>
                <w:t>GENERALINIS PROKURORAS</w:t>
                <w:tab/>
                <w:t>ANTANAS KLIMAVIČIUS</w:t>
              </w:r>
            </w:p>
            <w:p>
              <w:pPr>
                <w:ind w:firstLine="5102"/>
                <w:rPr>
                  <w:color w:val="000000"/>
                  <w:szCs w:val="24"/>
                </w:rPr>
              </w:pPr>
              <w:r>
                <w:rPr>
                  <w:rFonts w:ascii="TimesLT" w:hAnsi="TimesLT"/>
                  <w:sz w:val="12"/>
                  <w:szCs w:val="12"/>
                </w:rPr>
                <w:br w:type="page"/>
              </w:r>
              <w:r>
                <w:rPr>
                  <w:rFonts w:ascii="TimesLT" w:hAnsi="TimesLT"/>
                  <w:szCs w:val="24"/>
                </w:rPr>
                <w:t xml:space="preserve"> </w:t>
              </w:r>
            </w:p>
          </w:sdtContent>
        </w:sdt>
      </w:sdtContent>
    </w:sdt>
    <w:sdt>
      <w:sdtPr>
        <w:alias w:val="patvirtinta"/>
        <w:tag w:val="part_8f2e1048953d4478859c8f8908ab3a48"/>
        <w:lock w:val="sdtLocked"/>
        <w:richText/>
      </w:sdtPr>
      <w:sdtContent>
        <w:p>
          <w:pPr>
            <w:tabs>
              <w:tab w:val="left" w:pos="1304"/>
              <w:tab w:val="left" w:pos="1457"/>
              <w:tab w:val="left" w:pos="1604"/>
              <w:tab w:val="left" w:pos="1757"/>
            </w:tabs>
            <w:ind w:left="4536"/>
            <w:rPr>
              <w:szCs w:val="24"/>
            </w:rPr>
          </w:pPr>
          <w:r>
            <w:rPr>
              <w:szCs w:val="24"/>
            </w:rPr>
            <w:t xml:space="preserve">PATVIRTINTA </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2004 m. rugpjūčio 26 d. įsakymu Nr. 1R-195/I-114</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2013 m. gruodžio 27 d. įsakymo Nr. 1R-313/I-331</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2880" w:firstLine="1940"/>
            <w:rPr>
              <w:szCs w:val="24"/>
            </w:rPr>
          </w:pPr>
        </w:p>
        <w:p>
          <w:pPr>
            <w:ind w:firstLine="312"/>
            <w:jc w:val="both"/>
            <w:rPr>
              <w:szCs w:val="24"/>
            </w:rPr>
          </w:pPr>
        </w:p>
        <w:p>
          <w:pPr>
            <w:jc w:val="center"/>
            <w:rPr>
              <w:b/>
              <w:bCs/>
              <w:caps/>
              <w:szCs w:val="24"/>
            </w:rPr>
          </w:pPr>
          <w:sdt>
            <w:sdtPr>
              <w:alias w:val="Pavadinimas"/>
              <w:tag w:val="title_8f2e1048953d4478859c8f8908ab3a48"/>
              <w:lock w:val="sdtLocked"/>
              <w:richText/>
            </w:sdtPr>
            <w:sdtContent>
              <w:r>
                <w:rPr>
                  <w:b/>
                  <w:bCs/>
                  <w:caps/>
                  <w:szCs w:val="24"/>
                </w:rPr>
                <w:t>EUROPOS AREŠTO ORDERIO IŠDAVIMO IR ASMENS PERĖMIMO PAGAL EUROPOS AREŠTO ORDERĮ TAISYKLĖS</w:t>
              </w:r>
            </w:sdtContent>
          </w:sdt>
        </w:p>
        <w:p>
          <w:pPr>
            <w:jc w:val="center"/>
            <w:rPr>
              <w:b/>
              <w:bCs/>
              <w:caps/>
              <w:szCs w:val="24"/>
            </w:rPr>
          </w:pPr>
        </w:p>
        <w:sdt>
          <w:sdtPr>
            <w:alias w:val="skyrius"/>
            <w:tag w:val="part_0623843604fa4ec9a84e27a5eaba19e9"/>
            <w:lock w:val="sdtLocked"/>
            <w:richText/>
          </w:sdtPr>
          <w:sdtContent>
            <w:p>
              <w:pPr>
                <w:jc w:val="center"/>
                <w:rPr>
                  <w:b/>
                  <w:bCs/>
                  <w:caps/>
                  <w:szCs w:val="24"/>
                </w:rPr>
              </w:pPr>
              <w:sdt>
                <w:sdtPr>
                  <w:alias w:val="Numeris"/>
                  <w:tag w:val="nr_0623843604fa4ec9a84e27a5eaba19e9"/>
                  <w:lock w:val="sdtLocked"/>
                  <w:richText/>
                </w:sdtPr>
                <w:sdtContent>
                  <w:r>
                    <w:rPr>
                      <w:b/>
                      <w:bCs/>
                      <w:caps/>
                      <w:szCs w:val="24"/>
                    </w:rPr>
                    <w:t>I</w:t>
                  </w:r>
                </w:sdtContent>
              </w:sdt>
              <w:r>
                <w:t xml:space="preserve"> </w:t>
              </w:r>
              <w:r>
                <w:rPr>
                  <w:b/>
                  <w:bCs/>
                  <w:caps/>
                  <w:szCs w:val="24"/>
                </w:rPr>
                <w:t>SKYRIUS</w:t>
              </w:r>
            </w:p>
            <w:p>
              <w:pPr>
                <w:jc w:val="center"/>
                <w:rPr>
                  <w:b/>
                  <w:bCs/>
                  <w:caps/>
                  <w:szCs w:val="24"/>
                </w:rPr>
              </w:pPr>
              <w:sdt>
                <w:sdtPr>
                  <w:alias w:val="Pavadinimas"/>
                  <w:tag w:val="title_0623843604fa4ec9a84e27a5eaba19e9"/>
                  <w:lock w:val="sdtLocked"/>
                  <w:richText/>
                </w:sdtPr>
                <w:sdtContent>
                  <w:r>
                    <w:rPr>
                      <w:b/>
                      <w:bCs/>
                      <w:caps/>
                      <w:szCs w:val="24"/>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 p."/>
                <w:tag w:val="part_a462f21539e74e098a4b00c784de6445"/>
                <w:lock w:val="sdtLocked"/>
                <w:richText/>
              </w:sdtPr>
              <w:sdtContent>
                <w:p>
                  <w:pPr>
                    <w:ind w:firstLine="851"/>
                    <w:jc w:val="both"/>
                    <w:rPr>
                      <w:szCs w:val="24"/>
                    </w:rPr>
                  </w:pPr>
                  <w:sdt>
                    <w:sdtPr>
                      <w:alias w:val="Numeris"/>
                      <w:tag w:val="nr_a462f21539e74e098a4b00c784de6445"/>
                      <w:lock w:val="sdtLocked"/>
                      <w:richText/>
                    </w:sdtPr>
                    <w:sdtContent>
                      <w:r>
                        <w:rPr>
                          <w:szCs w:val="24"/>
                        </w:rPr>
                        <w:t>1</w:t>
                      </w:r>
                    </w:sdtContent>
                  </w:sdt>
                  <w:r>
                    <w:rPr>
                      <w:szCs w:val="24"/>
                    </w:rPr>
                    <w:t xml:space="preserve">. Europos arešto orderio išdavimo ir asmens perėmimo pagal Europos arešto orderį taisyklės (toliau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6b75bdfcc10d46ce979bbd96998962d7"/>
                <w:lock w:val="sdtLocked"/>
                <w:richText/>
              </w:sdtPr>
              <w:sdtContent>
                <w:p>
                  <w:pPr>
                    <w:tabs>
                      <w:tab w:val="left" w:pos="1134"/>
                    </w:tabs>
                    <w:ind w:firstLine="851"/>
                    <w:jc w:val="both"/>
                    <w:rPr>
                      <w:szCs w:val="24"/>
                    </w:rPr>
                  </w:pPr>
                  <w:sdt>
                    <w:sdtPr>
                      <w:alias w:val="Numeris"/>
                      <w:tag w:val="nr_6b75bdfcc10d46ce979bbd96998962d7"/>
                      <w:lock w:val="sdtLocked"/>
                      <w:richText/>
                    </w:sdtPr>
                    <w:sdtContent>
                      <w:r>
                        <w:t>2</w:t>
                      </w:r>
                    </w:sdtContent>
                  </w:sdt>
                  <w:r>
                    <w:t>. Taisyklės įgyvendina 2002 m. birželio 13 d. Tarybos pamatinio sprendimo 2002/584/TVR dėl Europos arešto orderio ir perdavimo tarp valstybių narių tvarkos (OL 2004 m. specialusis leidimas, 19 skyrius, 6 tomas, p. 34) nuostatas,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ir 2013 m. spalio 22 d. Europos Parlamento ir Tarybos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(OL 2013 L 294, p. 1),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3 p."/>
                <w:tag w:val="part_f7014f5fceb24cb0b872508176643818"/>
                <w:lock w:val="sdtLocked"/>
                <w:richText/>
              </w:sdtPr>
              <w:sdtContent>
                <w:p>
                  <w:pPr>
                    <w:tabs>
                      <w:tab w:val="left" w:pos="1134"/>
                    </w:tabs>
                    <w:ind w:firstLine="851"/>
                    <w:jc w:val="both"/>
                    <w:rPr>
                      <w:szCs w:val="24"/>
                    </w:rPr>
                  </w:pPr>
                  <w:sdt>
                    <w:sdtPr>
                      <w:alias w:val="Numeris"/>
                      <w:tag w:val="nr_f7014f5fceb24cb0b872508176643818"/>
                      <w:lock w:val="sdtLocked"/>
                      <w:richText/>
                    </w:sdtPr>
                    <w:sdtContent>
                      <w:r>
                        <w:t>3</w:t>
                      </w:r>
                    </w:sdtContent>
                  </w:sdt>
                  <w:r>
                    <w:t>. Taisyklėse vartojamos sąvokos atitinka Lietuvos Respublikos baudžiamojo kodekso ir Lietuvos Respublikos baudžiamojo proceso kodekso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4 p."/>
                <w:tag w:val="part_42b3d59d0e8a4ae19f5ae16cda208e07"/>
                <w:lock w:val="sdtLocked"/>
                <w:richText/>
              </w:sdtPr>
              <w:sdtContent>
                <w:p>
                  <w:pPr>
                    <w:ind w:firstLine="851"/>
                    <w:jc w:val="both"/>
                    <w:rPr>
                      <w:szCs w:val="24"/>
                    </w:rPr>
                  </w:pPr>
                  <w:sdt>
                    <w:sdtPr>
                      <w:alias w:val="Numeris"/>
                      <w:tag w:val="nr_42b3d59d0e8a4ae19f5ae16cda208e07"/>
                      <w:lock w:val="sdtLocked"/>
                      <w:richText/>
                    </w:sdtPr>
                    <w:sdtContent>
                      <w:r>
                        <w:rPr>
                          <w:szCs w:val="24"/>
                        </w:rPr>
                        <w:t>4</w:t>
                      </w:r>
                    </w:sdtContent>
                  </w:sdt>
                  <w:r>
                    <w:rPr>
                      <w:szCs w:val="24"/>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4.1 p."/>
                    <w:tag w:val="part_91bdd34769bc41a2a77b0ae9c95d4875"/>
                    <w:lock w:val="sdtLocked"/>
                    <w:richText/>
                  </w:sdtPr>
                  <w:sdtContent>
                    <w:p>
                      <w:pPr>
                        <w:ind w:firstLine="851"/>
                        <w:jc w:val="both"/>
                        <w:rPr>
                          <w:szCs w:val="24"/>
                        </w:rPr>
                      </w:pPr>
                      <w:sdt>
                        <w:sdtPr>
                          <w:alias w:val="Numeris"/>
                          <w:tag w:val="nr_91bdd34769bc41a2a77b0ae9c95d4875"/>
                          <w:lock w:val="sdtLocked"/>
                          <w:richText/>
                        </w:sdtPr>
                        <w:sdtContent>
                          <w:r>
                            <w:rPr>
                              <w:szCs w:val="24"/>
                            </w:rPr>
                            <w:t>4.1</w:t>
                          </w:r>
                        </w:sdtContent>
                      </w:sdt>
                      <w:r>
                        <w:rPr>
                          <w:szCs w:val="24"/>
                        </w:rPr>
                        <w:t xml:space="preserve">. </w:t>
                      </w:r>
                      <w:r>
                        <w:rPr>
                          <w:rFonts w:ascii="TimesLT" w:hAnsi="TimesLT"/>
                          <w:szCs w:val="24"/>
                        </w:rPr>
                        <w:t>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rPr>
                          <w:szCs w:val="24"/>
                        </w:rPr>
                        <w:t>;</w:t>
                      </w:r>
                    </w:p>
                  </w:sdtContent>
                </w:sdt>
                <w:sdt>
                  <w:sdtPr>
                    <w:alias w:val="4.2 p."/>
                    <w:tag w:val="part_9ea9b4fd0c8a4c7388060b5b27e51ad7"/>
                    <w:lock w:val="sdtLocked"/>
                    <w:richText/>
                  </w:sdtPr>
                  <w:sdtContent>
                    <w:p>
                      <w:pPr>
                        <w:ind w:firstLine="851"/>
                        <w:jc w:val="both"/>
                        <w:rPr>
                          <w:szCs w:val="24"/>
                        </w:rPr>
                      </w:pPr>
                      <w:sdt>
                        <w:sdtPr>
                          <w:alias w:val="Numeris"/>
                          <w:tag w:val="nr_9ea9b4fd0c8a4c7388060b5b27e51ad7"/>
                          <w:lock w:val="sdtLocked"/>
                          <w:richText/>
                        </w:sdtPr>
                        <w:sdtContent>
                          <w:r>
                            <w:rPr>
                              <w:szCs w:val="24"/>
                            </w:rPr>
                            <w:t>4.2</w:t>
                          </w:r>
                        </w:sdtContent>
                      </w:sdt>
                      <w:r>
                        <w:rPr>
                          <w:szCs w:val="24"/>
                        </w:rPr>
                        <w:t>. yra pagrindas manyti, kad įtariamasis ar kaltinamasis gali būti Europos Sąjungos valstybėje narėje ar kitoje valstybėje, kuri taiko asmenų perdavimo pagal Europos arešto orderį tvarką;</w:t>
                      </w:r>
                    </w:p>
                  </w:sdtContent>
                </w:sdt>
                <w:sdt>
                  <w:sdtPr>
                    <w:alias w:val="4.3 p."/>
                    <w:tag w:val="part_27dad8021a974189bd0494d7bb3f725d"/>
                    <w:lock w:val="sdtLocked"/>
                    <w:richText/>
                  </w:sdtPr>
                  <w:sdtContent>
                    <w:p>
                      <w:pPr>
                        <w:ind w:firstLine="851"/>
                        <w:jc w:val="both"/>
                        <w:rPr>
                          <w:szCs w:val="24"/>
                        </w:rPr>
                      </w:pPr>
                      <w:sdt>
                        <w:sdtPr>
                          <w:alias w:val="Numeris"/>
                          <w:tag w:val="nr_27dad8021a974189bd0494d7bb3f725d"/>
                          <w:lock w:val="sdtLocked"/>
                          <w:richText/>
                        </w:sdtPr>
                        <w:sdtContent>
                          <w:r>
                            <w:rPr>
                              <w:szCs w:val="24"/>
                            </w:rPr>
                            <w:t>4.3</w:t>
                          </w:r>
                        </w:sdtContent>
                      </w:sdt>
                      <w:r>
                        <w:rPr>
                          <w:szCs w:val="24"/>
                        </w:rPr>
                        <w:t>. gauta ikiteisminio tyrimo teisėjo ar teismo nutartis dėl kardomosios priemonės – suėmimo skyrimo.</w:t>
                      </w:r>
                    </w:p>
                  </w:sdtContent>
                </w:sdt>
                <w:sdt>
                  <w:sdtPr>
                    <w:alias w:val="4.4 p."/>
                    <w:tag w:val="part_73141c2c3ca84568a24891dbdae4856d"/>
                    <w:lock w:val="sdtLocked"/>
                    <w:richText/>
                  </w:sdtPr>
                  <w:sdtContent>
                    <w:p>
                      <w:pPr>
                        <w:ind w:firstLine="851"/>
                        <w:jc w:val="both"/>
                        <w:rPr>
                          <w:szCs w:val="24"/>
                        </w:rPr>
                      </w:pPr>
                      <w:sdt>
                        <w:sdtPr>
                          <w:alias w:val="Numeris"/>
                          <w:tag w:val="nr_73141c2c3ca84568a24891dbdae4856d"/>
                          <w:lock w:val="sdtLocked"/>
                          <w:richText/>
                        </w:sdtPr>
                        <w:sdtContent>
                          <w:r>
                            <w:rPr>
                              <w:szCs w:val="24"/>
                            </w:rPr>
                            <w:t>4.4</w:t>
                          </w:r>
                        </w:sdtContent>
                      </w:sdt>
                      <w:r>
                        <w:rPr>
                          <w:szCs w:val="24"/>
                        </w:rPr>
                        <w:t xml:space="preserve">. </w:t>
                      </w:r>
                      <w:r>
                        <w:rPr>
                          <w:rFonts w:ascii="TimesLT" w:hAnsi="TimesLT"/>
                          <w:szCs w:val="24"/>
                        </w:rPr>
                        <w:t>išnaudotos kitos galimybės užtikrinti įtariamojo ar kaltinamojo dalyvavimą procese ar išnagrinėti bylą kaltinamajam nedalyvaujant;</w:t>
                      </w:r>
                    </w:p>
                  </w:sdtContent>
                </w:sdt>
                <w:sdt>
                  <w:sdtPr>
                    <w:alias w:val="4.5 p."/>
                    <w:tag w:val="part_f4fa3b9b85624770aa0fdda5596b1066"/>
                    <w:lock w:val="sdtLocked"/>
                    <w:richText/>
                  </w:sdtPr>
                  <w:sdtContent>
                    <w:p>
                      <w:pPr>
                        <w:ind w:firstLine="851"/>
                        <w:jc w:val="both"/>
                        <w:rPr>
                          <w:szCs w:val="24"/>
                        </w:rPr>
                      </w:pPr>
                      <w:sdt>
                        <w:sdtPr>
                          <w:alias w:val="Numeris"/>
                          <w:tag w:val="nr_f4fa3b9b85624770aa0fdda5596b1066"/>
                          <w:lock w:val="sdtLocked"/>
                          <w:richText/>
                        </w:sdtPr>
                        <w:sdtContent>
                          <w:r>
                            <w:rPr>
                              <w:szCs w:val="24"/>
                            </w:rPr>
                            <w:t>4.5</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įtariamojo ar kaltinamojo asmenybę.</w:t>
                      </w:r>
                    </w:p>
                  </w:sdtContent>
                </w:sdt>
              </w:sdtContent>
            </w:sdt>
            <w:sdt>
              <w:sdtPr>
                <w:alias w:val="5 p."/>
                <w:tag w:val="part_7fce506e696c4b84af9400bad882fa31"/>
                <w:lock w:val="sdtLocked"/>
                <w:richText/>
              </w:sdtPr>
              <w:sdtContent>
                <w:p>
                  <w:pPr>
                    <w:ind w:firstLine="851"/>
                    <w:jc w:val="both"/>
                    <w:rPr>
                      <w:szCs w:val="24"/>
                    </w:rPr>
                  </w:pPr>
                  <w:sdt>
                    <w:sdtPr>
                      <w:alias w:val="Numeris"/>
                      <w:tag w:val="nr_7fce506e696c4b84af9400bad882fa31"/>
                      <w:lock w:val="sdtLocked"/>
                      <w:richText/>
                    </w:sdtPr>
                    <w:sdtContent>
                      <w:r>
                        <w:t>5</w:t>
                      </w:r>
                    </w:sdtContent>
                  </w:sdt>
                  <w:r>
                    <w:t xml:space="preserve">. Europos arešto orderį dėl laisvės atėmimo bausme nuteisto ir nuo šios bausmės vykdymo pasislėpusio asmens išduoda apygardos teismas pagal nuosprendį ar nutartį panaikinti bausmės vykdymo atidėjimą arba nutartį dėl lygtinai iš pataisos įstaigos paleisto asmens pasiuntimo į pataisos įstaigą atlikti likusios laisvės atėmimo bausmės priėmusio teismo veiklos teritoriją (toliau – apygardos teismas). Šiuo atveju Europos arešto orderis išduodamas esant šioms sąlygoms: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sdt>
                  <w:sdtPr>
                    <w:alias w:val="5.1 p."/>
                    <w:tag w:val="part_b0c2978e89e54328af8def7233a7f1fe"/>
                    <w:lock w:val="sdtLocked"/>
                    <w:richText/>
                  </w:sdtPr>
                  <w:sdtContent>
                    <w:p>
                      <w:pPr>
                        <w:ind w:firstLine="851"/>
                        <w:jc w:val="both"/>
                        <w:rPr>
                          <w:szCs w:val="24"/>
                        </w:rPr>
                      </w:pPr>
                      <w:sdt>
                        <w:sdtPr>
                          <w:alias w:val="Numeris"/>
                          <w:tag w:val="nr_b0c2978e89e54328af8def7233a7f1fe"/>
                          <w:lock w:val="sdtLocked"/>
                          <w:richText/>
                        </w:sdtPr>
                        <w:sdtContent>
                          <w:r>
                            <w:rPr>
                              <w:szCs w:val="24"/>
                            </w:rPr>
                            <w:t>5.1</w:t>
                          </w:r>
                        </w:sdtContent>
                      </w:sdt>
                      <w:r>
                        <w:rPr>
                          <w:szCs w:val="24"/>
                        </w:rPr>
                        <w:t>. likusi laisvės atėmimo bausmė yra keturi mėnesiai ar ilgesnis terminas;</w:t>
                      </w:r>
                    </w:p>
                  </w:sdtContent>
                </w:sdt>
                <w:sdt>
                  <w:sdtPr>
                    <w:alias w:val="5.2 p."/>
                    <w:tag w:val="part_9bd804cee70740c1bcc4d8688afa9286"/>
                    <w:lock w:val="sdtLocked"/>
                    <w:richText/>
                  </w:sdtPr>
                  <w:sdtContent>
                    <w:p>
                      <w:pPr>
                        <w:ind w:firstLine="851"/>
                        <w:jc w:val="both"/>
                        <w:rPr>
                          <w:szCs w:val="24"/>
                        </w:rPr>
                      </w:pPr>
                      <w:sdt>
                        <w:sdtPr>
                          <w:alias w:val="Numeris"/>
                          <w:tag w:val="nr_9bd804cee70740c1bcc4d8688afa9286"/>
                          <w:lock w:val="sdtLocked"/>
                          <w:richText/>
                        </w:sdtPr>
                        <w:sdtContent>
                          <w:r>
                            <w:rPr>
                              <w:szCs w:val="24"/>
                            </w:rPr>
                            <w:t>5.2</w:t>
                          </w:r>
                        </w:sdtContent>
                      </w:sdt>
                      <w:r>
                        <w:rPr>
                          <w:szCs w:val="24"/>
                        </w:rPr>
                        <w:t>. yra pagrindas manyti, kad nuteistasis gali būti Europos Sąjungos valstybėje narėje ar kitoje valstybėje, kuri taiko asmenų perdavimo pagal Europos arešto orderį tvarką;</w:t>
                      </w:r>
                    </w:p>
                  </w:sdtContent>
                </w:sdt>
                <w:sdt>
                  <w:sdtPr>
                    <w:alias w:val="5.3 p."/>
                    <w:tag w:val="part_e73aa2034af546dd9ee88860df95e0cd"/>
                    <w:lock w:val="sdtLocked"/>
                    <w:richText/>
                  </w:sdtPr>
                  <w:sdtContent>
                    <w:p>
                      <w:pPr>
                        <w:ind w:firstLine="851"/>
                        <w:jc w:val="both"/>
                        <w:rPr>
                          <w:szCs w:val="24"/>
                        </w:rPr>
                      </w:pPr>
                      <w:sdt>
                        <w:sdtPr>
                          <w:alias w:val="Numeris"/>
                          <w:tag w:val="nr_e73aa2034af546dd9ee88860df95e0cd"/>
                          <w:lock w:val="sdtLocked"/>
                          <w:richText/>
                        </w:sdtPr>
                        <w:sdtContent>
                          <w:r>
                            <w:rPr>
                              <w:szCs w:val="24"/>
                            </w:rPr>
                            <w:t>5.3</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nuteistojo asmenybę.</w:t>
                      </w:r>
                    </w:p>
                    <w:p>
                      <w:pPr>
                        <w:ind w:firstLine="851"/>
                        <w:jc w:val="both"/>
                        <w:rPr>
                          <w:szCs w:val="24"/>
                        </w:rPr>
                      </w:pPr>
                    </w:p>
                  </w:sdtContent>
                </w:sdt>
              </w:sdtContent>
            </w:sdt>
          </w:sdtContent>
        </w:sdt>
        <w:sdt>
          <w:sdtPr>
            <w:alias w:val="skyrius"/>
            <w:tag w:val="part_ba1e7999cdb74eeb87a29490481b80f3"/>
            <w:lock w:val="sdtLocked"/>
            <w:richText/>
          </w:sdtPr>
          <w:sdtContent>
            <w:p>
              <w:pPr>
                <w:ind w:firstLine="851"/>
                <w:jc w:val="center"/>
                <w:rPr>
                  <w:b/>
                  <w:bCs/>
                  <w:caps/>
                  <w:szCs w:val="24"/>
                </w:rPr>
              </w:pPr>
              <w:sdt>
                <w:sdtPr>
                  <w:alias w:val="Numeris"/>
                  <w:tag w:val="nr_ba1e7999cdb74eeb87a29490481b80f3"/>
                  <w:lock w:val="sdtLocked"/>
                  <w:richText/>
                </w:sdtPr>
                <w:sdtContent>
                  <w:r>
                    <w:rPr>
                      <w:b/>
                      <w:bCs/>
                      <w:caps/>
                      <w:szCs w:val="24"/>
                    </w:rPr>
                    <w:t>II</w:t>
                  </w:r>
                </w:sdtContent>
              </w:sdt>
              <w:r>
                <w:rPr>
                  <w:b/>
                  <w:bCs/>
                  <w:caps/>
                  <w:szCs w:val="24"/>
                </w:rPr>
                <w:t xml:space="preserve"> SKYRIUS</w:t>
              </w:r>
            </w:p>
            <w:p>
              <w:pPr>
                <w:ind w:firstLine="851"/>
                <w:jc w:val="center"/>
                <w:rPr>
                  <w:b/>
                  <w:bCs/>
                  <w:caps/>
                  <w:szCs w:val="24"/>
                </w:rPr>
              </w:pPr>
              <w:sdt>
                <w:sdtPr>
                  <w:alias w:val="Pavadinimas"/>
                  <w:tag w:val="title_ba1e7999cdb74eeb87a29490481b80f3"/>
                  <w:lock w:val="sdtLocked"/>
                  <w:richText/>
                </w:sdtPr>
                <w:sdtContent>
                  <w:r>
                    <w:rPr>
                      <w:b/>
                      <w:bCs/>
                      <w:caps/>
                      <w:szCs w:val="24"/>
                    </w:rPr>
                    <w:t xml:space="preserve">KREIPIMASIS DĖL EUROPOS AREŠTO ORDERIO IŠDAVIMO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6 p."/>
                <w:tag w:val="part_90cf132f4bfd4ed099ccbb4b15e9047a"/>
                <w:lock w:val="sdtLocked"/>
                <w:richText/>
              </w:sdtPr>
              <w:sdtContent>
                <w:p>
                  <w:pPr>
                    <w:tabs>
                      <w:tab w:val="left" w:pos="1134"/>
                    </w:tabs>
                    <w:ind w:firstLine="851"/>
                    <w:jc w:val="both"/>
                    <w:rPr>
                      <w:szCs w:val="24"/>
                    </w:rPr>
                  </w:pPr>
                  <w:sdt>
                    <w:sdtPr>
                      <w:alias w:val="Numeris"/>
                      <w:tag w:val="nr_90cf132f4bfd4ed099ccbb4b15e9047a"/>
                      <w:lock w:val="sdtLocked"/>
                      <w:richText/>
                    </w:sdtPr>
                    <w:sdtContent>
                      <w:r>
                        <w:t>6</w:t>
                      </w:r>
                    </w:sdtContent>
                  </w:sdt>
                  <w:r>
                    <w:t>. Ikiteisminio tyrimo metu paaiškėjus, kad yra Taisyklių 4 punkte (išskyrus 4.3 papunktį) 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7 p."/>
                <w:tag w:val="part_88d74309e5194507a14e4965b688b54f"/>
                <w:lock w:val="sdtLocked"/>
                <w:richText/>
              </w:sdtPr>
              <w:sdtContent>
                <w:p>
                  <w:pPr>
                    <w:ind w:firstLine="851"/>
                    <w:jc w:val="both"/>
                    <w:rPr>
                      <w:szCs w:val="24"/>
                    </w:rPr>
                  </w:pPr>
                  <w:sdt>
                    <w:sdtPr>
                      <w:alias w:val="Numeris"/>
                      <w:tag w:val="nr_88d74309e5194507a14e4965b688b54f"/>
                      <w:lock w:val="sdtLocked"/>
                      <w:richText/>
                    </w:sdtPr>
                    <w:sdtContent>
                      <w:r>
                        <w:rPr>
                          <w:rFonts w:ascii="TimesLT" w:hAnsi="TimesLT"/>
                          <w:szCs w:val="24"/>
                        </w:rPr>
                        <w:t>7</w:t>
                      </w:r>
                    </w:sdtContent>
                  </w:sdt>
                  <w:r>
                    <w:rPr>
                      <w:rFonts w:ascii="TimesLT" w:hAnsi="TimesLT"/>
                      <w:szCs w:val="24"/>
                    </w:rPr>
                    <w:t xml:space="preserve">. Tais atvejais, kai baudžiamoji byla yra perduota teismui ir yra 4 punkte nustatytos sąlygos išduoti Europos arešto orderį, nutarties nuorašą paskirti kardomąją priemonę – suėmimą nuo teismo pasislėpusiam kaltinamajam, teismas perduoda Lietuvos Respublikos generalinei prokuratūrai. </w:t>
                  </w:r>
                  <w:r>
                    <w:rPr>
                      <w:szCs w:val="24"/>
                    </w:rPr>
                    <w:t>Kartu su nutartimi teismas perduoda ir Europos arešto orderio (išskyrus (i) punktą) projektą.</w:t>
                  </w:r>
                </w:p>
              </w:sdtContent>
            </w:sdt>
            <w:sdt>
              <w:sdtPr>
                <w:alias w:val="8 p."/>
                <w:tag w:val="part_e24cf871ca6d4896a36b31644334f5bb"/>
                <w:lock w:val="sdtLocked"/>
                <w:richText/>
              </w:sdtPr>
              <w:sdtContent>
                <w:p>
                  <w:pPr>
                    <w:ind w:firstLine="851"/>
                    <w:jc w:val="both"/>
                    <w:rPr>
                      <w:rFonts w:ascii="TimesLT" w:hAnsi="TimesLT"/>
                      <w:szCs w:val="24"/>
                    </w:rPr>
                  </w:pPr>
                  <w:sdt>
                    <w:sdtPr>
                      <w:alias w:val="Numeris"/>
                      <w:tag w:val="nr_e24cf871ca6d4896a36b31644334f5bb"/>
                      <w:lock w:val="sdtLocked"/>
                      <w:richText/>
                    </w:sdtPr>
                    <w:sdtContent>
                      <w:r>
                        <w:rPr>
                          <w:rFonts w:ascii="TimesLT" w:hAnsi="TimesLT"/>
                          <w:szCs w:val="24"/>
                        </w:rPr>
                        <w:t>8</w:t>
                      </w:r>
                    </w:sdtContent>
                  </w:sdt>
                  <w:r>
                    <w:rPr>
                      <w:rFonts w:ascii="TimesLT" w:hAnsi="TimesLT"/>
                      <w:szCs w:val="24"/>
                    </w:rPr>
                    <w:t xml:space="preserve">. Jeigu apkaltinamasis nuosprendis priimtas kaltinamajam nedalyvaujant arba gaunama duomenų, kad nuteistasis, kuris iki nuosprendžio įsiteisėjimo nebuvo suimtas, pasislėpė nuo nuosprendžiu paskirtos laisvės atėmimo bausmės vykdymo, ir yra 5 punkte nustatytos sąlygos išduoti Europos arešto orderį, įsiteisėjusio apkaltinamojo teismo nuosprendžio, kuriuo buvo paskirta laisvės atėmimo bausmė, nuorašą kartu su Europos arešto orderio (išskyrus (i) punktą) projektu nuosprendį priėmęs apylinkės teismas siunčia apygardos teismui. Jeigu nuosprendį priėmė apygardos teismas, nuosprendžio nuorašas kartu su Europos arešto orderio (išskyrus (i) punktą) projektu pateikiami apygardos teismo pirmininkui ar Baudžiamųjų bylų skyriaus pirmininkui. </w:t>
                  </w:r>
                </w:p>
              </w:sdtContent>
            </w:sdt>
            <w:sdt>
              <w:sdtPr>
                <w:alias w:val="9 p."/>
                <w:tag w:val="part_d652e618715c4c6b90a8bb8c88b4ef11"/>
                <w:lock w:val="sdtLocked"/>
                <w:richText/>
              </w:sdtPr>
              <w:sdtContent>
                <w:p>
                  <w:pPr>
                    <w:tabs>
                      <w:tab w:val="left" w:pos="1134"/>
                    </w:tabs>
                    <w:ind w:firstLine="851"/>
                    <w:jc w:val="both"/>
                    <w:rPr>
                      <w:rFonts w:ascii="TimesLT" w:hAnsi="TimesLT"/>
                      <w:szCs w:val="24"/>
                    </w:rPr>
                  </w:pPr>
                  <w:sdt>
                    <w:sdtPr>
                      <w:alias w:val="Numeris"/>
                      <w:tag w:val="nr_d652e618715c4c6b90a8bb8c88b4ef11"/>
                      <w:lock w:val="sdtLocked"/>
                      <w:richText/>
                    </w:sdtPr>
                    <w:sdtContent>
                      <w:r>
                        <w:t>9</w:t>
                      </w:r>
                    </w:sdtContent>
                  </w:sdt>
                  <w:r>
                    <w:t>. Tais atvejais, kai yra priimta ir įsiteisėjusi nutartis panaikinti bausmės vykdymo atidėjimą arba nutartis dėl lygtinai iš pataisos įstaigos paleisto asmens pasiuntimo į pataisos įstaigą atlikti likusios laisvės atėmimo bausmės, ir yra 5 punkte nustatytos sąlygos išduoti Europos arešto orderį, nutarties nuorašą kartu su Europos arešto orderio (išskyrus (i) punktą) projektu apygardos teismui siunčia šią nutartį priėmęs apylinkės teismas.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0 p."/>
                <w:tag w:val="part_6e90788bbb394023812a4dfae29d61bf"/>
                <w:lock w:val="sdtLocked"/>
                <w:richText/>
              </w:sdtPr>
              <w:sdtContent>
                <w:p>
                  <w:pPr>
                    <w:ind w:firstLine="851"/>
                    <w:jc w:val="both"/>
                    <w:rPr>
                      <w:szCs w:val="24"/>
                    </w:rPr>
                  </w:pPr>
                  <w:sdt>
                    <w:sdtPr>
                      <w:alias w:val="Numeris"/>
                      <w:tag w:val="nr_6e90788bbb394023812a4dfae29d61bf"/>
                      <w:lock w:val="sdtLocked"/>
                      <w:richText/>
                    </w:sdtPr>
                    <w:sdtContent>
                      <w:r>
                        <w:rPr>
                          <w:szCs w:val="24"/>
                        </w:rPr>
                        <w:t>10</w:t>
                      </w:r>
                    </w:sdtContent>
                  </w:sdt>
                  <w:r>
                    <w:rPr>
                      <w:szCs w:val="24"/>
                    </w:rPr>
                    <w:t>.</w:t>
                  </w:r>
                  <w:r>
                    <w:rPr>
                      <w:b/>
                      <w:szCs w:val="24"/>
                    </w:rPr>
                    <w:t xml:space="preserve"> </w:t>
                  </w:r>
                  <w:r>
                    <w:rPr>
                      <w:szCs w:val="24"/>
                    </w:rPr>
                    <w:t>Jeigu įtariamasis ar kaltinamasis, dėl kurio padarytos nusikalstamos veikos pradėtas baudžiamasis procesas, taip pat nėra atlikęs visos ar dalies ankstesniu teismo nuosprendžiu paskirtos laisvės atėmimo bausmės, Taisyklių 6-9 punktuose nustatyta tvarka kreipiamasi dėl dviejų Europos arešto orderių išdavimo: į Lietuvos Respublikos generalinę prokuratūrą – dėl nuo ikiteisminio tyrimo ar teismo pasislėpusio įtariamojo ar kaltinamojo baudžiamojo persekiojimo ir į apygardos teismą – dėl laisvės atėmimo bausme nuteisto ir nuo šios bausmės vykdymo pasislėpusio asmens sulaikymo.</w:t>
                  </w:r>
                </w:p>
              </w:sdtContent>
            </w:sdt>
            <w:sdt>
              <w:sdtPr>
                <w:alias w:val="11 p."/>
                <w:tag w:val="part_9ed2b5cabc2e4db5909c36abc4744f0e"/>
                <w:lock w:val="sdtLocked"/>
                <w:richText/>
              </w:sdtPr>
              <w:sdtContent>
                <w:p>
                  <w:pPr>
                    <w:ind w:firstLine="851"/>
                    <w:jc w:val="both"/>
                    <w:rPr>
                      <w:b/>
                      <w:szCs w:val="24"/>
                    </w:rPr>
                  </w:pPr>
                  <w:sdt>
                    <w:sdtPr>
                      <w:alias w:val="Numeris"/>
                      <w:tag w:val="nr_9ed2b5cabc2e4db5909c36abc4744f0e"/>
                      <w:lock w:val="sdtLocked"/>
                      <w:richText/>
                    </w:sdtPr>
                    <w:sdtContent>
                      <w:r>
                        <w:rPr>
                          <w:szCs w:val="24"/>
                        </w:rPr>
                        <w:t>11</w:t>
                      </w:r>
                    </w:sdtContent>
                  </w:sdt>
                  <w:r>
                    <w:rPr>
                      <w:szCs w:val="24"/>
                    </w:rPr>
                    <w:t>. Prireikus ikiteisminiam tyrimui vadovaujantis prokuroras</w:t>
                  </w:r>
                  <w:r>
                    <w:rPr>
                      <w:b/>
                      <w:szCs w:val="24"/>
                    </w:rPr>
                    <w:t xml:space="preserve"> </w:t>
                  </w:r>
                  <w:r>
                    <w:rPr>
                      <w:szCs w:val="24"/>
                    </w:rPr>
                    <w:t xml:space="preserve">ar teismas kreipiasi į teritorinę policijos įstaigą arba bausmę vykdančią instituciją, kad būtų gauta įtariamojo ar kaltinamojo (nuteistojo) nuotrauka, pirštų antspaudai ar kita informacija, reikalinga Europos arešto orderio projektui parengti. </w:t>
                  </w:r>
                </w:p>
                <w:p>
                  <w:pPr>
                    <w:ind w:firstLine="851"/>
                    <w:jc w:val="both"/>
                    <w:rPr>
                      <w:b/>
                      <w:szCs w:val="24"/>
                    </w:rPr>
                  </w:pPr>
                </w:p>
              </w:sdtContent>
            </w:sdt>
          </w:sdtContent>
        </w:sdt>
        <w:sdt>
          <w:sdtPr>
            <w:alias w:val="skyrius"/>
            <w:tag w:val="part_5fbd67a01f6340819a76e50936798620"/>
            <w:lock w:val="sdtLocked"/>
            <w:richText/>
          </w:sdtPr>
          <w:sdtContent>
            <w:p>
              <w:pPr>
                <w:ind w:firstLine="851"/>
                <w:jc w:val="center"/>
                <w:rPr>
                  <w:b/>
                  <w:bCs/>
                  <w:caps/>
                  <w:szCs w:val="24"/>
                </w:rPr>
              </w:pPr>
              <w:sdt>
                <w:sdtPr>
                  <w:alias w:val="Numeris"/>
                  <w:tag w:val="nr_5fbd67a01f6340819a76e50936798620"/>
                  <w:lock w:val="sdtLocked"/>
                  <w:richText/>
                </w:sdtPr>
                <w:sdtContent>
                  <w:r>
                    <w:rPr>
                      <w:b/>
                      <w:bCs/>
                      <w:caps/>
                      <w:szCs w:val="24"/>
                    </w:rPr>
                    <w:t>III</w:t>
                  </w:r>
                </w:sdtContent>
              </w:sdt>
              <w:r>
                <w:rPr>
                  <w:b/>
                  <w:bCs/>
                  <w:caps/>
                  <w:szCs w:val="24"/>
                </w:rPr>
                <w:t xml:space="preserve"> SKYRIUS</w:t>
              </w:r>
            </w:p>
            <w:p>
              <w:pPr>
                <w:ind w:firstLine="851"/>
                <w:jc w:val="center"/>
                <w:rPr>
                  <w:b/>
                  <w:bCs/>
                  <w:caps/>
                  <w:szCs w:val="24"/>
                </w:rPr>
              </w:pPr>
              <w:sdt>
                <w:sdtPr>
                  <w:alias w:val="Pavadinimas"/>
                  <w:tag w:val="title_5fbd67a01f6340819a76e50936798620"/>
                  <w:lock w:val="sdtLocked"/>
                  <w:richText/>
                </w:sdtPr>
                <w:sdtContent>
                  <w:r>
                    <w:rPr>
                      <w:b/>
                      <w:bCs/>
                      <w:caps/>
                      <w:szCs w:val="24"/>
                    </w:rPr>
                    <w:t xml:space="preserve">EUROPOS AREŠTO ORDERIO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2 p."/>
                <w:tag w:val="part_d331f6e705d84c38b967565b55948a7a"/>
                <w:lock w:val="sdtLocked"/>
                <w:richText/>
              </w:sdtPr>
              <w:sdtContent>
                <w:p>
                  <w:pPr>
                    <w:ind w:firstLine="851"/>
                    <w:jc w:val="both"/>
                    <w:rPr>
                      <w:szCs w:val="24"/>
                    </w:rPr>
                  </w:pPr>
                  <w:sdt>
                    <w:sdtPr>
                      <w:alias w:val="Numeris"/>
                      <w:tag w:val="nr_d331f6e705d84c38b967565b55948a7a"/>
                      <w:lock w:val="sdtLocked"/>
                      <w:richText/>
                    </w:sdtPr>
                    <w:sdtContent>
                      <w:r>
                        <w:rPr>
                          <w:szCs w:val="24"/>
                        </w:rPr>
                        <w:t>12</w:t>
                      </w:r>
                    </w:sdtContent>
                  </w:sdt>
                  <w:r>
                    <w:rPr>
                      <w:szCs w:val="24"/>
                    </w:rPr>
                    <w:t xml:space="preserve">. </w:t>
                  </w:r>
                  <w:r>
                    <w:rPr>
                      <w:rFonts w:ascii="TimesLT" w:hAnsi="TimesLT"/>
                      <w:szCs w:val="24"/>
                    </w:rPr>
                    <w:t>Lietuvos Respublikos generalinė prokuratūra, gavusi Taisyklių II skyriuje nurodytus dokumentus, juos išnagrinėja, ir, esant Taisyklių 4 punkte išvardytoms sąlygoms, išduoda Europos arešto orderį. Jeigu Europos arešto orderiui išduoti trūksta informacijos, Lietuvos Respublikos generalinė prokuratūra kreipiasi į prašymą dėl Europos arešto orderio išdavimo pateikusią instituciją, kad ši pateiktų trūkstamą informaciją per Lietuvos Respublikos generalinės prokuratūros nurodytą terminą. Jeigu Europos arešto orderį išduoti nėra sąlygų arba per nurodytą terminą nėra gaunama trūkstama informacija, prašymas išduoti Europos arešto orderį grąžinamas jį pateikusiai institucijai</w:t>
                  </w:r>
                  <w:r>
                    <w:rPr>
                      <w:szCs w:val="24"/>
                    </w:rPr>
                    <w:t xml:space="preserve">. </w:t>
                  </w:r>
                </w:p>
              </w:sdtContent>
            </w:sdt>
            <w:sdt>
              <w:sdtPr>
                <w:alias w:val="13 p."/>
                <w:tag w:val="part_56cfec31801e421ab0cdbf56ae0976d6"/>
                <w:lock w:val="sdtLocked"/>
                <w:richText/>
              </w:sdtPr>
              <w:sdtContent>
                <w:p>
                  <w:pPr>
                    <w:ind w:firstLine="851"/>
                    <w:jc w:val="both"/>
                    <w:rPr>
                      <w:szCs w:val="24"/>
                    </w:rPr>
                  </w:pPr>
                  <w:sdt>
                    <w:sdtPr>
                      <w:alias w:val="Numeris"/>
                      <w:tag w:val="nr_56cfec31801e421ab0cdbf56ae0976d6"/>
                      <w:lock w:val="sdtLocked"/>
                      <w:richText/>
                    </w:sdtPr>
                    <w:sdtContent>
                      <w:r>
                        <w:rPr>
                          <w:szCs w:val="24"/>
                        </w:rPr>
                        <w:t>13</w:t>
                      </w:r>
                    </w:sdtContent>
                  </w:sdt>
                  <w:r>
                    <w:rPr>
                      <w:szCs w:val="24"/>
                    </w:rPr>
                    <w:t xml:space="preserve">. </w:t>
                  </w:r>
                  <w:r>
                    <w:rPr>
                      <w:rFonts w:ascii="TimesLT" w:hAnsi="TimesLT"/>
                      <w:szCs w:val="24"/>
                    </w:rPr>
                    <w:t>Apygardos teisme gautus š</w:t>
                  </w:r>
                  <w:r>
                    <w:rPr>
                      <w:szCs w:val="24"/>
                    </w:rPr>
                    <w:t xml:space="preserve">ių </w:t>
                  </w:r>
                  <w:r>
                    <w:rPr>
                      <w:rFonts w:ascii="TimesLT" w:hAnsi="TimesLT"/>
                      <w:szCs w:val="24"/>
                    </w:rPr>
                    <w:t>Taisyklių II skyriuje nurodytus dokumentus nagrinėja apygardos teismo pirmininko ar Baudžiamųjų bylų skyriaus pirmininko paskirtas teisėjas, kuris, esant Taisyklių 5 punkte išvardytoms sąlygoms, išduoda Europos arešto orderį. Jeigu Europos arešto orderiui išduoti trūksta informacijos, apygardos teismas kreipiasi į dokumentus dėl Europos arešto orderio išdavimo pateikusią instituciją arba teritorinę policijos įstaigą ar bausmę vykdančią instituciją, kad šios pateiktų reikiamą informaciją per apygardos teismo nurodytą terminą. Jeigu Europos arešto orderį išduoti nėra sąlygų arba per nurodytą terminą nėra gaunama trūkstama informacija, priimama motyvuota nutartis atsisakyti išduoti Europos arešto orderį ir apie tai informuojama Europos arešto orderio išdavimą inicijavusi institucija</w:t>
                  </w:r>
                  <w:r>
                    <w:rPr>
                      <w:szCs w:val="24"/>
                    </w:rPr>
                    <w:t>.</w:t>
                  </w:r>
                </w:p>
              </w:sdtContent>
            </w:sdt>
            <w:sdt>
              <w:sdtPr>
                <w:alias w:val="14 p."/>
                <w:tag w:val="part_e92bcdb9939045439530d9bea66af004"/>
                <w:lock w:val="sdtLocked"/>
                <w:richText/>
              </w:sdtPr>
              <w:sdtContent>
                <w:p>
                  <w:pPr>
                    <w:ind w:firstLine="851"/>
                    <w:jc w:val="both"/>
                    <w:rPr>
                      <w:szCs w:val="24"/>
                    </w:rPr>
                  </w:pPr>
                  <w:sdt>
                    <w:sdtPr>
                      <w:alias w:val="Numeris"/>
                      <w:tag w:val="nr_e92bcdb9939045439530d9bea66af004"/>
                      <w:lock w:val="sdtLocked"/>
                      <w:richText/>
                    </w:sdtPr>
                    <w:sdtContent>
                      <w:r>
                        <w:rPr>
                          <w:szCs w:val="24"/>
                        </w:rPr>
                        <w:t>14</w:t>
                      </w:r>
                    </w:sdtContent>
                  </w:sdt>
                  <w:r>
                    <w:rPr>
                      <w:szCs w:val="24"/>
                    </w:rPr>
                    <w:t>.</w:t>
                  </w:r>
                  <w:r>
                    <w:rPr>
                      <w:b/>
                      <w:szCs w:val="24"/>
                    </w:rPr>
                    <w:t xml:space="preserve"> </w:t>
                  </w:r>
                  <w:r>
                    <w:rPr>
                      <w:szCs w:val="24"/>
                    </w:rPr>
                    <w:t xml:space="preserve">Europos arešto orderis turi būti išduotas ne vėliau kaip per 5 darbo dienas nuo visos Europos arešto orderiui parengti reikalingos informacijos gavimo. </w:t>
                  </w:r>
                </w:p>
              </w:sdtContent>
            </w:sdt>
            <w:sdt>
              <w:sdtPr>
                <w:alias w:val="15 p."/>
                <w:tag w:val="part_2fdb482af7584ffbb6df8dd424f068fe"/>
                <w:lock w:val="sdtLocked"/>
                <w:richText/>
              </w:sdtPr>
              <w:sdtContent>
                <w:p>
                  <w:pPr>
                    <w:ind w:firstLine="851"/>
                    <w:jc w:val="both"/>
                    <w:rPr>
                      <w:szCs w:val="24"/>
                    </w:rPr>
                  </w:pPr>
                  <w:sdt>
                    <w:sdtPr>
                      <w:alias w:val="Numeris"/>
                      <w:tag w:val="nr_2fdb482af7584ffbb6df8dd424f068fe"/>
                      <w:lock w:val="sdtLocked"/>
                      <w:richText/>
                    </w:sdtPr>
                    <w:sdtContent>
                      <w:r>
                        <w:rPr>
                          <w:szCs w:val="24"/>
                        </w:rPr>
                        <w:t>15</w:t>
                      </w:r>
                    </w:sdtContent>
                  </w:sdt>
                  <w:r>
                    <w:rPr>
                      <w:szCs w:val="24"/>
                    </w:rPr>
                    <w:t xml:space="preserve">. Europos arešto orderis rengiamas pagal Taisyklių 1 priede nustatytą Europos arešto orderio formą. </w:t>
                  </w:r>
                </w:p>
              </w:sdtContent>
            </w:sdt>
            <w:sdt>
              <w:sdtPr>
                <w:alias w:val="16 p."/>
                <w:tag w:val="part_f7ae10bea5b048d7b191f06cf3fa64c9"/>
                <w:lock w:val="sdtLocked"/>
                <w:richText/>
              </w:sdtPr>
              <w:sdtContent>
                <w:p>
                  <w:pPr>
                    <w:ind w:firstLine="851"/>
                    <w:jc w:val="both"/>
                    <w:rPr>
                      <w:szCs w:val="24"/>
                    </w:rPr>
                  </w:pPr>
                  <w:sdt>
                    <w:sdtPr>
                      <w:alias w:val="Numeris"/>
                      <w:tag w:val="nr_f7ae10bea5b048d7b191f06cf3fa64c9"/>
                      <w:lock w:val="sdtLocked"/>
                      <w:richText/>
                    </w:sdtPr>
                    <w:sdtContent>
                      <w:r>
                        <w:rPr>
                          <w:szCs w:val="24"/>
                        </w:rPr>
                        <w:t>16</w:t>
                      </w:r>
                    </w:sdtContent>
                  </w:sdt>
                  <w:r>
                    <w:rPr>
                      <w:szCs w:val="24"/>
                    </w:rPr>
                    <w:t xml:space="preserve">. Rengiant Europos arešto orderį būtina atsižvelgti į užsienio valstybių padarytus pareiškimus pagal </w:t>
                  </w:r>
                  <w:smartTag w:uri="urn:schemas-microsoft-com:office:smarttags" w:element="metricconverter">
                    <w:smartTagPr>
                      <w:attr w:name="ProductID" w:val="2002 m"/>
                    </w:smartTagPr>
                    <w:r>
                      <w:rPr>
                        <w:szCs w:val="24"/>
                      </w:rPr>
                      <w:t>2002 m</w:t>
                    </w:r>
                  </w:smartTag>
                  <w:r>
                    <w:rPr>
                      <w:szCs w:val="24"/>
                    </w:rPr>
                    <w:t xml:space="preserve">.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7 p."/>
                <w:tag w:val="part_2fb9de6accb44b6683aca58b904910fe"/>
                <w:lock w:val="sdtLocked"/>
                <w:richText/>
              </w:sdtPr>
              <w:sdtContent>
                <w:p>
                  <w:pPr>
                    <w:ind w:firstLine="851"/>
                    <w:jc w:val="both"/>
                    <w:rPr>
                      <w:szCs w:val="24"/>
                    </w:rPr>
                  </w:pPr>
                  <w:sdt>
                    <w:sdtPr>
                      <w:alias w:val="Numeris"/>
                      <w:tag w:val="nr_2fb9de6accb44b6683aca58b904910fe"/>
                      <w:lock w:val="sdtLocked"/>
                      <w:richText/>
                    </w:sdtPr>
                    <w:sdtContent>
                      <w:r>
                        <w:rPr>
                          <w:szCs w:val="24"/>
                        </w:rPr>
                        <w:t>17</w:t>
                      </w:r>
                    </w:sdtContent>
                  </w:sdt>
                  <w:r>
                    <w:rPr>
                      <w:szCs w:val="24"/>
                    </w:rPr>
                    <w:t>.</w:t>
                  </w:r>
                  <w:r>
                    <w:rPr>
                      <w:b/>
                      <w:szCs w:val="24"/>
                    </w:rPr>
                    <w:t xml:space="preserve"> </w:t>
                  </w:r>
                  <w:r>
                    <w:rPr>
                      <w:szCs w:val="24"/>
                    </w:rPr>
                    <w:t xml:space="preserve">Europos arešto orderį pasirašo Lietuvos Respublikos generalinis prokuroras arba jo įgaliotas prokuroras, jeigu Europos arešto orderį išduoda apygardos teismas, – </w:t>
                  </w:r>
                  <w:r>
                    <w:rPr>
                      <w:rFonts w:ascii="TimesLT" w:hAnsi="TimesLT"/>
                      <w:szCs w:val="24"/>
                    </w:rPr>
                    <w:t>apygardos teismo teisėjas</w:t>
                  </w:r>
                  <w:r>
                    <w:rPr>
                      <w:szCs w:val="24"/>
                    </w:rPr>
                    <w:t xml:space="preserve">. </w:t>
                  </w:r>
                </w:p>
              </w:sdtContent>
            </w:sdt>
            <w:sdt>
              <w:sdtPr>
                <w:alias w:val="18 p."/>
                <w:tag w:val="part_abc163d6565e4872aab76398c7b540c7"/>
                <w:lock w:val="sdtLocked"/>
                <w:richText/>
              </w:sdtPr>
              <w:sdtContent>
                <w:p>
                  <w:pPr>
                    <w:ind w:firstLine="851"/>
                    <w:jc w:val="both"/>
                    <w:rPr>
                      <w:szCs w:val="24"/>
                    </w:rPr>
                  </w:pPr>
                  <w:sdt>
                    <w:sdtPr>
                      <w:alias w:val="Numeris"/>
                      <w:tag w:val="nr_abc163d6565e4872aab76398c7b540c7"/>
                      <w:lock w:val="sdtLocked"/>
                      <w:richText/>
                    </w:sdtPr>
                    <w:sdtContent>
                      <w:r>
                        <w:rPr>
                          <w:szCs w:val="24"/>
                        </w:rPr>
                        <w:t>18</w:t>
                      </w:r>
                    </w:sdtContent>
                  </w:sdt>
                  <w:r>
                    <w:rPr>
                      <w:szCs w:val="24"/>
                    </w:rPr>
                    <w:t xml:space="preserve">. Europos arešto orderis surašomas lietuvių kalba. Europos arešto orderio oficialų vertimą į reikalingą užsienio valstybės kalbą užtikrina jį išdavusi institucija. </w:t>
                  </w:r>
                </w:p>
                <w:p>
                  <w:pPr>
                    <w:ind w:firstLine="851"/>
                    <w:jc w:val="both"/>
                    <w:rPr>
                      <w:szCs w:val="24"/>
                    </w:rPr>
                  </w:pPr>
                </w:p>
                <w:p>
                  <w:pPr>
                    <w:ind w:firstLine="851"/>
                    <w:jc w:val="both"/>
                    <w:rPr>
                      <w:szCs w:val="24"/>
                    </w:rPr>
                  </w:pPr>
                </w:p>
                <w:p>
                  <w:pPr>
                    <w:ind w:firstLine="851"/>
                    <w:jc w:val="both"/>
                    <w:rPr>
                      <w:szCs w:val="24"/>
                    </w:rPr>
                  </w:pPr>
                </w:p>
              </w:sdtContent>
            </w:sdt>
          </w:sdtContent>
        </w:sdt>
        <w:sdt>
          <w:sdtPr>
            <w:alias w:val="skyrius"/>
            <w:tag w:val="part_3388111191f343f299360c9c2a9008d6"/>
            <w:lock w:val="sdtLocked"/>
            <w:richText/>
          </w:sdtPr>
          <w:sdtContent>
            <w:p>
              <w:pPr>
                <w:jc w:val="center"/>
                <w:rPr>
                  <w:b/>
                  <w:bCs/>
                  <w:caps/>
                  <w:szCs w:val="24"/>
                </w:rPr>
              </w:pPr>
              <w:sdt>
                <w:sdtPr>
                  <w:alias w:val="Numeris"/>
                  <w:tag w:val="nr_3388111191f343f299360c9c2a9008d6"/>
                  <w:lock w:val="sdtLocked"/>
                  <w:richText/>
                </w:sdtPr>
                <w:sdtContent>
                  <w:r>
                    <w:rPr>
                      <w:b/>
                      <w:bCs/>
                      <w:caps/>
                      <w:szCs w:val="24"/>
                    </w:rPr>
                    <w:t>IV</w:t>
                  </w:r>
                </w:sdtContent>
              </w:sdt>
              <w:r>
                <w:t xml:space="preserve"> </w:t>
              </w:r>
              <w:r>
                <w:rPr>
                  <w:b/>
                  <w:bCs/>
                  <w:caps/>
                  <w:szCs w:val="24"/>
                </w:rPr>
                <w:t>SKYRIUS</w:t>
              </w:r>
            </w:p>
            <w:p>
              <w:pPr>
                <w:jc w:val="center"/>
                <w:rPr>
                  <w:b/>
                  <w:bCs/>
                  <w:caps/>
                  <w:szCs w:val="24"/>
                </w:rPr>
              </w:pPr>
              <w:sdt>
                <w:sdtPr>
                  <w:alias w:val="Pavadinimas"/>
                  <w:tag w:val="title_3388111191f343f299360c9c2a9008d6"/>
                  <w:lock w:val="sdtLocked"/>
                  <w:richText/>
                </w:sdtPr>
                <w:sdtContent>
                  <w:r>
                    <w:rPr>
                      <w:b/>
                      <w:bCs/>
                      <w:caps/>
                      <w:szCs w:val="24"/>
                    </w:rPr>
                    <w:t xml:space="preserve"> EUROPOS AREŠTO ORDERIO PERDAVIMAS UŽSIENIO VALSTYBĖS KOMPETENTINGOMS INSTITUCIJOMS. PRAŠOMO ASMENS PERĖMIMAS IŠ UŽSIENIO VALSTYBĖS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9 p."/>
                <w:tag w:val="part_3f6bd824a9084952baf81afaac26b073"/>
                <w:lock w:val="sdtLocked"/>
                <w:richText/>
              </w:sdtPr>
              <w:sdtContent>
                <w:p>
                  <w:pPr>
                    <w:ind w:firstLine="851"/>
                    <w:jc w:val="both"/>
                    <w:rPr>
                      <w:szCs w:val="24"/>
                    </w:rPr>
                  </w:pPr>
                  <w:sdt>
                    <w:sdtPr>
                      <w:alias w:val="Numeris"/>
                      <w:tag w:val="nr_3f6bd824a9084952baf81afaac26b073"/>
                      <w:lock w:val="sdtLocked"/>
                      <w:richText/>
                    </w:sdtPr>
                    <w:sdtContent>
                      <w:r>
                        <w:rPr>
                          <w:szCs w:val="24"/>
                        </w:rPr>
                        <w:t>19</w:t>
                      </w:r>
                    </w:sdtContent>
                  </w:sdt>
                  <w:r>
                    <w:rPr>
                      <w:szCs w:val="24"/>
                    </w:rPr>
                    <w:t>. Europos arešto orderis užsienio valstybės kompetentingoms institucijoms perduodamas šiais būdais:</w:t>
                  </w:r>
                </w:p>
                <w:sdt>
                  <w:sdtPr>
                    <w:alias w:val="19.1 p."/>
                    <w:tag w:val="part_6b496aa1542f42f4b680e54fc3ca312a"/>
                    <w:lock w:val="sdtLocked"/>
                    <w:richText/>
                  </w:sdtPr>
                  <w:sdtContent>
                    <w:p>
                      <w:pPr>
                        <w:ind w:firstLine="851"/>
                        <w:jc w:val="both"/>
                        <w:rPr>
                          <w:szCs w:val="24"/>
                        </w:rPr>
                      </w:pPr>
                      <w:sdt>
                        <w:sdtPr>
                          <w:alias w:val="Numeris"/>
                          <w:tag w:val="nr_6b496aa1542f42f4b680e54fc3ca312a"/>
                          <w:lock w:val="sdtLocked"/>
                          <w:richText/>
                        </w:sdtPr>
                        <w:sdtContent>
                          <w:r>
                            <w:rPr>
                              <w:szCs w:val="24"/>
                            </w:rPr>
                            <w:t>19.1</w:t>
                          </w:r>
                        </w:sdtContent>
                      </w:sdt>
                      <w:r>
                        <w:rPr>
                          <w:szCs w:val="24"/>
                        </w:rPr>
                        <w:t>.</w:t>
                      </w:r>
                      <w:r>
                        <w:rPr>
                          <w:b/>
                          <w:szCs w:val="24"/>
                        </w:rPr>
                        <w:t xml:space="preserve"> </w:t>
                      </w:r>
                      <w:r>
                        <w:rPr>
                          <w:szCs w:val="24"/>
                        </w:rPr>
                        <w:t>jeigu žinoma ieškomo asmens buvimo vieta, Europos arešto orderis tiesiogiai persiunčiamas kompetentingai tos valstybės institucijai. Prireikus</w:t>
                      </w:r>
                      <w:r>
                        <w:rPr>
                          <w:b/>
                          <w:szCs w:val="24"/>
                        </w:rPr>
                        <w:t xml:space="preserve"> </w:t>
                      </w:r>
                      <w:r>
                        <w:rPr>
                          <w:szCs w:val="24"/>
                        </w:rPr>
                        <w:t>Europos arešto orderis gali būti siunčiamas ir per saugią Europos teisminio tinklo telekomunikacijų sistemą, kai ji bus sukurta, Lietuvos Respublikos teisingumo ministeriją arba Lietuvos Respublikos generalinės prokuratūros prokurorą – Lietuvos nacionalinį narį Eurojuste (Lietuvos nacionalinio nario Eurojuste pavaduotoją). Visais atvejais Europos arešto orderio kopija tiesiogiai siunčiama ir Lietuvos kriminalinės policijos biuro padaliniui, atsakingam už perėmimų pagal Europos arešto orderį organizavimą ir koordinavimą;</w:t>
                      </w:r>
                    </w:p>
                  </w:sdtContent>
                </w:sdt>
                <w:sdt>
                  <w:sdtPr>
                    <w:alias w:val="19.2 p."/>
                    <w:tag w:val="part_9c9aef790651483ba036f93bcc5552ba"/>
                    <w:lock w:val="sdtLocked"/>
                    <w:richText/>
                  </w:sdtPr>
                  <w:sdtContent>
                    <w:p>
                      <w:pPr>
                        <w:ind w:firstLine="851"/>
                        <w:jc w:val="both"/>
                        <w:rPr>
                          <w:szCs w:val="24"/>
                        </w:rPr>
                      </w:pPr>
                      <w:sdt>
                        <w:sdtPr>
                          <w:alias w:val="Numeris"/>
                          <w:tag w:val="nr_9c9aef790651483ba036f93bcc5552ba"/>
                          <w:lock w:val="sdtLocked"/>
                          <w:richText/>
                        </w:sdtPr>
                        <w:sdtContent>
                          <w:r>
                            <w:rPr>
                              <w:szCs w:val="24"/>
                            </w:rPr>
                            <w:t>19.2</w:t>
                          </w:r>
                        </w:sdtContent>
                      </w:sdt>
                      <w:r>
                        <w:rPr>
                          <w:szCs w:val="24"/>
                        </w:rPr>
                        <w:t>.</w:t>
                      </w:r>
                      <w:r>
                        <w:rPr>
                          <w:b/>
                          <w:szCs w:val="24"/>
                        </w:rPr>
                        <w:t xml:space="preserve"> </w:t>
                      </w:r>
                      <w:r>
                        <w:rPr>
                          <w:szCs w:val="24"/>
                        </w:rPr>
                        <w:t>jeigu ieškomo asmens buvimo vieta nėra žinoma, Europos arešto orderis tiesiogiai siunčiamas Lietuvos kriminalinės policijos biuro padaliniui, atsakingam už perėmimų pagal Europos arešto orderį organizavimą ir koordinavimą.</w:t>
                      </w:r>
                      <w:r>
                        <w:rPr>
                          <w:b/>
                          <w:szCs w:val="24"/>
                        </w:rPr>
                        <w:t xml:space="preserve"> </w:t>
                      </w:r>
                      <w:r>
                        <w:rPr>
                          <w:szCs w:val="24"/>
                        </w:rPr>
                        <w:t xml:space="preserve">Šis padalinys Europos arešto orderį ar jį sudarančią informaciją perduoda per Šengeno informacinę sistemą (SIS II). </w:t>
                      </w:r>
                    </w:p>
                  </w:sdtContent>
                </w:sdt>
              </w:sdtContent>
            </w:sdt>
            <w:sdt>
              <w:sdtPr>
                <w:alias w:val="20 p."/>
                <w:tag w:val="part_bbae5b5a014448909ca92e27a7f9312f"/>
                <w:lock w:val="sdtLocked"/>
                <w:richText/>
              </w:sdtPr>
              <w:sdtContent>
                <w:p>
                  <w:pPr>
                    <w:ind w:firstLine="851"/>
                    <w:jc w:val="both"/>
                    <w:rPr>
                      <w:szCs w:val="24"/>
                    </w:rPr>
                  </w:pPr>
                  <w:sdt>
                    <w:sdtPr>
                      <w:alias w:val="Numeris"/>
                      <w:tag w:val="nr_bbae5b5a014448909ca92e27a7f9312f"/>
                      <w:lock w:val="sdtLocked"/>
                      <w:richText/>
                    </w:sdtPr>
                    <w:sdtContent>
                      <w:r>
                        <w:rPr>
                          <w:szCs w:val="24"/>
                        </w:rPr>
                        <w:t>20</w:t>
                      </w:r>
                    </w:sdtContent>
                  </w:sdt>
                  <w:r>
                    <w:rPr>
                      <w:szCs w:val="24"/>
                    </w:rPr>
                    <w:t>. Jeigu Europos arešto orderį išdavusi institucija nežino kompetentingos užsienio valstybės institucijos, ji pateikia reikiamą užklausimą, taip pat ir per Europos teisminį tinklą, kad gautų tokią informaciją iš sprendimą vykdančios valstybės narės.</w:t>
                  </w:r>
                </w:p>
              </w:sdtContent>
            </w:sdt>
            <w:sdt>
              <w:sdtPr>
                <w:alias w:val="21 p."/>
                <w:tag w:val="part_cd510b54883140aabd8bdad2a0fe5a0f"/>
                <w:lock w:val="sdtLocked"/>
                <w:richText/>
              </w:sdtPr>
              <w:sdtContent>
                <w:p>
                  <w:pPr>
                    <w:ind w:firstLine="851"/>
                    <w:jc w:val="both"/>
                    <w:rPr>
                      <w:b/>
                      <w:szCs w:val="24"/>
                    </w:rPr>
                  </w:pPr>
                  <w:sdt>
                    <w:sdtPr>
                      <w:alias w:val="Numeris"/>
                      <w:tag w:val="nr_cd510b54883140aabd8bdad2a0fe5a0f"/>
                      <w:lock w:val="sdtLocked"/>
                      <w:richText/>
                    </w:sdtPr>
                    <w:sdtContent>
                      <w:r>
                        <w:rPr>
                          <w:szCs w:val="24"/>
                        </w:rPr>
                        <w:t>21</w:t>
                      </w:r>
                    </w:sdtContent>
                  </w:sdt>
                  <w:r>
                    <w:rPr>
                      <w:szCs w:val="24"/>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2 p."/>
                <w:tag w:val="part_95498ba44f244f7a8df62bf225f3b9f6"/>
                <w:lock w:val="sdtLocked"/>
                <w:richText/>
              </w:sdtPr>
              <w:sdtContent>
                <w:p>
                  <w:pPr>
                    <w:ind w:firstLine="851"/>
                    <w:jc w:val="both"/>
                    <w:rPr>
                      <w:szCs w:val="24"/>
                    </w:rPr>
                  </w:pPr>
                  <w:sdt>
                    <w:sdtPr>
                      <w:alias w:val="Numeris"/>
                      <w:tag w:val="nr_95498ba44f244f7a8df62bf225f3b9f6"/>
                      <w:lock w:val="sdtLocked"/>
                      <w:richText/>
                    </w:sdtPr>
                    <w:sdtContent>
                      <w:r>
                        <w:rPr>
                          <w:szCs w:val="24"/>
                        </w:rPr>
                        <w:t>22</w:t>
                      </w:r>
                    </w:sdtContent>
                  </w:sdt>
                  <w:r>
                    <w:rPr>
                      <w:szCs w:val="24"/>
                    </w:rPr>
                    <w:t>. Gavusi užsienio valstybės sutikimą dėl pagal išduotą Europos arešto orderį sulaikyto asmens perdavimo Lietuvos Respublikai,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3 p."/>
                <w:tag w:val="part_4d83e655b74b46999bf680977e751e8b"/>
                <w:lock w:val="sdtLocked"/>
                <w:richText/>
              </w:sdtPr>
              <w:sdtContent>
                <w:p>
                  <w:pPr>
                    <w:ind w:firstLine="851"/>
                    <w:jc w:val="both"/>
                    <w:rPr>
                      <w:szCs w:val="24"/>
                    </w:rPr>
                  </w:pPr>
                  <w:sdt>
                    <w:sdtPr>
                      <w:alias w:val="Numeris"/>
                      <w:tag w:val="nr_4d83e655b74b46999bf680977e751e8b"/>
                      <w:lock w:val="sdtLocked"/>
                      <w:richText/>
                    </w:sdtPr>
                    <w:sdtContent>
                      <w:r>
                        <w:rPr>
                          <w:szCs w:val="24"/>
                        </w:rPr>
                        <w:t>23</w:t>
                      </w:r>
                    </w:sdtContent>
                  </w:sdt>
                  <w:r>
                    <w:rPr>
                      <w:szCs w:val="24"/>
                    </w:rPr>
                    <w:t>. Dėl s</w:t>
                  </w:r>
                  <w:r>
                    <w:rPr>
                      <w:bCs/>
                      <w:color w:val="000000"/>
                      <w:szCs w:val="24"/>
                    </w:rPr>
                    <w:t xml:space="preserve">uimto asmens vežimo tranzitu per užsienio valstybės teritoriją į kompetentingą užsienio valstybės instituciją kreipiasi Lietuvos Respublikos generalinė prokuratūra ar Lietuvos Respublikos teisingumo ministerija, gavusi </w:t>
                  </w:r>
                  <w:r>
                    <w:rPr>
                      <w:szCs w:val="24"/>
                    </w:rPr>
                    <w:t>Lietuvos kriminalinės policijos biuro padalinio, atsakingo už perėmimų pagal Europos arešto orderį organizavimą ir koordinavimą, prašymą.</w:t>
                  </w:r>
                </w:p>
              </w:sdtContent>
            </w:sdt>
            <w:sdt>
              <w:sdtPr>
                <w:alias w:val="24 p."/>
                <w:tag w:val="part_133f05090d48400ba82f3e3f5243bfc2"/>
                <w:lock w:val="sdtLocked"/>
                <w:richText/>
              </w:sdtPr>
              <w:sdtContent>
                <w:p>
                  <w:pPr>
                    <w:ind w:firstLine="851"/>
                    <w:jc w:val="both"/>
                  </w:pPr>
                  <w:sdt>
                    <w:sdtPr>
                      <w:alias w:val="Numeris"/>
                      <w:tag w:val="nr_133f05090d48400ba82f3e3f5243bfc2"/>
                      <w:lock w:val="sdtLocked"/>
                      <w:richText/>
                    </w:sdtPr>
                    <w:sdtContent>
                      <w:r>
                        <w:rPr>
                          <w:szCs w:val="24"/>
                        </w:rPr>
                        <w:t>24</w:t>
                      </w:r>
                    </w:sdtContent>
                  </w:sdt>
                  <w:r>
                    <w:rPr>
                      <w:szCs w:val="24"/>
                    </w:rPr>
                    <w:t>. Tais atvejais, kai Lietuvos Respublikos teisingumo ministerija yra kompetentinga kreiptis į užsienio valstybės kompetentingą instituciją dėl s</w:t>
                  </w:r>
                  <w:r>
                    <w:rPr>
                      <w:bCs/>
                      <w:color w:val="000000"/>
                      <w:szCs w:val="24"/>
                    </w:rPr>
                    <w:t xml:space="preserve">uimto asmens vežimo tranzitu per jos teritoriją, </w:t>
                  </w:r>
                  <w:r>
                    <w:rPr>
                      <w:szCs w:val="24"/>
                    </w:rPr>
                    <w:t>Lietuvos kriminalinės policijos biuro padalinys, atsakingas už perėmimų pagal Europos arešto orderį organizavimą ir koordinavimą, kartu su prašymu parengti prašymą dėl tranzito Lietuvos Respublikos teisingumo ministerijai siunčia Europos arešto orderio ir jo vertimo į užsienio valstybės kalbą kopijas.</w:t>
                  </w:r>
                </w:p>
              </w:sdtContent>
            </w:sdt>
            <w:sdt>
              <w:sdtPr>
                <w:alias w:val="24-1 p."/>
                <w:tag w:val="part_fb19b1a20a5945259f340eff50d09193"/>
                <w:lock w:val="sdtLocked"/>
                <w:richText/>
              </w:sdtPr>
              <w:sdtContent>
                <w:p>
                  <w:pPr>
                    <w:tabs>
                      <w:tab w:val="left" w:pos="1134"/>
                    </w:tabs>
                    <w:ind w:firstLine="851"/>
                    <w:jc w:val="both"/>
                    <w:rPr>
                      <w:szCs w:val="24"/>
                    </w:rPr>
                  </w:pPr>
                  <w:sdt>
                    <w:sdtPr>
                      <w:alias w:val="Numeris"/>
                      <w:tag w:val="nr_fb19b1a20a5945259f340eff50d09193"/>
                      <w:lock w:val="sdtLocked"/>
                      <w:richText/>
                    </w:sdtPr>
                    <w:sdtContent>
                      <w:r>
                        <w:t>24</w:t>
                      </w:r>
                      <w:r>
                        <w:rPr>
                          <w:vertAlign w:val="superscript"/>
                        </w:rPr>
                        <w:t>1</w:t>
                      </w:r>
                    </w:sdtContent>
                  </w:sdt>
                  <w:r>
                    <w:t xml:space="preserve">. Tais atvejais, kai pagal išduotą Europos arešto orderį Lietuvos Respublikai prašomas perduoti užsienio valstybėje esantis asmuo pageidauja Europos arešto orderio vykdymo procedūros metu turėti gynėją Lietuvos Respublikoje, kuris suteikdamas informacijos ir konsultuodamas padėtų gynėjui Europos arešto orderį vykdančiojoje valstybėje narėje, ir iki tol gynėjo nėra pasikvietęs pats asmuo arba jo sutikimu ar pavedimu nėra pakvietę kiti asmenys, Europos arešto orderį išdavusi institucija perduoti prašomam asmeniui suprantama kalba nedelsdama suteikia informaciją apie jo teisės turėti gynėją, įskaitant teisės į valstybės garantuojamą teisinę pagalbą, įgyvendinimo tvarką Lietuvos Respublikoje. Ši informacija pateikiama per Europos arešto orderį vykdančios valstybės kompetentingą instituciją, kuri informavo apie asmens pageidavimą turėti gynėją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24-2 p."/>
                <w:tag w:val="part_52bf410cb18f4a73810333898f6cc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44"/>
                    <w:jc w:val="both"/>
                    <w:rPr>
                      <w:szCs w:val="24"/>
                    </w:rPr>
                  </w:pPr>
                  <w:sdt>
                    <w:sdtPr>
                      <w:alias w:val="Numeris"/>
                      <w:tag w:val="nr_52bf410cb18f4a73810333898f6ccd36"/>
                      <w:lock w:val="sdtLocked"/>
                      <w:richText/>
                    </w:sdtPr>
                    <w:sdtContent>
                      <w:r>
                        <w:rPr>
                          <w:color w:val="000000"/>
                          <w:szCs w:val="24"/>
                          <w:lang w:eastAsia="lt-LT"/>
                        </w:rPr>
                        <w:t>24</w:t>
                      </w:r>
                      <w:r>
                        <w:rPr>
                          <w:color w:val="000000"/>
                          <w:szCs w:val="24"/>
                          <w:vertAlign w:val="superscript"/>
                          <w:lang w:eastAsia="lt-LT"/>
                        </w:rPr>
                        <w:t>2</w:t>
                      </w:r>
                    </w:sdtContent>
                  </w:sdt>
                  <w:r>
                    <w:rPr>
                      <w:color w:val="000000"/>
                      <w:szCs w:val="24"/>
                      <w:lang w:eastAsia="lt-LT"/>
                    </w:rPr>
                    <w:t xml:space="preserve">. Tais atvejais, kai pagal Lietuvos Respublikos generalinės prokuratūros išduotą Europos arešto orderį Lietuvos Respublikai prašomas perduoti kitoje valstybėje esantis asmuo iki sprendimo dėl asmens perdavimo priėmimo dienos kreipiasi į Europos arešto orderį vykdančios valstybės kompetentingą instituciją su prašymu būti išklausytam dėl išduoto Europos arešto orderio, gavusi iš Europos arešto orderį vykdančios valstybės tokį prašymą Lietuvos Respublikos generalinė prokuratūra apie jį informuoja Europos arešto orderio išdavimą inicijavusią instituciją, kuri per 5 darbo dienas nuo šios informacijos gavimo dienos įvertina, ar išklausyti asmenį būtų tikslinga. Jeigu ši institucija nusprendžia, kad asmenį išklausyti tikslinga, Lietuvos Respublikos generalinė prokuratūra apie tai raštu informuoja Europos arešto orderį vykdančios valstybės kompetentingą instituciją. Nesutikimas išklausyti prašomą perduoti asmenį yra neskundžiamas. Europos arešto orderį vykdančios valstybės kompetentingai institucijai leidus išklausyti asmenį, Lietuvos Respublikos generalinė prokuratūra su ja sutaria dėl išklausymo sąlygų ir koordinuoja pasirengimą išklausymo procedūrai. Asmenį garso ir vaizdo nuotolinio perdavimo priemonėmis išklauso Europos arešto orderio išdavimą inicijavusi institucija, vadovaudamasi Europos arešto orderį vykdančios valstybės įstatymais ir laikydamasi sutartų sąlygų, dalyvaujant asmens gynėjui ir Europos arešto orderį vykdančios valstybės kompetentingų institucijų atstovams. Lietuvos Respublikos generalinė prokuratūra, remdamasi Lietuvos Respublikos baudžiamojo proceso kodekso 77 straipsnio 4 dalimi, taip pat gali prašyti Europos arešto orderį vykdančios valstybės laikinai perduoti asmenį Lietuvos Respublikai siekiant jį išklausyti, tačiau tokia alternatyva pasirenkama tik iš anksto įvertinus, ar laikinas asmens perdavimas atitiktų proporcingumo ir proceso ekonomiškumo principus. Toks laikinas perdavimas vykdomas </w:t>
                  </w:r>
                  <w:r>
                    <w:rPr>
                      <w:i/>
                      <w:iCs/>
                      <w:color w:val="000000"/>
                      <w:szCs w:val="24"/>
                      <w:lang w:eastAsia="lt-LT"/>
                    </w:rPr>
                    <w:t>mutatis mutandis</w:t>
                  </w:r>
                  <w:r>
                    <w:rPr>
                      <w:color w:val="000000"/>
                      <w:szCs w:val="24"/>
                      <w:lang w:eastAsia="lt-LT"/>
                    </w:rPr>
                    <w:t xml:space="preserve"> taikant Taisyklių V skyriuje nustatytą tvarką. Išklausymo procedūra netaikoma supaprastinto perdavimo atveju. Pagal Europos arešto orderį vykdančios valstybės teisę gali būti nustatyti papildomi išklausymo procedūros taikymo ribojimai.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29c90033211edb32c9f9d8ba206f8">
                    <w:r w:rsidRPr="00532B9F">
                      <w:rPr>
                        <w:rFonts w:ascii="Times New Roman" w:eastAsia="MS Mincho" w:hAnsi="Times New Roman"/>
                        <w:sz w:val="20"/>
                        <w:i/>
                        <w:iCs/>
                        <w:color w:val="0000FF" w:themeColor="hyperlink"/>
                        <w:u w:val="single"/>
                      </w:rPr>
                      <w:t>1R-259/I-238</w:t>
                    </w:r>
                  </w:fldSimple>
                  <w:r>
                    <w:rPr>
                      <w:rFonts w:ascii="Times New Roman" w:eastAsia="MS Mincho" w:hAnsi="Times New Roman"/>
                      <w:sz w:val="20"/>
                      <w:i/>
                      <w:iCs/>
                    </w:rPr>
                    <w:t>,
2022-07-13,
paskelbta TAR 2022-07-14, i. k. 2022-15413        </w:t>
                  </w:r>
                </w:p>
                <w:p/>
              </w:sdtContent>
            </w:sdt>
          </w:sdtContent>
        </w:sdt>
        <w:sdt>
          <w:sdtPr>
            <w:alias w:val="skyrius"/>
            <w:tag w:val="part_860dddd5992f42f5aa7b9f709db648d3"/>
            <w:lock w:val="sdtLocked"/>
            <w:richText/>
          </w:sdtPr>
          <w:sdtContent>
            <w:p>
              <w:pPr>
                <w:jc w:val="center"/>
                <w:rPr>
                  <w:b/>
                  <w:bCs/>
                  <w:caps/>
                  <w:szCs w:val="24"/>
                </w:rPr>
              </w:pPr>
              <w:sdt>
                <w:sdtPr>
                  <w:alias w:val="Numeris"/>
                  <w:tag w:val="nr_860dddd5992f42f5aa7b9f709db648d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860dddd5992f42f5aa7b9f709db648d3"/>
                  <w:lock w:val="sdtLocked"/>
                  <w:richText/>
                </w:sdtPr>
                <w:sdtContent>
                  <w:r>
                    <w:rPr>
                      <w:b/>
                      <w:bCs/>
                      <w:caps/>
                      <w:szCs w:val="24"/>
                    </w:rPr>
                    <w:t xml:space="preserve">ASMENS PERĖMIMAS IŠ UŽSIENIO VALSTYBĖS LAIKINAI BAUDŽIAMOJO PROCESO VEIKSMAMS ATLIKTI IR JO SUGRĄŽINIMAS PERDAVUSIAI VALSTYBEI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5 p."/>
                <w:tag w:val="part_b2fd0329d7964e9abf36293551c031bd"/>
                <w:lock w:val="sdtLocked"/>
                <w:richText/>
              </w:sdtPr>
              <w:sdtContent>
                <w:p>
                  <w:pPr>
                    <w:ind w:firstLine="851"/>
                    <w:jc w:val="both"/>
                    <w:rPr>
                      <w:szCs w:val="24"/>
                    </w:rPr>
                  </w:pPr>
                  <w:sdt>
                    <w:sdtPr>
                      <w:alias w:val="Numeris"/>
                      <w:tag w:val="nr_b2fd0329d7964e9abf36293551c031bd"/>
                      <w:lock w:val="sdtLocked"/>
                      <w:richText/>
                    </w:sdtPr>
                    <w:sdtContent>
                      <w:r>
                        <w:rPr>
                          <w:szCs w:val="24"/>
                        </w:rPr>
                        <w:t>25</w:t>
                      </w:r>
                    </w:sdtContent>
                  </w:sdt>
                  <w:r>
                    <w:rPr>
                      <w:szCs w:val="24"/>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6 p."/>
                <w:tag w:val="part_e5cc5a0176ad4fa2a557666ae4619a29"/>
                <w:lock w:val="sdtLocked"/>
                <w:richText/>
              </w:sdtPr>
              <w:sdtContent>
                <w:p>
                  <w:pPr>
                    <w:ind w:firstLine="851"/>
                    <w:jc w:val="both"/>
                    <w:rPr>
                      <w:szCs w:val="24"/>
                    </w:rPr>
                  </w:pPr>
                  <w:sdt>
                    <w:sdtPr>
                      <w:alias w:val="Numeris"/>
                      <w:tag w:val="nr_e5cc5a0176ad4fa2a557666ae4619a29"/>
                      <w:lock w:val="sdtLocked"/>
                      <w:richText/>
                    </w:sdtPr>
                    <w:sdtContent>
                      <w:r>
                        <w:rPr>
                          <w:szCs w:val="24"/>
                        </w:rPr>
                        <w:t>26</w:t>
                      </w:r>
                    </w:sdtContent>
                  </w:sdt>
                  <w:r>
                    <w:rPr>
                      <w:szCs w:val="24"/>
                    </w:rPr>
                    <w:t>.</w:t>
                  </w:r>
                  <w:r>
                    <w:rPr>
                      <w:b/>
                      <w:szCs w:val="24"/>
                    </w:rPr>
                    <w:t xml:space="preserve"> </w:t>
                  </w:r>
                  <w:r>
                    <w:rPr>
                      <w:szCs w:val="24"/>
                    </w:rPr>
                    <w:t>Gavusi užsienio valstybės sutikimą dėl pagal išduotą Europos arešto orderį sulaikyto asmens perdavimo Lietuvos Respublikai laikinai atlikti baudžiamojo proceso veiksmams,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7 p."/>
                <w:tag w:val="part_fecff206ec4b45bdb9fd75a181690bce"/>
                <w:lock w:val="sdtLocked"/>
                <w:richText/>
              </w:sdtPr>
              <w:sdtContent>
                <w:p>
                  <w:pPr>
                    <w:ind w:firstLine="851"/>
                    <w:jc w:val="both"/>
                    <w:rPr>
                      <w:szCs w:val="24"/>
                    </w:rPr>
                  </w:pPr>
                  <w:sdt>
                    <w:sdtPr>
                      <w:alias w:val="Numeris"/>
                      <w:tag w:val="nr_fecff206ec4b45bdb9fd75a181690bce"/>
                      <w:lock w:val="sdtLocked"/>
                      <w:richText/>
                    </w:sdtPr>
                    <w:sdtContent>
                      <w:r>
                        <w:rPr>
                          <w:szCs w:val="24"/>
                        </w:rPr>
                        <w:t>27</w:t>
                      </w:r>
                    </w:sdtContent>
                  </w:sdt>
                  <w:r>
                    <w:rPr>
                      <w:szCs w:val="24"/>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suimto asmens kardomojo kalinimo (suėmimo) vietos administraciją, kad šis asmuo būtų nedelsiant sugrąžintas jį laikinai perdavusiai valstybei. </w:t>
                  </w:r>
                </w:p>
              </w:sdtContent>
            </w:sdt>
            <w:sdt>
              <w:sdtPr>
                <w:alias w:val="28 p."/>
                <w:tag w:val="part_732953699a204b70a4e682a8a42218de"/>
                <w:lock w:val="sdtLocked"/>
                <w:richText/>
              </w:sdtPr>
              <w:sdtContent>
                <w:p>
                  <w:pPr>
                    <w:ind w:firstLine="851"/>
                    <w:jc w:val="both"/>
                    <w:rPr>
                      <w:szCs w:val="24"/>
                    </w:rPr>
                  </w:pPr>
                  <w:sdt>
                    <w:sdtPr>
                      <w:alias w:val="Numeris"/>
                      <w:tag w:val="nr_732953699a204b70a4e682a8a42218de"/>
                      <w:lock w:val="sdtLocked"/>
                      <w:richText/>
                    </w:sdtPr>
                    <w:sdtContent>
                      <w:r>
                        <w:rPr>
                          <w:szCs w:val="24"/>
                        </w:rPr>
                        <w:t>28</w:t>
                      </w:r>
                    </w:sdtContent>
                  </w:sdt>
                  <w:r>
                    <w:rPr>
                      <w:szCs w:val="24"/>
                    </w:rPr>
                    <w:t xml:space="preserve">. Europos arešto orderį išdavusi institucija į Lietuvos kriminalinės policijos biuro padalinį, atsakingą už perėmimų pagal Europos arešto orderį organizavimą ir koordinavimą, ir į suimto asmens kardomojo kalinimo (suėmimo) vietos administraciją kreipiasi ne vėliau kaip prieš 7 darbo dienas iki numatytos perduoto asmens sugrąžinimo perdavusiai valstybei dienos. </w:t>
                  </w:r>
                </w:p>
                <w:p>
                  <w:pPr>
                    <w:ind w:firstLine="851"/>
                    <w:jc w:val="both"/>
                    <w:rPr>
                      <w:szCs w:val="24"/>
                    </w:rPr>
                  </w:pPr>
                </w:p>
                <w:p>
                  <w:pPr>
                    <w:jc w:val="both"/>
                    <w:rPr>
                      <w:szCs w:val="24"/>
                    </w:rPr>
                  </w:pPr>
                </w:p>
              </w:sdtContent>
            </w:sdt>
          </w:sdtContent>
        </w:sdt>
        <w:sdt>
          <w:sdtPr>
            <w:alias w:val="skyrius"/>
            <w:tag w:val="part_97ccbb27f4ca47ef9c06471a726da04c"/>
            <w:lock w:val="sdtLocked"/>
            <w:richText/>
          </w:sdtPr>
          <w:sdtContent>
            <w:p>
              <w:pPr>
                <w:ind w:firstLine="851"/>
                <w:jc w:val="center"/>
                <w:rPr>
                  <w:b/>
                  <w:bCs/>
                  <w:caps/>
                  <w:szCs w:val="24"/>
                </w:rPr>
              </w:pPr>
              <w:sdt>
                <w:sdtPr>
                  <w:alias w:val="Numeris"/>
                  <w:tag w:val="nr_97ccbb27f4ca47ef9c06471a726da04c"/>
                  <w:lock w:val="sdtLocked"/>
                  <w:richText/>
                </w:sdtPr>
                <w:sdtContent>
                  <w:r>
                    <w:rPr>
                      <w:b/>
                      <w:bCs/>
                      <w:caps/>
                      <w:szCs w:val="24"/>
                    </w:rPr>
                    <w:t>VI</w:t>
                  </w:r>
                </w:sdtContent>
              </w:sdt>
              <w:r>
                <w:rPr>
                  <w:b/>
                  <w:bCs/>
                  <w:caps/>
                  <w:szCs w:val="24"/>
                </w:rPr>
                <w:t xml:space="preserve"> SKYRIUS</w:t>
              </w:r>
            </w:p>
            <w:p>
              <w:pPr>
                <w:ind w:firstLine="851"/>
                <w:jc w:val="center"/>
                <w:rPr>
                  <w:b/>
                  <w:bCs/>
                  <w:caps/>
                  <w:szCs w:val="24"/>
                </w:rPr>
              </w:pPr>
              <w:sdt>
                <w:sdtPr>
                  <w:alias w:val="Pavadinimas"/>
                  <w:tag w:val="title_97ccbb27f4ca47ef9c06471a726da04c"/>
                  <w:lock w:val="sdtLocked"/>
                  <w:richText/>
                </w:sdtPr>
                <w:sdtContent>
                  <w:r>
                    <w:rPr>
                      <w:b/>
                      <w:bCs/>
                      <w:caps/>
                      <w:szCs w:val="24"/>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9 p."/>
                <w:tag w:val="part_d9b186f2d1c04125954cee3c460a9138"/>
                <w:lock w:val="sdtLocked"/>
                <w:richText/>
              </w:sdtPr>
              <w:sdtContent>
                <w:p>
                  <w:pPr>
                    <w:ind w:firstLine="851"/>
                    <w:jc w:val="both"/>
                    <w:rPr>
                      <w:szCs w:val="24"/>
                    </w:rPr>
                  </w:pPr>
                  <w:sdt>
                    <w:sdtPr>
                      <w:alias w:val="Numeris"/>
                      <w:tag w:val="nr_d9b186f2d1c04125954cee3c460a9138"/>
                      <w:lock w:val="sdtLocked"/>
                      <w:richText/>
                    </w:sdtPr>
                    <w:sdtContent>
                      <w:r>
                        <w:rPr>
                          <w:szCs w:val="24"/>
                        </w:rPr>
                        <w:t>29</w:t>
                      </w:r>
                    </w:sdtContent>
                  </w:sdt>
                  <w:r>
                    <w:rPr>
                      <w:szCs w:val="24"/>
                    </w:rPr>
                    <w:t>.</w:t>
                  </w:r>
                  <w:r>
                    <w:rPr>
                      <w:b/>
                      <w:szCs w:val="24"/>
                    </w:rPr>
                    <w:t xml:space="preserve"> </w:t>
                  </w:r>
                  <w:r>
                    <w:rPr>
                      <w:szCs w:val="24"/>
                    </w:rPr>
                    <w:t>Lietuvos Respublikos generalinė prokuratūra, apygardų teismai ir Lietuvos kriminalinės policijos biuro padalinys, atsakingas už perėmimų pagal Europos arešto orderį organizavimą ir koordinavimą, keičiasi informacija apie išduotus Europos arešto orderius, jų vykdymo eigą ir Lietuvos Respublikos perimtus asmenis.</w:t>
                  </w:r>
                </w:p>
              </w:sdtContent>
            </w:sdt>
            <w:sdt>
              <w:sdtPr>
                <w:alias w:val="30 p."/>
                <w:tag w:val="part_02f00898a3b44745baa9e168893fdd0a"/>
                <w:lock w:val="sdtLocked"/>
                <w:richText/>
              </w:sdtPr>
              <w:sdtContent>
                <w:p>
                  <w:pPr>
                    <w:ind w:firstLine="720"/>
                    <w:jc w:val="both"/>
                    <w:rPr>
                      <w:szCs w:val="24"/>
                    </w:rPr>
                  </w:pPr>
                  <w:sdt>
                    <w:sdtPr>
                      <w:alias w:val="Numeris"/>
                      <w:tag w:val="nr_02f00898a3b44745baa9e168893fdd0a"/>
                      <w:lock w:val="sdtLocked"/>
                      <w:richText/>
                    </w:sdtPr>
                    <w:sdtContent>
                      <w:r>
                        <w:rPr>
                          <w:szCs w:val="24"/>
                        </w:rPr>
                        <w:t>30</w:t>
                      </w:r>
                    </w:sdtContent>
                  </w:sdt>
                  <w:r>
                    <w:rPr>
                      <w:szCs w:val="24"/>
                    </w:rPr>
                    <w:t xml:space="preserve">. Išnykus išduoto Europos arešto orderio sąlygoms ir pagrindams, Europos arešto orderis atšaukiamas jį išdavusios institucijos sprendimu. </w:t>
                  </w:r>
                </w:p>
              </w:sdtContent>
            </w:sdt>
            <w:sdt>
              <w:sdtPr>
                <w:alias w:val="31 p."/>
                <w:tag w:val="part_720d4aef93ba4214b9a9a888b67b725a"/>
                <w:lock w:val="sdtLocked"/>
                <w:richText/>
              </w:sdtPr>
              <w:sdtContent>
                <w:p>
                  <w:pPr>
                    <w:ind w:firstLine="720"/>
                    <w:jc w:val="both"/>
                    <w:rPr>
                      <w:szCs w:val="24"/>
                    </w:rPr>
                  </w:pPr>
                  <w:sdt>
                    <w:sdtPr>
                      <w:alias w:val="Numeris"/>
                      <w:tag w:val="nr_720d4aef93ba4214b9a9a888b67b725a"/>
                      <w:lock w:val="sdtLocked"/>
                      <w:richText/>
                    </w:sdtPr>
                    <w:sdtContent>
                      <w:r>
                        <w:rPr>
                          <w:szCs w:val="24"/>
                        </w:rPr>
                        <w:t>31</w:t>
                      </w:r>
                    </w:sdtContent>
                  </w:sdt>
                  <w:r>
                    <w:rPr>
                      <w:szCs w:val="24"/>
                    </w:rPr>
                    <w:t>. Paaiškėjus 30 punkte nurodytoms aplinkybėms, dėl kurių reikalinga atšaukti Europos arešto orderį, Europos arešto orderio išdavimą inicijavusi institucija nedelsdama apie tai informuoja Europos arešto orderį išdavusią instituciją.</w:t>
                  </w:r>
                </w:p>
                <w:p>
                  <w:pPr>
                    <w:ind w:firstLine="851"/>
                    <w:jc w:val="both"/>
                    <w:rPr>
                      <w:szCs w:val="24"/>
                    </w:rPr>
                  </w:pPr>
                </w:p>
              </w:sdtContent>
            </w:sdt>
          </w:sdtContent>
        </w:sdt>
        <w:sdt>
          <w:sdtPr>
            <w:alias w:val="pabaiga"/>
            <w:tag w:val="part_f3350f31279c4233acb462c3ddc871b3"/>
            <w:lock w:val="sdtLocked"/>
            <w:richText/>
          </w:sdtPr>
          <w:sdtContent>
            <w:p>
              <w:pPr>
                <w:jc w:val="center"/>
                <w:rPr>
                  <w:szCs w:val="24"/>
                </w:rPr>
              </w:pPr>
              <w:r>
                <w:rPr>
                  <w:szCs w:val="24"/>
                </w:rPr>
                <w:t>______________</w:t>
              </w:r>
            </w:p>
            <w:p/>
            <w:p>
              <w:pPr>
                <w:rPr>
                  <w:caps/>
                  <w:szCs w:val="24"/>
                </w:rPr>
                <w:sectPr>
                  <w:pgSz w:w="11906" w:h="16838"/>
                  <w:pgMar w:top="1701" w:right="567" w:bottom="1134" w:left="1701" w:header="567" w:footer="567" w:gutter="0"/>
                  <w:cols w:space="1296"/>
                </w:sectPr>
              </w:pPr>
            </w:p>
            <w:p>
              <w:pPr>
                <w:rPr>
                  <w:color w:val="000000"/>
                  <w:szCs w:val="22"/>
                </w:rPr>
              </w:pPr>
            </w:p>
          </w:sdtContent>
        </w:sdt>
      </w:sdtContent>
    </w:sdt>
    <w:sdt>
      <w:sdtPr>
        <w:alias w:val="1 pr."/>
        <w:tag w:val="part_f9ae6e63dcd04655b307d9ebcb9ca042"/>
        <w:lock w:val="sdtLocked"/>
        <w:richText/>
      </w:sdtPr>
      <w:sdtContent>
        <w:p>
          <w:pPr>
            <w:ind w:left="6237"/>
            <w:rPr>
              <w:szCs w:val="24"/>
              <w:lang w:eastAsia="lt-LT"/>
            </w:rPr>
          </w:pPr>
          <w:r>
            <w:rPr>
              <w:szCs w:val="24"/>
              <w:lang w:eastAsia="lt-LT"/>
            </w:rPr>
            <w:t>Europos arešto orderio</w:t>
          </w:r>
        </w:p>
        <w:p>
          <w:pPr>
            <w:ind w:left="6237" w:firstLine="10"/>
            <w:rPr>
              <w:szCs w:val="24"/>
              <w:lang w:eastAsia="lt-LT"/>
            </w:rPr>
          </w:pPr>
          <w:r>
            <w:rPr>
              <w:szCs w:val="24"/>
              <w:lang w:eastAsia="lt-LT"/>
            </w:rPr>
            <w:t>išdavimo ir asmens perėmimo pagal Europos arešto orderį taisyklių</w:t>
          </w:r>
        </w:p>
        <w:p>
          <w:pPr>
            <w:ind w:left="6237"/>
            <w:rPr>
              <w:szCs w:val="24"/>
              <w:lang w:eastAsia="lt-LT"/>
            </w:rPr>
          </w:pPr>
          <w:sdt>
            <w:sdtPr>
              <w:alias w:val="Numeris"/>
              <w:tag w:val="nr_f9ae6e63dcd04655b307d9ebcb9ca042"/>
              <w:lock w:val="sdtLocked"/>
              <w:richText/>
            </w:sdtPr>
            <w:sdtContent>
              <w:r>
                <w:rPr>
                  <w:szCs w:val="24"/>
                  <w:lang w:eastAsia="lt-LT"/>
                </w:rPr>
                <w:t>1</w:t>
              </w:r>
            </w:sdtContent>
          </w:sdt>
          <w:r>
            <w:rPr>
              <w:szCs w:val="24"/>
              <w:lang w:eastAsia="lt-LT"/>
            </w:rPr>
            <w:t xml:space="preserve"> priedas</w:t>
          </w:r>
        </w:p>
        <w:p>
          <w:pPr>
            <w:ind w:left="6490"/>
            <w:rPr>
              <w:szCs w:val="24"/>
              <w:lang w:eastAsia="lt-LT"/>
            </w:rPr>
          </w:pPr>
        </w:p>
        <w:p>
          <w:pPr>
            <w:jc w:val="right"/>
            <w:rPr>
              <w:szCs w:val="24"/>
              <w:lang w:eastAsia="lt-LT"/>
            </w:rPr>
          </w:pPr>
        </w:p>
        <w:p>
          <w:pPr>
            <w:jc w:val="center"/>
            <w:rPr>
              <w:b/>
              <w:szCs w:val="24"/>
              <w:lang w:eastAsia="lt-LT"/>
            </w:rPr>
          </w:pPr>
          <w:sdt>
            <w:sdtPr>
              <w:alias w:val="Pavadinimas"/>
              <w:tag w:val="title_f9ae6e63dcd04655b307d9ebcb9ca042"/>
              <w:lock w:val="sdtLocked"/>
              <w:richText/>
            </w:sdtPr>
            <w:sdtContent>
              <w:r>
                <w:rPr>
                  <w:b/>
                  <w:szCs w:val="24"/>
                  <w:lang w:eastAsia="lt-LT"/>
                </w:rPr>
                <w:t xml:space="preserve">EUROPOS AREŠTO ORDERIS </w:t>
              </w:r>
            </w:sdtContent>
          </w:sdt>
        </w:p>
        <w:p>
          <w:pPr>
            <w:jc w:val="right"/>
            <w:rPr>
              <w:b/>
              <w:szCs w:val="24"/>
              <w:lang w:eastAsia="lt-LT"/>
            </w:rPr>
          </w:pPr>
        </w:p>
        <w:p>
          <w:pPr>
            <w:rPr>
              <w:sz w:val="10"/>
              <w:szCs w:val="10"/>
            </w:rPr>
          </w:pPr>
        </w:p>
        <w:p>
          <w:pPr>
            <w:ind w:right="132" w:firstLine="900"/>
            <w:jc w:val="both"/>
            <w:rPr>
              <w:sz w:val="22"/>
              <w:szCs w:val="22"/>
            </w:rPr>
          </w:pPr>
          <w:r>
            <w:rPr>
              <w:sz w:val="22"/>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8"/>
          </w:tblGrid>
          <w:tr>
            <w:tc>
              <w:tcPr>
                <w:tcW w:w="1018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a)</w:t>
                  <w:tab/>
                  <w:t>Informacija apie prašomo perduoti asmens tapatybę:</w:t>
                </w:r>
              </w:p>
              <w:p>
                <w:pPr>
                  <w:rPr>
                    <w:sz w:val="10"/>
                    <w:szCs w:val="10"/>
                  </w:rPr>
                </w:pPr>
              </w:p>
              <w:p>
                <w:pPr>
                  <w:ind w:left="360" w:right="132"/>
                  <w:jc w:val="both"/>
                  <w:rPr>
                    <w:sz w:val="22"/>
                    <w:szCs w:val="22"/>
                  </w:rPr>
                </w:pPr>
                <w:r>
                  <w:rPr>
                    <w:sz w:val="22"/>
                    <w:szCs w:val="22"/>
                  </w:rPr>
                  <w:t>Pavardė: …………………</w:t>
                </w:r>
                <w:r>
                  <w:rPr>
                    <w:szCs w:val="24"/>
                  </w:rPr>
                  <w:t>…………………</w:t>
                </w:r>
                <w:r>
                  <w:rPr>
                    <w:sz w:val="22"/>
                    <w:szCs w:val="22"/>
                  </w:rPr>
                  <w:t>………………………………………………………………..</w:t>
                  <w:br/>
                  <w:t>Vardas (-ai): …………………………………</w:t>
                </w:r>
                <w:r>
                  <w:rPr>
                    <w:szCs w:val="24"/>
                  </w:rPr>
                  <w:t>…………</w:t>
                </w:r>
                <w:r>
                  <w:rPr>
                    <w:sz w:val="22"/>
                    <w:szCs w:val="22"/>
                  </w:rPr>
                  <w:t>…………………………………………………….</w:t>
                  <w:br/>
                  <w:t>Mergautinė pavardė, jei naudojama: ………………</w:t>
                </w:r>
                <w:r>
                  <w:rPr>
                    <w:szCs w:val="24"/>
                  </w:rPr>
                  <w:t>………</w:t>
                </w:r>
                <w:r>
                  <w:rPr>
                    <w:sz w:val="22"/>
                    <w:szCs w:val="22"/>
                  </w:rPr>
                  <w:t>………………………………………………..</w:t>
                  <w:br/>
                  <w:t>Slapyvardžiai, jei naudojami: ………</w:t>
                </w:r>
                <w:r>
                  <w:rPr>
                    <w:szCs w:val="24"/>
                  </w:rPr>
                  <w:t>………</w:t>
                </w:r>
                <w:r>
                  <w:rPr>
                    <w:sz w:val="22"/>
                    <w:szCs w:val="22"/>
                  </w:rPr>
                  <w:t>………………………………………………………………</w:t>
                  <w:br/>
                  <w:t>Lytis: …………………</w:t>
                </w:r>
                <w:r>
                  <w:rPr>
                    <w:szCs w:val="24"/>
                  </w:rPr>
                  <w:t>…………</w:t>
                </w:r>
                <w:r>
                  <w:rPr>
                    <w:sz w:val="22"/>
                    <w:szCs w:val="22"/>
                  </w:rPr>
                  <w:t>……………………………………………………………………………</w:t>
                  <w:br/>
                  <w:t>Pilietybė: ……………………………</w:t>
                </w:r>
                <w:r>
                  <w:rPr>
                    <w:szCs w:val="24"/>
                  </w:rPr>
                  <w:t>………</w:t>
                </w:r>
                <w:r>
                  <w:rPr>
                    <w:sz w:val="22"/>
                    <w:szCs w:val="22"/>
                  </w:rPr>
                  <w:t>………………………………………………………………</w:t>
                  <w:br/>
                  <w:t>Gimimo data: …………………………</w:t>
                </w:r>
                <w:r>
                  <w:rPr>
                    <w:szCs w:val="24"/>
                  </w:rPr>
                  <w:t>………</w:t>
                </w:r>
                <w:r>
                  <w:rPr>
                    <w:sz w:val="22"/>
                    <w:szCs w:val="22"/>
                  </w:rPr>
                  <w:t>…………………………………………………………….</w:t>
                  <w:br/>
                  <w:t>Gimimo vieta: …………………………………</w:t>
                </w:r>
                <w:r>
                  <w:rPr>
                    <w:szCs w:val="24"/>
                  </w:rPr>
                  <w:t>………</w:t>
                </w:r>
                <w:r>
                  <w:rPr>
                    <w:sz w:val="22"/>
                    <w:szCs w:val="22"/>
                  </w:rPr>
                  <w:t>……………………………………………………</w:t>
                  <w:br/>
                  <w:t>Gyvenamoji vieta ir (arba) žinomas adresas ………………</w:t>
                </w:r>
                <w:r>
                  <w:rPr>
                    <w:szCs w:val="24"/>
                  </w:rPr>
                  <w:t>………</w:t>
                </w:r>
                <w:r>
                  <w:rPr>
                    <w:sz w:val="22"/>
                    <w:szCs w:val="22"/>
                  </w:rPr>
                  <w:t>……………………………………….</w:t>
                  <w:br/>
                  <w:t xml:space="preserve">Kalba (-os), kurią (-ias) prašomas perduoti asmuo supranta (jei žinoma) </w:t>
                </w:r>
                <w:r>
                  <w:rPr>
                    <w:szCs w:val="24"/>
                  </w:rPr>
                  <w:t>………</w:t>
                </w:r>
                <w:r>
                  <w:rPr>
                    <w:sz w:val="22"/>
                    <w:szCs w:val="22"/>
                  </w:rPr>
                  <w:t>…………………………...</w:t>
                  <w:br/>
                  <w:t>…………………………………………………………………………………</w:t>
                </w:r>
                <w:r>
                  <w:rPr>
                    <w:szCs w:val="24"/>
                  </w:rPr>
                  <w:t>…………</w:t>
                </w:r>
                <w:r>
                  <w:rPr>
                    <w:sz w:val="22"/>
                    <w:szCs w:val="22"/>
                  </w:rPr>
                  <w:t>………..…………</w:t>
                  <w:br/>
                  <w:t>Prašomo perduoti asmens aprašymas / ypatingi požymiai …………</w:t>
                </w:r>
                <w:r>
                  <w:rPr>
                    <w:szCs w:val="24"/>
                  </w:rPr>
                  <w:t>………</w:t>
                </w:r>
                <w:r>
                  <w:rPr>
                    <w:sz w:val="22"/>
                    <w:szCs w:val="22"/>
                  </w:rPr>
                  <w:t>…………………………………</w:t>
                  <w:br/>
                  <w:t>…………………………………………………………………</w:t>
                </w:r>
                <w:r>
                  <w:rPr>
                    <w:szCs w:val="24"/>
                  </w:rPr>
                  <w:t>………………</w:t>
                </w:r>
                <w:r>
                  <w:rPr>
                    <w:sz w:val="22"/>
                    <w:szCs w:val="22"/>
                  </w:rPr>
                  <w:t>……..………………………</w:t>
                  <w:b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10"/>
                    <w:szCs w:val="10"/>
                  </w:rPr>
                </w:pPr>
              </w:p>
              <w:p>
                <w:pPr>
                  <w:ind w:left="360" w:right="132"/>
                  <w:jc w:val="both"/>
                  <w:rPr>
                    <w:sz w:val="22"/>
                    <w:szCs w:val="22"/>
                  </w:rPr>
                </w:pP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73"/>
          </w:tblGrid>
          <w:tr>
            <w:tc>
              <w:tcPr>
                <w:tcW w:w="10173"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b)</w:t>
                  <w:tab/>
                  <w:t>Sprendimas, kuriuo remiantis išduotas arešto orderis:</w:t>
                </w:r>
              </w:p>
              <w:p>
                <w:pPr>
                  <w:rPr>
                    <w:sz w:val="10"/>
                    <w:szCs w:val="10"/>
                  </w:rPr>
                </w:pPr>
              </w:p>
              <w:p>
                <w:pPr>
                  <w:ind w:left="360" w:right="132"/>
                  <w:jc w:val="both"/>
                  <w:rPr>
                    <w:sz w:val="22"/>
                    <w:szCs w:val="22"/>
                  </w:rPr>
                </w:pPr>
                <w:r>
                  <w:rPr>
                    <w:sz w:val="22"/>
                    <w:szCs w:val="22"/>
                  </w:rPr>
                  <w:t>Arešto orderis arba jam prilyginamas teismo sprendimas:……</w:t>
                </w:r>
                <w:r>
                  <w:rPr>
                    <w:szCs w:val="24"/>
                  </w:rPr>
                  <w:t>………</w:t>
                </w:r>
                <w:r>
                  <w:rPr>
                    <w:sz w:val="22"/>
                    <w:szCs w:val="22"/>
                  </w:rPr>
                  <w:t xml:space="preserve">………………………… </w:t>
                  <w:br/>
                  <w:t>Tipas: ………………………………………………………………………………………………...............</w:t>
                  <w:br/>
                  <w:t xml:space="preserve">Įsiteisėjęs teismo nuosprendis: </w:t>
                </w:r>
                <w:r>
                  <w:rPr>
                    <w:szCs w:val="24"/>
                  </w:rPr>
                  <w:t>…………</w:t>
                </w:r>
                <w:r>
                  <w:rPr>
                    <w:sz w:val="22"/>
                    <w:szCs w:val="22"/>
                  </w:rPr>
                  <w:t>…………………………………………………………………</w:t>
                  <w:br/>
                  <w:t>……………………………………………………………………...……</w:t>
                </w:r>
                <w:r>
                  <w:rPr>
                    <w:szCs w:val="24"/>
                  </w:rPr>
                  <w:t>………</w:t>
                </w:r>
                <w:r>
                  <w:rPr>
                    <w:sz w:val="22"/>
                    <w:szCs w:val="22"/>
                  </w:rPr>
                  <w:t>…………………………..</w:t>
                  <w:br/>
                  <w:t>Registracijos numeris: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p>
          <w:pPr>
            <w:ind w:right="132"/>
            <w:jc w:val="both"/>
            <w:rPr>
              <w:sz w:val="22"/>
              <w:szCs w:val="22"/>
            </w:rPr>
          </w:pPr>
          <w:r>
            <w:rPr>
              <w:sz w:val="22"/>
              <w:szCs w:val="22"/>
            </w:rPr>
            <w:br w:type="page"/>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c)</w:t>
                  <w:tab/>
                  <w:t>Bausmės trukmės nurodymas:</w:t>
                </w:r>
              </w:p>
              <w:p>
                <w:pPr>
                  <w:rPr>
                    <w:sz w:val="10"/>
                    <w:szCs w:val="10"/>
                  </w:rPr>
                </w:pPr>
              </w:p>
              <w:p>
                <w:pPr>
                  <w:ind w:left="360" w:right="132"/>
                  <w:jc w:val="both"/>
                  <w:rPr>
                    <w:sz w:val="22"/>
                    <w:szCs w:val="22"/>
                  </w:rPr>
                </w:pPr>
                <w:r>
                  <w:rPr>
                    <w:sz w:val="22"/>
                    <w:szCs w:val="22"/>
                  </w:rPr>
                  <w:t>1. Ilgiausias laisvės atėmimo bausmės arba įkalinimo terminas, kurį galima skirti už nusikalstamą (-as) veiką (-as): …</w:t>
                </w:r>
                <w:r>
                  <w:rPr>
                    <w:szCs w:val="24"/>
                  </w:rPr>
                  <w:t>…………………</w:t>
                </w:r>
                <w:r>
                  <w:rPr>
                    <w:sz w:val="22"/>
                    <w:szCs w:val="22"/>
                  </w:rPr>
                  <w:t>……………………………………………………………………………</w:t>
                  <w:br/>
                  <w:t>…………………………………</w:t>
                </w:r>
                <w:r>
                  <w:rPr>
                    <w:szCs w:val="24"/>
                  </w:rPr>
                  <w:t>………</w:t>
                </w:r>
                <w:r>
                  <w:rPr>
                    <w:sz w:val="22"/>
                    <w:szCs w:val="22"/>
                  </w:rPr>
                  <w:t>……………………………………………………………………</w:t>
                  <w:br/>
                  <w:t>2. Skirtas laisvės atėmimo bausmės arba įkalinimo terminas: ……………………………………….</w:t>
                </w:r>
                <w:r>
                  <w:rPr>
                    <w:szCs w:val="24"/>
                  </w:rPr>
                  <w:t>……</w:t>
                </w:r>
                <w:r>
                  <w:rPr>
                    <w:sz w:val="22"/>
                    <w:szCs w:val="22"/>
                  </w:rPr>
                  <w:t>.</w:t>
                  <w:br/>
                  <w:t>……………………………………………………………..………………………………………..</w:t>
                </w:r>
                <w:r>
                  <w:rPr>
                    <w:szCs w:val="24"/>
                  </w:rPr>
                  <w:t>…….…</w:t>
                </w:r>
                <w:r>
                  <w:rPr>
                    <w:sz w:val="22"/>
                    <w:szCs w:val="22"/>
                  </w:rPr>
                  <w:br/>
                  <w:t>Likęs neatliktas bausmės laikas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d)</w:t>
                </w:r>
                <w:r>
                  <w:rPr>
                    <w:szCs w:val="24"/>
                  </w:rPr>
                  <w:t xml:space="preserve"> </w:t>
                </w:r>
                <w:r>
                  <w:rPr>
                    <w:sz w:val="22"/>
                    <w:szCs w:val="22"/>
                  </w:rPr>
                  <w:t>Nurodoma, ar asmuo asmeniškai dalyvavo teisminiame nagrinėjime, po kurio buvo priimtas sprendimas:</w:t>
                </w:r>
              </w:p>
              <w:p>
                <w:pPr>
                  <w:rPr>
                    <w:sz w:val="10"/>
                    <w:szCs w:val="10"/>
                  </w:rPr>
                </w:pPr>
              </w:p>
              <w:p>
                <w:pPr>
                  <w:jc w:val="both"/>
                  <w:rPr>
                    <w:rFonts w:ascii="Tahoma" w:hAnsi="Tahoma" w:cs="Tahoma"/>
                    <w:sz w:val="18"/>
                    <w:szCs w:val="18"/>
                    <w:lang w:eastAsia="lt-LT"/>
                  </w:rPr>
                </w:pPr>
                <w:r>
                  <w:rPr>
                    <w:sz w:val="22"/>
                    <w:szCs w:val="22"/>
                    <w:lang w:eastAsia="lt-LT"/>
                  </w:rPr>
                  <w:t xml:space="preserve">1. </w:t>
                </w:r>
                <w:r>
                  <w:rPr>
                    <w:sz w:val="28"/>
                    <w:szCs w:val="28"/>
                    <w:lang w:eastAsia="lt-LT"/>
                  </w:rPr>
                  <w:t>□</w:t>
                </w:r>
                <w:r>
                  <w:rPr>
                    <w:sz w:val="22"/>
                    <w:szCs w:val="22"/>
                    <w:lang w:eastAsia="lt-LT"/>
                  </w:rPr>
                  <w:t xml:space="preserve">  Taip, asmuo asmeniškai 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 xml:space="preserve">2. </w:t>
                </w:r>
                <w:r>
                  <w:rPr>
                    <w:sz w:val="28"/>
                    <w:szCs w:val="28"/>
                  </w:rPr>
                  <w:t>□</w:t>
                </w:r>
                <w:r>
                  <w:rPr>
                    <w:sz w:val="22"/>
                    <w:szCs w:val="22"/>
                    <w:lang w:eastAsia="lt-LT"/>
                  </w:rPr>
                  <w:t xml:space="preserve">  Ne, asmuo asmeniškai nedalyvavo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3. Jei pažymėjote 2 punktą, pasirinkite vieną iš šių papunkčių:</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3.1a. asmeniui buvo asmeniškai … m. … … d. (metai, mėnuo, diena) įteiktas teismo šaukimas ir tokiu būdu jis buvo informuotas apie numatytą teisminio nagrinėjimo, po kurio buvo priimtas sprendimas, laiką ir vietą, taip pat apie tai,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3.1b. asmeniui nebuvo asmeniškai įteiktas teismo šaukimas, tačiau jis kitomis priemonėmis faktiškai gavo oficialią informaciją apie numatytą teisminio nagrinėjimo, po kurio buvo priimtas sprendimas, laiką ir vietą tokiu būdu, kad buvo aiškiai nustatyta, jog jis žinojo apie numatytą teisminį nagrinėjimą ir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3.2. žinodamas apie numatomą teisminį nagrinėjimą, asmuo įgaliojo savo pasirinktą arba valstybės paskirtą advokatą jį ginti teisminio nagrinėjimo metu ir tas advokatas iš tiesų jį gynė teisminio nagrinėjimo metu;</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3.3. … m. … … d. (metai, mėnuo, diena) asmeniui įteikus sprendimą ir jį aiškiai informavus apie teisę į bylos persvarstymą arba teisę pateikti apeliacinį skundą, kurių nagrinėjimo procese šis asmuo turi teisę dalyvauti ir kurie suteikia galimybę bylą pakartotinai nagrinėti iš esmės, įskaitant pasitelkus naujus įrodymus, o po šio proceso pirminis sprendimas gali būti panaikintas, asmuo:</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aiškiai nurodė, kad jis neginčija šio sprendimo;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per taikomą laikotarpį nepareikalavo persvarstyti bylą arba nepateikė apeliacinio skundo;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sz w:val="22"/>
                    <w:szCs w:val="22"/>
                    <w:lang w:eastAsia="lt-LT"/>
                  </w:rPr>
                </w:pPr>
                <w:r>
                  <w:rPr>
                    <w:sz w:val="28"/>
                    <w:szCs w:val="28"/>
                  </w:rPr>
                  <w:t>□</w:t>
                </w:r>
                <w:r>
                  <w:rPr>
                    <w:sz w:val="22"/>
                    <w:szCs w:val="22"/>
                    <w:lang w:eastAsia="lt-LT"/>
                  </w:rPr>
                  <w:t xml:space="preserve">  3.4. sprendimas asmeniui nebuvo įteiktas asmeniškai, tačiau bus įteiktas nedelsiant po perdavimo, ir </w:t>
                </w:r>
              </w:p>
              <w:p>
                <w:pPr>
                  <w:rPr>
                    <w:sz w:val="8"/>
                    <w:szCs w:val="8"/>
                  </w:rPr>
                </w:pPr>
              </w:p>
              <w:p>
                <w:pPr>
                  <w:jc w:val="both"/>
                  <w:rPr>
                    <w:rFonts w:ascii="Tahoma" w:hAnsi="Tahoma" w:cs="Tahoma"/>
                    <w:sz w:val="18"/>
                    <w:szCs w:val="18"/>
                    <w:lang w:eastAsia="lt-LT"/>
                  </w:rPr>
                </w:pPr>
                <w:r>
                  <w:rPr>
                    <w:sz w:val="22"/>
                    <w:szCs w:val="22"/>
                    <w:lang w:eastAsia="lt-LT"/>
                  </w:rPr>
                  <w:t>- asmeniui įteikus sprendimą jis bus aiškiai informuotas apie teisę į bylos persvarstymą arba teisę pateikti apeliacinį skundą, kurių nagrinėjimo procese šis asmuo turi teisę dalyvauti ir kurie suteikia galimybę bylą pakartotinai nagrinėti iš esmės, įskaitant naujus įrodymus, ir kad po šio proceso pirminis sprendimas gali būti panaikintas, ir</w:t>
                </w:r>
              </w:p>
              <w:p>
                <w:pPr>
                  <w:rPr>
                    <w:sz w:val="8"/>
                    <w:szCs w:val="8"/>
                  </w:rPr>
                </w:pPr>
              </w:p>
              <w:p>
                <w:pPr>
                  <w:jc w:val="both"/>
                  <w:rPr>
                    <w:rFonts w:ascii="Tahoma" w:hAnsi="Tahoma" w:cs="Tahoma"/>
                    <w:sz w:val="18"/>
                    <w:szCs w:val="18"/>
                    <w:lang w:eastAsia="lt-LT"/>
                  </w:rPr>
                </w:pPr>
                <w:r>
                  <w:rPr>
                    <w:sz w:val="22"/>
                    <w:szCs w:val="22"/>
                    <w:lang w:eastAsia="lt-LT"/>
                  </w:rPr>
                  <w:t>- asmuo bus informuotas apie laikotarpį, per kurį jis turi prašyti persvarstyti bylą arba pateikti apeliacinį skundą; šis laikotarpis yra … dienų.</w:t>
                </w:r>
              </w:p>
              <w:p>
                <w:pPr>
                  <w:rPr>
                    <w:sz w:val="10"/>
                    <w:szCs w:val="10"/>
                  </w:rPr>
                </w:pPr>
              </w:p>
              <w:p>
                <w:pPr>
                  <w:ind w:right="132"/>
                  <w:jc w:val="both"/>
                  <w:rPr>
                    <w:sz w:val="22"/>
                    <w:szCs w:val="22"/>
                  </w:rPr>
                </w:pPr>
                <w:r>
                  <w:rPr>
                    <w:sz w:val="22"/>
                    <w:szCs w:val="22"/>
                  </w:rPr>
                  <w:t>4. Jei pažymėjote 3.1b, 3.2 ar 3.3 papunktį, pateikite informaciją apie tai, kaip buvo įvykdyta atitinkama sąlyga: …………………………………………………………………………………………</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tabs>
                    <w:tab w:val="left" w:pos="360"/>
                  </w:tabs>
                  <w:ind w:left="360" w:right="132" w:hanging="360"/>
                  <w:jc w:val="both"/>
                  <w:rPr>
                    <w:sz w:val="22"/>
                    <w:szCs w:val="22"/>
                  </w:rPr>
                </w:pPr>
                <w:r>
                  <w:rPr>
                    <w:sz w:val="22"/>
                    <w:szCs w:val="22"/>
                  </w:rPr>
                  <w:t>d)</w:t>
                  <w:tab/>
                  <w:t>Nusikalstamos veikos:</w:t>
                </w:r>
              </w:p>
              <w:p>
                <w:pPr>
                  <w:ind w:right="132"/>
                  <w:jc w:val="both"/>
                  <w:rPr>
                    <w:sz w:val="22"/>
                    <w:szCs w:val="22"/>
                  </w:rPr>
                </w:pPr>
                <w:r>
                  <w:rPr>
                    <w:sz w:val="22"/>
                    <w:szCs w:val="22"/>
                  </w:rPr>
                  <w:t>Šis orderis susijęs su iš viso: ………………</w:t>
                </w:r>
                <w:r>
                  <w:rPr>
                    <w:szCs w:val="24"/>
                  </w:rPr>
                  <w:t>…</w:t>
                </w:r>
                <w:r>
                  <w:rPr>
                    <w:sz w:val="22"/>
                    <w:szCs w:val="22"/>
                  </w:rPr>
                  <w:t>………………………… nusikalstamomis veikomis.</w:t>
                  <w:br/>
                  <w:t>Aplinkybių, kuriomis buvo įvykdyta (-os) nusikalstama (-os) veika (-os), įskaitant laiką, vietą ir prašomo perduoti asmens dalyvavimo joje (-se) laipsnį, apibūdinimas:</w:t>
                </w: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t>Nusikalstamos (-ų) veikos (-ų) pobūdis, teisinė kvalifikacija ir taikytina įstatymo / kodekso nuostata: ………………………</w:t>
                </w:r>
                <w:r>
                  <w:rPr>
                    <w:szCs w:val="24"/>
                  </w:rPr>
                  <w:t>………</w:t>
                </w:r>
                <w:r>
                  <w:rPr>
                    <w:sz w:val="22"/>
                    <w:szCs w:val="22"/>
                  </w:rPr>
                  <w:t>………………………………………………………………..</w:t>
                  <w:br/>
                  <w:t>………………………………………………</w:t>
                </w:r>
                <w:r>
                  <w:rPr>
                    <w:szCs w:val="24"/>
                  </w:rPr>
                  <w:t>………</w:t>
                </w:r>
                <w:r>
                  <w:rPr>
                    <w:sz w:val="22"/>
                    <w:szCs w:val="22"/>
                  </w:rPr>
                  <w:t>…………………………………………………..</w:t>
                  <w:b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ind w:right="132"/>
                  <w:jc w:val="both"/>
                  <w:rPr>
                    <w:sz w:val="22"/>
                    <w:szCs w:val="22"/>
                  </w:rPr>
                </w:pPr>
              </w:p>
              <w:p>
                <w:pPr>
                  <w:ind w:right="132"/>
                  <w:jc w:val="both"/>
                  <w:rPr>
                    <w:sz w:val="22"/>
                    <w:szCs w:val="22"/>
                    <w:lang w:eastAsia="lt-LT"/>
                  </w:rPr>
                </w:pPr>
                <w:r>
                  <w:rPr>
                    <w:sz w:val="28"/>
                    <w:szCs w:val="28"/>
                  </w:rPr>
                  <w:t>□</w:t>
                </w:r>
                <w:r>
                  <w:rPr>
                    <w:sz w:val="22"/>
                    <w:szCs w:val="22"/>
                    <w:lang w:eastAsia="lt-LT"/>
                  </w:rPr>
                  <w:t xml:space="preserve"> dalyvavimas nusikalstamame organizuotame susivienijime;</w:t>
                </w:r>
              </w:p>
              <w:p>
                <w:pPr>
                  <w:ind w:right="132"/>
                  <w:jc w:val="both"/>
                  <w:rPr>
                    <w:sz w:val="22"/>
                    <w:szCs w:val="22"/>
                    <w:lang w:eastAsia="lt-LT"/>
                  </w:rPr>
                </w:pPr>
                <w:r>
                  <w:rPr>
                    <w:sz w:val="28"/>
                    <w:szCs w:val="28"/>
                  </w:rPr>
                  <w:t>□</w:t>
                </w:r>
                <w:r>
                  <w:rPr>
                    <w:sz w:val="22"/>
                    <w:szCs w:val="22"/>
                    <w:lang w:eastAsia="lt-LT"/>
                  </w:rPr>
                  <w:t xml:space="preserve"> terorizmas;</w:t>
                </w:r>
              </w:p>
              <w:p>
                <w:pPr>
                  <w:ind w:right="132"/>
                  <w:jc w:val="both"/>
                  <w:rPr>
                    <w:sz w:val="22"/>
                    <w:szCs w:val="22"/>
                    <w:lang w:eastAsia="lt-LT"/>
                  </w:rPr>
                </w:pPr>
                <w:r>
                  <w:rPr>
                    <w:sz w:val="28"/>
                    <w:szCs w:val="28"/>
                  </w:rPr>
                  <w:t>□</w:t>
                </w:r>
                <w:r>
                  <w:rPr>
                    <w:sz w:val="22"/>
                    <w:szCs w:val="22"/>
                    <w:lang w:eastAsia="lt-LT"/>
                  </w:rPr>
                  <w:t xml:space="preserve"> prekyba žmonėmis;</w:t>
                </w:r>
              </w:p>
              <w:p>
                <w:pPr>
                  <w:ind w:right="132"/>
                  <w:jc w:val="both"/>
                  <w:rPr>
                    <w:sz w:val="22"/>
                    <w:szCs w:val="22"/>
                    <w:lang w:eastAsia="lt-LT"/>
                  </w:rPr>
                </w:pPr>
                <w:r>
                  <w:rPr>
                    <w:sz w:val="28"/>
                    <w:szCs w:val="28"/>
                  </w:rPr>
                  <w:t>□</w:t>
                </w:r>
                <w:r>
                  <w:rPr>
                    <w:sz w:val="22"/>
                    <w:szCs w:val="22"/>
                    <w:lang w:eastAsia="lt-LT"/>
                  </w:rPr>
                  <w:t xml:space="preserve"> seksualinis vaikų išnaudojimas ir vaikų pornografija;</w:t>
                </w:r>
              </w:p>
              <w:p>
                <w:pPr>
                  <w:ind w:right="132"/>
                  <w:jc w:val="both"/>
                  <w:rPr>
                    <w:sz w:val="22"/>
                    <w:szCs w:val="22"/>
                    <w:lang w:eastAsia="lt-LT"/>
                  </w:rPr>
                </w:pPr>
                <w:r>
                  <w:rPr>
                    <w:sz w:val="28"/>
                    <w:szCs w:val="28"/>
                  </w:rPr>
                  <w:t>□</w:t>
                </w:r>
                <w:r>
                  <w:rPr>
                    <w:sz w:val="22"/>
                    <w:szCs w:val="22"/>
                    <w:lang w:eastAsia="lt-LT"/>
                  </w:rPr>
                  <w:t xml:space="preserve"> neteisėta prekyba narkotikais ir psichotropinėmis medžiagomis;</w:t>
                </w:r>
              </w:p>
              <w:p>
                <w:pPr>
                  <w:ind w:right="132"/>
                  <w:jc w:val="both"/>
                  <w:rPr>
                    <w:sz w:val="22"/>
                    <w:szCs w:val="22"/>
                    <w:lang w:eastAsia="lt-LT"/>
                  </w:rPr>
                </w:pPr>
                <w:r>
                  <w:rPr>
                    <w:sz w:val="28"/>
                    <w:szCs w:val="28"/>
                  </w:rPr>
                  <w:t>□</w:t>
                </w:r>
                <w:r>
                  <w:rPr>
                    <w:sz w:val="22"/>
                    <w:szCs w:val="22"/>
                    <w:lang w:eastAsia="lt-LT"/>
                  </w:rPr>
                  <w:t xml:space="preserve"> neteisėta prekyba ginklais, šaudmenimis ir sprogmenimis;</w:t>
                </w:r>
              </w:p>
              <w:p>
                <w:pPr>
                  <w:ind w:right="132"/>
                  <w:jc w:val="both"/>
                  <w:rPr>
                    <w:sz w:val="22"/>
                    <w:szCs w:val="22"/>
                    <w:lang w:eastAsia="lt-LT"/>
                  </w:rPr>
                </w:pPr>
                <w:r>
                  <w:rPr>
                    <w:sz w:val="28"/>
                    <w:szCs w:val="28"/>
                  </w:rPr>
                  <w:t>□</w:t>
                </w:r>
                <w:r>
                  <w:rPr>
                    <w:sz w:val="22"/>
                    <w:szCs w:val="22"/>
                    <w:lang w:eastAsia="lt-LT"/>
                  </w:rPr>
                  <w:t xml:space="preserve"> korupcija;</w:t>
                </w:r>
              </w:p>
              <w:p>
                <w:pPr>
                  <w:ind w:left="284" w:right="132" w:hanging="284"/>
                  <w:jc w:val="both"/>
                  <w:rPr>
                    <w:sz w:val="22"/>
                    <w:szCs w:val="22"/>
                  </w:rPr>
                </w:pPr>
                <w:r>
                  <w:rPr>
                    <w:sz w:val="28"/>
                    <w:szCs w:val="28"/>
                  </w:rPr>
                  <w:t>□</w:t>
                </w:r>
                <w:r>
                  <w:rPr>
                    <w:sz w:val="22"/>
                    <w:szCs w:val="22"/>
                  </w:rPr>
                  <w:t xml:space="preserve"> sukčiavimas, įskaitant sukčiavimą, kuris turi poveikį Europos Bendrijų finansiniams interesams, kaip apibrėžta 1995 m. liepos 26 d. Konvencijoje dėl Europos Bendrijų finansinių interesų apsaugos;</w:t>
                </w:r>
              </w:p>
              <w:p>
                <w:pPr>
                  <w:ind w:right="132"/>
                  <w:jc w:val="both"/>
                  <w:rPr>
                    <w:sz w:val="22"/>
                    <w:szCs w:val="22"/>
                    <w:lang w:eastAsia="lt-LT"/>
                  </w:rPr>
                </w:pPr>
                <w:r>
                  <w:rPr>
                    <w:sz w:val="28"/>
                    <w:szCs w:val="28"/>
                  </w:rPr>
                  <w:t>□</w:t>
                </w:r>
                <w:r>
                  <w:rPr>
                    <w:sz w:val="22"/>
                    <w:szCs w:val="22"/>
                    <w:lang w:eastAsia="lt-LT"/>
                  </w:rPr>
                  <w:t xml:space="preserve"> nusikalstamu būdu įgytų pinigų plovimas;</w:t>
                </w:r>
              </w:p>
              <w:p>
                <w:pPr>
                  <w:ind w:right="132"/>
                  <w:jc w:val="both"/>
                  <w:rPr>
                    <w:sz w:val="22"/>
                    <w:szCs w:val="22"/>
                    <w:lang w:eastAsia="lt-LT"/>
                  </w:rPr>
                </w:pPr>
                <w:r>
                  <w:rPr>
                    <w:sz w:val="28"/>
                    <w:szCs w:val="28"/>
                  </w:rPr>
                  <w:t>□</w:t>
                </w:r>
                <w:r>
                  <w:rPr>
                    <w:sz w:val="22"/>
                    <w:szCs w:val="22"/>
                    <w:lang w:eastAsia="lt-LT"/>
                  </w:rPr>
                  <w:t xml:space="preserve"> valiutos, įskaitant eurą, padirbinėjimas;</w:t>
                </w:r>
              </w:p>
              <w:p>
                <w:pPr>
                  <w:ind w:right="132"/>
                  <w:jc w:val="both"/>
                  <w:rPr>
                    <w:sz w:val="22"/>
                    <w:szCs w:val="22"/>
                    <w:lang w:eastAsia="lt-LT"/>
                  </w:rPr>
                </w:pPr>
                <w:r>
                  <w:rPr>
                    <w:sz w:val="28"/>
                    <w:szCs w:val="28"/>
                  </w:rPr>
                  <w:t>□</w:t>
                </w:r>
                <w:r>
                  <w:rPr>
                    <w:sz w:val="22"/>
                    <w:szCs w:val="22"/>
                    <w:lang w:eastAsia="lt-LT"/>
                  </w:rPr>
                  <w:t xml:space="preserve"> nusikaltimai informatikai;</w:t>
                </w:r>
              </w:p>
              <w:p>
                <w:pPr>
                  <w:ind w:left="284" w:right="132" w:hanging="284"/>
                  <w:jc w:val="both"/>
                  <w:rPr>
                    <w:sz w:val="22"/>
                    <w:szCs w:val="22"/>
                  </w:rPr>
                </w:pPr>
                <w:r>
                  <w:rPr>
                    <w:sz w:val="28"/>
                    <w:szCs w:val="28"/>
                  </w:rPr>
                  <w:t>□</w:t>
                </w:r>
                <w:r>
                  <w:rPr>
                    <w:sz w:val="22"/>
                    <w:szCs w:val="22"/>
                  </w:rPr>
                  <w:t xml:space="preserve"> ekologiniai nusikaltimai, įskaitant neteisėtą prekybą nykstančiomis gyvūnų ir augalų rūšimis bei veislėmis;</w:t>
                </w:r>
              </w:p>
              <w:p>
                <w:pPr>
                  <w:ind w:right="132"/>
                  <w:jc w:val="both"/>
                  <w:rPr>
                    <w:sz w:val="22"/>
                    <w:szCs w:val="22"/>
                    <w:lang w:eastAsia="lt-LT"/>
                  </w:rPr>
                </w:pPr>
                <w:r>
                  <w:rPr>
                    <w:sz w:val="28"/>
                    <w:szCs w:val="28"/>
                  </w:rPr>
                  <w:t>□</w:t>
                </w:r>
                <w:r>
                  <w:rPr>
                    <w:sz w:val="22"/>
                    <w:szCs w:val="22"/>
                    <w:lang w:eastAsia="lt-LT"/>
                  </w:rPr>
                  <w:t xml:space="preserve"> pagalba siekiant neteisėtai patekti į šalį ir apsigyventi joje;</w:t>
                </w:r>
              </w:p>
              <w:p>
                <w:pPr>
                  <w:ind w:right="132"/>
                  <w:jc w:val="both"/>
                  <w:rPr>
                    <w:sz w:val="22"/>
                    <w:szCs w:val="22"/>
                    <w:lang w:eastAsia="lt-LT"/>
                  </w:rPr>
                </w:pPr>
                <w:r>
                  <w:rPr>
                    <w:sz w:val="28"/>
                    <w:szCs w:val="28"/>
                  </w:rPr>
                  <w:t>□</w:t>
                </w:r>
                <w:r>
                  <w:rPr>
                    <w:sz w:val="22"/>
                    <w:szCs w:val="22"/>
                    <w:lang w:eastAsia="lt-LT"/>
                  </w:rPr>
                  <w:t xml:space="preserve"> tyčinis nužudymas, sunkus sveikatos sutrikdymas;</w:t>
                </w:r>
              </w:p>
              <w:p>
                <w:pPr>
                  <w:ind w:right="132"/>
                  <w:jc w:val="both"/>
                  <w:rPr>
                    <w:sz w:val="22"/>
                    <w:szCs w:val="22"/>
                    <w:lang w:eastAsia="lt-LT"/>
                  </w:rPr>
                </w:pPr>
                <w:r>
                  <w:rPr>
                    <w:sz w:val="28"/>
                    <w:szCs w:val="28"/>
                  </w:rPr>
                  <w:t>□</w:t>
                </w:r>
                <w:r>
                  <w:rPr>
                    <w:sz w:val="22"/>
                    <w:szCs w:val="22"/>
                    <w:lang w:eastAsia="lt-LT"/>
                  </w:rPr>
                  <w:t xml:space="preserve"> neteisėta prekyba žmogaus organais ir audiniais;</w:t>
                </w:r>
              </w:p>
              <w:p>
                <w:pPr>
                  <w:ind w:right="132"/>
                  <w:jc w:val="both"/>
                  <w:rPr>
                    <w:sz w:val="22"/>
                    <w:szCs w:val="22"/>
                    <w:lang w:eastAsia="lt-LT"/>
                  </w:rPr>
                </w:pPr>
                <w:r>
                  <w:rPr>
                    <w:sz w:val="28"/>
                    <w:szCs w:val="28"/>
                  </w:rPr>
                  <w:t>□</w:t>
                </w:r>
                <w:r>
                  <w:rPr>
                    <w:sz w:val="22"/>
                    <w:szCs w:val="22"/>
                    <w:lang w:eastAsia="lt-LT"/>
                  </w:rPr>
                  <w:t xml:space="preserve"> žmonių grobimas, neteisėtas laisvės atėmimas ir įkaitų ėmimas;</w:t>
                </w:r>
              </w:p>
              <w:p>
                <w:pPr>
                  <w:ind w:right="132"/>
                  <w:jc w:val="both"/>
                  <w:rPr>
                    <w:sz w:val="22"/>
                    <w:szCs w:val="22"/>
                    <w:lang w:eastAsia="lt-LT"/>
                  </w:rPr>
                </w:pPr>
                <w:r>
                  <w:rPr>
                    <w:sz w:val="28"/>
                    <w:szCs w:val="28"/>
                  </w:rPr>
                  <w:t>□</w:t>
                </w:r>
                <w:r>
                  <w:rPr>
                    <w:sz w:val="22"/>
                    <w:szCs w:val="22"/>
                    <w:lang w:eastAsia="lt-LT"/>
                  </w:rPr>
                  <w:t xml:space="preserve"> rasizmas ir ksenofobija;</w:t>
                </w:r>
              </w:p>
              <w:p>
                <w:pPr>
                  <w:ind w:right="132"/>
                  <w:jc w:val="both"/>
                  <w:rPr>
                    <w:sz w:val="22"/>
                    <w:szCs w:val="22"/>
                    <w:lang w:eastAsia="lt-LT"/>
                  </w:rPr>
                </w:pPr>
                <w:r>
                  <w:rPr>
                    <w:sz w:val="28"/>
                    <w:szCs w:val="28"/>
                  </w:rPr>
                  <w:t>□</w:t>
                </w:r>
                <w:r>
                  <w:rPr>
                    <w:sz w:val="22"/>
                    <w:szCs w:val="22"/>
                    <w:lang w:eastAsia="lt-LT"/>
                  </w:rPr>
                  <w:t xml:space="preserve"> organizuotas arba ginkluotas apiplėšimas;</w:t>
                </w:r>
              </w:p>
              <w:p>
                <w:pPr>
                  <w:ind w:right="132"/>
                  <w:jc w:val="both"/>
                  <w:rPr>
                    <w:sz w:val="22"/>
                    <w:szCs w:val="22"/>
                    <w:lang w:eastAsia="lt-LT"/>
                  </w:rPr>
                </w:pPr>
                <w:r>
                  <w:rPr>
                    <w:sz w:val="28"/>
                    <w:szCs w:val="28"/>
                  </w:rPr>
                  <w:t>□</w:t>
                </w:r>
                <w:r>
                  <w:rPr>
                    <w:sz w:val="22"/>
                    <w:szCs w:val="22"/>
                    <w:lang w:eastAsia="lt-LT"/>
                  </w:rPr>
                  <w:t xml:space="preserve"> neteisėta prekyba kultūros vertybėmis, įskaitant antikvarines vertybes ir meno kūrinius;</w:t>
                </w:r>
              </w:p>
              <w:p>
                <w:pPr>
                  <w:ind w:right="132"/>
                  <w:jc w:val="both"/>
                  <w:rPr>
                    <w:sz w:val="22"/>
                    <w:szCs w:val="22"/>
                    <w:lang w:eastAsia="lt-LT"/>
                  </w:rPr>
                </w:pPr>
                <w:r>
                  <w:rPr>
                    <w:sz w:val="28"/>
                    <w:szCs w:val="28"/>
                  </w:rPr>
                  <w:t>□</w:t>
                </w:r>
                <w:r>
                  <w:rPr>
                    <w:sz w:val="22"/>
                    <w:szCs w:val="22"/>
                    <w:lang w:eastAsia="lt-LT"/>
                  </w:rPr>
                  <w:t xml:space="preserve"> sukčiavimas;</w:t>
                </w:r>
              </w:p>
              <w:p>
                <w:pPr>
                  <w:ind w:right="132"/>
                  <w:jc w:val="both"/>
                  <w:rPr>
                    <w:sz w:val="22"/>
                    <w:szCs w:val="22"/>
                    <w:lang w:eastAsia="lt-LT"/>
                  </w:rPr>
                </w:pPr>
                <w:r>
                  <w:rPr>
                    <w:sz w:val="28"/>
                    <w:szCs w:val="28"/>
                  </w:rPr>
                  <w:t>□</w:t>
                </w:r>
                <w:r>
                  <w:rPr>
                    <w:sz w:val="22"/>
                    <w:szCs w:val="22"/>
                    <w:lang w:eastAsia="lt-LT"/>
                  </w:rPr>
                  <w:t xml:space="preserve"> reketavimas ir turto prievartavimas;</w:t>
                </w:r>
              </w:p>
              <w:p>
                <w:pPr>
                  <w:ind w:right="132"/>
                  <w:jc w:val="both"/>
                  <w:rPr>
                    <w:sz w:val="22"/>
                    <w:szCs w:val="22"/>
                    <w:lang w:eastAsia="lt-LT"/>
                  </w:rPr>
                </w:pPr>
                <w:r>
                  <w:rPr>
                    <w:sz w:val="28"/>
                    <w:szCs w:val="28"/>
                  </w:rPr>
                  <w:t>□</w:t>
                </w:r>
                <w:r>
                  <w:rPr>
                    <w:sz w:val="22"/>
                    <w:szCs w:val="22"/>
                    <w:lang w:eastAsia="lt-LT"/>
                  </w:rPr>
                  <w:t xml:space="preserve"> gaminių klastojimas ir piratavimas;</w:t>
                </w:r>
              </w:p>
              <w:p>
                <w:pPr>
                  <w:ind w:right="132"/>
                  <w:jc w:val="both"/>
                  <w:rPr>
                    <w:sz w:val="22"/>
                    <w:szCs w:val="22"/>
                    <w:lang w:eastAsia="lt-LT"/>
                  </w:rPr>
                </w:pPr>
                <w:r>
                  <w:rPr>
                    <w:sz w:val="28"/>
                    <w:szCs w:val="28"/>
                  </w:rPr>
                  <w:t>□</w:t>
                </w:r>
                <w:r>
                  <w:rPr>
                    <w:sz w:val="22"/>
                    <w:szCs w:val="22"/>
                    <w:lang w:eastAsia="lt-LT"/>
                  </w:rPr>
                  <w:t xml:space="preserve"> administracinių dokumentų padirbinėjimas ir prekyba jais;</w:t>
                </w:r>
              </w:p>
              <w:p>
                <w:pPr>
                  <w:ind w:right="132"/>
                  <w:jc w:val="both"/>
                  <w:rPr>
                    <w:sz w:val="22"/>
                    <w:szCs w:val="22"/>
                    <w:lang w:eastAsia="lt-LT"/>
                  </w:rPr>
                </w:pPr>
                <w:r>
                  <w:rPr>
                    <w:sz w:val="28"/>
                    <w:szCs w:val="28"/>
                  </w:rPr>
                  <w:t>□</w:t>
                </w:r>
                <w:r>
                  <w:rPr>
                    <w:sz w:val="22"/>
                    <w:szCs w:val="22"/>
                    <w:lang w:eastAsia="lt-LT"/>
                  </w:rPr>
                  <w:t xml:space="preserve"> mokėjimo instrumentų padirbinėjimas;</w:t>
                </w:r>
              </w:p>
              <w:p>
                <w:pPr>
                  <w:ind w:right="132"/>
                  <w:jc w:val="both"/>
                  <w:rPr>
                    <w:sz w:val="22"/>
                    <w:szCs w:val="22"/>
                    <w:lang w:eastAsia="lt-LT"/>
                  </w:rPr>
                </w:pPr>
                <w:r>
                  <w:rPr>
                    <w:sz w:val="28"/>
                    <w:szCs w:val="28"/>
                  </w:rPr>
                  <w:t>□</w:t>
                </w:r>
                <w:r>
                  <w:rPr>
                    <w:sz w:val="22"/>
                    <w:szCs w:val="22"/>
                    <w:lang w:eastAsia="lt-LT"/>
                  </w:rPr>
                  <w:t xml:space="preserve"> neteisėta prekyba hormoninėmis medžiagomis ir kitomis augimo skatinimo medžiagomis;</w:t>
                </w:r>
              </w:p>
              <w:p>
                <w:pPr>
                  <w:ind w:right="132"/>
                  <w:jc w:val="both"/>
                  <w:rPr>
                    <w:sz w:val="22"/>
                    <w:szCs w:val="22"/>
                    <w:lang w:eastAsia="lt-LT"/>
                  </w:rPr>
                </w:pPr>
                <w:r>
                  <w:rPr>
                    <w:sz w:val="28"/>
                    <w:szCs w:val="28"/>
                  </w:rPr>
                  <w:t>□</w:t>
                </w:r>
                <w:r>
                  <w:rPr>
                    <w:sz w:val="22"/>
                    <w:szCs w:val="22"/>
                    <w:lang w:eastAsia="lt-LT"/>
                  </w:rPr>
                  <w:t xml:space="preserve"> neteisėta prekyba branduolinėmis ir radioaktyviomis medžiagomis;</w:t>
                </w:r>
              </w:p>
              <w:p>
                <w:pPr>
                  <w:ind w:right="132"/>
                  <w:jc w:val="both"/>
                  <w:rPr>
                    <w:sz w:val="22"/>
                    <w:szCs w:val="22"/>
                    <w:lang w:eastAsia="lt-LT"/>
                  </w:rPr>
                </w:pPr>
                <w:r>
                  <w:rPr>
                    <w:sz w:val="28"/>
                    <w:szCs w:val="28"/>
                  </w:rPr>
                  <w:t>□</w:t>
                </w:r>
                <w:r>
                  <w:rPr>
                    <w:sz w:val="22"/>
                    <w:szCs w:val="22"/>
                    <w:lang w:eastAsia="lt-LT"/>
                  </w:rPr>
                  <w:t xml:space="preserve"> prekyba vogtais automobiliais;</w:t>
                </w:r>
              </w:p>
              <w:p>
                <w:pPr>
                  <w:ind w:right="132"/>
                  <w:jc w:val="both"/>
                  <w:rPr>
                    <w:sz w:val="22"/>
                    <w:szCs w:val="22"/>
                    <w:lang w:eastAsia="lt-LT"/>
                  </w:rPr>
                </w:pPr>
                <w:r>
                  <w:rPr>
                    <w:sz w:val="28"/>
                    <w:szCs w:val="28"/>
                  </w:rPr>
                  <w:t>□</w:t>
                </w:r>
                <w:r>
                  <w:rPr>
                    <w:sz w:val="22"/>
                    <w:szCs w:val="22"/>
                    <w:lang w:eastAsia="lt-LT"/>
                  </w:rPr>
                  <w:t xml:space="preserve"> išžaginimas;</w:t>
                </w:r>
              </w:p>
              <w:p>
                <w:pPr>
                  <w:ind w:right="132"/>
                  <w:jc w:val="both"/>
                  <w:rPr>
                    <w:sz w:val="22"/>
                    <w:szCs w:val="22"/>
                    <w:lang w:eastAsia="lt-LT"/>
                  </w:rPr>
                </w:pPr>
                <w:r>
                  <w:rPr>
                    <w:sz w:val="28"/>
                    <w:szCs w:val="28"/>
                  </w:rPr>
                  <w:t>□</w:t>
                </w:r>
                <w:r>
                  <w:rPr>
                    <w:sz w:val="22"/>
                    <w:szCs w:val="22"/>
                    <w:lang w:eastAsia="lt-LT"/>
                  </w:rPr>
                  <w:t xml:space="preserve"> padegimas;</w:t>
                </w:r>
              </w:p>
              <w:p>
                <w:pPr>
                  <w:ind w:right="132"/>
                  <w:jc w:val="both"/>
                  <w:rPr>
                    <w:sz w:val="22"/>
                    <w:szCs w:val="22"/>
                    <w:lang w:eastAsia="lt-LT"/>
                  </w:rPr>
                </w:pPr>
                <w:r>
                  <w:rPr>
                    <w:sz w:val="28"/>
                    <w:szCs w:val="28"/>
                  </w:rPr>
                  <w:t>□</w:t>
                </w:r>
                <w:r>
                  <w:rPr>
                    <w:sz w:val="22"/>
                    <w:szCs w:val="22"/>
                    <w:lang w:eastAsia="lt-LT"/>
                  </w:rPr>
                  <w:t xml:space="preserve"> Tarptautiniam baudžiamajam teismui teismingi nusikaltimai;</w:t>
                </w:r>
              </w:p>
              <w:p>
                <w:pPr>
                  <w:ind w:right="132"/>
                  <w:jc w:val="both"/>
                  <w:rPr>
                    <w:sz w:val="22"/>
                    <w:szCs w:val="22"/>
                    <w:lang w:eastAsia="lt-LT"/>
                  </w:rPr>
                </w:pPr>
                <w:r>
                  <w:rPr>
                    <w:sz w:val="28"/>
                    <w:szCs w:val="28"/>
                  </w:rPr>
                  <w:t>□</w:t>
                </w:r>
                <w:r>
                  <w:rPr>
                    <w:sz w:val="22"/>
                    <w:szCs w:val="22"/>
                    <w:lang w:eastAsia="lt-LT"/>
                  </w:rPr>
                  <w:t xml:space="preserve"> neteisėtas orlaivių / laivų užgrobimas;</w:t>
                </w:r>
              </w:p>
              <w:p>
                <w:pPr>
                  <w:ind w:right="132"/>
                  <w:jc w:val="both"/>
                  <w:rPr>
                    <w:sz w:val="22"/>
                    <w:szCs w:val="22"/>
                    <w:lang w:eastAsia="lt-LT"/>
                  </w:rPr>
                </w:pPr>
                <w:r>
                  <w:rPr>
                    <w:sz w:val="28"/>
                    <w:szCs w:val="28"/>
                  </w:rPr>
                  <w:t>□</w:t>
                </w:r>
                <w:r>
                  <w:rPr>
                    <w:sz w:val="22"/>
                    <w:szCs w:val="22"/>
                    <w:lang w:eastAsia="lt-LT"/>
                  </w:rPr>
                  <w:t xml:space="preserve"> sabotažas.</w:t>
                </w:r>
              </w:p>
              <w:p>
                <w:pPr>
                  <w:rPr>
                    <w:sz w:val="10"/>
                    <w:szCs w:val="10"/>
                  </w:rPr>
                </w:pPr>
              </w:p>
              <w:p>
                <w:pPr>
                  <w:ind w:right="132"/>
                  <w:jc w:val="both"/>
                  <w:rPr>
                    <w:szCs w:val="24"/>
                  </w:rPr>
                </w:pPr>
                <w:r>
                  <w:rPr>
                    <w:sz w:val="22"/>
                    <w:szCs w:val="22"/>
                  </w:rPr>
                  <w:t>II. Išsamus nusikalstamos veikos, neįrašytos I dalyje, apibūdinimas: ………………………</w:t>
                </w:r>
                <w:r>
                  <w:rPr>
                    <w:szCs w:val="24"/>
                  </w:rPr>
                  <w:t>………</w:t>
                </w:r>
                <w:r>
                  <w:rPr>
                    <w:sz w:val="22"/>
                    <w:szCs w:val="22"/>
                  </w:rPr>
                  <w:t>…</w:t>
                  <w:br/>
                  <w:t>………………………………………………………………………………………………….</w:t>
                </w:r>
                <w:r>
                  <w:rPr>
                    <w:szCs w:val="24"/>
                  </w:rPr>
                  <w:t>………</w:t>
                </w:r>
                <w:r>
                  <w:rPr>
                    <w:sz w:val="22"/>
                    <w:szCs w:val="22"/>
                  </w:rPr>
                  <w:t>.</w:t>
                </w:r>
                <w:r>
                  <w:rPr>
                    <w:szCs w:val="24"/>
                  </w:rPr>
                  <w:t>………</w:t>
                </w:r>
              </w:p>
              <w:p>
                <w:pPr>
                  <w:rPr>
                    <w:sz w:val="10"/>
                    <w:szCs w:val="10"/>
                  </w:rPr>
                </w:pPr>
              </w:p>
              <w:p>
                <w:pPr>
                  <w:ind w:right="132"/>
                  <w:jc w:val="both"/>
                  <w:rPr>
                    <w:szCs w:val="24"/>
                  </w:rPr>
                </w:pPr>
                <w:r>
                  <w:rPr>
                    <w:sz w:val="22"/>
                    <w:szCs w:val="22"/>
                  </w:rPr>
                  <w:t>………………………………………………………………………………………………….</w:t>
                </w:r>
                <w:r>
                  <w:rPr>
                    <w:szCs w:val="24"/>
                  </w:rPr>
                  <w:t>………</w:t>
                </w:r>
                <w:r>
                  <w:rPr>
                    <w:sz w:val="22"/>
                    <w:szCs w:val="22"/>
                  </w:rPr>
                  <w:t>.</w:t>
                </w:r>
                <w:r>
                  <w:rPr>
                    <w:szCs w:val="24"/>
                  </w:rPr>
                  <w:t>………</w:t>
                </w:r>
              </w:p>
              <w:p>
                <w:pPr>
                  <w:rPr>
                    <w:sz w:val="10"/>
                    <w:szCs w:val="10"/>
                  </w:rPr>
                </w:pPr>
              </w:p>
              <w:p>
                <w:pPr>
                  <w:ind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e)</w:t>
                  <w:tab/>
                  <w:t>Kitos su byla susijusios aplinkybės (neprivaloma informacija):</w:t>
                </w:r>
              </w:p>
              <w:p>
                <w:pPr>
                  <w:rPr>
                    <w:sz w:val="10"/>
                    <w:szCs w:val="10"/>
                  </w:rPr>
                </w:pPr>
              </w:p>
              <w:p>
                <w:pPr>
                  <w:ind w:right="132"/>
                  <w:jc w:val="both"/>
                  <w:rPr>
                    <w:sz w:val="22"/>
                    <w:szCs w:val="22"/>
                  </w:rPr>
                </w:pPr>
                <w:r>
                  <w:rPr>
                    <w:sz w:val="22"/>
                    <w:szCs w:val="22"/>
                  </w:rPr>
                  <w:t>(</w:t>
                </w:r>
                <w:r>
                  <w:rPr>
                    <w:i/>
                    <w:sz w:val="22"/>
                    <w:szCs w:val="22"/>
                  </w:rPr>
                  <w:t>NB: Čia galima nurodyti eksteritorialumą, senaties terminų eigos sustojimą (nutrūkimą) ir kitas nusikalstamos veikos pasekmes</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f)</w:t>
                  <w:tab/>
                  <w:t>Šis orderis taip pat taikomas turto, kurio gali reikėti kaip įrodymo, areštui ir perėmimui.</w:t>
                </w:r>
              </w:p>
              <w:p>
                <w:pPr>
                  <w:rPr>
                    <w:sz w:val="10"/>
                    <w:szCs w:val="10"/>
                  </w:rPr>
                </w:pPr>
              </w:p>
              <w:p>
                <w:pPr>
                  <w:ind w:left="360" w:right="132"/>
                  <w:jc w:val="both"/>
                  <w:rPr>
                    <w:sz w:val="22"/>
                    <w:szCs w:val="22"/>
                  </w:rPr>
                </w:pPr>
                <w:r>
                  <w:rPr>
                    <w:sz w:val="22"/>
                    <w:szCs w:val="22"/>
                  </w:rPr>
                  <w:t>Šis orderis taip pat taikomas turto, kurį prašomas perduoti asmuo gavo iš nusikalstamos veikos, areštui ir perėmimui.</w:t>
                </w:r>
              </w:p>
              <w:p>
                <w:pPr>
                  <w:rPr>
                    <w:sz w:val="10"/>
                    <w:szCs w:val="10"/>
                  </w:rPr>
                </w:pPr>
              </w:p>
              <w:p>
                <w:pPr>
                  <w:ind w:left="360" w:right="132"/>
                  <w:jc w:val="both"/>
                  <w:rPr>
                    <w:szCs w:val="24"/>
                  </w:rPr>
                </w:pPr>
                <w:r>
                  <w:rPr>
                    <w:sz w:val="22"/>
                    <w:szCs w:val="22"/>
                  </w:rPr>
                  <w:t>Turto (ir jo buvimo vietos) (jei žinoma) aprašymas: ……………………………………………</w:t>
                </w:r>
                <w:r>
                  <w:rPr>
                    <w:szCs w:val="24"/>
                  </w:rPr>
                  <w:t>………</w:t>
                </w:r>
                <w:r>
                  <w:rPr>
                    <w:sz w:val="22"/>
                    <w:szCs w:val="22"/>
                  </w:rPr>
                  <w:t>..</w:t>
                  <w:br/>
                  <w:t>………………………………………………………………………………………………………</w:t>
                </w:r>
                <w:r>
                  <w:rPr>
                    <w:szCs w:val="24"/>
                  </w:rPr>
                  <w:t>………</w:t>
                </w:r>
              </w:p>
              <w:p>
                <w:pPr>
                  <w:rPr>
                    <w:sz w:val="10"/>
                    <w:szCs w:val="10"/>
                  </w:rPr>
                </w:pPr>
              </w:p>
              <w:p>
                <w:pPr>
                  <w:ind w:left="360"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r>
                  <w:rPr>
                    <w:sz w:val="22"/>
                    <w:szCs w:val="22"/>
                  </w:rPr>
                  <w:t>…………………………………………………………………………………………………</w:t>
                </w:r>
                <w:r>
                  <w:rPr>
                    <w:szCs w:val="24"/>
                  </w:rPr>
                  <w:t>………</w:t>
                </w:r>
                <w:r>
                  <w:rPr>
                    <w:sz w:val="22"/>
                    <w:szCs w:val="22"/>
                  </w:rPr>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g)</w:t>
                  <w:tab/>
                  <w:t>Už nusikalstamą (-as) veiką (-as), dėl kurios (-ių) išduotas šis orderis, baudžiama laisvės atėmimu ar įkalinimu iki gyvos galvos arba tokia bausmė jau yra paskirta ir:</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gavus prašymą arba bent po 20 metų persvarstyti paskirtą bausmę arba priemonę ir nutraukti jos vykdymą</w:t>
                </w:r>
              </w:p>
              <w:p>
                <w:pPr>
                  <w:rPr>
                    <w:sz w:val="10"/>
                    <w:szCs w:val="10"/>
                  </w:rPr>
                </w:pPr>
              </w:p>
              <w:p>
                <w:pPr>
                  <w:ind w:left="360" w:right="132"/>
                  <w:jc w:val="both"/>
                  <w:rPr>
                    <w:sz w:val="22"/>
                    <w:szCs w:val="22"/>
                  </w:rPr>
                </w:pPr>
                <w:r>
                  <w:rPr>
                    <w:sz w:val="22"/>
                    <w:szCs w:val="22"/>
                  </w:rPr>
                  <w:t xml:space="preserve">ir </w:t>
                </w:r>
                <w:r>
                  <w:rPr>
                    <w:strike/>
                    <w:sz w:val="22"/>
                    <w:szCs w:val="22"/>
                  </w:rPr>
                  <w:t>/</w:t>
                </w:r>
                <w:r>
                  <w:rPr>
                    <w:sz w:val="22"/>
                    <w:szCs w:val="22"/>
                  </w:rPr>
                  <w:t xml:space="preserve"> </w:t>
                </w:r>
                <w:r>
                  <w:rPr>
                    <w:b/>
                    <w:sz w:val="22"/>
                    <w:szCs w:val="22"/>
                  </w:rPr>
                  <w:t>(</w:t>
                </w:r>
                <w:r>
                  <w:rPr>
                    <w:sz w:val="22"/>
                    <w:szCs w:val="22"/>
                  </w:rPr>
                  <w:t>arba</w:t>
                </w:r>
                <w:r>
                  <w:rPr>
                    <w:b/>
                    <w:sz w:val="22"/>
                    <w:szCs w:val="22"/>
                  </w:rPr>
                  <w:t>)</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suteikti malonę, į kurią asmuo turi teisę pagal išduodančiosios valstybės narės teisę arba praktiką, siekiant, kad paskirta bausmė arba priemonė nebebūtų vykdoma.</w:t>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h)</w:t>
                  <w:tab/>
                  <w:t>Teisminė institucija, kuri išdavė orderį:</w:t>
                </w:r>
              </w:p>
              <w:p>
                <w:pPr>
                  <w:rPr>
                    <w:sz w:val="10"/>
                    <w:szCs w:val="10"/>
                  </w:rPr>
                </w:pPr>
              </w:p>
              <w:p>
                <w:pPr>
                  <w:ind w:left="360" w:right="132"/>
                  <w:jc w:val="both"/>
                  <w:rPr>
                    <w:sz w:val="22"/>
                    <w:szCs w:val="22"/>
                  </w:rPr>
                </w:pPr>
                <w:r>
                  <w:rPr>
                    <w:sz w:val="22"/>
                    <w:szCs w:val="22"/>
                  </w:rPr>
                  <w:t>Oficialus pavadinimas:</w:t>
                </w:r>
              </w:p>
              <w:p>
                <w:pPr>
                  <w:rPr>
                    <w:sz w:val="10"/>
                    <w:szCs w:val="10"/>
                  </w:rPr>
                </w:pPr>
              </w:p>
              <w:p>
                <w:pPr>
                  <w:ind w:left="360" w:right="132"/>
                  <w:jc w:val="both"/>
                  <w:rPr>
                    <w:sz w:val="22"/>
                    <w:szCs w:val="22"/>
                  </w:rPr>
                </w:pPr>
                <w:r>
                  <w:rPr>
                    <w:sz w:val="22"/>
                    <w:szCs w:val="22"/>
                  </w:rPr>
                  <w:t>Jos atstovo pavardė (</w:t>
                </w:r>
                <w:r>
                  <w:rPr>
                    <w:sz w:val="22"/>
                    <w:szCs w:val="22"/>
                    <w:vertAlign w:val="superscript"/>
                  </w:rPr>
                  <w:footnoteReference w:customMarkFollows="1" w:id="1"/>
                  <w:t>1</w:t>
                </w:r>
                <w:r>
                  <w:rPr>
                    <w:sz w:val="22"/>
                    <w:szCs w:val="22"/>
                  </w:rPr>
                  <w:t>): …………</w:t>
                </w:r>
                <w:r>
                  <w:rPr>
                    <w:szCs w:val="24"/>
                  </w:rPr>
                  <w:t>………</w:t>
                </w:r>
                <w:r>
                  <w:rPr>
                    <w:sz w:val="22"/>
                    <w:szCs w:val="22"/>
                  </w:rPr>
                  <w:t>…………………………………………………………………</w:t>
                  <w:br/>
                  <w:t>Einamos pareigos (pareigybė / kategorija): …………</w:t>
                </w:r>
                <w:r>
                  <w:rPr>
                    <w:szCs w:val="24"/>
                  </w:rPr>
                  <w:t>………</w:t>
                </w:r>
                <w:r>
                  <w:rPr>
                    <w:sz w:val="22"/>
                    <w:szCs w:val="22"/>
                  </w:rPr>
                  <w:t>……………………………………………</w:t>
                  <w:br/>
                  <w:t>Bylos numeris: …………………</w:t>
                </w:r>
                <w:r>
                  <w:rPr>
                    <w:szCs w:val="24"/>
                  </w:rPr>
                  <w:t>………</w:t>
                </w:r>
                <w:r>
                  <w:rPr>
                    <w:sz w:val="22"/>
                    <w:szCs w:val="22"/>
                  </w:rPr>
                  <w:t>………………………………………………………………….</w:t>
                  <w:br/>
                  <w:t>Adresas: ………………………</w:t>
                </w:r>
                <w:r>
                  <w:rPr>
                    <w:szCs w:val="24"/>
                  </w:rPr>
                  <w:t>………</w:t>
                </w:r>
                <w:r>
                  <w:rPr>
                    <w:sz w:val="22"/>
                    <w:szCs w:val="22"/>
                  </w:rPr>
                  <w:t>……………………………………………………………………</w:t>
                  <w:br/>
                  <w:t>Telefonas (šalies kodas) (srities / miesto kodas) (…) …</w:t>
                </w:r>
                <w:r>
                  <w:rPr>
                    <w:szCs w:val="24"/>
                  </w:rPr>
                  <w:t>………</w:t>
                </w:r>
                <w:r>
                  <w:rPr>
                    <w:sz w:val="22"/>
                    <w:szCs w:val="22"/>
                  </w:rPr>
                  <w:t>……………………………………………</w:t>
                </w:r>
              </w:p>
              <w:p>
                <w:pPr>
                  <w:rPr>
                    <w:sz w:val="10"/>
                    <w:szCs w:val="10"/>
                  </w:rPr>
                </w:pPr>
              </w:p>
              <w:p>
                <w:pPr>
                  <w:ind w:left="360" w:right="132"/>
                  <w:jc w:val="both"/>
                  <w:rPr>
                    <w:sz w:val="22"/>
                    <w:szCs w:val="22"/>
                  </w:rPr>
                </w:pPr>
                <w:r>
                  <w:rPr>
                    <w:sz w:val="22"/>
                    <w:szCs w:val="22"/>
                  </w:rPr>
                  <w:t>……………………….</w:t>
                  <w:br/>
                  <w:t>Faksas (šalies kodas) (srities/miesto kodas) (…) …………</w:t>
                </w:r>
                <w:r>
                  <w:rPr>
                    <w:szCs w:val="24"/>
                  </w:rPr>
                  <w:t>………</w:t>
                </w:r>
                <w:r>
                  <w:rPr>
                    <w:sz w:val="22"/>
                    <w:szCs w:val="22"/>
                  </w:rPr>
                  <w:t>…………………………………….</w:t>
                  <w:br/>
                  <w:t>Elektroninis paštas: ……………………………</w:t>
                </w:r>
                <w:r>
                  <w:rPr>
                    <w:szCs w:val="24"/>
                  </w:rPr>
                  <w:t>………</w:t>
                </w:r>
                <w:r>
                  <w:rPr>
                    <w:sz w:val="22"/>
                    <w:szCs w:val="22"/>
                  </w:rPr>
                  <w:t>…………………………………………………</w:t>
                  <w:br/>
                  <w:t>Asmens, su kuriuo turi būti susisiekta dėl perdavimo praktinių klausimų, kontaktiniai duomenys: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Kai už Europos arešto orderio perdavimą ir administracinį priėmimą yra atsakinga centrinė institucija:</w:t>
                </w:r>
              </w:p>
              <w:p>
                <w:pPr>
                  <w:rPr>
                    <w:sz w:val="10"/>
                    <w:szCs w:val="10"/>
                  </w:rPr>
                </w:pPr>
              </w:p>
              <w:p>
                <w:pPr>
                  <w:ind w:right="132"/>
                  <w:jc w:val="both"/>
                  <w:rPr>
                    <w:sz w:val="22"/>
                    <w:szCs w:val="22"/>
                  </w:rPr>
                </w:pPr>
                <w:r>
                  <w:rPr>
                    <w:sz w:val="22"/>
                    <w:szCs w:val="22"/>
                  </w:rPr>
                  <w:t xml:space="preserve">Centrinės institucijos pavadinimas: </w:t>
                </w:r>
              </w:p>
              <w:p>
                <w:pPr>
                  <w:rPr>
                    <w:sz w:val="10"/>
                    <w:szCs w:val="10"/>
                  </w:rPr>
                </w:pPr>
              </w:p>
              <w:p>
                <w:pPr>
                  <w:ind w:right="132"/>
                  <w:jc w:val="both"/>
                  <w:rPr>
                    <w:sz w:val="22"/>
                    <w:szCs w:val="22"/>
                  </w:rPr>
                </w:pPr>
                <w:r>
                  <w:rPr>
                    <w:sz w:val="22"/>
                    <w:szCs w:val="22"/>
                  </w:rPr>
                  <w:t>…………………………………</w:t>
                </w:r>
                <w:r>
                  <w:rPr>
                    <w:szCs w:val="24"/>
                  </w:rPr>
                  <w:t>………</w:t>
                </w:r>
                <w:r>
                  <w:rPr>
                    <w:sz w:val="22"/>
                    <w:szCs w:val="22"/>
                  </w:rPr>
                  <w:t>………………………………………………………………………..</w:t>
                  <w:br/>
                  <w:t>Asmuo pasiteirauti, jei toks yra (pareigos / kategorija ir pavardė):</w:t>
                </w:r>
              </w:p>
              <w:p>
                <w:pPr>
                  <w:rPr>
                    <w:sz w:val="10"/>
                    <w:szCs w:val="10"/>
                  </w:rPr>
                </w:pPr>
              </w:p>
              <w:p>
                <w:pPr>
                  <w:ind w:right="132"/>
                  <w:jc w:val="both"/>
                  <w:rPr>
                    <w:sz w:val="22"/>
                    <w:szCs w:val="22"/>
                  </w:rPr>
                </w:pPr>
                <w:r>
                  <w:rPr>
                    <w:sz w:val="22"/>
                    <w:szCs w:val="22"/>
                  </w:rPr>
                  <w:t>…………………………………………………………</w:t>
                </w:r>
                <w:r>
                  <w:rPr>
                    <w:szCs w:val="24"/>
                  </w:rPr>
                  <w:t>………</w:t>
                </w:r>
                <w:r>
                  <w:rPr>
                    <w:sz w:val="22"/>
                    <w:szCs w:val="22"/>
                  </w:rPr>
                  <w:t>………………………………….……………..</w:t>
                  <w:br/>
                  <w:t>Adresas: ………………………………………</w:t>
                </w:r>
                <w:r>
                  <w:rPr>
                    <w:szCs w:val="24"/>
                  </w:rPr>
                  <w:t>………</w:t>
                </w:r>
                <w:r>
                  <w:rPr>
                    <w:sz w:val="22"/>
                    <w:szCs w:val="22"/>
                  </w:rPr>
                  <w:t>…………………………………………………</w:t>
                  <w:br/>
                  <w:t>……………………………………………………………</w:t>
                </w:r>
                <w:r>
                  <w:rPr>
                    <w:szCs w:val="24"/>
                  </w:rPr>
                  <w:t>………</w:t>
                </w:r>
                <w:r>
                  <w:rPr>
                    <w:sz w:val="22"/>
                    <w:szCs w:val="22"/>
                  </w:rPr>
                  <w:t>……………………………….……………..</w:t>
                  <w:br/>
                  <w:t>Telefonas: (šalies kodas) (srities / miesto kodas) (…) ……………………………………</w:t>
                </w:r>
                <w:r>
                  <w:rPr>
                    <w:szCs w:val="24"/>
                  </w:rPr>
                  <w:t>………</w:t>
                </w:r>
                <w:r>
                  <w:rPr>
                    <w:sz w:val="22"/>
                    <w:szCs w:val="22"/>
                  </w:rPr>
                  <w:t>…………….</w:t>
                  <w:br/>
                  <w:t>Faksas: (šalies kodas) (srities / miesto kodas) (…) ………………………………………</w:t>
                </w:r>
                <w:r>
                  <w:rPr>
                    <w:szCs w:val="24"/>
                  </w:rPr>
                  <w:t>………</w:t>
                </w:r>
                <w:r>
                  <w:rPr>
                    <w:sz w:val="22"/>
                    <w:szCs w:val="22"/>
                  </w:rPr>
                  <w:t>…………….</w:t>
                  <w:br/>
                  <w:t>Elektroninis paštas: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Išduodančiosios teisminės institucijos antspaudas ir / arba jos atstovo parašas:</w:t>
                </w:r>
              </w:p>
              <w:p>
                <w:pPr>
                  <w:rPr>
                    <w:sz w:val="10"/>
                    <w:szCs w:val="10"/>
                  </w:rPr>
                </w:pPr>
              </w:p>
              <w:p>
                <w:pPr>
                  <w:ind w:right="132"/>
                  <w:jc w:val="both"/>
                  <w:rPr>
                    <w:sz w:val="22"/>
                    <w:szCs w:val="22"/>
                  </w:rPr>
                </w:pPr>
                <w:r>
                  <w:rPr>
                    <w:sz w:val="22"/>
                    <w:szCs w:val="22"/>
                  </w:rPr>
                  <w:t>………………………………………………………………………………….……………………</w:t>
                </w:r>
                <w:r>
                  <w:rPr>
                    <w:szCs w:val="24"/>
                  </w:rPr>
                  <w:t>……….</w:t>
                </w:r>
                <w:r>
                  <w:rPr>
                    <w:sz w:val="22"/>
                    <w:szCs w:val="22"/>
                  </w:rPr>
                  <w:t>….</w:t>
                  <w:br/>
                  <w:t>Pavardė: ……………………………………………………………………………………………</w:t>
                </w:r>
                <w:r>
                  <w:rPr>
                    <w:szCs w:val="24"/>
                  </w:rPr>
                  <w:t>………</w:t>
                </w:r>
                <w:r>
                  <w:rPr>
                    <w:sz w:val="22"/>
                    <w:szCs w:val="22"/>
                  </w:rPr>
                  <w:t>…..</w:t>
                  <w:br/>
                  <w:t>Einamos pareigos (pareigybė / kategorija) ……………………………………………………………</w:t>
                </w:r>
                <w:r>
                  <w:rPr>
                    <w:szCs w:val="24"/>
                  </w:rPr>
                  <w:t>………</w:t>
                </w:r>
                <w:r>
                  <w:rPr>
                    <w:sz w:val="22"/>
                    <w:szCs w:val="22"/>
                  </w:rPr>
                  <w:br/>
                  <w:t>Data: ………………………………………………………………………………………………</w:t>
                </w:r>
                <w:r>
                  <w:rPr>
                    <w:szCs w:val="24"/>
                  </w:rPr>
                  <w:t>………</w:t>
                </w:r>
                <w:r>
                  <w:rPr>
                    <w:sz w:val="22"/>
                    <w:szCs w:val="22"/>
                  </w:rPr>
                  <w:t>……</w:t>
                  <w:br/>
                </w:r>
              </w:p>
              <w:p>
                <w:pPr>
                  <w:rPr>
                    <w:sz w:val="10"/>
                    <w:szCs w:val="10"/>
                  </w:rPr>
                </w:pPr>
              </w:p>
              <w:p>
                <w:pPr>
                  <w:ind w:right="132"/>
                  <w:jc w:val="both"/>
                  <w:rPr>
                    <w:sz w:val="22"/>
                    <w:szCs w:val="22"/>
                  </w:rPr>
                </w:pPr>
                <w:r>
                  <w:rPr>
                    <w:sz w:val="22"/>
                    <w:szCs w:val="22"/>
                  </w:rPr>
                  <w:t>Oficialus antspaudas (jei toks yra)</w:t>
                </w:r>
              </w:p>
              <w:p>
                <w:pPr>
                  <w:rPr>
                    <w:sz w:val="10"/>
                    <w:szCs w:val="10"/>
                  </w:rPr>
                </w:pPr>
              </w:p>
              <w:p>
                <w:pPr>
                  <w:ind w:right="132"/>
                  <w:jc w:val="both"/>
                  <w:rPr>
                    <w:sz w:val="22"/>
                    <w:szCs w:val="22"/>
                  </w:rPr>
                </w:pPr>
              </w:p>
              <w:p>
                <w:pPr>
                  <w:rPr>
                    <w:sz w:val="10"/>
                    <w:szCs w:val="10"/>
                  </w:rPr>
                </w:pPr>
              </w:p>
              <w:p>
                <w:pPr>
                  <w:ind w:right="132"/>
                  <w:jc w:val="both"/>
                  <w:rPr>
                    <w:sz w:val="22"/>
                    <w:szCs w:val="22"/>
                  </w:rPr>
                </w:pPr>
              </w:p>
              <w:p>
                <w:pPr>
                  <w:rPr>
                    <w:sz w:val="10"/>
                    <w:szCs w:val="10"/>
                  </w:rPr>
                </w:pPr>
              </w:p>
              <w:p>
                <w:pPr>
                  <w:ind w:right="132"/>
                  <w:jc w:val="both"/>
                  <w:rPr>
                    <w:sz w:val="22"/>
                    <w:szCs w:val="22"/>
                  </w:rPr>
                </w:pPr>
              </w:p>
            </w:tc>
          </w:tr>
        </w:tbl>
        <w:p>
          <w:pPr>
            <w:rPr>
              <w:b/>
              <w:szCs w:val="22"/>
            </w:rPr>
          </w:pPr>
        </w:p>
      </w:sdtContent>
    </w:sdt>
    <w:sdt>
      <w:sdtPr>
        <w:alias w:val="2 pr."/>
        <w:tag w:val="part_8315da5ad8244bd9a6152013cb5e7ec2"/>
        <w:lock w:val="sdtLocked"/>
        <w:richText/>
      </w:sdtPr>
      <w:sdtContent>
        <w:p>
          <w:pPr>
            <w:ind w:left="6096"/>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Pr>
            <w:ind w:left="6096"/>
            <w:rPr>
              <w:szCs w:val="24"/>
              <w:lang w:eastAsia="lt-LT"/>
            </w:rPr>
          </w:pPr>
          <w:r>
            <w:rPr>
              <w:szCs w:val="24"/>
              <w:lang w:eastAsia="lt-LT"/>
            </w:rPr>
            <w:t>Europos arešto orderio</w:t>
          </w:r>
        </w:p>
        <w:p>
          <w:pPr>
            <w:ind w:left="6096"/>
            <w:rPr>
              <w:szCs w:val="24"/>
              <w:lang w:eastAsia="lt-LT"/>
            </w:rPr>
          </w:pPr>
          <w:r>
            <w:rPr>
              <w:szCs w:val="24"/>
              <w:lang w:eastAsia="lt-LT"/>
            </w:rPr>
            <w:t xml:space="preserve">išdavimo ir asmens perėmimo pagal </w:t>
          </w:r>
        </w:p>
        <w:p>
          <w:pPr>
            <w:ind w:left="6096"/>
            <w:rPr>
              <w:szCs w:val="24"/>
              <w:lang w:eastAsia="lt-LT"/>
            </w:rPr>
          </w:pPr>
          <w:r>
            <w:rPr>
              <w:szCs w:val="24"/>
              <w:lang w:eastAsia="lt-LT"/>
            </w:rPr>
            <w:t>Europos arešto orderį taisyklių</w:t>
          </w:r>
        </w:p>
        <w:p>
          <w:pPr>
            <w:ind w:left="6096"/>
            <w:rPr>
              <w:szCs w:val="24"/>
              <w:lang w:eastAsia="lt-LT"/>
            </w:rPr>
          </w:pPr>
          <w:sdt>
            <w:sdtPr>
              <w:alias w:val="Numeris"/>
              <w:tag w:val="nr_8315da5ad8244bd9a6152013cb5e7ec2"/>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center"/>
            <w:rPr>
              <w:b/>
              <w:sz w:val="22"/>
              <w:szCs w:val="24"/>
              <w:lang w:eastAsia="lt-LT"/>
            </w:rPr>
          </w:pPr>
          <w:sdt>
            <w:sdtPr>
              <w:alias w:val="Pavadinimas"/>
              <w:tag w:val="title_8315da5ad8244bd9a6152013cb5e7ec2"/>
              <w:lock w:val="sdtLocked"/>
              <w:richText/>
            </w:sdtPr>
            <w:sdtContent>
              <w:r>
                <w:rPr>
                  <w:b/>
                  <w:sz w:val="22"/>
                  <w:szCs w:val="24"/>
                  <w:lang w:eastAsia="lt-LT"/>
                </w:rPr>
                <w:t>LIETUVOS RESPUBLIKOS BAUDŽIAMAJAME KODEKSE NUMATYTŲ NUSIKALTIMŲ, KURIEMS NETAIKYTINA ABIPUSIO BAUDŽIAMUMO TAISYKLĖ, REKOMENDACINĖ LENTELĖ</w:t>
              </w:r>
            </w:sdtContent>
          </w:sdt>
        </w:p>
        <w:p>
          <w:pPr>
            <w:ind w:firstLine="900"/>
            <w:jc w:val="right"/>
            <w:rPr>
              <w:b/>
              <w:sz w:val="22"/>
              <w:szCs w:val="24"/>
              <w:lang w:eastAsia="lt-LT"/>
            </w:rPr>
          </w:pPr>
        </w:p>
        <w:p>
          <w:pPr>
            <w:tabs>
              <w:tab w:val="left" w:pos="2085"/>
            </w:tabs>
            <w:ind w:firstLine="900"/>
            <w:jc w:val="both"/>
            <w:rPr>
              <w:sz w:val="20"/>
              <w:szCs w:val="24"/>
              <w:lang w:eastAsia="lt-LT"/>
            </w:rPr>
          </w:pPr>
          <w:r>
            <w:rPr>
              <w:sz w:val="20"/>
              <w:szCs w:val="24"/>
              <w:lang w:eastAsia="lt-LT"/>
            </w:rPr>
            <w:t>1.</w:t>
            <w:tab/>
            <w:t>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2"/>
            <w:gridCol w:w="4923"/>
          </w:tblGrid>
          <w:tr>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2002 m. birželio 13 d. Tarybos pagrindų sprendimo 2002/584/TVR dėl Europos arešto orderio ir valstybių narių tarpusavio perdavimo procedūrų 2 straipsnio 2 dalyje nurodyta nusikalstama veika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Lietuvos Respublikos baudžiamojo kodekso (toliau – BK) straipsnis, numatantis ją atitinkantį nusikaltimą, už kurį nustatyta trejų metų ar didesnė laisvės atėmimo bausmė</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Dalyvavimas nusikalstamame organizuotame susivienijime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121, 249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Terorizmas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teroristiniai ir su teroristine veikla susiję nusikaltimai, kaip apibrėžta BK 252</w:t>
                </w:r>
                <w:r>
                  <w:rPr>
                    <w:sz w:val="16"/>
                    <w:szCs w:val="24"/>
                    <w:vertAlign w:val="superscript"/>
                  </w:rPr>
                  <w:t>1</w:t>
                </w:r>
                <w:r>
                  <w:rPr>
                    <w:sz w:val="16"/>
                    <w:szCs w:val="24"/>
                  </w:rPr>
                  <w:t xml:space="preserve"> str. 1 ir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žmonėmis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147, 157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Seksualinis vaikų išnaudojimas ir vaikų pornografija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149 str. 3–4 d., 150 str. 3–4 d., 151 str. 2 d., 151</w:t>
                </w:r>
                <w:r>
                  <w:rPr>
                    <w:sz w:val="16"/>
                    <w:szCs w:val="24"/>
                    <w:vertAlign w:val="superscript"/>
                  </w:rPr>
                  <w:t>1</w:t>
                </w:r>
                <w:r>
                  <w:rPr>
                    <w:sz w:val="16"/>
                    <w:szCs w:val="24"/>
                  </w:rPr>
                  <w:t xml:space="preserve"> str., 162 str., 307 str. 3 d., 308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narkotikais ir psichotropinėmis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260–263, 265, 266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ginklais, šaudmenimis ir sprogmenimis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253, 254 str., 267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Korupcija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225–228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Sukčiavimas, įskaitant sukčiavimą, kuris turi poveikį Europos Bendrijų finansiniams interesams, kaip apibrėžta 1995 m. liepos 26 d. Konvencijoje dėl Europos Bendrijų finansinių interesų apsaugos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182 str. 1–2 d., 206 str. 2 d., 207 str., 219 str. 1–2 d., 220 str. 2 d., </w:t>
                  <w:br/>
                  <w:t xml:space="preserve">221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Nusikalstamu būdu įgytų pinigų plovimas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189 str. 2 d., 216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Valiutos, įskaitant eurą,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213 str. 1–2 ir 4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Nusikaltimai informatikai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196–198 str., 198</w:t>
                </w:r>
                <w:r>
                  <w:rPr>
                    <w:sz w:val="16"/>
                    <w:szCs w:val="24"/>
                    <w:vertAlign w:val="superscript"/>
                  </w:rPr>
                  <w:t>1</w:t>
                </w:r>
                <w:r>
                  <w:rPr>
                    <w:sz w:val="16"/>
                    <w:szCs w:val="24"/>
                  </w:rPr>
                  <w:t xml:space="preserve"> str. 2 d., 198</w:t>
                </w:r>
                <w:r>
                  <w:rPr>
                    <w:sz w:val="16"/>
                    <w:szCs w:val="24"/>
                    <w:vertAlign w:val="superscript"/>
                  </w:rPr>
                  <w:t>2</w:t>
                </w:r>
                <w:r>
                  <w:rPr>
                    <w:sz w:val="16"/>
                    <w:szCs w:val="24"/>
                  </w:rPr>
                  <w:t xml:space="preserve">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Ekologiniai nusikaltimai, įskaitant neteisėtą prekybą nykstančiomis gyvūnų ir augalų rūšimis bei veislėmis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270 str., 270</w:t>
                </w:r>
                <w:r>
                  <w:rPr>
                    <w:sz w:val="16"/>
                    <w:szCs w:val="24"/>
                    <w:vertAlign w:val="superscript"/>
                  </w:rPr>
                  <w:t>2</w:t>
                </w:r>
                <w:r>
                  <w:rPr>
                    <w:sz w:val="16"/>
                    <w:szCs w:val="24"/>
                  </w:rPr>
                  <w:t xml:space="preserve"> str. 2 d., 271 str., 272 str. 2–3 d., 274 str. 1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Pagalba siekiant neteisėtai patekti į šalį ir apsigyventi joje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292, 293 str., taip pat BK 307 str. 2–3 d., kiek jos susijusios su neteisėtu valstybės sienos perėjimu arba neteisėtu apsigyvenimu ar darbu Lietuvoje ar užsienio valstybėje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Tyčinis nužudymas, sunkus sveikatos sutrikdymas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115, 116, 129, 130, 131, 135, 136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Neteisėta prekyba žmogaus organais ir audiniais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129 str. 2 d. 12 p., 135 str. 2 d. 12 p., 138 str. 2 d. 12 p., kiti nusikaltimai, tiesiogiai susiję su neteisėta prekyba žmogaus organais ar audiniais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Žmonių grobimas, neteisėtas laisvės atėmimas ir įkaitų ėmimas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146, 156, 252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Rasizmas ir ksenofobija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169 str., 170 str. 3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Organizuotas arba ginkluotas apiplėšimas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180 str. 2–3 d., jei tai padaryta panaudojant šaunamąjį ginklą, nešaunamąjį ginklą, peilį ar kitą žmogui specialiai sužaloti pritaikytą daiktą arba jeigu tai padaryta dalyvaujant organizuotoje grupėje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kultūros vertybėmis, įskaitant antikvarines vertybes ir meno kūrinius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178, 183, 199 str. ir kiti nusikaltimai, tiesiogiai susiję su neteisėtu disponavimu didelę istorinę ar kultūrinę reikšmę turinčiomis vertybėmis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Sukčiavimas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182 str. 1–2 d., 207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Reketavimas ir turto prievartavimas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181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Gaminių klastojimas ir piratavimas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192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Administracinių dokumentų padirbinėjimas ir prekyba jais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300–302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Mokėjimo instrumentų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214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hormoninėmis medžiagomis ir kitomis augimo skatinimo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branduolinėmis ir radioaktyviomis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vogtais automobiliais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189 str., kiek tai susiję su prekyba vogtais automobiliais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Išžaginimas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149–150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Padegimas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187 str. 2 d., kiek tai susiję su padegimu</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Tarptautiniam baudžiamajam teismui teismingi nusikaltimai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99–113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Neteisėtas orlaivių/laivų užgrobimas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251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Sabotažas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114, 118 str.</w:t>
                </w:r>
              </w:p>
            </w:tc>
          </w:tr>
        </w:tbl>
        <w:p>
          <w:pPr>
            <w:tabs>
              <w:tab w:val="left" w:pos="2085"/>
            </w:tabs>
            <w:ind w:firstLine="900"/>
            <w:jc w:val="both"/>
            <w:rPr>
              <w:sz w:val="20"/>
              <w:szCs w:val="24"/>
              <w:lang w:eastAsia="lt-LT"/>
            </w:rPr>
          </w:pPr>
          <w:r>
            <w:rPr>
              <w:sz w:val="20"/>
              <w:szCs w:val="24"/>
              <w:lang w:eastAsia="lt-LT"/>
            </w:rPr>
            <w:t>2.</w:t>
            <w:tab/>
            <w:t xml:space="preserve">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 </w:t>
          </w:r>
        </w:p>
        <w:p/>
        <w:p>
          <w:pPr>
            <w:spacing w:line="256" w:lineRule="auto"/>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5ee07d3e11e390d3a9e74c4ac9d0">
            <w:r w:rsidRPr="00532B9F">
              <w:rPr>
                <w:rFonts w:ascii="Times New Roman" w:eastAsia="MS Mincho" w:hAnsi="Times New Roman"/>
                <w:sz w:val="20"/>
                <w:iCs/>
                <w:color w:val="0000FF" w:themeColor="hyperlink"/>
                <w:u w:val="single"/>
              </w:rPr>
              <w:t>1R-313/I-331</w:t>
            </w:r>
          </w:fldSimple>
          <w:r>
            <w:rPr>
              <w:rFonts w:ascii="Times New Roman" w:eastAsia="MS Mincho" w:hAnsi="Times New Roman"/>
              <w:sz w:val="20"/>
              <w:iCs/>
            </w:rPr>
            <w:t>,
2013-12-27,
paskelbta TAR 2013-12-31, i. k. 2013-00334                </w:t>
          </w:r>
        </w:p>
        <w:p>
          <w:pPr>
            <w:jc w:val="both"/>
            <w:rPr>
              <w:rFonts w:ascii="Times New Roman" w:hAnsi="Times New Roman"/>
            </w:rPr>
          </w:pPr>
          <w:r>
            <w:rPr>
              <w:rFonts w:ascii="Times New Roman" w:hAnsi="Times New Roman"/>
              <w:sz w:val="20"/>
            </w:rPr>
            <w:t>Dėl teisingumo ministro ir generalinio prokuroro 2004 m. rugpjūčio 28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204b707cbe11e7827cd63159af616c">
            <w:r w:rsidRPr="00532B9F">
              <w:rPr>
                <w:rFonts w:ascii="Times New Roman" w:eastAsia="MS Mincho" w:hAnsi="Times New Roman"/>
                <w:sz w:val="20"/>
                <w:iCs/>
                <w:color w:val="0000FF" w:themeColor="hyperlink"/>
                <w:u w:val="single"/>
              </w:rPr>
              <w:t>1R-202/I-274</w:t>
            </w:r>
          </w:fldSimple>
          <w:r>
            <w:rPr>
              <w:rFonts w:ascii="Times New Roman" w:eastAsia="MS Mincho" w:hAnsi="Times New Roman"/>
              <w:sz w:val="20"/>
              <w:iCs/>
            </w:rPr>
            <w:t>,
2017-08-07,
paskelbta TAR 2017-08-09, i. k. 2017-13195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b29c90033211edb32c9f9d8ba206f8">
            <w:r w:rsidRPr="00532B9F">
              <w:rPr>
                <w:rFonts w:ascii="Times New Roman" w:eastAsia="MS Mincho" w:hAnsi="Times New Roman"/>
                <w:sz w:val="20"/>
                <w:iCs/>
                <w:color w:val="0000FF" w:themeColor="hyperlink"/>
                <w:u w:val="single"/>
              </w:rPr>
              <w:t>1R-259/I-238</w:t>
            </w:r>
          </w:fldSimple>
          <w:r>
            <w:rPr>
              <w:rFonts w:ascii="Times New Roman" w:eastAsia="MS Mincho" w:hAnsi="Times New Roman"/>
              <w:sz w:val="20"/>
              <w:iCs/>
            </w:rPr>
            <w:t>,
2022-07-13,
paskelbta TAR 2022-07-14, i. k. 2022-15413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7DF2A59"/>
  <w15:docId w15:val="{E344DD09-EDBE-477E-942A-7083C8D86B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214893975">
      <w:bodyDiv w:val="1"/>
      <w:marLeft w:val="0"/>
      <w:marRight w:val="0"/>
      <w:marTop w:val="0"/>
      <w:marBottom w:val="0"/>
      <w:divBdr>
        <w:top w:val="none" w:sz="0" w:space="0" w:color="auto"/>
        <w:left w:val="none" w:sz="0" w:space="0" w:color="auto"/>
        <w:bottom w:val="none" w:sz="0" w:space="0" w:color="auto"/>
        <w:right w:val="none" w:sz="0" w:space="0" w:color="auto"/>
      </w:divBdr>
    </w:div>
    <w:div w:id="394544441">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 w:id="2058893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control" Target="activeX/activeX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c0c7486feb3c4fb99063936fa9e88ace">
    <Part Type="preambule" DocPartId="d1377daf2c0f4ba8ae27cdc174752e7f" PartId="f77e231f62fb462691dca7710ff3d7e0"/>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121fc60dbf4c483d9a04cbd2b92f17ab"/>
  </Part>
  <Part Type="patvirtinta" Title="EUROPOS AREŠTO ORDERIO IŠDAVIMO IR ASMENS PERĖMIMO PAGAL EUROPOS AREŠTO ORDERĮ TAISYKLĖS" DocPartId="db79904d1ac3454d98a3254dcc52b2e8" PartId="8f2e1048953d4478859c8f8908ab3a48">
    <Part Type="skyrius" Nr="1" Title="„I SKYRIUS BENDROSIOS NUOSTATOS“." DocPartId="65c8f0ed258e4717bebe30ecce1b3bd3" PartId="0623843604fa4ec9a84e27a5eaba19e9">
      <Part Type="punktas" Nr="1" Abbr="1 p." DocPartId="3f3e8d46d8de411880b3b74509e7df96" PartId="a462f21539e74e098a4b00c784de6445"/>
      <Part Type="punktas" Nr="2" Abbr="2 p." DocPartId="f2c1e8df25bf49a492b704e4abc91126" PartId="6b75bdfcc10d46ce979bbd96998962d7"/>
      <Part Type="punktas" Nr="3" Abbr="3 p." DocPartId="f47e7258502549b3bcf392e85f95e406" PartId="f7014f5fceb24cb0b872508176643818"/>
      <Part Type="punktas" Nr="4" Abbr="4 p." DocPartId="838cacad0f544d32ae6b3f1027011646" PartId="42b3d59d0e8a4ae19f5ae16cda208e07">
        <Part Type="punktas" Nr="4.1" Abbr="4.1 p." DocPartId="40e276f553b442c69b041d2afc44317d" PartId="91bdd34769bc41a2a77b0ae9c95d4875"/>
        <Part Type="punktas" Nr="4.2" Abbr="4.2 p." DocPartId="972919b38cb841caab02a62bbccf7c90" PartId="9ea9b4fd0c8a4c7388060b5b27e51ad7"/>
        <Part Type="punktas" Nr="4.3" Abbr="4.3 p." DocPartId="d3747d86b69948b59f4edd12d40fe446" PartId="27dad8021a974189bd0494d7bb3f725d"/>
        <Part Type="punktas" Nr="4.4" Abbr="4.4 p." DocPartId="3e9f3a6296954b17bc471ec89193d733" PartId="73141c2c3ca84568a24891dbdae4856d"/>
        <Part Type="punktas" Nr="4.5" Abbr="4.5 p." DocPartId="cc22f73c0f524603bf9d97f04f809843" PartId="f4fa3b9b85624770aa0fdda5596b1066"/>
      </Part>
      <Part Type="punktas" Nr="5" Abbr="5 p." DocPartId="ffb2ae91bb854404bf5cf926f1b9e88a" PartId="7fce506e696c4b84af9400bad882fa31">
        <Part Type="punktas" Nr="5.1" Abbr="5.1 p." DocPartId="ff27750b7534499faa270cc1eea8965f" PartId="b0c2978e89e54328af8def7233a7f1fe"/>
        <Part Type="punktas" Nr="5.2" Abbr="5.2 p." DocPartId="f393446fbf8444dcbf39e5ad3040139a" PartId="9bd804cee70740c1bcc4d8688afa9286"/>
        <Part Type="punktas" Nr="5.3" Abbr="5.3 p." DocPartId="0cd0c8569c2e49458da235c462716f4d" PartId="e73aa2034af546dd9ee88860df95e0cd"/>
      </Part>
    </Part>
    <Part Type="skyrius" Nr="2" Title="„II SKYRIUS  KREIPIMASIS DĖL EUROPOS AREŠTO ORDERIO IŠDAVIMO“." DocPartId="dac330a87a614037905ce95ea934fc6f" PartId="ba1e7999cdb74eeb87a29490481b80f3">
      <Part Type="punktas" Nr="6" Abbr="6 p." DocPartId="78e4e34645134614a1b9a09922b9d701" PartId="90cf132f4bfd4ed099ccbb4b15e9047a"/>
      <Part Type="punktas" Nr="7" Abbr="7 p." DocPartId="88dcd49a1508417eab312a6377342c61" PartId="88d74309e5194507a14e4965b688b54f"/>
      <Part Type="punktas" Nr="8" Abbr="8 p." DocPartId="a364d259b01b4592bddead6d00d09c72" PartId="e24cf871ca6d4896a36b31644334f5bb"/>
      <Part Type="punktas" Nr="9" Abbr="9 p." DocPartId="4adc23e780824fad970946e4a8644845" PartId="d652e618715c4c6b90a8bb8c88b4ef11"/>
      <Part Type="punktas" Nr="10" Abbr="10 p." DocPartId="93e9e3941cd94f7eb490d92421f48ba9" PartId="6e90788bbb394023812a4dfae29d61bf"/>
      <Part Type="punktas" Nr="11" Abbr="11 p." DocPartId="38484538a3d94292aa4beeb06963e90f" PartId="9ed2b5cabc2e4db5909c36abc4744f0e"/>
    </Part>
    <Part Type="skyrius" Nr="3" Title="„III SKYRIUS  EUROPOS AREŠTO ORDERIO IŠDAVIMAS“." DocPartId="0bbd932c8eaf4489856424d11fd06cb5" PartId="5fbd67a01f6340819a76e50936798620">
      <Part Type="punktas" Nr="12" Abbr="12 p." DocPartId="98206c7a357349c08db3ce635c0a7a2b" PartId="d331f6e705d84c38b967565b55948a7a"/>
      <Part Type="punktas" Nr="13" Abbr="13 p." DocPartId="0437686322c242cb8b2b6f16b175dadd" PartId="56cfec31801e421ab0cdbf56ae0976d6"/>
      <Part Type="punktas" Nr="14" Abbr="14 p." DocPartId="feb42b72a09342c1b687559cb911dda8" PartId="e92bcdb9939045439530d9bea66af004"/>
      <Part Type="punktas" Nr="15" Abbr="15 p." DocPartId="d40d2b2304ad45a184327315cad9d376" PartId="2fdb482af7584ffbb6df8dd424f068fe"/>
      <Part Type="punktas" Nr="16" Abbr="16 p." DocPartId="9ac0fb5948554fcf9b2351719ce925fa" PartId="f7ae10bea5b048d7b191f06cf3fa64c9"/>
      <Part Type="punktas" Nr="17" Abbr="17 p." DocPartId="27d2945cb0224095956fa143a8a3005c" PartId="2fb9de6accb44b6683aca58b904910fe"/>
      <Part Type="punktas" Nr="18" Abbr="18 p." DocPartId="865bf57737b34052932d70c35e47b5dd" PartId="abc163d6565e4872aab76398c7b540c7"/>
    </Part>
    <Part Type="skyrius" Nr="4" Title="„IV SKYRIUS  EUROPOS AREŠTO ORDERIO PERDAVIMAS UŽSIENIO VALSTYBĖS KOMPETENTINGOMS INSTITUCIJOMS. PRAŠOMO ASMENS PERĖMIMAS IŠ UŽSIENIO VALSTYBĖS“." DocPartId="175e22ffbaa44805bda61c5b2c137d91" PartId="3388111191f343f299360c9c2a9008d6">
      <Part Type="punktas" Nr="19" Abbr="19 p." DocPartId="cff5de883e344507ba179f8ecafab196" PartId="3f6bd824a9084952baf81afaac26b073">
        <Part Type="punktas" Nr="19.1" Abbr="19.1 p." DocPartId="5285188584204bd18276b2ea0d793677" PartId="6b496aa1542f42f4b680e54fc3ca312a"/>
        <Part Type="punktas" Nr="19.2" Abbr="19.2 p." DocPartId="b154c8dbae404786b24f8f20a02d212e" PartId="9c9aef790651483ba036f93bcc5552ba"/>
      </Part>
      <Part Type="punktas" Nr="20" Abbr="20 p." DocPartId="133b7e3d136741f5824526a2b55521e6" PartId="bbae5b5a014448909ca92e27a7f9312f"/>
      <Part Type="punktas" Nr="21" Abbr="21 p." DocPartId="9bae2bbe53274353842ef491cfd0e2a8" PartId="cd510b54883140aabd8bdad2a0fe5a0f"/>
      <Part Type="punktas" Nr="22" Abbr="22 p." DocPartId="fde67c9154844df898dcef6da88460a1" PartId="95498ba44f244f7a8df62bf225f3b9f6"/>
      <Part Type="punktas" Nr="23" Abbr="23 p." DocPartId="3615addc2ccb4f9b9636defa137aeeca" PartId="4d83e655b74b46999bf680977e751e8b"/>
      <Part Type="punktas" Nr="24" Abbr="24 p." DocPartId="b163878a8fce40bf86aa65e1c9ba243e" PartId="133f05090d48400ba82f3e3f5243bfc2"/>
      <Part Type="punktas" Nr="24-1" Abbr="24-1 p." DocPartId="d07c065415744ad8a759ae82b8d41dbe" PartId="fb19b1a20a5945259f340eff50d09193"/>
      <Part Type="punktas" Nr="24-2" Abbr="24-2 p." DocPartId="d9362861b4004b5c80feb6c88baaa21e" PartId="52bf410cb18f4a73810333898f6ccd36"/>
    </Part>
    <Part Type="skyrius" Nr="5" Title="„V SKYRIUS  ASMENS PERĖMIMAS IŠ UŽSIENIO VALSTYBĖS LAIKINAI BAUDŽIAMOJO PROCESO VEIKSMAMS ATLIKTI IR JO SUGRĄŽINIMAS PERDAVUSIAI VALSTYBEI“." DocPartId="476f67f9de294dcd8d189cfb282f9eaa" PartId="860dddd5992f42f5aa7b9f709db648d3">
      <Part Type="punktas" Nr="25" Abbr="25 p." DocPartId="6135efc31284463f849073a1ae986b55" PartId="b2fd0329d7964e9abf36293551c031bd"/>
      <Part Type="punktas" Nr="26" Abbr="26 p." DocPartId="c5c27051270045ffb3f49486f5d5a89b" PartId="e5cc5a0176ad4fa2a557666ae4619a29"/>
      <Part Type="punktas" Nr="27" Abbr="27 p." DocPartId="6644583bbe8242ac8e35a6713e7e4c47" PartId="fecff206ec4b45bdb9fd75a181690bce"/>
      <Part Type="punktas" Nr="28" Abbr="28 p." DocPartId="a0228e1327fa464a990c4e1024460336" PartId="732953699a204b70a4e682a8a42218de"/>
    </Part>
    <Part Type="skyrius" Nr="6" Title="„VI SKYRIUS  BAIGIAMOSIOS NUOSTATOS“." DocPartId="e837085a2c324a198fec16942cdaf177" PartId="97ccbb27f4ca47ef9c06471a726da04c">
      <Part Type="punktas" Nr="29" Abbr="29 p." DocPartId="b704919f3caa401c8fb2cb4bcc41ac50" PartId="d9b186f2d1c04125954cee3c460a9138"/>
      <Part Type="punktas" Nr="30" Abbr="30 p." DocPartId="af3fd033817546058f695600c4078b93" PartId="02f00898a3b44745baa9e168893fdd0a"/>
      <Part Type="punktas" Nr="31" Abbr="31 p." DocPartId="9d748df8408f4bfb89b6959ed8fdf7f6" PartId="720d4aef93ba4214b9a9a888b67b725a"/>
    </Part>
    <Part Type="pabaiga" DocPartId="f9e0fa5f5bf54852a50ff8928d2ca231" PartId="f3350f31279c4233acb462c3ddc871b3"/>
  </Part>
  <Part Type="priedas" Nr="1" Abbr="1 pr." Title="EUROPOS AREŠTO ORDERIS" DocPartId="cb2d30f8470944e390a91eed9dfd4661" PartId="f9ae6e63dcd04655b307d9ebcb9ca042"/>
  <Part Type="priedas" Nr="2" Abbr="2 pr." Title="LIETUVOS RESPUBLIKOS BAUDŽIAMAJAME KODEKSE NUMATYTŲ NUSIKALTIMŲ, KURIEMS NETAIKYTINA ABIPUSIO BAUDŽIAMUMO TAISYKLĖ, REKOMENDACINĖ LENTELĖ" DocPartId="967ed3f2c8684852bed1bd74a8d72a44" PartId="8315da5ad8244bd9a6152013cb5e7ec2"/>
</Parts>
</file>

<file path=customXml/itemProps1.xml><?xml version="1.0" encoding="utf-8"?>
<ds:datastoreItem xmlns:ds="http://schemas.openxmlformats.org/officeDocument/2006/customXml" ds:itemID="{F4039BBC-BF40-4ACF-84CA-784265CAD027}">
  <ds:schemaRefs>
    <ds:schemaRef ds:uri="http://lrs.lt/TAIS/DocParts"/>
  </ds:schemaRefs>
</ds:datastoreItem>
</file>

<file path=docProps/app.xml><?xml version="1.0" encoding="utf-8"?>
<Properties xmlns="http://schemas.openxmlformats.org/officeDocument/2006/extended-properties">
  <Template>Normal.dotm</Template>
  <TotalTime>24</TotalTime>
  <Pages>14</Pages>
  <Words>22373</Words>
  <Characters>12754</Characters>
  <Application>Microsoft Office Word</Application>
  <DocSecurity>0</DocSecurity>
  <Lines>106</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35057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2022-07-15T05:21:00Z</dcterms:modified>
  <revision>9</revision>
</coreProperties>
</file>