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9c989ab00334015bc8e29703cfa821e"/>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DF584796A74">
            <w:r w:rsidRPr="00532B9F">
              <w:rPr>
                <w:rFonts w:ascii="Times New Roman" w:eastAsia="MS Mincho" w:hAnsi="Times New Roman"/>
                <w:sz w:val="20"/>
                <w:i/>
                <w:iCs/>
                <w:color w:val="0000FF" w:themeColor="hyperlink"/>
                <w:u w:val="single"/>
              </w:rPr>
              <w:t>130-4649</w:t>
            </w:r>
          </w:fldSimple>
          <w:r>
            <w:rPr>
              <w:rFonts w:ascii="Times New Roman" w:eastAsia="MS Mincho" w:hAnsi="Times New Roman"/>
              <w:sz w:val="20"/>
              <w:i/>
              <w:iCs/>
            </w:rPr>
            <w:t>, i. k. 1041100NUTA00000966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2024-03-09:</w:t>
          </w:r>
        </w:p>
        <w:p>
          <w:pPr>
            <w:rPr>
              <w:rFonts w:ascii="Times New Roman" w:hAnsi="Times New Roman"/>
              <w:sz w:val="20"/>
              <w:i/>
            </w:rPr>
          </w:pPr>
          <w:r>
            <w:rPr>
              <w:rFonts w:ascii="Times New Roman" w:hAnsi="Times New Roman"/>
              <w:sz w:val="20"/>
              <w:i/>
            </w:rPr>
            <w:t xml:space="preserve">Nr. </w:t>
          </w:r>
          <w:fldSimple w:instr="HYPERLINK https://www.e-tar.lt/portal/legalAct.html?documentId=f4a39c90dd1c11eead77e967e3995264">
            <w:r w:rsidRPr="00532B9F">
              <w:rPr>
                <w:rFonts w:ascii="Times New Roman" w:eastAsia="MS Mincho" w:hAnsi="Times New Roman"/>
                <w:sz w:val="20"/>
                <w:i/>
                <w:iCs/>
                <w:color w:val="0000FF" w:themeColor="hyperlink"/>
                <w:u w:val="single"/>
              </w:rPr>
              <w:t>173</w:t>
            </w:r>
          </w:fldSimple>
          <w:r>
            <w:rPr>
              <w:rFonts w:ascii="Times New Roman" w:eastAsia="MS Mincho" w:hAnsi="Times New Roman"/>
              <w:sz w:val="20"/>
              <w:i/>
              <w:iCs/>
            </w:rPr>
            <w:t>,
2024-03-06,
paskelbta TAR 2024-03-08, i. k. 2024-04405                </w:t>
          </w:r>
        </w:p>
        <w:p>
          <w:pPr>
            <w:rPr>
              <w:rFonts w:ascii="Times New Roman" w:hAnsi="Times New Roman"/>
              <w:sz w:val="22"/>
            </w:rPr>
          </w:pPr>
        </w:p>
        <w:p>
          <w:pPr>
            <w:tabs>
              <w:tab w:val="left" w:pos="2490"/>
            </w:tabs>
            <w:jc w:val="center"/>
            <w:rPr>
              <w:b/>
              <w:lang w:eastAsia="lt-LT"/>
            </w:rPr>
          </w:pPr>
          <w:r>
            <w:rPr>
              <w:b/>
              <w:lang w:eastAsia="lt-LT"/>
            </w:rPr>
            <w:t>LIETUVOS RESPUBLIKOS VYRIAUSYBĖ</w:t>
          </w:r>
        </w:p>
        <w:p>
          <w:pPr>
            <w:tabs>
              <w:tab w:val="left" w:pos="2490"/>
            </w:tabs>
            <w:jc w:val="center"/>
            <w:rPr>
              <w:b/>
              <w:lang w:eastAsia="lt-LT"/>
            </w:rPr>
          </w:pPr>
        </w:p>
        <w:p>
          <w:pPr>
            <w:jc w:val="center"/>
            <w:rPr>
              <w:b/>
              <w:szCs w:val="24"/>
              <w:lang w:eastAsia="lt-LT"/>
            </w:rPr>
          </w:pPr>
          <w:r>
            <w:rPr>
              <w:b/>
              <w:szCs w:val="24"/>
              <w:lang w:eastAsia="lt-LT"/>
            </w:rPr>
            <w:t>NUTARIMAS</w:t>
          </w:r>
        </w:p>
        <w:p>
          <w:pPr>
            <w:jc w:val="center"/>
            <w:rPr>
              <w:b/>
              <w:bCs/>
              <w:lang w:eastAsia="lt-LT"/>
            </w:rPr>
          </w:pPr>
          <w:r>
            <w:rPr>
              <w:b/>
              <w:bCs/>
              <w:caps/>
              <w:lang w:eastAsia="lt-LT"/>
            </w:rPr>
            <w:t>DĖL 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p>
        <w:p>
          <w:pPr>
            <w:tabs>
              <w:tab w:val="center" w:pos="851"/>
              <w:tab w:val="right" w:pos="8306"/>
            </w:tabs>
            <w:jc w:val="center"/>
            <w:rPr>
              <w:szCs w:val="24"/>
              <w:lang w:eastAsia="lt-LT"/>
            </w:rPr>
          </w:pPr>
        </w:p>
        <w:p>
          <w:pPr>
            <w:tabs>
              <w:tab w:val="center" w:pos="851"/>
              <w:tab w:val="right" w:pos="8306"/>
            </w:tabs>
            <w:jc w:val="center"/>
            <w:rPr>
              <w:color w:val="000000"/>
            </w:rPr>
          </w:pPr>
          <w:r>
            <w:rPr>
              <w:color w:val="000000"/>
            </w:rPr>
            <w:t>2004 m. rugpjūčio 17 d. Nr. 966</w:t>
          </w:r>
        </w:p>
        <w:p>
          <w:pPr>
            <w:tabs>
              <w:tab w:val="center" w:pos="851"/>
              <w:tab w:val="right" w:pos="8306"/>
            </w:tabs>
            <w:jc w:val="center"/>
            <w:rPr>
              <w:color w:val="000000"/>
            </w:rPr>
          </w:pPr>
          <w:r>
            <w:rPr>
              <w:color w:val="000000"/>
            </w:rPr>
            <w:t>Vilnius</w:t>
          </w:r>
        </w:p>
        <w:p>
          <w:pPr>
            <w:tabs>
              <w:tab w:val="center" w:pos="851"/>
              <w:tab w:val="right" w:pos="8306"/>
            </w:tabs>
            <w:jc w:val="center"/>
            <w:rPr>
              <w:szCs w:val="24"/>
              <w:lang w:eastAsia="lt-LT"/>
            </w:rPr>
          </w:pPr>
        </w:p>
        <w:sdt>
          <w:sdtPr>
            <w:alias w:val="preambule"/>
            <w:tag w:val="part_33db91e0207845e1b8caf08b722c7272"/>
            <w:lock w:val="sdtLocked"/>
            <w:richText/>
          </w:sdtPr>
          <w:sdtContent>
            <w:p>
              <w:pPr>
                <w:tabs>
                  <w:tab w:val="center" w:pos="709"/>
                  <w:tab w:val="right" w:pos="8306"/>
                </w:tabs>
                <w:spacing w:line="276" w:lineRule="auto"/>
                <w:ind w:firstLine="720"/>
                <w:jc w:val="both"/>
                <w:rPr>
                  <w:szCs w:val="24"/>
                  <w:lang w:eastAsia="lt-LT"/>
                </w:rPr>
              </w:pPr>
              <w:r>
                <w:rPr>
                  <w:szCs w:val="24"/>
                  <w:lang w:eastAsia="lt-LT"/>
                </w:rPr>
                <w:tab/>
                <w:t>Vadovaudamasi Lietuvos Respublikos krizių valdymo ir civilinės saugos įstatymo 2 straipsnio 28 dalimi, 7 straipsnio 24 punktu, 14 straipsnio 5 dalimi ir įgyvendindama 2012 m. liepos 4 d. Europos Parlamento ir Tarybos direktyvą 2012/18/ES dėl didelių, su pavojingomis cheminėmis medžiagomis susijusių avarijų pavojaus kontrolės, iš dalies keičiančią ir vėliau panaikinančią Tarybos direktyvą 96/82/EB, Lietuvos Respublikos Vyriausybė</w:t>
              </w:r>
              <w:r>
                <w:rPr>
                  <w:spacing w:val="100"/>
                  <w:szCs w:val="24"/>
                  <w:lang w:eastAsia="lt-LT"/>
                </w:rPr>
                <w:t xml:space="preserve"> nutari</w:t>
              </w:r>
              <w:r>
                <w:rPr>
                  <w:szCs w:val="24"/>
                  <w:lang w:eastAsia="lt-LT"/>
                </w:rPr>
                <w:t>a:</w:t>
              </w:r>
            </w:p>
          </w:sdtContent>
        </w:sdt>
        <w:sdt>
          <w:sdtPr>
            <w:alias w:val="pastraipa"/>
            <w:tag w:val="part_84e16b5687d247249b8903e14afd7a81"/>
            <w:lock w:val="sdtLocked"/>
            <w:richText/>
          </w:sdtPr>
          <w:sdtContent>
            <w:p>
              <w:pPr>
                <w:tabs>
                  <w:tab w:val="center" w:pos="851"/>
                  <w:tab w:val="right" w:pos="8306"/>
                </w:tabs>
                <w:spacing w:line="276" w:lineRule="auto"/>
                <w:ind w:firstLine="720"/>
                <w:jc w:val="both"/>
                <w:rPr>
                  <w:szCs w:val="24"/>
                  <w:lang w:eastAsia="lt-LT"/>
                </w:rPr>
              </w:pPr>
              <w:r>
                <w:rPr>
                  <w:szCs w:val="24"/>
                  <w:lang w:eastAsia="lt-LT"/>
                </w:rPr>
                <w:tab/>
                <w:t>Patvirtinti pridedamus:</w:t>
              </w:r>
            </w:p>
          </w:sdtContent>
        </w:sdt>
        <w:sdt>
          <w:sdtPr>
            <w:alias w:val="1 p."/>
            <w:tag w:val="part_8fe5be107b8e4d519f2a3b02f3e4c19b"/>
            <w:lock w:val="sdtLocked"/>
            <w:richText/>
          </w:sdtPr>
          <w:sdtContent>
            <w:p>
              <w:pPr>
                <w:tabs>
                  <w:tab w:val="center" w:pos="851"/>
                  <w:tab w:val="right" w:pos="8306"/>
                </w:tabs>
                <w:spacing w:line="276" w:lineRule="auto"/>
                <w:ind w:firstLine="720"/>
                <w:jc w:val="both"/>
                <w:rPr>
                  <w:szCs w:val="24"/>
                  <w:lang w:eastAsia="lt-LT"/>
                </w:rPr>
              </w:pPr>
              <w:r>
                <w:rPr>
                  <w:szCs w:val="24"/>
                  <w:lang w:eastAsia="lt-LT"/>
                </w:rPr>
                <w:tab/>
              </w:r>
              <w:sdt>
                <w:sdtPr>
                  <w:alias w:val="Numeris"/>
                  <w:tag w:val="nr_8fe5be107b8e4d519f2a3b02f3e4c19b"/>
                  <w:lock w:val="sdtLocked"/>
                  <w:richText/>
                </w:sdtPr>
                <w:sdtContent>
                  <w:r>
                    <w:rPr>
                      <w:szCs w:val="24"/>
                      <w:lang w:eastAsia="lt-LT"/>
                    </w:rPr>
                    <w:t>1</w:t>
                  </w:r>
                </w:sdtContent>
              </w:sdt>
              <w:r>
                <w:rPr>
                  <w:szCs w:val="24"/>
                  <w:lang w:eastAsia="lt-LT"/>
                </w:rPr>
                <w:t>. Didelių pramoninių avarijų prevencijos, likvidavimo ir tyrimo tvarkos aprašą.</w:t>
              </w:r>
            </w:p>
          </w:sdtContent>
        </w:sdt>
        <w:sdt>
          <w:sdtPr>
            <w:alias w:val="2 p."/>
            <w:tag w:val="part_c28746fe023046438805e08a57bd039c"/>
            <w:lock w:val="sdtLocked"/>
            <w:richText/>
          </w:sdtPr>
          <w:sdtContent>
            <w:p>
              <w:pPr>
                <w:tabs>
                  <w:tab w:val="center" w:pos="709"/>
                  <w:tab w:val="right" w:pos="8306"/>
                </w:tabs>
                <w:spacing w:line="276" w:lineRule="auto"/>
                <w:ind w:firstLine="720"/>
                <w:jc w:val="both"/>
              </w:pPr>
              <w:sdt>
                <w:sdtPr>
                  <w:alias w:val="Numeris"/>
                  <w:tag w:val="nr_c28746fe023046438805e08a57bd039c"/>
                  <w:lock w:val="sdtLocked"/>
                  <w:richText/>
                </w:sdtPr>
                <w:sdtContent>
                  <w:r>
                    <w:rPr>
                      <w:szCs w:val="24"/>
                      <w:lang w:eastAsia="lt-LT"/>
                    </w:rPr>
                    <w:t>2</w:t>
                  </w:r>
                </w:sdtContent>
              </w:sdt>
              <w:r>
                <w:rPr>
                  <w:szCs w:val="24"/>
                  <w:lang w:eastAsia="lt-LT"/>
                </w:rPr>
                <w:t>. Pavojinguosiuose objektuose esančių medžiagų, mišinių ar preparatų, priskiriamų pavojingosioms medžiagoms, sąrašą ir šių medžiagų, mišinių</w:t>
              </w:r>
              <w:r>
                <w:rPr>
                  <w:lang w:eastAsia="lt-LT"/>
                </w:rPr>
                <w:t xml:space="preserve"> </w:t>
              </w:r>
              <w:r>
                <w:rPr>
                  <w:szCs w:val="24"/>
                  <w:lang w:eastAsia="lt-LT"/>
                </w:rPr>
                <w:t>ar preparatų priskyrimo pavojingosioms medžiagoms kriterijų tvarkos aprašą.</w:t>
              </w:r>
            </w:p>
          </w:sdtContent>
        </w:sdt>
        <w:sdt>
          <w:sdtPr>
            <w:alias w:val="signatura"/>
            <w:tag w:val="part_16236317bfaf46ccbc7db507cdbdff4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MINISTRAS,</w:t>
              </w:r>
            </w:p>
            <w:p>
              <w:pPr>
                <w:tabs>
                  <w:tab w:val="right" w:pos="9639"/>
                </w:tabs>
                <w:rPr>
                  <w:caps/>
                </w:rPr>
              </w:pPr>
              <w:r>
                <w:rPr>
                  <w:caps/>
                </w:rPr>
                <w:t>PAVADUOJANTIS MINISTRĄ PIRMININKĄ</w:t>
                <w:tab/>
                <w:t>JERONIMAS KRAUJELIS</w:t>
              </w:r>
            </w:p>
            <w:p>
              <w:pPr>
                <w:ind w:firstLine="709"/>
                <w:rPr>
                  <w:color w:val="000000"/>
                </w:rPr>
              </w:pPr>
            </w:p>
            <w:p>
              <w:pPr>
                <w:ind w:firstLine="709"/>
                <w:rPr>
                  <w:color w:val="000000"/>
                </w:rPr>
              </w:pPr>
            </w:p>
            <w:p>
              <w:pPr>
                <w:ind w:firstLine="709"/>
                <w:rPr>
                  <w:color w:val="000000"/>
                </w:rPr>
              </w:pPr>
            </w:p>
            <w:p>
              <w:pPr>
                <w:tabs>
                  <w:tab w:val="right" w:pos="9639"/>
                </w:tabs>
                <w:rPr>
                  <w:caps/>
                </w:rPr>
              </w:pPr>
              <w:r>
                <w:rPr>
                  <w:caps/>
                </w:rPr>
                <w:t>TEISINGUMO MINISTRAS,</w:t>
              </w:r>
            </w:p>
            <w:p>
              <w:pPr>
                <w:tabs>
                  <w:tab w:val="right" w:pos="9639"/>
                </w:tabs>
                <w:rPr>
                  <w:caps/>
                </w:rPr>
              </w:pPr>
              <w:r>
                <w:rPr>
                  <w:caps/>
                </w:rPr>
                <w:t>PAVADUOJANTIS VIDAUS REIKALŲ MINISTRĄ</w:t>
                <w:tab/>
                <w:t>VYTAUTAS MARKEVIČIUS</w:t>
              </w:r>
            </w:p>
            <w:p>
              <w:pPr>
                <w:tabs>
                  <w:tab w:val="right" w:pos="9639"/>
                </w:tabs>
                <w:rPr>
                  <w:color w:val="000000"/>
                </w:rPr>
              </w:pPr>
            </w:p>
          </w:sdtContent>
        </w:sdt>
        <w:p/>
      </w:sdtContent>
    </w:sdt>
    <w:sdt>
      <w:sdtPr>
        <w:alias w:val="patvirtinta"/>
        <w:tag w:val="part_c84be1c044c1471cbbed10682d4300a6"/>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709" w:footer="709" w:gutter="0"/>
              <w:pgNumType w:start="1"/>
              <w:cols w:space="1296"/>
              <w:titlePg/>
            </w:sectPr>
          </w:pPr>
        </w:p>
        <w:p>
          <w:pPr>
            <w:ind w:left="4820"/>
            <w:rPr>
              <w:szCs w:val="24"/>
              <w:lang w:eastAsia="ar-SA"/>
            </w:rPr>
          </w:pPr>
          <w:r>
            <w:rPr>
              <w:szCs w:val="24"/>
              <w:lang w:eastAsia="ar-SA"/>
            </w:rPr>
            <w:t>PATVIRTINTA</w:t>
          </w:r>
        </w:p>
        <w:p>
          <w:pPr>
            <w:ind w:left="4820"/>
            <w:rPr>
              <w:szCs w:val="24"/>
              <w:lang w:eastAsia="ar-SA"/>
            </w:rPr>
          </w:pPr>
          <w:r>
            <w:rPr>
              <w:szCs w:val="24"/>
              <w:lang w:eastAsia="ar-SA"/>
            </w:rPr>
            <w:t>Lietuvos Respublikos Vyriausybės</w:t>
          </w:r>
        </w:p>
        <w:p>
          <w:pPr>
            <w:ind w:left="4820"/>
            <w:rPr>
              <w:szCs w:val="24"/>
              <w:lang w:eastAsia="ar-SA"/>
            </w:rPr>
          </w:pPr>
          <w:r>
            <w:rPr>
              <w:szCs w:val="24"/>
              <w:lang w:eastAsia="ar-SA"/>
            </w:rPr>
            <w:t>2004 m. rugpjūčio 17 d. nutarimu Nr. 966</w:t>
          </w:r>
        </w:p>
        <w:p>
          <w:pPr>
            <w:ind w:left="4820"/>
            <w:rPr>
              <w:szCs w:val="24"/>
              <w:lang w:eastAsia="ar-SA"/>
            </w:rPr>
          </w:pPr>
          <w:r>
            <w:rPr>
              <w:szCs w:val="24"/>
              <w:lang w:eastAsia="ar-SA"/>
            </w:rPr>
            <w:t>(Lietuvos Respublikos Vyriausybės</w:t>
          </w:r>
        </w:p>
        <w:p>
          <w:pPr>
            <w:ind w:left="4820"/>
            <w:rPr>
              <w:szCs w:val="24"/>
              <w:lang w:eastAsia="lt-LT"/>
            </w:rPr>
          </w:pPr>
          <w:r>
            <w:rPr>
              <w:szCs w:val="24"/>
              <w:lang w:eastAsia="ar-SA"/>
            </w:rPr>
            <w:t xml:space="preserve">2024 m. kovo 6 d. nutarimo Nr. </w:t>
          </w:r>
          <w:r>
            <w:rPr>
              <w:szCs w:val="24"/>
              <w:lang w:eastAsia="lt-LT"/>
            </w:rPr>
            <w:t>173</w:t>
          </w:r>
        </w:p>
        <w:p>
          <w:pPr>
            <w:ind w:left="4820"/>
            <w:rPr>
              <w:szCs w:val="24"/>
            </w:rPr>
          </w:pPr>
          <w:r>
            <w:rPr>
              <w:szCs w:val="24"/>
              <w:lang w:eastAsia="ar-SA"/>
            </w:rPr>
            <w:t>redakcija)</w:t>
          </w:r>
        </w:p>
        <w:p>
          <w:pPr>
            <w:ind w:left="4820"/>
            <w:rPr>
              <w:szCs w:val="24"/>
            </w:rPr>
          </w:pPr>
        </w:p>
        <w:p>
          <w:pPr>
            <w:tabs>
              <w:tab w:val="left" w:pos="6237"/>
            </w:tabs>
            <w:rPr>
              <w:color w:val="000000"/>
              <w:szCs w:val="24"/>
              <w:lang w:eastAsia="lt-LT"/>
            </w:rPr>
          </w:pPr>
        </w:p>
        <w:p>
          <w:pPr>
            <w:keepNext/>
            <w:tabs>
              <w:tab w:val="left" w:pos="10064"/>
            </w:tabs>
            <w:jc w:val="center"/>
            <w:rPr>
              <w:b/>
              <w:caps/>
              <w:szCs w:val="24"/>
              <w:lang w:eastAsia="lt-LT"/>
            </w:rPr>
          </w:pPr>
          <w:sdt>
            <w:sdtPr>
              <w:alias w:val="Pavadinimas"/>
              <w:tag w:val="title_c84be1c044c1471cbbed10682d4300a6"/>
              <w:lock w:val="sdtLocked"/>
              <w:richText/>
            </w:sdtPr>
            <w:sdtContent>
              <w:r>
                <w:rPr>
                  <w:b/>
                  <w:caps/>
                  <w:szCs w:val="24"/>
                  <w:lang w:eastAsia="lt-LT"/>
                </w:rPr>
                <w:t>DIDELIŲ PRAMONINIŲ AVARIJŲ PREVENCIJOS, LIKVIDAVIMO</w:t>
              </w:r>
              <w:r>
                <w:rPr>
                  <w:caps/>
                  <w:szCs w:val="24"/>
                  <w:lang w:eastAsia="lt-LT"/>
                </w:rPr>
                <w:t xml:space="preserve"> </w:t>
              </w:r>
              <w:r>
                <w:rPr>
                  <w:b/>
                  <w:caps/>
                  <w:szCs w:val="24"/>
                  <w:lang w:eastAsia="lt-LT"/>
                </w:rPr>
                <w:t>IR TYRIMO TVARKOS APRAŠAS</w:t>
              </w:r>
            </w:sdtContent>
          </w:sdt>
        </w:p>
        <w:p>
          <w:pPr>
            <w:tabs>
              <w:tab w:val="left" w:pos="10064"/>
            </w:tabs>
            <w:jc w:val="center"/>
            <w:rPr>
              <w:b/>
              <w:szCs w:val="24"/>
            </w:rPr>
          </w:pPr>
        </w:p>
        <w:sdt>
          <w:sdtPr>
            <w:alias w:val="skyrius"/>
            <w:tag w:val="part_a708a4a63ad34729811f0dc19e5cea27"/>
            <w:lock w:val="sdtLocked"/>
            <w:richText/>
          </w:sdtPr>
          <w:sdtContent>
            <w:p>
              <w:pPr>
                <w:keepNext/>
                <w:tabs>
                  <w:tab w:val="left" w:pos="10064"/>
                </w:tabs>
                <w:jc w:val="center"/>
                <w:outlineLvl w:val="1"/>
                <w:rPr>
                  <w:b/>
                  <w:bCs/>
                  <w:caps/>
                  <w:szCs w:val="24"/>
                  <w:lang w:eastAsia="lt-LT"/>
                </w:rPr>
              </w:pPr>
              <w:sdt>
                <w:sdtPr>
                  <w:alias w:val="Numeris"/>
                  <w:tag w:val="nr_a708a4a63ad34729811f0dc19e5cea27"/>
                  <w:lock w:val="sdtLocked"/>
                  <w:richText/>
                </w:sdtPr>
                <w:sdtContent>
                  <w:r>
                    <w:rPr>
                      <w:b/>
                      <w:bCs/>
                      <w:caps/>
                      <w:szCs w:val="24"/>
                      <w:lang w:eastAsia="lt-LT"/>
                    </w:rPr>
                    <w:t>I</w:t>
                  </w:r>
                </w:sdtContent>
              </w:sdt>
              <w:r>
                <w:rPr>
                  <w:b/>
                  <w:bCs/>
                  <w:caps/>
                  <w:szCs w:val="24"/>
                  <w:lang w:eastAsia="lt-LT"/>
                </w:rPr>
                <w:t xml:space="preserve"> SKYRIUS</w:t>
              </w:r>
            </w:p>
            <w:p>
              <w:pPr>
                <w:keepNext/>
                <w:tabs>
                  <w:tab w:val="left" w:pos="10064"/>
                </w:tabs>
                <w:jc w:val="center"/>
                <w:outlineLvl w:val="1"/>
                <w:rPr>
                  <w:b/>
                  <w:bCs/>
                  <w:caps/>
                  <w:szCs w:val="24"/>
                  <w:lang w:eastAsia="lt-LT"/>
                </w:rPr>
              </w:pPr>
              <w:sdt>
                <w:sdtPr>
                  <w:alias w:val="Pavadinimas"/>
                  <w:tag w:val="title_a708a4a63ad34729811f0dc19e5cea27"/>
                  <w:lock w:val="sdtLocked"/>
                  <w:richText/>
                </w:sdtPr>
                <w:sdtContent>
                  <w:r>
                    <w:rPr>
                      <w:b/>
                      <w:bCs/>
                      <w:caps/>
                      <w:szCs w:val="24"/>
                      <w:lang w:eastAsia="lt-LT"/>
                    </w:rPr>
                    <w:t>BENDROSIOS NUOSTATOS</w:t>
                  </w:r>
                </w:sdtContent>
              </w:sdt>
            </w:p>
            <w:p>
              <w:pPr>
                <w:tabs>
                  <w:tab w:val="num" w:pos="1080"/>
                  <w:tab w:val="left" w:pos="10064"/>
                </w:tabs>
                <w:ind w:left="4536" w:firstLine="709"/>
                <w:jc w:val="center"/>
                <w:rPr>
                  <w:szCs w:val="24"/>
                  <w:lang w:eastAsia="lt-LT"/>
                </w:rPr>
              </w:pPr>
            </w:p>
            <w:sdt>
              <w:sdtPr>
                <w:alias w:val="1 p."/>
                <w:tag w:val="part_d2d7df8f73b242d8b6f1c9b84e521a81"/>
                <w:lock w:val="sdtLocked"/>
                <w:richText/>
              </w:sdtPr>
              <w:sdtContent>
                <w:p>
                  <w:pPr>
                    <w:tabs>
                      <w:tab w:val="num" w:pos="1080"/>
                      <w:tab w:val="left" w:pos="10064"/>
                    </w:tabs>
                    <w:ind w:firstLine="720"/>
                    <w:jc w:val="both"/>
                    <w:rPr>
                      <w:szCs w:val="24"/>
                      <w:lang w:eastAsia="lt-LT"/>
                    </w:rPr>
                  </w:pPr>
                  <w:sdt>
                    <w:sdtPr>
                      <w:alias w:val="Numeris"/>
                      <w:tag w:val="nr_d2d7df8f73b242d8b6f1c9b84e521a81"/>
                      <w:lock w:val="sdtLocked"/>
                      <w:richText/>
                    </w:sdtPr>
                    <w:sdtContent>
                      <w:r>
                        <w:rPr>
                          <w:szCs w:val="24"/>
                          <w:lang w:eastAsia="lt-LT"/>
                        </w:rPr>
                        <w:t>1</w:t>
                      </w:r>
                    </w:sdtContent>
                  </w:sdt>
                  <w:r>
                    <w:rPr>
                      <w:szCs w:val="24"/>
                      <w:lang w:eastAsia="lt-LT"/>
                    </w:rPr>
                    <w:t>. Didelių pramoninių avarijų prevencijos, likvidavimo ir tyrimo tvarkos aprašas (toliau – Avarijų prevencijos aprašas) reglamentuoja didelių pramoninių avarijų prevenciją, likvidavimą ir tyrimą, taip pat pavojingųjų objektų saugaus naudojimo tikrinimą, gyventojų ir aplinkos apsaugą įvykus didelei pramoninei avarijai, konsultavimąsi su visuomene ir informacijos apie pavojinguosius objektus teikimą.</w:t>
                  </w:r>
                </w:p>
              </w:sdtContent>
            </w:sdt>
            <w:sdt>
              <w:sdtPr>
                <w:alias w:val="2 p."/>
                <w:tag w:val="part_c290c82909fc4fc7ac7f691fe83094c9"/>
                <w:lock w:val="sdtLocked"/>
                <w:richText/>
              </w:sdtPr>
              <w:sdtContent>
                <w:p>
                  <w:pPr>
                    <w:tabs>
                      <w:tab w:val="num" w:pos="1080"/>
                      <w:tab w:val="left" w:pos="10064"/>
                    </w:tabs>
                    <w:ind w:firstLine="720"/>
                    <w:jc w:val="both"/>
                    <w:rPr>
                      <w:szCs w:val="24"/>
                      <w:lang w:eastAsia="lt-LT"/>
                    </w:rPr>
                  </w:pPr>
                  <w:sdt>
                    <w:sdtPr>
                      <w:alias w:val="Numeris"/>
                      <w:tag w:val="nr_c290c82909fc4fc7ac7f691fe83094c9"/>
                      <w:lock w:val="sdtLocked"/>
                      <w:richText/>
                    </w:sdtPr>
                    <w:sdtContent>
                      <w:r>
                        <w:rPr>
                          <w:szCs w:val="24"/>
                          <w:lang w:eastAsia="lt-LT"/>
                        </w:rPr>
                        <w:t>2</w:t>
                      </w:r>
                    </w:sdtContent>
                  </w:sdt>
                  <w:r>
                    <w:rPr>
                      <w:szCs w:val="24"/>
                      <w:lang w:eastAsia="lt-LT"/>
                    </w:rPr>
                    <w:t xml:space="preserve">. Avarijų prevencijos aprašo reikalavimai taikomi pavojingiesiems objektams, kuriuose pavojingųjų medžiagų, kurių iš tikrųjų pavojingajame objekte yra arba manoma, kad gali būti, arba kurių, kaip pagrįstai galima numatyti, galėtų susidaryti, jeigu procesai, įskaitant sandėliavimo veiklą, bet kuriame pavojingojo objekto įrenginyje taptų nevaldomi, kiekiai prilygsta šiuo Lietuvos Respublikos Vyriausybės nutarimu patvirtinto Pavojinguosiuose objektuose esančių medžiagų, mišinių ar preparatų, priskiriamų pavojingosioms medžiagoms, sąrašo ir šių medžiagų, mišinių ar preparatų priskyrimo pavojingosioms medžiagoms kriterijų tvarkos aprašo (toliau – Pavojingųjų medžiagų aprašas) 1 lentelėje „Pavojingųjų medžiagų kategorijos“ arba 2 lentelėje „Pavojingųjų medžiagų sąrašas“ nurodytiems kvalifikaciniams kiekiams ar juos viršija. </w:t>
                  </w:r>
                </w:p>
                <w:p>
                  <w:pPr>
                    <w:tabs>
                      <w:tab w:val="num" w:pos="1080"/>
                      <w:tab w:val="left" w:pos="10064"/>
                    </w:tabs>
                    <w:ind w:firstLine="720"/>
                    <w:jc w:val="both"/>
                    <w:rPr>
                      <w:szCs w:val="24"/>
                      <w:lang w:eastAsia="lt-LT"/>
                    </w:rPr>
                  </w:pPr>
                  <w:r>
                    <w:rPr>
                      <w:szCs w:val="24"/>
                      <w:lang w:eastAsia="lt-LT"/>
                    </w:rPr>
                    <w:t xml:space="preserve">Pavojingieji objektai yra žemesniojo arba aukštesniojo lygio. </w:t>
                  </w:r>
                </w:p>
                <w:p>
                  <w:pPr>
                    <w:tabs>
                      <w:tab w:val="num" w:pos="1080"/>
                      <w:tab w:val="left" w:pos="10064"/>
                    </w:tabs>
                    <w:ind w:firstLine="720"/>
                    <w:jc w:val="both"/>
                    <w:rPr>
                      <w:szCs w:val="24"/>
                    </w:rPr>
                  </w:pPr>
                  <w:r>
                    <w:rPr>
                      <w:szCs w:val="24"/>
                    </w:rPr>
                    <w:t xml:space="preserve">Pavojingasis objektas, kuriame pavojingųjų medžiagų kiekis prilygsta kvalifikaciniam kiekiui, nurodytam </w:t>
                  </w:r>
                  <w:r>
                    <w:rPr>
                      <w:szCs w:val="24"/>
                      <w:lang w:eastAsia="lt-LT"/>
                    </w:rPr>
                    <w:t>Pavojingųjų medžiagų aprašo</w:t>
                  </w:r>
                  <w:r>
                    <w:rPr>
                      <w:szCs w:val="24"/>
                    </w:rPr>
                    <w:t xml:space="preserve"> 1 lentelėje „Pavojingųjų medžiagų kategorijos“ ir 2 lentelėje „Pavojingųjų medžiagų sąrašas“, taikant</w:t>
                  </w:r>
                  <w:r>
                    <w:rPr>
                      <w:szCs w:val="24"/>
                      <w:lang w:eastAsia="lt-LT"/>
                    </w:rPr>
                    <w:t xml:space="preserve"> </w:t>
                  </w:r>
                  <w:r>
                    <w:rPr>
                      <w:szCs w:val="24"/>
                    </w:rPr>
                    <w:t xml:space="preserve">žemesniojo lygio pavojingiesiems objektams nustatytus reikalavimus, ar jį viršija, tačiau neviršija minėtose lentelėse nurodytų kvalifikacinių kiekių, taikant aukštesniojo lygio pavojingiesiems objektams nustatytus reikalavimus, yra laikomas žemesniojo lygio pavojinguoju objektu (toliau – žemesniojo lygio pavojingasis objektas). </w:t>
                  </w:r>
                </w:p>
                <w:p>
                  <w:pPr>
                    <w:tabs>
                      <w:tab w:val="num" w:pos="1080"/>
                      <w:tab w:val="left" w:pos="10064"/>
                    </w:tabs>
                    <w:ind w:firstLine="720"/>
                    <w:jc w:val="both"/>
                    <w:rPr>
                      <w:szCs w:val="24"/>
                      <w:lang w:eastAsia="lt-LT"/>
                    </w:rPr>
                  </w:pPr>
                  <w:r>
                    <w:rPr>
                      <w:szCs w:val="24"/>
                      <w:lang w:eastAsia="lt-LT"/>
                    </w:rPr>
                    <w:t>Pavojingasis objektas, kuriame pavojingųjų medžiagų kiekis prilygsta kvalifikaciniam kiekiui, nurodytam Pavojingųjų medžiagų aprašo</w:t>
                  </w:r>
                  <w:r>
                    <w:rPr>
                      <w:szCs w:val="24"/>
                    </w:rPr>
                    <w:t xml:space="preserve"> </w:t>
                  </w:r>
                  <w:r>
                    <w:rPr>
                      <w:szCs w:val="24"/>
                      <w:lang w:eastAsia="lt-LT"/>
                    </w:rPr>
                    <w:t xml:space="preserve">1 lentelėje „Pavojingųjų medžiagų kategorijos“ ir 2 lentelėje „Pavojingųjų medžiagų sąrašas“, taikant aukštesniojo lygio pavojingiesiems objektams nustatytus reikalavimus, ar jį viršija, yra laikomas aukštesniojo lygio pavojinguoju objektu (toliau – aukštesniojo lygio pavojingasis objektas). </w:t>
                  </w:r>
                </w:p>
              </w:sdtContent>
            </w:sdt>
            <w:sdt>
              <w:sdtPr>
                <w:alias w:val="3 p."/>
                <w:tag w:val="part_ab193c8e41744cb4b1046a9dea35af74"/>
                <w:lock w:val="sdtLocked"/>
                <w:richText/>
              </w:sdtPr>
              <w:sdtContent>
                <w:p>
                  <w:pPr>
                    <w:tabs>
                      <w:tab w:val="left" w:pos="10064"/>
                    </w:tabs>
                    <w:ind w:firstLine="720"/>
                    <w:jc w:val="both"/>
                    <w:rPr>
                      <w:szCs w:val="24"/>
                      <w:lang w:eastAsia="lt-LT"/>
                    </w:rPr>
                  </w:pPr>
                  <w:sdt>
                    <w:sdtPr>
                      <w:alias w:val="Numeris"/>
                      <w:tag w:val="nr_ab193c8e41744cb4b1046a9dea35af74"/>
                      <w:lock w:val="sdtLocked"/>
                      <w:richText/>
                    </w:sdtPr>
                    <w:sdtContent>
                      <w:r>
                        <w:rPr>
                          <w:szCs w:val="24"/>
                          <w:lang w:eastAsia="lt-LT"/>
                        </w:rPr>
                        <w:t>3</w:t>
                      </w:r>
                    </w:sdtContent>
                  </w:sdt>
                  <w:r>
                    <w:rPr>
                      <w:szCs w:val="24"/>
                      <w:lang w:eastAsia="lt-LT"/>
                    </w:rPr>
                    <w:t>. Avarijų prevencijos aprašas netaikomas:</w:t>
                  </w:r>
                </w:p>
                <w:sdt>
                  <w:sdtPr>
                    <w:alias w:val="3.1 pp."/>
                    <w:tag w:val="part_c783597022244faa9402a10675d58089"/>
                    <w:lock w:val="sdtLocked"/>
                    <w:richText/>
                  </w:sdtPr>
                  <w:sdtContent>
                    <w:p>
                      <w:pPr>
                        <w:tabs>
                          <w:tab w:val="left" w:pos="10064"/>
                        </w:tabs>
                        <w:ind w:firstLine="720"/>
                        <w:jc w:val="both"/>
                        <w:rPr>
                          <w:szCs w:val="24"/>
                          <w:lang w:eastAsia="lt-LT"/>
                        </w:rPr>
                      </w:pPr>
                      <w:sdt>
                        <w:sdtPr>
                          <w:alias w:val="Numeris"/>
                          <w:tag w:val="nr_c783597022244faa9402a10675d58089"/>
                          <w:lock w:val="sdtLocked"/>
                          <w:richText/>
                        </w:sdtPr>
                        <w:sdtContent>
                          <w:r>
                            <w:rPr>
                              <w:szCs w:val="24"/>
                              <w:lang w:eastAsia="lt-LT"/>
                            </w:rPr>
                            <w:t>3.1</w:t>
                          </w:r>
                        </w:sdtContent>
                      </w:sdt>
                      <w:r>
                        <w:rPr>
                          <w:szCs w:val="24"/>
                          <w:lang w:eastAsia="lt-LT"/>
                        </w:rPr>
                        <w:t>. krašto apsaugos sistemos institucijų valdomiems ar jų naudojamiems objektams ar įrenginiams;</w:t>
                      </w:r>
                    </w:p>
                  </w:sdtContent>
                </w:sdt>
                <w:sdt>
                  <w:sdtPr>
                    <w:alias w:val="3.2 pp."/>
                    <w:tag w:val="part_894cc344f63145acb5373f688ddda4e8"/>
                    <w:lock w:val="sdtLocked"/>
                    <w:richText/>
                  </w:sdtPr>
                  <w:sdtContent>
                    <w:p>
                      <w:pPr>
                        <w:tabs>
                          <w:tab w:val="left" w:pos="10064"/>
                        </w:tabs>
                        <w:ind w:firstLine="720"/>
                        <w:jc w:val="both"/>
                        <w:rPr>
                          <w:szCs w:val="24"/>
                          <w:lang w:eastAsia="lt-LT"/>
                        </w:rPr>
                      </w:pPr>
                      <w:sdt>
                        <w:sdtPr>
                          <w:alias w:val="Numeris"/>
                          <w:tag w:val="nr_894cc344f63145acb5373f688ddda4e8"/>
                          <w:lock w:val="sdtLocked"/>
                          <w:richText/>
                        </w:sdtPr>
                        <w:sdtContent>
                          <w:r>
                            <w:rPr>
                              <w:szCs w:val="24"/>
                              <w:lang w:eastAsia="lt-LT"/>
                            </w:rPr>
                            <w:t>3.2</w:t>
                          </w:r>
                        </w:sdtContent>
                      </w:sdt>
                      <w:r>
                        <w:rPr>
                          <w:szCs w:val="24"/>
                          <w:lang w:eastAsia="lt-LT"/>
                        </w:rPr>
                        <w:t>. cheminių medžiagų skleidžiamai jonizuojančiajai spinduliuotei;</w:t>
                      </w:r>
                    </w:p>
                  </w:sdtContent>
                </w:sdt>
                <w:sdt>
                  <w:sdtPr>
                    <w:alias w:val="3.3 pp."/>
                    <w:tag w:val="part_ae054cbd804944e78c58c739ffe5c4b0"/>
                    <w:lock w:val="sdtLocked"/>
                    <w:richText/>
                  </w:sdtPr>
                  <w:sdtContent>
                    <w:p>
                      <w:pPr>
                        <w:tabs>
                          <w:tab w:val="left" w:pos="10064"/>
                        </w:tabs>
                        <w:ind w:firstLine="720"/>
                        <w:jc w:val="both"/>
                        <w:rPr>
                          <w:szCs w:val="24"/>
                          <w:lang w:eastAsia="lt-LT"/>
                        </w:rPr>
                      </w:pPr>
                      <w:sdt>
                        <w:sdtPr>
                          <w:alias w:val="Numeris"/>
                          <w:tag w:val="nr_ae054cbd804944e78c58c739ffe5c4b0"/>
                          <w:lock w:val="sdtLocked"/>
                          <w:richText/>
                        </w:sdtPr>
                        <w:sdtContent>
                          <w:r>
                            <w:rPr>
                              <w:szCs w:val="24"/>
                              <w:lang w:eastAsia="lt-LT"/>
                            </w:rPr>
                            <w:t>3.3</w:t>
                          </w:r>
                        </w:sdtContent>
                      </w:sdt>
                      <w:r>
                        <w:rPr>
                          <w:szCs w:val="24"/>
                          <w:lang w:eastAsia="lt-LT"/>
                        </w:rPr>
                        <w:t>. pavojingųjų medžiagų vežimui automobilių, geležinkelių, vidaus vandenų keliais, jūra ar oru, tiesiogiai su tokiu vežimu susijusiam tarpiniam laikinajam sandėliavimui už Avarijų prevencijos aprašo reglamentuojamų pavojingųjų objektų ribų, taip pat pakrovimui ir iškrovimui, perkrovimui į kitas transporto priemones ar iš jų dokuose, prieplaukose ir skirstymo stotyse;</w:t>
                      </w:r>
                    </w:p>
                  </w:sdtContent>
                </w:sdt>
                <w:sdt>
                  <w:sdtPr>
                    <w:alias w:val="3.4 pp."/>
                    <w:tag w:val="part_4707e15aa8974ed48ade6b7964be6966"/>
                    <w:lock w:val="sdtLocked"/>
                    <w:richText/>
                  </w:sdtPr>
                  <w:sdtContent>
                    <w:p>
                      <w:pPr>
                        <w:tabs>
                          <w:tab w:val="left" w:pos="10064"/>
                        </w:tabs>
                        <w:ind w:firstLine="720"/>
                        <w:jc w:val="both"/>
                        <w:rPr>
                          <w:szCs w:val="24"/>
                          <w:lang w:eastAsia="lt-LT"/>
                        </w:rPr>
                      </w:pPr>
                      <w:sdt>
                        <w:sdtPr>
                          <w:alias w:val="Numeris"/>
                          <w:tag w:val="nr_4707e15aa8974ed48ade6b7964be6966"/>
                          <w:lock w:val="sdtLocked"/>
                          <w:richText/>
                        </w:sdtPr>
                        <w:sdtContent>
                          <w:r>
                            <w:rPr>
                              <w:szCs w:val="24"/>
                              <w:lang w:eastAsia="lt-LT"/>
                            </w:rPr>
                            <w:t>3.4</w:t>
                          </w:r>
                        </w:sdtContent>
                      </w:sdt>
                      <w:r>
                        <w:rPr>
                          <w:szCs w:val="24"/>
                          <w:lang w:eastAsia="lt-LT"/>
                        </w:rPr>
                        <w:t>. pavojingųjų medžiagų transportavimui vamzdynais, įskaitant siurblines, už Avarijų prevencijos aprašo reglamentuojamų pavojingųjų objektų teritorijų ribų;</w:t>
                      </w:r>
                    </w:p>
                  </w:sdtContent>
                </w:sdt>
                <w:sdt>
                  <w:sdtPr>
                    <w:alias w:val="3.5 pp."/>
                    <w:tag w:val="part_c0c2e68974654459b43c11c24c7bd8a0"/>
                    <w:lock w:val="sdtLocked"/>
                    <w:richText/>
                  </w:sdtPr>
                  <w:sdtContent>
                    <w:p>
                      <w:pPr>
                        <w:tabs>
                          <w:tab w:val="left" w:pos="10064"/>
                        </w:tabs>
                        <w:ind w:firstLine="720"/>
                        <w:jc w:val="both"/>
                        <w:rPr>
                          <w:szCs w:val="24"/>
                          <w:lang w:eastAsia="lt-LT"/>
                        </w:rPr>
                      </w:pPr>
                      <w:sdt>
                        <w:sdtPr>
                          <w:alias w:val="Numeris"/>
                          <w:tag w:val="nr_c0c2e68974654459b43c11c24c7bd8a0"/>
                          <w:lock w:val="sdtLocked"/>
                          <w:richText/>
                        </w:sdtPr>
                        <w:sdtContent>
                          <w:r>
                            <w:rPr>
                              <w:szCs w:val="24"/>
                              <w:lang w:eastAsia="lt-LT"/>
                            </w:rPr>
                            <w:t>3.5</w:t>
                          </w:r>
                        </w:sdtContent>
                      </w:sdt>
                      <w:r>
                        <w:rPr>
                          <w:szCs w:val="24"/>
                          <w:lang w:eastAsia="lt-LT"/>
                        </w:rPr>
                        <w:t>. mineralų naudojimui (žvalgybai, gavybai ir perdirbimui) kasyklose, karjeruose ar gręžiniuose;</w:t>
                      </w:r>
                    </w:p>
                  </w:sdtContent>
                </w:sdt>
                <w:sdt>
                  <w:sdtPr>
                    <w:alias w:val="3.6 pp."/>
                    <w:tag w:val="part_db06474cf4e94986b1d12cdf841e4368"/>
                    <w:lock w:val="sdtLocked"/>
                    <w:richText/>
                  </w:sdtPr>
                  <w:sdtContent>
                    <w:p>
                      <w:pPr>
                        <w:tabs>
                          <w:tab w:val="left" w:pos="10064"/>
                        </w:tabs>
                        <w:ind w:firstLine="720"/>
                        <w:jc w:val="both"/>
                        <w:rPr>
                          <w:szCs w:val="24"/>
                          <w:lang w:eastAsia="lt-LT"/>
                        </w:rPr>
                      </w:pPr>
                      <w:sdt>
                        <w:sdtPr>
                          <w:alias w:val="Numeris"/>
                          <w:tag w:val="nr_db06474cf4e94986b1d12cdf841e4368"/>
                          <w:lock w:val="sdtLocked"/>
                          <w:richText/>
                        </w:sdtPr>
                        <w:sdtContent>
                          <w:r>
                            <w:rPr>
                              <w:szCs w:val="24"/>
                              <w:lang w:eastAsia="lt-LT"/>
                            </w:rPr>
                            <w:t>3.6</w:t>
                          </w:r>
                        </w:sdtContent>
                      </w:sdt>
                      <w:r>
                        <w:rPr>
                          <w:szCs w:val="24"/>
                          <w:lang w:eastAsia="lt-LT"/>
                        </w:rPr>
                        <w:t>. mineralų, įskaitant angliavandenilius, žvalgybai jūroje ir naudojimui;</w:t>
                      </w:r>
                    </w:p>
                  </w:sdtContent>
                </w:sdt>
                <w:sdt>
                  <w:sdtPr>
                    <w:alias w:val="3.7 pp."/>
                    <w:tag w:val="part_1c987047cae142eea3ea0d338af77a7e"/>
                    <w:lock w:val="sdtLocked"/>
                    <w:richText/>
                  </w:sdtPr>
                  <w:sdtContent>
                    <w:p>
                      <w:pPr>
                        <w:tabs>
                          <w:tab w:val="left" w:pos="10064"/>
                        </w:tabs>
                        <w:ind w:firstLine="720"/>
                        <w:jc w:val="both"/>
                        <w:rPr>
                          <w:szCs w:val="24"/>
                          <w:lang w:eastAsia="lt-LT"/>
                        </w:rPr>
                      </w:pPr>
                      <w:sdt>
                        <w:sdtPr>
                          <w:alias w:val="Numeris"/>
                          <w:tag w:val="nr_1c987047cae142eea3ea0d338af77a7e"/>
                          <w:lock w:val="sdtLocked"/>
                          <w:richText/>
                        </w:sdtPr>
                        <w:sdtContent>
                          <w:r>
                            <w:rPr>
                              <w:szCs w:val="24"/>
                              <w:lang w:eastAsia="lt-LT"/>
                            </w:rPr>
                            <w:t>3.7</w:t>
                          </w:r>
                        </w:sdtContent>
                      </w:sdt>
                      <w:r>
                        <w:rPr>
                          <w:szCs w:val="24"/>
                          <w:lang w:eastAsia="lt-LT"/>
                        </w:rPr>
                        <w:t>. dujų sandėliavimui požeminiuose objektuose jūroje, įskaitant tiek specialius sandėliavimui skirtus objektus, tiek objektus, kuriuose taip pat vykdoma mineralų, įskaitant angliavandenilius, žvalgyba ir kuriuose jie naudojami;</w:t>
                      </w:r>
                    </w:p>
                  </w:sdtContent>
                </w:sdt>
                <w:sdt>
                  <w:sdtPr>
                    <w:alias w:val="3.8 pp."/>
                    <w:tag w:val="part_2f62ee4419fe4a84aeb5e735bb634989"/>
                    <w:lock w:val="sdtLocked"/>
                    <w:richText/>
                  </w:sdtPr>
                  <w:sdtContent>
                    <w:p>
                      <w:pPr>
                        <w:tabs>
                          <w:tab w:val="left" w:pos="10064"/>
                        </w:tabs>
                        <w:ind w:firstLine="720"/>
                        <w:jc w:val="both"/>
                        <w:rPr>
                          <w:szCs w:val="24"/>
                          <w:lang w:eastAsia="lt-LT"/>
                        </w:rPr>
                      </w:pPr>
                      <w:sdt>
                        <w:sdtPr>
                          <w:alias w:val="Numeris"/>
                          <w:tag w:val="nr_2f62ee4419fe4a84aeb5e735bb634989"/>
                          <w:lock w:val="sdtLocked"/>
                          <w:richText/>
                        </w:sdtPr>
                        <w:sdtContent>
                          <w:r>
                            <w:rPr>
                              <w:szCs w:val="24"/>
                              <w:lang w:eastAsia="lt-LT"/>
                            </w:rPr>
                            <w:t>3.8</w:t>
                          </w:r>
                        </w:sdtContent>
                      </w:sdt>
                      <w:r>
                        <w:rPr>
                          <w:szCs w:val="24"/>
                          <w:lang w:eastAsia="lt-LT"/>
                        </w:rPr>
                        <w:t>. atliekų sąvartynams, įskaitant požeminį atliekų sandėliavimą.</w:t>
                      </w:r>
                    </w:p>
                  </w:sdtContent>
                </w:sdt>
              </w:sdtContent>
            </w:sdt>
            <w:sdt>
              <w:sdtPr>
                <w:alias w:val="4 p."/>
                <w:tag w:val="part_ddd7d85e869746788811661c3255226e"/>
                <w:lock w:val="sdtLocked"/>
                <w:richText/>
              </w:sdtPr>
              <w:sdtContent>
                <w:p>
                  <w:pPr>
                    <w:ind w:firstLine="720"/>
                    <w:jc w:val="both"/>
                    <w:rPr>
                      <w:rFonts w:ascii="Segoe UI" w:hAnsi="Segoe UI" w:cs="Segoe UI"/>
                      <w:color w:val="212121"/>
                      <w:sz w:val="23"/>
                      <w:szCs w:val="23"/>
                      <w:lang w:eastAsia="lt-LT"/>
                    </w:rPr>
                  </w:pPr>
                  <w:sdt>
                    <w:sdtPr>
                      <w:alias w:val="Numeris"/>
                      <w:tag w:val="nr_ddd7d85e869746788811661c3255226e"/>
                      <w:lock w:val="sdtLocked"/>
                      <w:richText/>
                    </w:sdtPr>
                    <w:sdtContent>
                      <w:r>
                        <w:rPr>
                          <w:color w:val="000000"/>
                          <w:szCs w:val="24"/>
                          <w:lang w:eastAsia="lt-LT"/>
                        </w:rPr>
                        <w:t>4</w:t>
                      </w:r>
                    </w:sdtContent>
                  </w:sdt>
                  <w:r>
                    <w:rPr>
                      <w:color w:val="000000"/>
                      <w:szCs w:val="24"/>
                      <w:lang w:eastAsia="lt-LT"/>
                    </w:rPr>
                    <w:t>. Nepaisant Avarijų prevencijos aprašo</w:t>
                  </w:r>
                  <w:r>
                    <w:rPr>
                      <w:bCs/>
                      <w:color w:val="000000"/>
                      <w:szCs w:val="24"/>
                      <w:lang w:eastAsia="lt-LT"/>
                    </w:rPr>
                    <w:t>:</w:t>
                  </w:r>
                </w:p>
                <w:sdt>
                  <w:sdtPr>
                    <w:alias w:val="4.1 pp."/>
                    <w:tag w:val="part_5960f585067243a4bdecf1728c4c7af1"/>
                    <w:lock w:val="sdtLocked"/>
                    <w:richText/>
                  </w:sdtPr>
                  <w:sdtContent>
                    <w:p>
                      <w:pPr>
                        <w:ind w:firstLine="720"/>
                        <w:jc w:val="both"/>
                        <w:rPr>
                          <w:color w:val="212121"/>
                          <w:szCs w:val="24"/>
                          <w:lang w:eastAsia="lt-LT"/>
                        </w:rPr>
                      </w:pPr>
                      <w:sdt>
                        <w:sdtPr>
                          <w:alias w:val="Numeris"/>
                          <w:tag w:val="nr_5960f585067243a4bdecf1728c4c7af1"/>
                          <w:lock w:val="sdtLocked"/>
                          <w:richText/>
                        </w:sdtPr>
                        <w:sdtContent>
                          <w:r>
                            <w:rPr>
                              <w:color w:val="000000"/>
                              <w:szCs w:val="24"/>
                              <w:lang w:eastAsia="lt-LT"/>
                            </w:rPr>
                            <w:t>4.1</w:t>
                          </w:r>
                        </w:sdtContent>
                      </w:sdt>
                      <w:r>
                        <w:rPr>
                          <w:color w:val="000000"/>
                          <w:szCs w:val="24"/>
                          <w:lang w:eastAsia="lt-LT"/>
                        </w:rPr>
                        <w:t>. 3.3 papunktyje nustatytų išimčių, Avarijų prevencijos aprašo reikalavimai taikomi veiklos vykdytojui, </w:t>
                      </w:r>
                      <w:r>
                        <w:rPr>
                          <w:color w:val="212121"/>
                          <w:szCs w:val="24"/>
                          <w:lang w:eastAsia="lt-LT"/>
                        </w:rPr>
                        <w:t>kai jo atliekamų visų</w:t>
                      </w:r>
                      <w:r>
                        <w:rPr>
                          <w:color w:val="000000"/>
                          <w:lang w:eastAsia="lt-LT"/>
                        </w:rPr>
                        <w:t xml:space="preserve"> tarpinio laikinojo sandėliavimo už Avarijų prevencijos aprašo reglamentuojamų pavojingųjų objektų ribų, taip pat pakrovimo ir iškrovimo, perkrovimo į kitas transporto priemones ar iš jų dokuose, prieplaukose ir skirstymo stotyse veiksmų, tiesiogiai susijusių su pavojingųjų medžiagų vežimu automobilių, geležinkelių, vidaus vandenų keliais, jūra ar oru, </w:t>
                      </w:r>
                      <w:r>
                        <w:rPr>
                          <w:color w:val="212121"/>
                          <w:szCs w:val="24"/>
                          <w:lang w:eastAsia="lt-LT"/>
                        </w:rPr>
                        <w:t>trukmė sudėjus yra ilgesnė kaip 4 paros iš eilės arba ilgesnė kaip 20 parų per bet kurį 12 mėnesių laikotarpį;</w:t>
                      </w:r>
                    </w:p>
                  </w:sdtContent>
                </w:sdt>
                <w:sdt>
                  <w:sdtPr>
                    <w:alias w:val="4.2 pp."/>
                    <w:tag w:val="part_ae58c7d46114482eaa740ba722b368e8"/>
                    <w:lock w:val="sdtLocked"/>
                    <w:richText/>
                  </w:sdtPr>
                  <w:sdtContent>
                    <w:p>
                      <w:pPr>
                        <w:ind w:firstLine="720"/>
                        <w:jc w:val="both"/>
                        <w:rPr>
                          <w:szCs w:val="24"/>
                          <w:lang w:eastAsia="lt-LT"/>
                        </w:rPr>
                      </w:pPr>
                      <w:sdt>
                        <w:sdtPr>
                          <w:alias w:val="Numeris"/>
                          <w:tag w:val="nr_ae58c7d46114482eaa740ba722b368e8"/>
                          <w:lock w:val="sdtLocked"/>
                          <w:richText/>
                        </w:sdtPr>
                        <w:sdtContent>
                          <w:r>
                            <w:rPr>
                              <w:color w:val="000000"/>
                              <w:szCs w:val="24"/>
                              <w:lang w:eastAsia="lt-LT"/>
                            </w:rPr>
                            <w:t>4.2</w:t>
                          </w:r>
                        </w:sdtContent>
                      </w:sdt>
                      <w:r>
                        <w:rPr>
                          <w:color w:val="000000"/>
                          <w:szCs w:val="24"/>
                          <w:lang w:eastAsia="lt-LT"/>
                        </w:rPr>
                        <w:t>. 3.5 ir 3.8 papunkčiuose nustatytų</w:t>
                      </w:r>
                      <w:r>
                        <w:rPr>
                          <w:b/>
                          <w:color w:val="000000"/>
                          <w:szCs w:val="24"/>
                          <w:lang w:eastAsia="lt-LT"/>
                        </w:rPr>
                        <w:t xml:space="preserve"> </w:t>
                      </w:r>
                      <w:r>
                        <w:rPr>
                          <w:color w:val="000000"/>
                          <w:szCs w:val="24"/>
                          <w:lang w:eastAsia="lt-LT"/>
                        </w:rPr>
                        <w:t>išimčių, Avarijų prevencijos aprašo reikalavimai taikomi dujų sandėliavimui sausumos požeminiuose gamtiniuose sluoksniuose, gruntiniuose vandeninguosiuose horizontuose, druskų kavernose ir nebenaudojamose kasyklose, cheminio ir šiluminio perdirbimo operacijoms ir su jomis susijusiam sandėliavimui, kai naudojamos pavojingosios medžiagos, taip pat gamybos atliekų šalinimo įrenginiams, įskaitant atliekų baseinus ir tvenkinius, kuriuose yra pavojingųjų medžiagų</w:t>
                      </w:r>
                      <w:r>
                        <w:rPr>
                          <w:bCs/>
                          <w:color w:val="21212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26cc0fd1911f09a18eb2f15b49eee">
                    <w:r w:rsidRPr="00532B9F">
                      <w:rPr>
                        <w:rFonts w:ascii="Times New Roman" w:eastAsia="MS Mincho" w:hAnsi="Times New Roman"/>
                        <w:sz w:val="20"/>
                        <w:i/>
                        <w:iCs/>
                        <w:color w:val="0000FF" w:themeColor="hyperlink"/>
                        <w:u w:val="single"/>
                      </w:rPr>
                      <w:t>35</w:t>
                    </w:r>
                  </w:fldSimple>
                  <w:r>
                    <w:rPr>
                      <w:rFonts w:ascii="Times New Roman" w:eastAsia="MS Mincho" w:hAnsi="Times New Roman"/>
                      <w:sz w:val="20"/>
                      <w:i/>
                      <w:iCs/>
                    </w:rPr>
                    <w:t>,
2026-01-28,
paskelbta TAR 2026-01-29, i. k. 2026-01293            </w:t>
                  </w:r>
                </w:p>
                <w:p/>
              </w:sdtContent>
            </w:sdt>
            <w:sdt>
              <w:sdtPr>
                <w:alias w:val="5 p."/>
                <w:tag w:val="part_e56a80cef56345118fc6e8e1ed12db60"/>
                <w:lock w:val="sdtLocked"/>
                <w:richText/>
              </w:sdtPr>
              <w:sdtContent>
                <w:p>
                  <w:pPr>
                    <w:tabs>
                      <w:tab w:val="left" w:pos="10064"/>
                    </w:tabs>
                    <w:ind w:firstLine="720"/>
                    <w:jc w:val="both"/>
                    <w:rPr>
                      <w:szCs w:val="24"/>
                      <w:lang w:eastAsia="lt-LT"/>
                    </w:rPr>
                  </w:pPr>
                  <w:sdt>
                    <w:sdtPr>
                      <w:alias w:val="Numeris"/>
                      <w:tag w:val="nr_e56a80cef56345118fc6e8e1ed12db60"/>
                      <w:lock w:val="sdtLocked"/>
                      <w:richText/>
                    </w:sdtPr>
                    <w:sdtContent>
                      <w:r>
                        <w:rPr>
                          <w:szCs w:val="24"/>
                          <w:lang w:eastAsia="lt-LT"/>
                        </w:rPr>
                        <w:t>5</w:t>
                      </w:r>
                    </w:sdtContent>
                  </w:sdt>
                  <w:r>
                    <w:rPr>
                      <w:szCs w:val="24"/>
                      <w:lang w:eastAsia="lt-LT"/>
                    </w:rPr>
                    <w:t>. Avarijų prevencijos apraše vartojamos sąvokos:</w:t>
                  </w:r>
                </w:p>
                <w:sdt>
                  <w:sdtPr>
                    <w:alias w:val="5.1 pp."/>
                    <w:tag w:val="part_d326d629d9b445ae816df96f8210f98f"/>
                    <w:lock w:val="sdtLocked"/>
                    <w:richText/>
                  </w:sdtPr>
                  <w:sdtContent>
                    <w:p>
                      <w:pPr>
                        <w:tabs>
                          <w:tab w:val="left" w:pos="10064"/>
                        </w:tabs>
                        <w:ind w:firstLine="720"/>
                        <w:jc w:val="both"/>
                        <w:rPr>
                          <w:szCs w:val="24"/>
                          <w:lang w:eastAsia="lt-LT"/>
                        </w:rPr>
                      </w:pPr>
                      <w:sdt>
                        <w:sdtPr>
                          <w:alias w:val="Numeris"/>
                          <w:tag w:val="nr_d326d629d9b445ae816df96f8210f98f"/>
                          <w:lock w:val="sdtLocked"/>
                          <w:richText/>
                        </w:sdtPr>
                        <w:sdtContent>
                          <w:r>
                            <w:rPr>
                              <w:szCs w:val="24"/>
                              <w:lang w:eastAsia="lt-LT"/>
                            </w:rPr>
                            <w:t>5.1</w:t>
                          </w:r>
                        </w:sdtContent>
                      </w:sdt>
                      <w:r>
                        <w:rPr>
                          <w:szCs w:val="24"/>
                          <w:lang w:eastAsia="lt-LT"/>
                        </w:rPr>
                        <w:t>. </w:t>
                      </w:r>
                      <w:r>
                        <w:rPr>
                          <w:b/>
                          <w:szCs w:val="24"/>
                          <w:lang w:eastAsia="lt-LT"/>
                        </w:rPr>
                        <w:t>Aukštesniojo lygio p</w:t>
                      </w:r>
                      <w:r>
                        <w:rPr>
                          <w:b/>
                          <w:bCs/>
                          <w:szCs w:val="24"/>
                          <w:lang w:eastAsia="lt-LT"/>
                        </w:rPr>
                        <w:t>avojingojo objekto i</w:t>
                      </w:r>
                      <w:r>
                        <w:rPr>
                          <w:b/>
                          <w:szCs w:val="24"/>
                          <w:lang w:eastAsia="lt-LT"/>
                        </w:rPr>
                        <w:t xml:space="preserve">šorės avarinis planas </w:t>
                      </w:r>
                      <w:r>
                        <w:rPr>
                          <w:szCs w:val="24"/>
                          <w:lang w:eastAsia="lt-LT"/>
                        </w:rPr>
                        <w:t>(toliau – išorės avarinis planas) – savivaldybės</w:t>
                      </w:r>
                      <w:r>
                        <w:t xml:space="preserve"> </w:t>
                      </w:r>
                      <w:r>
                        <w:rPr>
                          <w:szCs w:val="24"/>
                          <w:lang w:eastAsia="lt-LT"/>
                        </w:rPr>
                        <w:t>mero patvirtintas dokumentas, kuriuo reglamentuojamas materialinių bei žmogiškųjų išteklių sutelkimas ir valdymas ir numatomi veiksmai bei priemonės, kurių reikia imtis didelės pramoninės avarijos padariniams už aukštesniojo lygio pavojingojo objekto teritorijos ribų likviduoti.</w:t>
                      </w:r>
                    </w:p>
                  </w:sdtContent>
                </w:sdt>
                <w:sdt>
                  <w:sdtPr>
                    <w:alias w:val="5.2 pp."/>
                    <w:tag w:val="part_fc9f7e2442fa47129aa58e7b24a587a9"/>
                    <w:lock w:val="sdtLocked"/>
                    <w:richText/>
                  </w:sdtPr>
                  <w:sdtContent>
                    <w:p>
                      <w:pPr>
                        <w:tabs>
                          <w:tab w:val="left" w:pos="10064"/>
                        </w:tabs>
                        <w:ind w:firstLine="720"/>
                        <w:jc w:val="both"/>
                        <w:rPr>
                          <w:szCs w:val="24"/>
                          <w:lang w:eastAsia="lt-LT"/>
                        </w:rPr>
                      </w:pPr>
                      <w:sdt>
                        <w:sdtPr>
                          <w:alias w:val="Numeris"/>
                          <w:tag w:val="nr_fc9f7e2442fa47129aa58e7b24a587a9"/>
                          <w:lock w:val="sdtLocked"/>
                          <w:richText/>
                        </w:sdtPr>
                        <w:sdtContent>
                          <w:r>
                            <w:rPr>
                              <w:bCs/>
                              <w:szCs w:val="24"/>
                              <w:lang w:eastAsia="lt-LT"/>
                            </w:rPr>
                            <w:t>5.2</w:t>
                          </w:r>
                        </w:sdtContent>
                      </w:sdt>
                      <w:r>
                        <w:rPr>
                          <w:bCs/>
                          <w:szCs w:val="24"/>
                          <w:lang w:eastAsia="lt-LT"/>
                        </w:rPr>
                        <w:t>.</w:t>
                      </w:r>
                      <w:r>
                        <w:rPr>
                          <w:b/>
                          <w:bCs/>
                          <w:szCs w:val="24"/>
                          <w:lang w:eastAsia="lt-LT"/>
                        </w:rPr>
                        <w:t xml:space="preserve"> Aukštesniojo lygio pavojingojo objekto vidaus avarinis planas </w:t>
                      </w:r>
                      <w:r>
                        <w:rPr>
                          <w:bCs/>
                          <w:szCs w:val="24"/>
                          <w:lang w:eastAsia="lt-LT"/>
                        </w:rPr>
                        <w:t xml:space="preserve">(toliau – vidaus avarinis planas) </w:t>
                      </w:r>
                      <w:r>
                        <w:rPr>
                          <w:szCs w:val="24"/>
                          <w:lang w:eastAsia="lt-LT"/>
                        </w:rPr>
                        <w:t>– aukštesniojo lygio pavojingojo objekto veiklos vykdytojo patvirtintas dokumentas, kuriuo reglamentuojamas materialinių bei žmogiškųjų išteklių sutelkimas ir valdymas ir numatomi veiksmai ir priemonės, kurių, susidarius avarinei situacijai ar įvykus didelei pramoninei avarijai, reikia imtis pavojingajame objekte.</w:t>
                      </w:r>
                    </w:p>
                  </w:sdtContent>
                </w:sdt>
                <w:sdt>
                  <w:sdtPr>
                    <w:alias w:val="5.3 pp."/>
                    <w:tag w:val="part_9a31642ab5974c55950a83396655fdbb"/>
                    <w:lock w:val="sdtLocked"/>
                    <w:richText/>
                  </w:sdtPr>
                  <w:sdtContent>
                    <w:p>
                      <w:pPr>
                        <w:tabs>
                          <w:tab w:val="left" w:pos="10064"/>
                        </w:tabs>
                        <w:ind w:firstLine="720"/>
                        <w:jc w:val="both"/>
                        <w:rPr>
                          <w:szCs w:val="24"/>
                          <w:lang w:eastAsia="lt-LT"/>
                        </w:rPr>
                      </w:pPr>
                      <w:sdt>
                        <w:sdtPr>
                          <w:alias w:val="Numeris"/>
                          <w:tag w:val="nr_9a31642ab5974c55950a83396655fdbb"/>
                          <w:lock w:val="sdtLocked"/>
                          <w:richText/>
                        </w:sdtPr>
                        <w:sdtContent>
                          <w:r>
                            <w:rPr>
                              <w:szCs w:val="24"/>
                              <w:lang w:eastAsia="lt-LT"/>
                            </w:rPr>
                            <w:t>5.3</w:t>
                          </w:r>
                        </w:sdtContent>
                      </w:sdt>
                      <w:r>
                        <w:rPr>
                          <w:szCs w:val="24"/>
                          <w:lang w:eastAsia="lt-LT"/>
                        </w:rPr>
                        <w:t>.</w:t>
                      </w:r>
                      <w:r>
                        <w:rPr>
                          <w:b/>
                          <w:szCs w:val="24"/>
                          <w:lang w:eastAsia="lt-LT"/>
                        </w:rPr>
                        <w:t> Gretimas pavojingasis objektas</w:t>
                      </w:r>
                      <w:r>
                        <w:rPr>
                          <w:szCs w:val="24"/>
                          <w:lang w:eastAsia="lt-LT"/>
                        </w:rPr>
                        <w:t xml:space="preserve"> – pavojingasis objektas, esantis taip arti kito pavojingojo objekto, kad dėl to padidėja didelės pramoninės avarijos rizika ar pasunkėja jos padariniai.</w:t>
                      </w:r>
                    </w:p>
                  </w:sdtContent>
                </w:sdt>
                <w:sdt>
                  <w:sdtPr>
                    <w:alias w:val="5.4 pp."/>
                    <w:tag w:val="part_5cebb779e1354c8fa6917a78f11a7b42"/>
                    <w:lock w:val="sdtLocked"/>
                    <w:richText/>
                  </w:sdtPr>
                  <w:sdtContent>
                    <w:p>
                      <w:pPr>
                        <w:tabs>
                          <w:tab w:val="left" w:pos="10064"/>
                        </w:tabs>
                        <w:ind w:firstLine="720"/>
                        <w:jc w:val="both"/>
                        <w:rPr>
                          <w:strike/>
                          <w:szCs w:val="24"/>
                          <w:lang w:eastAsia="lt-LT"/>
                        </w:rPr>
                      </w:pPr>
                      <w:sdt>
                        <w:sdtPr>
                          <w:alias w:val="Numeris"/>
                          <w:tag w:val="nr_5cebb779e1354c8fa6917a78f11a7b42"/>
                          <w:lock w:val="sdtLocked"/>
                          <w:richText/>
                        </w:sdtPr>
                        <w:sdtContent>
                          <w:r>
                            <w:rPr>
                              <w:szCs w:val="24"/>
                              <w:lang w:eastAsia="lt-LT"/>
                            </w:rPr>
                            <w:t>5.4</w:t>
                          </w:r>
                        </w:sdtContent>
                      </w:sdt>
                      <w:r>
                        <w:rPr>
                          <w:szCs w:val="24"/>
                          <w:lang w:eastAsia="lt-LT"/>
                        </w:rPr>
                        <w:t>.</w:t>
                      </w:r>
                      <w:r>
                        <w:rPr>
                          <w:b/>
                          <w:szCs w:val="24"/>
                          <w:lang w:eastAsia="lt-LT"/>
                        </w:rPr>
                        <w:t> Kitas pavojingasis objektas</w:t>
                      </w:r>
                      <w:r>
                        <w:rPr>
                          <w:szCs w:val="24"/>
                          <w:lang w:eastAsia="lt-LT"/>
                        </w:rPr>
                        <w:t xml:space="preserve"> – veiklos vykdymo vieta, kuri tampa pavojinguoju objektu, arba žemesniojo lygio pavojingasis objektas, kuris tampa aukštesniojo lygio pavojinguoju objektu, arba atvirkščiai – aukštesniojo lygio pavojingasis objektas, kuris tampa žemesniojo lygio pavojinguoju objektu dėl kitų, nei nurodytos apibrėžiant sąvoką „naujas pavojingasis objektas“, priežasčių, nepriklausančių nuo veiklos vykdytojo valios.</w:t>
                      </w:r>
                    </w:p>
                  </w:sdtContent>
                </w:sdt>
                <w:sdt>
                  <w:sdtPr>
                    <w:alias w:val="5.5 pp."/>
                    <w:tag w:val="part_85a0ce3fbea7434a88f87ccbe0f5f037"/>
                    <w:lock w:val="sdtLocked"/>
                    <w:richText/>
                  </w:sdtPr>
                  <w:sdtContent>
                    <w:p>
                      <w:pPr>
                        <w:tabs>
                          <w:tab w:val="left" w:pos="10064"/>
                        </w:tabs>
                        <w:ind w:firstLine="720"/>
                        <w:jc w:val="both"/>
                        <w:rPr>
                          <w:szCs w:val="24"/>
                          <w:lang w:eastAsia="lt-LT"/>
                        </w:rPr>
                      </w:pPr>
                      <w:sdt>
                        <w:sdtPr>
                          <w:alias w:val="Numeris"/>
                          <w:tag w:val="nr_85a0ce3fbea7434a88f87ccbe0f5f037"/>
                          <w:lock w:val="sdtLocked"/>
                          <w:richText/>
                        </w:sdtPr>
                        <w:sdtContent>
                          <w:r>
                            <w:rPr>
                              <w:szCs w:val="24"/>
                              <w:lang w:eastAsia="lt-LT"/>
                            </w:rPr>
                            <w:t>5.5</w:t>
                          </w:r>
                        </w:sdtContent>
                      </w:sdt>
                      <w:r>
                        <w:rPr>
                          <w:szCs w:val="24"/>
                          <w:lang w:eastAsia="lt-LT"/>
                        </w:rPr>
                        <w:t>.</w:t>
                      </w:r>
                      <w:r>
                        <w:rPr>
                          <w:b/>
                          <w:szCs w:val="24"/>
                          <w:lang w:eastAsia="lt-LT"/>
                        </w:rPr>
                        <w:t> Naujas pavojingasis objektas</w:t>
                      </w:r>
                      <w:r>
                        <w:rPr>
                          <w:szCs w:val="24"/>
                          <w:lang w:eastAsia="lt-LT"/>
                        </w:rPr>
                        <w:t xml:space="preserve"> – tai:</w:t>
                      </w:r>
                    </w:p>
                    <w:sdt>
                      <w:sdtPr>
                        <w:alias w:val="5.5.1 pp."/>
                        <w:tag w:val="part_f858a4c8b7644e9bb159f439940445fc"/>
                        <w:lock w:val="sdtLocked"/>
                        <w:richText/>
                      </w:sdtPr>
                      <w:sdtContent>
                        <w:p>
                          <w:pPr>
                            <w:ind w:firstLine="720"/>
                            <w:jc w:val="both"/>
                            <w:rPr>
                              <w:szCs w:val="24"/>
                              <w:lang w:eastAsia="lt-LT"/>
                            </w:rPr>
                          </w:pPr>
                          <w:sdt>
                            <w:sdtPr>
                              <w:alias w:val="Numeris"/>
                              <w:tag w:val="nr_f858a4c8b7644e9bb159f439940445fc"/>
                              <w:lock w:val="sdtLocked"/>
                              <w:richText/>
                            </w:sdtPr>
                            <w:sdtContent>
                              <w:r>
                                <w:rPr>
                                  <w:szCs w:val="24"/>
                                  <w:lang w:eastAsia="lt-LT"/>
                                </w:rPr>
                                <w:t>5.5.1</w:t>
                              </w:r>
                            </w:sdtContent>
                          </w:sdt>
                          <w:r>
                            <w:rPr>
                              <w:szCs w:val="24"/>
                              <w:lang w:eastAsia="lt-LT"/>
                            </w:rPr>
                            <w:t xml:space="preserve">. statomas, planuojamas statyti pavojingasis objektas arba toks pavojingasis objektas, kuriam šio </w:t>
                          </w:r>
                          <w:r>
                            <w:rPr>
                              <w:bCs/>
                              <w:szCs w:val="24"/>
                              <w:lang w:eastAsia="lt-LT"/>
                            </w:rPr>
                            <w:t>aprašo</w:t>
                          </w:r>
                          <w:r>
                            <w:rPr>
                              <w:szCs w:val="24"/>
                              <w:lang w:eastAsia="lt-LT"/>
                            </w:rPr>
                            <w:t xml:space="preserve"> reikalavimai taikytini nuo jo eksploatavimo pradžios;</w:t>
                          </w:r>
                        </w:p>
                      </w:sdtContent>
                    </w:sdt>
                    <w:sdt>
                      <w:sdtPr>
                        <w:alias w:val="5.5.2 pp."/>
                        <w:tag w:val="part_72905c1519d34ad08698f62790f9122b"/>
                        <w:lock w:val="sdtLocked"/>
                        <w:richText/>
                      </w:sdtPr>
                      <w:sdtContent>
                        <w:p>
                          <w:pPr>
                            <w:ind w:firstLine="720"/>
                            <w:jc w:val="both"/>
                            <w:rPr>
                              <w:szCs w:val="24"/>
                              <w:lang w:eastAsia="lt-LT"/>
                            </w:rPr>
                          </w:pPr>
                          <w:sdt>
                            <w:sdtPr>
                              <w:alias w:val="Numeris"/>
                              <w:tag w:val="nr_72905c1519d34ad08698f62790f9122b"/>
                              <w:lock w:val="sdtLocked"/>
                              <w:richText/>
                            </w:sdtPr>
                            <w:sdtContent>
                              <w:r>
                                <w:rPr>
                                  <w:szCs w:val="24"/>
                                  <w:lang w:eastAsia="lt-LT"/>
                                </w:rPr>
                                <w:t>5.5.2</w:t>
                              </w:r>
                            </w:sdtContent>
                          </w:sdt>
                          <w:r>
                            <w:rPr>
                              <w:szCs w:val="24"/>
                              <w:lang w:eastAsia="lt-LT"/>
                            </w:rPr>
                            <w:t>. veiklos vykdymo vieta, kuri tampa pavojinguoju objektu, arba žemesniojo lygio pavojingasis objektas, kuris tampa aukštesniojo lygio pavojinguoju objektu, arba atvirkščiai – aukštesniojo lygio pavojingasis objektas, kuris tampa žemesniojo lygio pavojinguoju objektu dėl pavojingojo objekto įrenginių planuoto pakeitimo arba planuotos veiklos, dėl kurios pasikeičia pavojingųjų medžiagų, esančių tame pavojingajame objekte, sąrašas.</w:t>
                          </w:r>
                        </w:p>
                      </w:sdtContent>
                    </w:sdt>
                  </w:sdtContent>
                </w:sdt>
                <w:sdt>
                  <w:sdtPr>
                    <w:alias w:val="5.6 pp."/>
                    <w:tag w:val="part_3daccb56db904f9d9242663cdd9aee8c"/>
                    <w:lock w:val="sdtLocked"/>
                    <w:richText/>
                  </w:sdtPr>
                  <w:sdtContent>
                    <w:p>
                      <w:pPr>
                        <w:ind w:firstLine="720"/>
                        <w:jc w:val="both"/>
                        <w:rPr>
                          <w:szCs w:val="24"/>
                          <w:lang w:eastAsia="lt-LT"/>
                        </w:rPr>
                      </w:pPr>
                      <w:sdt>
                        <w:sdtPr>
                          <w:alias w:val="Numeris"/>
                          <w:tag w:val="nr_3daccb56db904f9d9242663cdd9aee8c"/>
                          <w:lock w:val="sdtLocked"/>
                          <w:richText/>
                        </w:sdtPr>
                        <w:sdtContent>
                          <w:r>
                            <w:rPr>
                              <w:szCs w:val="24"/>
                              <w:lang w:eastAsia="lt-LT"/>
                            </w:rPr>
                            <w:t>5.6</w:t>
                          </w:r>
                        </w:sdtContent>
                      </w:sdt>
                      <w:r>
                        <w:rPr>
                          <w:szCs w:val="24"/>
                          <w:lang w:eastAsia="lt-LT"/>
                        </w:rPr>
                        <w:t>.</w:t>
                      </w:r>
                      <w:r>
                        <w:rPr>
                          <w:b/>
                          <w:szCs w:val="24"/>
                          <w:lang w:eastAsia="lt-LT"/>
                        </w:rPr>
                        <w:t> Pavojingojo</w:t>
                      </w:r>
                      <w:r>
                        <w:rPr>
                          <w:szCs w:val="24"/>
                          <w:lang w:eastAsia="lt-LT"/>
                        </w:rPr>
                        <w:t xml:space="preserve"> </w:t>
                      </w:r>
                      <w:r>
                        <w:rPr>
                          <w:b/>
                          <w:szCs w:val="24"/>
                          <w:lang w:eastAsia="lt-LT"/>
                        </w:rPr>
                        <w:t>objekto avarinės tarnybos</w:t>
                      </w:r>
                      <w:r>
                        <w:rPr>
                          <w:szCs w:val="24"/>
                          <w:lang w:eastAsia="lt-LT"/>
                        </w:rPr>
                        <w:t xml:space="preserve"> – pavojingojo</w:t>
                      </w:r>
                      <w:r>
                        <w:rPr>
                          <w:b/>
                          <w:szCs w:val="24"/>
                          <w:lang w:eastAsia="lt-LT"/>
                        </w:rPr>
                        <w:t xml:space="preserve"> </w:t>
                      </w:r>
                      <w:r>
                        <w:rPr>
                          <w:szCs w:val="24"/>
                          <w:lang w:eastAsia="lt-LT"/>
                        </w:rPr>
                        <w:t>objekto tarnybos ar pajėgos pavojingajame objekte susidariusioms avarinėms situacijoms ar įvykusioms didelėms pramoninėms avarijoms likviduoti.</w:t>
                      </w:r>
                    </w:p>
                  </w:sdtContent>
                </w:sdt>
                <w:sdt>
                  <w:sdtPr>
                    <w:alias w:val="5.7 pp."/>
                    <w:tag w:val="part_c80751a5acde4cec8db529dadbc8a62c"/>
                    <w:lock w:val="sdtLocked"/>
                    <w:richText/>
                  </w:sdtPr>
                  <w:sdtContent>
                    <w:p>
                      <w:pPr>
                        <w:ind w:firstLine="720"/>
                        <w:jc w:val="both"/>
                        <w:rPr>
                          <w:szCs w:val="24"/>
                          <w:lang w:eastAsia="lt-LT"/>
                        </w:rPr>
                      </w:pPr>
                      <w:sdt>
                        <w:sdtPr>
                          <w:alias w:val="Numeris"/>
                          <w:tag w:val="nr_c80751a5acde4cec8db529dadbc8a62c"/>
                          <w:lock w:val="sdtLocked"/>
                          <w:richText/>
                        </w:sdtPr>
                        <w:sdtContent>
                          <w:r>
                            <w:rPr>
                              <w:szCs w:val="24"/>
                              <w:lang w:eastAsia="lt-LT"/>
                            </w:rPr>
                            <w:t>5.7</w:t>
                          </w:r>
                        </w:sdtContent>
                      </w:sdt>
                      <w:r>
                        <w:rPr>
                          <w:szCs w:val="24"/>
                          <w:lang w:eastAsia="lt-LT"/>
                        </w:rPr>
                        <w:t>.</w:t>
                      </w:r>
                      <w:r>
                        <w:rPr>
                          <w:b/>
                          <w:szCs w:val="24"/>
                          <w:lang w:eastAsia="lt-LT"/>
                        </w:rPr>
                        <w:t xml:space="preserve"> Pavojingojo objekto patikrinimas </w:t>
                      </w:r>
                      <w:r>
                        <w:rPr>
                          <w:szCs w:val="24"/>
                          <w:lang w:eastAsia="lt-LT"/>
                        </w:rPr>
                        <w:t xml:space="preserve">(toliau – patikrinimas) – valstybės priežiūros ir kontrolės institucijų ir </w:t>
                      </w:r>
                      <w:r>
                        <w:rPr>
                          <w:bCs/>
                          <w:szCs w:val="24"/>
                          <w:lang w:eastAsia="lt-LT"/>
                        </w:rPr>
                        <w:t xml:space="preserve">savivaldybės, kurioje yra </w:t>
                      </w:r>
                      <w:r>
                        <w:rPr>
                          <w:szCs w:val="24"/>
                          <w:lang w:eastAsia="lt-LT"/>
                        </w:rPr>
                        <w:t>pavojingasis</w:t>
                      </w:r>
                      <w:r>
                        <w:rPr>
                          <w:bCs/>
                          <w:szCs w:val="24"/>
                          <w:lang w:eastAsia="lt-LT"/>
                        </w:rPr>
                        <w:t xml:space="preserve"> objektas, </w:t>
                      </w:r>
                      <w:r>
                        <w:rPr>
                          <w:szCs w:val="24"/>
                          <w:lang w:eastAsia="lt-LT"/>
                        </w:rPr>
                        <w:t>administracijos valstybės tarnautojų veiksmai, įskaitant patikrinimą vietoje, pavojingajame objekte įdiegtų priemonių, sistemų ir ataskaitų, taip pat pavojingojo objekto veiklos dokumentų patikrinimą ir, jeigu reikia, pakartotinį patikrinimą, kuriais tikrinama ir skatinama pavojingojo objekto atitiktis šio aprašo</w:t>
                      </w:r>
                      <w:r>
                        <w:rPr>
                          <w:bCs/>
                          <w:szCs w:val="24"/>
                          <w:lang w:eastAsia="lt-LT"/>
                        </w:rPr>
                        <w:t xml:space="preserve"> </w:t>
                      </w:r>
                      <w:r>
                        <w:rPr>
                          <w:szCs w:val="24"/>
                          <w:lang w:eastAsia="lt-LT"/>
                        </w:rPr>
                        <w:t>reikalavimams.</w:t>
                      </w:r>
                    </w:p>
                  </w:sdtContent>
                </w:sdt>
                <w:sdt>
                  <w:sdtPr>
                    <w:alias w:val="5.8 pp."/>
                    <w:tag w:val="part_bbf981edacd94097a9fd245fc94c1218"/>
                    <w:lock w:val="sdtLocked"/>
                    <w:richText/>
                  </w:sdtPr>
                  <w:sdtContent>
                    <w:p>
                      <w:pPr>
                        <w:tabs>
                          <w:tab w:val="left" w:pos="10064"/>
                        </w:tabs>
                        <w:ind w:firstLine="720"/>
                        <w:jc w:val="both"/>
                        <w:rPr>
                          <w:szCs w:val="24"/>
                        </w:rPr>
                      </w:pPr>
                      <w:sdt>
                        <w:sdtPr>
                          <w:alias w:val="Numeris"/>
                          <w:tag w:val="nr_bbf981edacd94097a9fd245fc94c1218"/>
                          <w:lock w:val="sdtLocked"/>
                          <w:richText/>
                        </w:sdtPr>
                        <w:sdtContent>
                          <w:r>
                            <w:rPr>
                              <w:bCs/>
                              <w:szCs w:val="24"/>
                            </w:rPr>
                            <w:t>5.8</w:t>
                          </w:r>
                        </w:sdtContent>
                      </w:sdt>
                      <w:r>
                        <w:rPr>
                          <w:bCs/>
                          <w:szCs w:val="24"/>
                        </w:rPr>
                        <w:t>.</w:t>
                      </w:r>
                      <w:r>
                        <w:rPr>
                          <w:b/>
                          <w:bCs/>
                          <w:szCs w:val="24"/>
                        </w:rPr>
                        <w:t> Pavojingųjų medžiagų sandėliavimas</w:t>
                      </w:r>
                      <w:r>
                        <w:rPr>
                          <w:szCs w:val="24"/>
                        </w:rPr>
                        <w:t xml:space="preserve"> </w:t>
                        <w:sym w:font="Symbol" w:char="F02D"/>
                        <w:t xml:space="preserve"> tam tikro pavojingųjų medžiagų kiekio laikymas sandėlyje, saugojimas ar jų atsargų laikymas.</w:t>
                      </w:r>
                    </w:p>
                  </w:sdtContent>
                </w:sdt>
                <w:sdt>
                  <w:sdtPr>
                    <w:alias w:val="5.9 pp."/>
                    <w:tag w:val="part_735a745f90534880af74932ec3c23209"/>
                    <w:lock w:val="sdtLocked"/>
                    <w:richText/>
                  </w:sdtPr>
                  <w:sdtContent>
                    <w:p>
                      <w:pPr>
                        <w:ind w:firstLine="720"/>
                        <w:jc w:val="both"/>
                        <w:rPr>
                          <w:iCs/>
                          <w:szCs w:val="24"/>
                        </w:rPr>
                      </w:pPr>
                      <w:sdt>
                        <w:sdtPr>
                          <w:alias w:val="Numeris"/>
                          <w:tag w:val="nr_735a745f90534880af74932ec3c23209"/>
                          <w:lock w:val="sdtLocked"/>
                          <w:richText/>
                        </w:sdtPr>
                        <w:sdtContent>
                          <w:r>
                            <w:rPr>
                              <w:bCs/>
                              <w:szCs w:val="24"/>
                            </w:rPr>
                            <w:t>5.9</w:t>
                          </w:r>
                        </w:sdtContent>
                      </w:sdt>
                      <w:r>
                        <w:rPr>
                          <w:bCs/>
                          <w:szCs w:val="24"/>
                        </w:rPr>
                        <w:t>.</w:t>
                      </w:r>
                      <w:r>
                        <w:rPr>
                          <w:b/>
                          <w:bCs/>
                          <w:szCs w:val="24"/>
                        </w:rPr>
                        <w:t> Pavojus</w:t>
                      </w:r>
                      <w:r>
                        <w:rPr>
                          <w:szCs w:val="24"/>
                        </w:rPr>
                        <w:t xml:space="preserve"> </w:t>
                        <w:sym w:font="Symbol" w:char="F02D"/>
                        <w:t xml:space="preserve"> </w:t>
                      </w:r>
                      <w:r>
                        <w:rPr>
                          <w:iCs/>
                          <w:szCs w:val="24"/>
                        </w:rPr>
                        <w:t>pavojingosios medžiagos savybės ar susidariusios situacijos keliama grėsmė gyventojams ir (ar) aplinkai.</w:t>
                      </w:r>
                    </w:p>
                  </w:sdtContent>
                </w:sdt>
                <w:sdt>
                  <w:sdtPr>
                    <w:alias w:val="5.10 pp."/>
                    <w:tag w:val="part_d451538c3a0e4a349c460b9dbdcf2632"/>
                    <w:lock w:val="sdtLocked"/>
                    <w:richText/>
                  </w:sdtPr>
                  <w:sdtContent>
                    <w:p>
                      <w:pPr>
                        <w:ind w:firstLine="720"/>
                        <w:jc w:val="both"/>
                        <w:rPr>
                          <w:szCs w:val="24"/>
                        </w:rPr>
                      </w:pPr>
                      <w:sdt>
                        <w:sdtPr>
                          <w:alias w:val="Numeris"/>
                          <w:tag w:val="nr_d451538c3a0e4a349c460b9dbdcf2632"/>
                          <w:lock w:val="sdtLocked"/>
                          <w:richText/>
                        </w:sdtPr>
                        <w:sdtContent>
                          <w:r>
                            <w:rPr>
                              <w:bCs/>
                              <w:szCs w:val="24"/>
                            </w:rPr>
                            <w:t>5.10</w:t>
                          </w:r>
                        </w:sdtContent>
                      </w:sdt>
                      <w:r>
                        <w:rPr>
                          <w:bCs/>
                          <w:szCs w:val="24"/>
                        </w:rPr>
                        <w:t>.</w:t>
                      </w:r>
                      <w:r>
                        <w:rPr>
                          <w:b/>
                          <w:bCs/>
                          <w:szCs w:val="24"/>
                        </w:rPr>
                        <w:t> Rizika</w:t>
                      </w:r>
                      <w:r>
                        <w:rPr>
                          <w:szCs w:val="24"/>
                        </w:rPr>
                        <w:t xml:space="preserve"> </w:t>
                        <w:sym w:font="Symbol" w:char="F02D"/>
                        <w:t xml:space="preserve"> neigiamo poveikio tikimybė per tam tikrą laiką arba tam tikromis aplinkybėmis. </w:t>
                      </w:r>
                    </w:p>
                  </w:sdtContent>
                </w:sdt>
                <w:sdt>
                  <w:sdtPr>
                    <w:alias w:val="5.11 pp."/>
                    <w:tag w:val="part_f365e93a4d67409a8e9528f4b6d69382"/>
                    <w:lock w:val="sdtLocked"/>
                    <w:richText/>
                  </w:sdtPr>
                  <w:sdtContent>
                    <w:p>
                      <w:pPr>
                        <w:tabs>
                          <w:tab w:val="left" w:pos="10064"/>
                        </w:tabs>
                        <w:ind w:firstLine="720"/>
                        <w:jc w:val="both"/>
                        <w:rPr>
                          <w:szCs w:val="24"/>
                        </w:rPr>
                      </w:pPr>
                      <w:sdt>
                        <w:sdtPr>
                          <w:alias w:val="Numeris"/>
                          <w:tag w:val="nr_f365e93a4d67409a8e9528f4b6d69382"/>
                          <w:lock w:val="sdtLocked"/>
                          <w:richText/>
                        </w:sdtPr>
                        <w:sdtContent>
                          <w:r>
                            <w:rPr>
                              <w:szCs w:val="24"/>
                            </w:rPr>
                            <w:t>5.11</w:t>
                          </w:r>
                        </w:sdtContent>
                      </w:sdt>
                      <w:r>
                        <w:rPr>
                          <w:szCs w:val="24"/>
                        </w:rPr>
                        <w:t>.</w:t>
                      </w:r>
                      <w:r>
                        <w:rPr>
                          <w:b/>
                          <w:szCs w:val="24"/>
                        </w:rPr>
                        <w:t> Specialiosios tarnybos</w:t>
                      </w:r>
                      <w:r>
                        <w:rPr>
                          <w:szCs w:val="24"/>
                        </w:rPr>
                        <w:t xml:space="preserve"> – policijos, priešgaisrinės gelbėjimo, greitosios medicinos pagalbos, dujų, elektros tinklų ir kitos tarnybos, kurios gali būti pasitelktos didelėms pramoninėms avarijoms ir jų padariniams likviduoti pavojingajame</w:t>
                      </w:r>
                      <w:r>
                        <w:rPr>
                          <w:b/>
                          <w:szCs w:val="24"/>
                        </w:rPr>
                        <w:t xml:space="preserve"> </w:t>
                      </w:r>
                      <w:r>
                        <w:rPr>
                          <w:szCs w:val="24"/>
                        </w:rPr>
                        <w:t>objekte ir (ar) už jo ribų.</w:t>
                      </w:r>
                    </w:p>
                  </w:sdtContent>
                </w:sdt>
                <w:sdt>
                  <w:sdtPr>
                    <w:alias w:val="5.12 pp."/>
                    <w:tag w:val="part_e707e26e51784043bd0a2547f118b704"/>
                    <w:lock w:val="sdtLocked"/>
                    <w:richText/>
                  </w:sdtPr>
                  <w:sdtContent>
                    <w:p>
                      <w:pPr>
                        <w:tabs>
                          <w:tab w:val="left" w:pos="10064"/>
                        </w:tabs>
                        <w:ind w:firstLine="720"/>
                        <w:jc w:val="both"/>
                        <w:rPr>
                          <w:szCs w:val="24"/>
                        </w:rPr>
                      </w:pPr>
                      <w:sdt>
                        <w:sdtPr>
                          <w:alias w:val="Numeris"/>
                          <w:tag w:val="nr_e707e26e51784043bd0a2547f118b704"/>
                          <w:lock w:val="sdtLocked"/>
                          <w:richText/>
                        </w:sdtPr>
                        <w:sdtContent>
                          <w:r>
                            <w:rPr>
                              <w:szCs w:val="24"/>
                            </w:rPr>
                            <w:t>5.12</w:t>
                          </w:r>
                        </w:sdtContent>
                      </w:sdt>
                      <w:r>
                        <w:rPr>
                          <w:szCs w:val="24"/>
                        </w:rPr>
                        <w:t>.</w:t>
                      </w:r>
                      <w:r>
                        <w:rPr>
                          <w:b/>
                          <w:szCs w:val="24"/>
                        </w:rPr>
                        <w:t> Suinteresuota visuomenė</w:t>
                      </w:r>
                      <w:r>
                        <w:rPr>
                          <w:szCs w:val="24"/>
                        </w:rPr>
                        <w:t xml:space="preserve"> – visuomenės dalis, kuriai daro ar gali daryti poveikį šio </w:t>
                      </w:r>
                      <w:r>
                        <w:rPr>
                          <w:szCs w:val="24"/>
                          <w:lang w:eastAsia="lt-LT"/>
                        </w:rPr>
                        <w:t>aprašo</w:t>
                      </w:r>
                      <w:r>
                        <w:rPr>
                          <w:bCs/>
                          <w:szCs w:val="24"/>
                        </w:rPr>
                        <w:t xml:space="preserve"> 51</w:t>
                      </w:r>
                      <w:r>
                        <w:rPr>
                          <w:szCs w:val="24"/>
                        </w:rPr>
                        <w:t xml:space="preserve"> punkte nurodyti sprendimai arba </w:t>
                      </w:r>
                      <w:r>
                        <w:rPr>
                          <w:color w:val="000000"/>
                          <w:szCs w:val="24"/>
                        </w:rPr>
                        <w:t xml:space="preserve">kuri suinteresuota šių sprendimų priėmimu; </w:t>
                      </w:r>
                      <w:r>
                        <w:rPr>
                          <w:szCs w:val="24"/>
                        </w:rPr>
                        <w:t>asociacijos ir kiti viešieji juridiniai asmenys, išskyrus valstybės ar savivaldybės institucijas ir įstaigas bei jų įsteigtus juridinius asmenis, skatinantys aplinkos apsaugą, laikomi suinteresuotais asmenimis.</w:t>
                      </w:r>
                    </w:p>
                  </w:sdtContent>
                </w:sdt>
                <w:sdt>
                  <w:sdtPr>
                    <w:alias w:val="5.13 pp."/>
                    <w:tag w:val="part_314adaa0d92c498cab7fb7aebcf2b1e0"/>
                    <w:lock w:val="sdtLocked"/>
                    <w:richText/>
                  </w:sdtPr>
                  <w:sdtContent>
                    <w:p>
                      <w:pPr>
                        <w:tabs>
                          <w:tab w:val="center" w:pos="4153"/>
                          <w:tab w:val="right" w:pos="8306"/>
                        </w:tabs>
                        <w:ind w:firstLine="720"/>
                        <w:jc w:val="both"/>
                        <w:rPr>
                          <w:szCs w:val="24"/>
                        </w:rPr>
                      </w:pPr>
                      <w:r>
                        <w:rPr>
                          <w:szCs w:val="24"/>
                          <w:lang w:eastAsia="lt-LT"/>
                        </w:rPr>
                        <w:tab/>
                      </w:r>
                      <w:sdt>
                        <w:sdtPr>
                          <w:alias w:val="Numeris"/>
                          <w:tag w:val="nr_314adaa0d92c498cab7fb7aebcf2b1e0"/>
                          <w:lock w:val="sdtLocked"/>
                          <w:richText/>
                        </w:sdtPr>
                        <w:sdtContent>
                          <w:r>
                            <w:rPr>
                              <w:szCs w:val="24"/>
                              <w:lang w:eastAsia="lt-LT"/>
                            </w:rPr>
                            <w:t>5.13</w:t>
                          </w:r>
                        </w:sdtContent>
                      </w:sdt>
                      <w:r>
                        <w:rPr>
                          <w:szCs w:val="24"/>
                          <w:lang w:eastAsia="lt-LT"/>
                        </w:rPr>
                        <w:t xml:space="preserve">. </w:t>
                      </w:r>
                      <w:r>
                        <w:rPr>
                          <w:b/>
                          <w:szCs w:val="24"/>
                          <w:lang w:eastAsia="lt-LT"/>
                        </w:rPr>
                        <w:t>Valstybės priežiūros ir kontrolės institucijos</w:t>
                      </w:r>
                      <w:r>
                        <w:rPr>
                          <w:szCs w:val="24"/>
                          <w:lang w:eastAsia="lt-LT"/>
                        </w:rPr>
                        <w:t xml:space="preserve"> – Aplinkos apsaugos departamentas prie Aplinkos ministerijos, Lietuvos Respublikos valstybinė darbo inspekcija prie Socialinės apsaugos ir darbo ministerijos, Valstybinė energetikos reguliavimo taryba, Nacionalinis visuomenės sveikatos centras prie Sveikatos apsaugos ministerijos, Lietuvos transporto saugos administracija, Priešgaisrinės apsaugos ir gelbėjimo departamento prie Vidaus reikalų ministerijos įgalioti teritoriniai struktūriniai padaliniai, kurie kartu su Priešgaisrinės apsaugos ir gelbėjimo departamentu prie Vidaus reikalų ministerijos atlieka šiame apraše jiems nustatytas funkcijas. </w:t>
                      </w:r>
                      <w:r>
                        <w:rPr>
                          <w:szCs w:val="24"/>
                        </w:rPr>
                        <w:t xml:space="preserve"> </w:t>
                      </w:r>
                      <w:r>
                        <w:rPr>
                          <w:sz w:val="16"/>
                          <w:szCs w:val="16"/>
                        </w:rPr>
                        <w:t xml:space="preserve"> </w:t>
                      </w:r>
                    </w:p>
                  </w:sdtContent>
                </w:sdt>
                <w:sdt>
                  <w:sdtPr>
                    <w:alias w:val="5.14 pp."/>
                    <w:tag w:val="part_197790c887bf403e8eafec72808e045d"/>
                    <w:lock w:val="sdtLocked"/>
                    <w:richText/>
                  </w:sdtPr>
                  <w:sdtContent>
                    <w:p>
                      <w:pPr>
                        <w:ind w:firstLine="720"/>
                        <w:jc w:val="both"/>
                        <w:rPr>
                          <w:szCs w:val="24"/>
                        </w:rPr>
                      </w:pPr>
                      <w:sdt>
                        <w:sdtPr>
                          <w:alias w:val="Numeris"/>
                          <w:tag w:val="nr_197790c887bf403e8eafec72808e045d"/>
                          <w:lock w:val="sdtLocked"/>
                          <w:richText/>
                        </w:sdtPr>
                        <w:sdtContent>
                          <w:r>
                            <w:rPr>
                              <w:bCs/>
                              <w:szCs w:val="24"/>
                            </w:rPr>
                            <w:t>5.14</w:t>
                          </w:r>
                        </w:sdtContent>
                      </w:sdt>
                      <w:r>
                        <w:rPr>
                          <w:bCs/>
                          <w:szCs w:val="24"/>
                        </w:rPr>
                        <w:t>.</w:t>
                      </w:r>
                      <w:r>
                        <w:rPr>
                          <w:b/>
                          <w:bCs/>
                          <w:szCs w:val="24"/>
                        </w:rPr>
                        <w:t> Visuomenė</w:t>
                      </w:r>
                      <w:r>
                        <w:rPr>
                          <w:szCs w:val="24"/>
                        </w:rPr>
                        <w:t xml:space="preserve"> – vienas arba daugiau fizinių ir (ar) juridinių asmenų, jų asociacijos, organizacijos arba grupės.</w:t>
                      </w:r>
                    </w:p>
                  </w:sdtContent>
                </w:sdt>
                <w:sdt>
                  <w:sdtPr>
                    <w:alias w:val="5.15 pp."/>
                    <w:tag w:val="part_bc1f16c6d9be46b69c59b6ee26a8a0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c1f16c6d9be46b69c59b6ee26a8a04b"/>
                          <w:lock w:val="sdtLocked"/>
                          <w:richText/>
                        </w:sdtPr>
                        <w:sdtContent>
                          <w:r>
                            <w:rPr>
                              <w:color w:val="000000"/>
                              <w:lang w:eastAsia="lt-LT"/>
                            </w:rPr>
                            <w:t>5.15</w:t>
                          </w:r>
                        </w:sdtContent>
                      </w:sdt>
                      <w:r>
                        <w:rPr>
                          <w:color w:val="000000"/>
                          <w:lang w:eastAsia="lt-LT"/>
                        </w:rPr>
                        <w:t xml:space="preserve">. Kitos Avarijų prevencijos apraše vartojamos sąvokos suprantamos taip, kaip jos apibrėžtos 2008 m. gruodžio 16 d. Europos Parlamento ir Tarybos reglamente </w:t>
                      </w:r>
                      <w:hyperlink r:id="rId15" w:tgtFrame="_blank" w:history="1">
                        <w:r>
                          <w:rPr>
                            <w:color w:val="0000FF" w:themeColor="hyperlink"/>
                            <w:u w:val="single"/>
                            <w:lang w:eastAsia="lt-LT"/>
                          </w:rPr>
                          <w:t>(EB) Nr. 1272/2008</w:t>
                        </w:r>
                      </w:hyperlink>
                      <w:r>
                        <w:rPr>
                          <w:color w:val="000000"/>
                          <w:lang w:eastAsia="lt-LT"/>
                        </w:rPr>
                        <w:t xml:space="preserve"> dėl cheminių medžiagų ir mišinių klasifikavimo, ženklinimo ir pakavimo, iš dalies keičiančiame ir panaikinančiame direktyvas </w:t>
                      </w:r>
                      <w:hyperlink r:id="rId16" w:tgtFrame="_blank" w:history="1">
                        <w:r>
                          <w:rPr>
                            <w:color w:val="0000FF" w:themeColor="hyperlink"/>
                            <w:u w:val="single"/>
                            <w:lang w:eastAsia="lt-LT"/>
                          </w:rPr>
                          <w:t>67/548/EEB</w:t>
                        </w:r>
                      </w:hyperlink>
                      <w:r>
                        <w:rPr>
                          <w:color w:val="000000"/>
                          <w:lang w:eastAsia="lt-LT"/>
                        </w:rPr>
                        <w:t xml:space="preserve"> bei </w:t>
                      </w:r>
                      <w:hyperlink r:id="rId17" w:tgtFrame="_blank" w:history="1">
                        <w:r>
                          <w:rPr>
                            <w:color w:val="0000FF" w:themeColor="hyperlink"/>
                            <w:u w:val="single"/>
                            <w:lang w:eastAsia="lt-LT"/>
                          </w:rPr>
                          <w:t>1999/45/EB</w:t>
                        </w:r>
                      </w:hyperlink>
                      <w:r>
                        <w:rPr>
                          <w:color w:val="000000"/>
                          <w:lang w:eastAsia="lt-LT"/>
                        </w:rPr>
                        <w:t xml:space="preserve"> ir iš dalies keičiančiame Reglamentą </w:t>
                      </w:r>
                      <w:hyperlink r:id="rId18" w:tgtFrame="_blank" w:history="1">
                        <w:r>
                          <w:rPr>
                            <w:color w:val="0000FF" w:themeColor="hyperlink"/>
                            <w:u w:val="single"/>
                            <w:lang w:eastAsia="lt-LT"/>
                          </w:rPr>
                          <w:t>(EB) Nr. 1907/2006</w:t>
                        </w:r>
                      </w:hyperlink>
                      <w:r>
                        <w:rPr>
                          <w:color w:val="000000"/>
                          <w:lang w:eastAsia="lt-LT"/>
                        </w:rPr>
                        <w:t xml:space="preserve"> su visais pakeitimais, Lietuvos Respublikos aplinkos apsaugos įstatyme, Lietuvos Respublikos krizių valdymo ir civilinės saugos įstatyme, </w:t>
                      </w:r>
                      <w:r>
                        <w:rPr>
                          <w:lang w:eastAsia="lt-LT"/>
                        </w:rPr>
                        <w:t>Lietuvos Respublikos pavojingųjų krovinių vežimo automobilių, geležinkelių ir vidaus vandenų keliais įstatyme</w:t>
                      </w:r>
                      <w:r>
                        <w:rPr>
                          <w:color w:val="000000"/>
                          <w:lang w:eastAsia="lt-LT"/>
                        </w:rPr>
                        <w:t>, Lietuvos Respublikos planuojamos ūkinės veiklos poveikio aplinkai vertinimo įstatyme ir Lietuvos Respublikos teritorijų planavimo įstatyme.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26cc0fd1911f09a18eb2f15b49eee">
                        <w:r w:rsidRPr="00532B9F">
                          <w:rPr>
                            <w:rFonts w:ascii="Times New Roman" w:eastAsia="MS Mincho" w:hAnsi="Times New Roman"/>
                            <w:sz w:val="20"/>
                            <w:i/>
                            <w:iCs/>
                            <w:color w:val="0000FF" w:themeColor="hyperlink"/>
                            <w:u w:val="single"/>
                          </w:rPr>
                          <w:t>35</w:t>
                        </w:r>
                      </w:fldSimple>
                      <w:r>
                        <w:rPr>
                          <w:rFonts w:ascii="Times New Roman" w:eastAsia="MS Mincho" w:hAnsi="Times New Roman"/>
                          <w:sz w:val="20"/>
                          <w:i/>
                          <w:iCs/>
                        </w:rPr>
                        <w:t>,
2026-01-28,
paskelbta TAR 2026-01-29, i. k. 2026-01293            </w:t>
                      </w:r>
                    </w:p>
                    <w:p/>
                  </w:sdtContent>
                </w:sdt>
              </w:sdtContent>
            </w:sdt>
            <w:sdt>
              <w:sdtPr>
                <w:alias w:val="6 p."/>
                <w:tag w:val="part_fd94ef6f08cd4814a50e71b951874b0b"/>
                <w:lock w:val="sdtLocked"/>
                <w:richText/>
              </w:sdtPr>
              <w:sdtContent>
                <w:p>
                  <w:pPr>
                    <w:tabs>
                      <w:tab w:val="left" w:pos="10064"/>
                    </w:tabs>
                    <w:ind w:firstLine="720"/>
                    <w:jc w:val="both"/>
                    <w:rPr>
                      <w:szCs w:val="24"/>
                    </w:rPr>
                  </w:pPr>
                  <w:sdt>
                    <w:sdtPr>
                      <w:alias w:val="Numeris"/>
                      <w:tag w:val="nr_fd94ef6f08cd4814a50e71b951874b0b"/>
                      <w:lock w:val="sdtLocked"/>
                      <w:richText/>
                    </w:sdtPr>
                    <w:sdtContent>
                      <w:r>
                        <w:rPr>
                          <w:szCs w:val="24"/>
                        </w:rPr>
                        <w:t>6</w:t>
                      </w:r>
                    </w:sdtContent>
                  </w:sdt>
                  <w:r>
                    <w:rPr>
                      <w:szCs w:val="24"/>
                    </w:rPr>
                    <w:t xml:space="preserve">. Už saugų pavojingųjų objektų </w:t>
                  </w:r>
                  <w:r>
                    <w:rPr>
                      <w:bCs/>
                      <w:szCs w:val="24"/>
                    </w:rPr>
                    <w:t>naudojimą</w:t>
                  </w:r>
                  <w:r>
                    <w:rPr>
                      <w:szCs w:val="24"/>
                    </w:rPr>
                    <w:t xml:space="preserve"> ir saugos kontrolę atsako veiklos vykdytojas, kuris privalo:</w:t>
                  </w:r>
                </w:p>
                <w:sdt>
                  <w:sdtPr>
                    <w:alias w:val="6.1 pp."/>
                    <w:tag w:val="part_6c109c38ba334bb0a6f6c97ef59d7ba4"/>
                    <w:lock w:val="sdtLocked"/>
                    <w:richText/>
                  </w:sdtPr>
                  <w:sdtContent>
                    <w:p>
                      <w:pPr>
                        <w:tabs>
                          <w:tab w:val="left" w:pos="10064"/>
                        </w:tabs>
                        <w:ind w:firstLine="720"/>
                        <w:jc w:val="both"/>
                        <w:rPr>
                          <w:bCs/>
                          <w:szCs w:val="24"/>
                          <w:lang w:eastAsia="lt-LT"/>
                        </w:rPr>
                      </w:pPr>
                      <w:sdt>
                        <w:sdtPr>
                          <w:alias w:val="Numeris"/>
                          <w:tag w:val="nr_6c109c38ba334bb0a6f6c97ef59d7ba4"/>
                          <w:lock w:val="sdtLocked"/>
                          <w:richText/>
                        </w:sdtPr>
                        <w:sdtContent>
                          <w:r>
                            <w:rPr>
                              <w:bCs/>
                              <w:szCs w:val="24"/>
                              <w:lang w:eastAsia="lt-LT"/>
                            </w:rPr>
                            <w:t>6.1</w:t>
                          </w:r>
                        </w:sdtContent>
                      </w:sdt>
                      <w:r>
                        <w:rPr>
                          <w:bCs/>
                          <w:szCs w:val="24"/>
                          <w:lang w:eastAsia="lt-LT"/>
                        </w:rPr>
                        <w:t xml:space="preserve">. užtikrinti saugų </w:t>
                      </w:r>
                      <w:r>
                        <w:rPr>
                          <w:szCs w:val="24"/>
                          <w:lang w:eastAsia="lt-LT"/>
                        </w:rPr>
                        <w:t>pavojingojo</w:t>
                      </w:r>
                      <w:r>
                        <w:rPr>
                          <w:bCs/>
                          <w:szCs w:val="24"/>
                          <w:lang w:eastAsia="lt-LT"/>
                        </w:rPr>
                        <w:t xml:space="preserve"> objekto naudojimą ir imtis būtinų priemonių, neleidžiančių įvykti didelėms pramoninėms avarijoms (toliau – avarijos);</w:t>
                      </w:r>
                    </w:p>
                  </w:sdtContent>
                </w:sdt>
                <w:sdt>
                  <w:sdtPr>
                    <w:alias w:val="6.2 pp."/>
                    <w:tag w:val="part_16a1895855f0450783187a7a05dc382b"/>
                    <w:lock w:val="sdtLocked"/>
                    <w:richText/>
                  </w:sdtPr>
                  <w:sdtContent>
                    <w:p>
                      <w:pPr>
                        <w:tabs>
                          <w:tab w:val="left" w:pos="10064"/>
                        </w:tabs>
                        <w:ind w:firstLine="720"/>
                        <w:jc w:val="both"/>
                        <w:rPr>
                          <w:bCs/>
                          <w:szCs w:val="24"/>
                        </w:rPr>
                      </w:pPr>
                      <w:sdt>
                        <w:sdtPr>
                          <w:alias w:val="Numeris"/>
                          <w:tag w:val="nr_16a1895855f0450783187a7a05dc382b"/>
                          <w:lock w:val="sdtLocked"/>
                          <w:richText/>
                        </w:sdtPr>
                        <w:sdtContent>
                          <w:r>
                            <w:rPr>
                              <w:bCs/>
                              <w:szCs w:val="24"/>
                            </w:rPr>
                            <w:t>6.2</w:t>
                          </w:r>
                        </w:sdtContent>
                      </w:sdt>
                      <w:r>
                        <w:rPr>
                          <w:bCs/>
                          <w:szCs w:val="24"/>
                        </w:rPr>
                        <w:t>. pagal Avarijų prevencijos aprašo 18 punkte nustatytus saugos valdymo sistemos aspektus nustatyti organizacines struktūras ir saugos valdymo sistemas ir jas įgyvendinti, kad būtų užtikrinta gyventojų ir aplinkos apsauga;</w:t>
                      </w:r>
                    </w:p>
                  </w:sdtContent>
                </w:sdt>
                <w:sdt>
                  <w:sdtPr>
                    <w:alias w:val="6.3 pp."/>
                    <w:tag w:val="part_afc8cbc93f1e4d918b845229fea5e0d0"/>
                    <w:lock w:val="sdtLocked"/>
                    <w:richText/>
                  </w:sdtPr>
                  <w:sdtContent>
                    <w:p>
                      <w:pPr>
                        <w:tabs>
                          <w:tab w:val="left" w:pos="10064"/>
                        </w:tabs>
                        <w:ind w:firstLine="720"/>
                        <w:jc w:val="both"/>
                        <w:rPr>
                          <w:bCs/>
                          <w:szCs w:val="24"/>
                        </w:rPr>
                      </w:pPr>
                      <w:sdt>
                        <w:sdtPr>
                          <w:alias w:val="Numeris"/>
                          <w:tag w:val="nr_afc8cbc93f1e4d918b845229fea5e0d0"/>
                          <w:lock w:val="sdtLocked"/>
                          <w:richText/>
                        </w:sdtPr>
                        <w:sdtContent>
                          <w:r>
                            <w:rPr>
                              <w:bCs/>
                              <w:szCs w:val="24"/>
                              <w:lang w:eastAsia="lt-LT"/>
                            </w:rPr>
                            <w:t>6.3</w:t>
                          </w:r>
                        </w:sdtContent>
                      </w:sdt>
                      <w:r>
                        <w:rPr>
                          <w:bCs/>
                          <w:szCs w:val="24"/>
                          <w:lang w:eastAsia="lt-LT"/>
                        </w:rPr>
                        <w:t xml:space="preserve">. įvykus avarijai </w:t>
                      </w:r>
                      <w:r>
                        <w:rPr>
                          <w:szCs w:val="24"/>
                          <w:lang w:eastAsia="lt-LT"/>
                        </w:rPr>
                        <w:t>imtis Avarijų prevencijos aprašo 59.1 ir 59.3 papunkčiuose nurodytų priemonių</w:t>
                      </w:r>
                      <w:r>
                        <w:rPr>
                          <w:bCs/>
                          <w:szCs w:val="24"/>
                          <w:lang w:eastAsia="lt-LT"/>
                        </w:rPr>
                        <w:t xml:space="preserve"> avarijai lokalizuoti ir likviduoti;</w:t>
                      </w:r>
                    </w:p>
                  </w:sdtContent>
                </w:sdt>
                <w:sdt>
                  <w:sdtPr>
                    <w:alias w:val="6.4 pp."/>
                    <w:tag w:val="part_e5284c5ac4494843bf033892fc0ef32c"/>
                    <w:lock w:val="sdtLocked"/>
                    <w:richText/>
                  </w:sdtPr>
                  <w:sdtContent>
                    <w:p>
                      <w:pPr>
                        <w:ind w:firstLine="720"/>
                        <w:jc w:val="both"/>
                        <w:rPr>
                          <w:bCs/>
                          <w:szCs w:val="24"/>
                        </w:rPr>
                      </w:pPr>
                      <w:sdt>
                        <w:sdtPr>
                          <w:alias w:val="Numeris"/>
                          <w:tag w:val="nr_e5284c5ac4494843bf033892fc0ef32c"/>
                          <w:lock w:val="sdtLocked"/>
                          <w:richText/>
                        </w:sdtPr>
                        <w:sdtContent>
                          <w:r>
                            <w:rPr>
                              <w:szCs w:val="24"/>
                            </w:rPr>
                            <w:t>6.4</w:t>
                          </w:r>
                        </w:sdtContent>
                      </w:sdt>
                      <w:r>
                        <w:rPr>
                          <w:szCs w:val="24"/>
                        </w:rPr>
                        <w:t xml:space="preserve">. pateikti </w:t>
                      </w:r>
                      <w:r>
                        <w:rPr>
                          <w:bCs/>
                          <w:szCs w:val="24"/>
                        </w:rPr>
                        <w:t>valstybės priežiūros ir kontrolės institucijoms ir savivaldybės, kurioje yra pavojingasis objektas, merui Avarijų prevencijos aprašo 18 punkte nurodytą informaciją ar pagal kitus nacionalinės ar Europos Sąjungos teisės aktus parengtą lygiavertę informaciją, atitinkančią Avarijų prevencijos aprašo reikalavimus, susijusią su pavojingojo objekto sauga ir įrodančią, kad jis yra ėmęsis visų būtinų pavojingojo objekto saugaus naudojimo priemonių.</w:t>
                      </w:r>
                    </w:p>
                  </w:sdtContent>
                </w:sdt>
              </w:sdtContent>
            </w:sdt>
            <w:sdt>
              <w:sdtPr>
                <w:alias w:val="7 p."/>
                <w:tag w:val="part_90c89324281a492b94d56e7bc00d5e08"/>
                <w:lock w:val="sdtLocked"/>
                <w:richText/>
              </w:sdtPr>
              <w:sdtContent>
                <w:p>
                  <w:pPr>
                    <w:ind w:firstLine="720"/>
                    <w:jc w:val="both"/>
                    <w:rPr>
                      <w:bCs/>
                      <w:szCs w:val="24"/>
                    </w:rPr>
                  </w:pPr>
                  <w:sdt>
                    <w:sdtPr>
                      <w:alias w:val="Numeris"/>
                      <w:tag w:val="nr_90c89324281a492b94d56e7bc00d5e08"/>
                      <w:lock w:val="sdtLocked"/>
                      <w:richText/>
                    </w:sdtPr>
                    <w:sdtContent>
                      <w:r>
                        <w:rPr>
                          <w:bCs/>
                          <w:szCs w:val="24"/>
                        </w:rPr>
                        <w:t>7</w:t>
                      </w:r>
                    </w:sdtContent>
                  </w:sdt>
                  <w:r>
                    <w:rPr>
                      <w:bCs/>
                      <w:szCs w:val="24"/>
                    </w:rPr>
                    <w:t>. </w:t>
                  </w:r>
                  <w:r>
                    <w:rPr>
                      <w:szCs w:val="24"/>
                      <w:lang w:eastAsia="lt-LT"/>
                    </w:rPr>
                    <w:t>Priešgaisrinės apsaugos ir gelbėjimo departamentas prie Vidaus reikalų ministerijos (toliau – k</w:t>
                  </w:r>
                  <w:r>
                    <w:rPr>
                      <w:bCs/>
                      <w:szCs w:val="24"/>
                    </w:rPr>
                    <w:t>ompetentinga institucija), siekdamas užtikrinti avarijų prevencijos, likvidavimo ir tyrimo veiksmingumą:</w:t>
                  </w:r>
                </w:p>
                <w:sdt>
                  <w:sdtPr>
                    <w:alias w:val="7.1 pp."/>
                    <w:tag w:val="part_1d95391d55894d7ba17c57dabd80200c"/>
                    <w:lock w:val="sdtLocked"/>
                    <w:richText/>
                  </w:sdtPr>
                  <w:sdtContent>
                    <w:p>
                      <w:pPr>
                        <w:ind w:firstLine="720"/>
                        <w:jc w:val="both"/>
                        <w:rPr>
                          <w:bCs/>
                          <w:szCs w:val="24"/>
                        </w:rPr>
                      </w:pPr>
                      <w:sdt>
                        <w:sdtPr>
                          <w:alias w:val="Numeris"/>
                          <w:tag w:val="nr_1d95391d55894d7ba17c57dabd80200c"/>
                          <w:lock w:val="sdtLocked"/>
                          <w:richText/>
                        </w:sdtPr>
                        <w:sdtContent>
                          <w:r>
                            <w:rPr>
                              <w:bCs/>
                              <w:szCs w:val="24"/>
                            </w:rPr>
                            <w:t>7.1</w:t>
                          </w:r>
                        </w:sdtContent>
                      </w:sdt>
                      <w:r>
                        <w:rPr>
                          <w:bCs/>
                          <w:szCs w:val="24"/>
                        </w:rPr>
                        <w:t>. bendradarbiauja su Europos Komisija, suinteresuota visuomene, teikia į Europos Komisijos duomenų bazes informaciją apie pavojinguosius objektus ir ją atnaujina;</w:t>
                      </w:r>
                    </w:p>
                  </w:sdtContent>
                </w:sdt>
                <w:sdt>
                  <w:sdtPr>
                    <w:alias w:val="7.2 pp."/>
                    <w:tag w:val="part_b9d0079b0e9b45529b807c1c7edc9833"/>
                    <w:lock w:val="sdtLocked"/>
                    <w:richText/>
                  </w:sdtPr>
                  <w:sdtContent>
                    <w:p>
                      <w:pPr>
                        <w:ind w:firstLine="720"/>
                        <w:jc w:val="both"/>
                        <w:rPr>
                          <w:szCs w:val="24"/>
                          <w:lang w:eastAsia="lt-LT"/>
                        </w:rPr>
                      </w:pPr>
                      <w:sdt>
                        <w:sdtPr>
                          <w:alias w:val="Numeris"/>
                          <w:tag w:val="nr_b9d0079b0e9b45529b807c1c7edc9833"/>
                          <w:lock w:val="sdtLocked"/>
                          <w:richText/>
                        </w:sdtPr>
                        <w:sdtContent>
                          <w:r>
                            <w:rPr>
                              <w:szCs w:val="24"/>
                              <w:lang w:eastAsia="lt-LT"/>
                            </w:rPr>
                            <w:t>7.2</w:t>
                          </w:r>
                        </w:sdtContent>
                      </w:sdt>
                      <w:r>
                        <w:rPr>
                          <w:szCs w:val="24"/>
                          <w:lang w:eastAsia="lt-LT"/>
                        </w:rPr>
                        <w:t xml:space="preserve">. keičiasi su valstybės priežiūros ir kontrolės institucijomis, savivaldybės, kurioje yra pavojingasis objektas, meru </w:t>
                      </w:r>
                      <w:r>
                        <w:rPr>
                          <w:color w:val="000000"/>
                          <w:szCs w:val="24"/>
                          <w:lang w:eastAsia="lt-LT"/>
                        </w:rPr>
                        <w:t xml:space="preserve">rizikos vertinimu paremtų priežiūros veiksmų taikymo, pavojingųjų objektų priežiūros ir jų saugos užtikrinimo gerosios praktikos pavyzdžiais bei patirtimi ir skatina minėtas institucijas keistis atitinkama patirtimi, dalyvauja keitimosi patirtimi ir žinių kaupimo sistemose patirtimi </w:t>
                      </w:r>
                      <w:r>
                        <w:rPr>
                          <w:szCs w:val="24"/>
                          <w:lang w:eastAsia="lt-LT"/>
                        </w:rPr>
                        <w:t>Europos Sąjungos lygmeniu;</w:t>
                      </w:r>
                    </w:p>
                  </w:sdtContent>
                </w:sdt>
                <w:sdt>
                  <w:sdtPr>
                    <w:alias w:val="7.3 pp."/>
                    <w:tag w:val="part_f51330780ab14c6989172bcf41c346a0"/>
                    <w:lock w:val="sdtLocked"/>
                    <w:richText/>
                  </w:sdtPr>
                  <w:sdtContent>
                    <w:p>
                      <w:pPr>
                        <w:ind w:firstLine="720"/>
                        <w:jc w:val="both"/>
                        <w:rPr>
                          <w:szCs w:val="24"/>
                          <w:lang w:eastAsia="lt-LT"/>
                        </w:rPr>
                      </w:pPr>
                      <w:sdt>
                        <w:sdtPr>
                          <w:alias w:val="Numeris"/>
                          <w:tag w:val="nr_f51330780ab14c6989172bcf41c346a0"/>
                          <w:lock w:val="sdtLocked"/>
                          <w:richText/>
                        </w:sdtPr>
                        <w:sdtContent>
                          <w:r>
                            <w:rPr>
                              <w:szCs w:val="24"/>
                              <w:lang w:eastAsia="lt-LT"/>
                            </w:rPr>
                            <w:t>7.3</w:t>
                          </w:r>
                        </w:sdtContent>
                      </w:sdt>
                      <w:r>
                        <w:rPr>
                          <w:szCs w:val="24"/>
                          <w:lang w:eastAsia="lt-LT"/>
                        </w:rPr>
                        <w:t>. organizuoja, koordinuoja ir atlieka patikrinimus;</w:t>
                      </w:r>
                    </w:p>
                  </w:sdtContent>
                </w:sdt>
                <w:sdt>
                  <w:sdtPr>
                    <w:alias w:val="7.4 pp."/>
                    <w:tag w:val="part_33c15a38617b43a9beeeadbe454475d2"/>
                    <w:lock w:val="sdtLocked"/>
                    <w:richText/>
                  </w:sdtPr>
                  <w:sdtContent>
                    <w:p>
                      <w:pPr>
                        <w:ind w:firstLine="720"/>
                        <w:jc w:val="both"/>
                        <w:rPr>
                          <w:szCs w:val="24"/>
                          <w:lang w:eastAsia="lt-LT"/>
                        </w:rPr>
                      </w:pPr>
                      <w:sdt>
                        <w:sdtPr>
                          <w:alias w:val="Numeris"/>
                          <w:tag w:val="nr_33c15a38617b43a9beeeadbe454475d2"/>
                          <w:lock w:val="sdtLocked"/>
                          <w:richText/>
                        </w:sdtPr>
                        <w:sdtContent>
                          <w:r>
                            <w:rPr>
                              <w:szCs w:val="24"/>
                              <w:lang w:eastAsia="lt-LT"/>
                            </w:rPr>
                            <w:t>7.4</w:t>
                          </w:r>
                        </w:sdtContent>
                      </w:sdt>
                      <w:r>
                        <w:rPr>
                          <w:szCs w:val="24"/>
                          <w:lang w:eastAsia="lt-LT"/>
                        </w:rPr>
                        <w:t>. vadovaudamasis</w:t>
                      </w:r>
                      <w:r>
                        <w:rPr>
                          <w:color w:val="000000"/>
                          <w:szCs w:val="24"/>
                          <w:lang w:eastAsia="lt-LT"/>
                        </w:rPr>
                        <w:t xml:space="preserve"> </w:t>
                      </w:r>
                      <w:r>
                        <w:rPr>
                          <w:color w:val="000000"/>
                        </w:rPr>
                        <w:t>Informacijos ir ataskaitų, susijusių su Europos Sąjungos aplinkos sektoriaus teisės aktų įgyvendinimu ir teikiamų Europos Komisijai, Europos cheminių medžiagų agentūrai ir Europos aplinkos agentūrai rengimo ir teikimo tvarkos aprašu, patvirtintu Lietuvos Respublikos Vyriausybės 2004 m. balandžio 7 d. nutarimu Nr. 388 „Dėl Informacijos ir ataskaitų, susijusių su Europos Sąjungos aplinkos sektoriaus teisės aktų įgyvendinimu ir teikiamų Europos Komisijai, Europos cheminių medžiagų agentūrai ir Europos aplinkos agentūrai rengimo ir teikimo tvarkos aprašo patvirtinimo“</w:t>
                      </w:r>
                      <w:r>
                        <w:rPr>
                          <w:bCs/>
                          <w:szCs w:val="24"/>
                          <w:lang w:eastAsia="lt-LT"/>
                        </w:rPr>
                        <w:t xml:space="preserve">, </w:t>
                      </w:r>
                      <w:r>
                        <w:rPr>
                          <w:szCs w:val="24"/>
                          <w:lang w:eastAsia="lt-LT"/>
                        </w:rPr>
                        <w:t>teikia informaciją ir ataskaitas;</w:t>
                      </w:r>
                    </w:p>
                  </w:sdtContent>
                </w:sdt>
                <w:sdt>
                  <w:sdtPr>
                    <w:alias w:val="7.5 pp."/>
                    <w:tag w:val="part_909ad99ccd954de38f510584d85aad7c"/>
                    <w:lock w:val="sdtLocked"/>
                    <w:richText/>
                  </w:sdtPr>
                  <w:sdtContent>
                    <w:p>
                      <w:pPr>
                        <w:ind w:firstLine="720"/>
                        <w:jc w:val="both"/>
                        <w:rPr>
                          <w:szCs w:val="24"/>
                          <w:lang w:eastAsia="lt-LT"/>
                        </w:rPr>
                      </w:pPr>
                      <w:sdt>
                        <w:sdtPr>
                          <w:alias w:val="Numeris"/>
                          <w:tag w:val="nr_909ad99ccd954de38f510584d85aad7c"/>
                          <w:lock w:val="sdtLocked"/>
                          <w:richText/>
                        </w:sdtPr>
                        <w:sdtContent>
                          <w:r>
                            <w:rPr>
                              <w:szCs w:val="24"/>
                              <w:lang w:eastAsia="lt-LT"/>
                            </w:rPr>
                            <w:t>7.5</w:t>
                          </w:r>
                        </w:sdtContent>
                      </w:sdt>
                      <w:r>
                        <w:rPr>
                          <w:szCs w:val="24"/>
                          <w:lang w:eastAsia="lt-LT"/>
                        </w:rPr>
                        <w:t>. manydamas, kad pavojingoji medžiaga nekelia avarijos pavojaus, praneša apie tai Europos Komisijai, pridėdama tokią nuomonę patvirtinantį pagrindimą kartu su informacija, reikalinga įvertinti atitinkamos pavojingosios medžiagos savybėms, keliančioms pavojų sveikatai, fizinį pavojų ir pavojų aplinkai; tokia informacija turi apimti:</w:t>
                      </w:r>
                    </w:p>
                    <w:sdt>
                      <w:sdtPr>
                        <w:alias w:val="7.5.1 pp."/>
                        <w:tag w:val="part_41cd12e5c10a43d2904ce5d3a8ed4568"/>
                        <w:lock w:val="sdtLocked"/>
                        <w:richText/>
                      </w:sdtPr>
                      <w:sdtContent>
                        <w:p>
                          <w:pPr>
                            <w:ind w:firstLine="720"/>
                            <w:jc w:val="both"/>
                            <w:rPr>
                              <w:szCs w:val="24"/>
                              <w:lang w:eastAsia="lt-LT"/>
                            </w:rPr>
                          </w:pPr>
                          <w:sdt>
                            <w:sdtPr>
                              <w:alias w:val="Numeris"/>
                              <w:tag w:val="nr_41cd12e5c10a43d2904ce5d3a8ed4568"/>
                              <w:lock w:val="sdtLocked"/>
                              <w:richText/>
                            </w:sdtPr>
                            <w:sdtContent>
                              <w:r>
                                <w:rPr>
                                  <w:szCs w:val="24"/>
                                  <w:lang w:eastAsia="lt-LT"/>
                                </w:rPr>
                                <w:t>7.5.1</w:t>
                              </w:r>
                            </w:sdtContent>
                          </w:sdt>
                          <w:r>
                            <w:rPr>
                              <w:szCs w:val="24"/>
                              <w:lang w:eastAsia="lt-LT"/>
                            </w:rPr>
                            <w:t>. savybių, kurios turi būti žinomos siekiant įvertinti pavojingosios medžiagos galimybes padaryti fizinę žalą, žalą sveikatai ar žalą aplinkai, sąrašą;</w:t>
                          </w:r>
                        </w:p>
                      </w:sdtContent>
                    </w:sdt>
                    <w:sdt>
                      <w:sdtPr>
                        <w:alias w:val="7.5.2 pp."/>
                        <w:tag w:val="part_693e7505b656459eb2bf9dde391d04c1"/>
                        <w:lock w:val="sdtLocked"/>
                        <w:richText/>
                      </w:sdtPr>
                      <w:sdtContent>
                        <w:p>
                          <w:pPr>
                            <w:ind w:firstLine="720"/>
                            <w:jc w:val="both"/>
                            <w:rPr>
                              <w:szCs w:val="24"/>
                              <w:lang w:eastAsia="lt-LT"/>
                            </w:rPr>
                          </w:pPr>
                          <w:sdt>
                            <w:sdtPr>
                              <w:alias w:val="Numeris"/>
                              <w:tag w:val="nr_693e7505b656459eb2bf9dde391d04c1"/>
                              <w:lock w:val="sdtLocked"/>
                              <w:richText/>
                            </w:sdtPr>
                            <w:sdtContent>
                              <w:r>
                                <w:rPr>
                                  <w:szCs w:val="24"/>
                                  <w:lang w:eastAsia="lt-LT"/>
                                </w:rPr>
                                <w:t>7.5.2</w:t>
                              </w:r>
                            </w:sdtContent>
                          </w:sdt>
                          <w:r>
                            <w:rPr>
                              <w:szCs w:val="24"/>
                              <w:lang w:eastAsia="lt-LT"/>
                            </w:rPr>
                            <w:t>. fizikines ir chemines savybes, tokias kaip santykinė molekulinė masė, sočiųjų garų slėgis, būdingas toksiškumas, virimo taškas, reaktyvumas, klampumas, tirpumas ir kitos atitinkamos savybės;</w:t>
                          </w:r>
                        </w:p>
                      </w:sdtContent>
                    </w:sdt>
                    <w:sdt>
                      <w:sdtPr>
                        <w:alias w:val="7.5.3 pp."/>
                        <w:tag w:val="part_c49cef6eabfd4a7ba50e82fb660ec698"/>
                        <w:lock w:val="sdtLocked"/>
                        <w:richText/>
                      </w:sdtPr>
                      <w:sdtContent>
                        <w:p>
                          <w:pPr>
                            <w:ind w:firstLine="720"/>
                            <w:jc w:val="both"/>
                            <w:rPr>
                              <w:szCs w:val="24"/>
                              <w:lang w:eastAsia="lt-LT"/>
                            </w:rPr>
                          </w:pPr>
                          <w:sdt>
                            <w:sdtPr>
                              <w:alias w:val="Numeris"/>
                              <w:tag w:val="nr_c49cef6eabfd4a7ba50e82fb660ec698"/>
                              <w:lock w:val="sdtLocked"/>
                              <w:richText/>
                            </w:sdtPr>
                            <w:sdtContent>
                              <w:r>
                                <w:rPr>
                                  <w:szCs w:val="24"/>
                                  <w:lang w:eastAsia="lt-LT"/>
                                </w:rPr>
                                <w:t>7.5.3</w:t>
                              </w:r>
                            </w:sdtContent>
                          </w:sdt>
                          <w:r>
                            <w:rPr>
                              <w:szCs w:val="24"/>
                              <w:lang w:eastAsia="lt-LT"/>
                            </w:rPr>
                            <w:t>. pavojų sveikatai ir fizinį pavojų keliančias savybes, tokias kaip reaktyvumas, degumas, toksiškumas ir papildomi veiksniai: poveikio kūnui pobūdis, sužeidimų ir mirštamumo santykis, ilgalaikis poveikis ir kitos atitinkamos savybės;</w:t>
                          </w:r>
                        </w:p>
                      </w:sdtContent>
                    </w:sdt>
                    <w:sdt>
                      <w:sdtPr>
                        <w:alias w:val="7.5.4 pp."/>
                        <w:tag w:val="part_cdd730313d464d628e344664fc6cdb97"/>
                        <w:lock w:val="sdtLocked"/>
                        <w:richText/>
                      </w:sdtPr>
                      <w:sdtContent>
                        <w:p>
                          <w:pPr>
                            <w:ind w:firstLine="720"/>
                            <w:jc w:val="both"/>
                            <w:rPr>
                              <w:szCs w:val="24"/>
                              <w:lang w:eastAsia="lt-LT"/>
                            </w:rPr>
                          </w:pPr>
                          <w:sdt>
                            <w:sdtPr>
                              <w:alias w:val="Numeris"/>
                              <w:tag w:val="nr_cdd730313d464d628e344664fc6cdb97"/>
                              <w:lock w:val="sdtLocked"/>
                              <w:richText/>
                            </w:sdtPr>
                            <w:sdtContent>
                              <w:r>
                                <w:rPr>
                                  <w:szCs w:val="24"/>
                                  <w:lang w:eastAsia="lt-LT"/>
                                </w:rPr>
                                <w:t>7.5.4</w:t>
                              </w:r>
                            </w:sdtContent>
                          </w:sdt>
                          <w:r>
                            <w:rPr>
                              <w:szCs w:val="24"/>
                              <w:lang w:eastAsia="lt-LT"/>
                            </w:rPr>
                            <w:t>. pavojų aplinkai keliančias savybes, tokias kaip ekotoksiškumas, patvarumas, bioakumuliacija, pernešimo aplinkoje dideliu atstumu galimybės ir kitos atitinkamos savybės;</w:t>
                          </w:r>
                        </w:p>
                      </w:sdtContent>
                    </w:sdt>
                    <w:sdt>
                      <w:sdtPr>
                        <w:alias w:val="7.5.5 pp."/>
                        <w:tag w:val="part_d7ee28385fa547438ef21edd451f6932"/>
                        <w:lock w:val="sdtLocked"/>
                        <w:richText/>
                      </w:sdtPr>
                      <w:sdtContent>
                        <w:p>
                          <w:pPr>
                            <w:ind w:firstLine="720"/>
                            <w:jc w:val="both"/>
                            <w:rPr>
                              <w:szCs w:val="24"/>
                              <w:lang w:eastAsia="lt-LT"/>
                            </w:rPr>
                          </w:pPr>
                          <w:sdt>
                            <w:sdtPr>
                              <w:alias w:val="Numeris"/>
                              <w:tag w:val="nr_d7ee28385fa547438ef21edd451f6932"/>
                              <w:lock w:val="sdtLocked"/>
                              <w:richText/>
                            </w:sdtPr>
                            <w:sdtContent>
                              <w:r>
                                <w:rPr>
                                  <w:szCs w:val="24"/>
                                  <w:lang w:eastAsia="lt-LT"/>
                                </w:rPr>
                                <w:t>7.5.5</w:t>
                              </w:r>
                            </w:sdtContent>
                          </w:sdt>
                          <w:r>
                            <w:rPr>
                              <w:szCs w:val="24"/>
                              <w:lang w:eastAsia="lt-LT"/>
                            </w:rPr>
                            <w:t>. pavojingosios medžiagos Europos Sąjungos klasifikaciją, jeigu yra;</w:t>
                          </w:r>
                        </w:p>
                      </w:sdtContent>
                    </w:sdt>
                    <w:sdt>
                      <w:sdtPr>
                        <w:alias w:val="7.5.6 pp."/>
                        <w:tag w:val="part_86eb6f0f98024d04b5e53d8f3d5bef43"/>
                        <w:lock w:val="sdtLocked"/>
                        <w:richText/>
                      </w:sdtPr>
                      <w:sdtContent>
                        <w:p>
                          <w:pPr>
                            <w:ind w:firstLine="720"/>
                            <w:jc w:val="both"/>
                            <w:rPr>
                              <w:szCs w:val="24"/>
                              <w:lang w:eastAsia="lt-LT"/>
                            </w:rPr>
                          </w:pPr>
                          <w:sdt>
                            <w:sdtPr>
                              <w:alias w:val="Numeris"/>
                              <w:tag w:val="nr_86eb6f0f98024d04b5e53d8f3d5bef43"/>
                              <w:lock w:val="sdtLocked"/>
                              <w:richText/>
                            </w:sdtPr>
                            <w:sdtContent>
                              <w:r>
                                <w:rPr>
                                  <w:szCs w:val="24"/>
                                  <w:lang w:eastAsia="lt-LT"/>
                                </w:rPr>
                                <w:t>7.5.6</w:t>
                              </w:r>
                            </w:sdtContent>
                          </w:sdt>
                          <w:r>
                            <w:rPr>
                              <w:szCs w:val="24"/>
                              <w:lang w:eastAsia="lt-LT"/>
                            </w:rPr>
                            <w:t>. informaciją apie pavojingosios medžiagos specifines eksploatavimo sąlygas: temperatūrą, slėgį ir kitas atitinkamas sąlygas, kuriomis ji laikoma, naudojama ir (arba) į kurias gali patekti dėl neįprastos veiklos ar avarinio įvykio.</w:t>
                          </w:r>
                        </w:p>
                        <w:p>
                          <w:pPr>
                            <w:jc w:val="center"/>
                            <w:rPr>
                              <w:szCs w:val="24"/>
                              <w:lang w:eastAsia="lt-LT"/>
                            </w:rPr>
                          </w:pPr>
                        </w:p>
                      </w:sdtContent>
                    </w:sdt>
                  </w:sdtContent>
                </w:sdt>
              </w:sdtContent>
            </w:sdt>
          </w:sdtContent>
        </w:sdt>
        <w:sdt>
          <w:sdtPr>
            <w:alias w:val="skyrius"/>
            <w:tag w:val="part_706c4e722150466b8aae23156794958c"/>
            <w:lock w:val="sdtLocked"/>
            <w:richText/>
          </w:sdtPr>
          <w:sdtContent>
            <w:p>
              <w:pPr>
                <w:tabs>
                  <w:tab w:val="left" w:pos="4820"/>
                  <w:tab w:val="left" w:pos="10064"/>
                </w:tabs>
                <w:jc w:val="center"/>
                <w:rPr>
                  <w:b/>
                  <w:bCs/>
                  <w:szCs w:val="24"/>
                  <w:lang w:eastAsia="lt-LT"/>
                </w:rPr>
              </w:pPr>
              <w:sdt>
                <w:sdtPr>
                  <w:alias w:val="Numeris"/>
                  <w:tag w:val="nr_706c4e722150466b8aae23156794958c"/>
                  <w:lock w:val="sdtLocked"/>
                  <w:richText/>
                </w:sdtPr>
                <w:sdtContent>
                  <w:r>
                    <w:rPr>
                      <w:b/>
                      <w:bCs/>
                      <w:szCs w:val="24"/>
                      <w:lang w:eastAsia="lt-LT"/>
                    </w:rPr>
                    <w:t>II</w:t>
                  </w:r>
                </w:sdtContent>
              </w:sdt>
              <w:r>
                <w:rPr>
                  <w:b/>
                  <w:bCs/>
                  <w:szCs w:val="24"/>
                  <w:lang w:eastAsia="lt-LT"/>
                </w:rPr>
                <w:t xml:space="preserve"> SKYRIUS</w:t>
              </w:r>
            </w:p>
            <w:p>
              <w:pPr>
                <w:tabs>
                  <w:tab w:val="left" w:pos="4820"/>
                  <w:tab w:val="left" w:pos="10064"/>
                </w:tabs>
                <w:jc w:val="center"/>
                <w:rPr>
                  <w:b/>
                  <w:bCs/>
                  <w:szCs w:val="24"/>
                  <w:lang w:eastAsia="lt-LT"/>
                </w:rPr>
              </w:pPr>
              <w:sdt>
                <w:sdtPr>
                  <w:alias w:val="Pavadinimas"/>
                  <w:tag w:val="title_706c4e722150466b8aae23156794958c"/>
                  <w:lock w:val="sdtLocked"/>
                  <w:richText/>
                </w:sdtPr>
                <w:sdtContent>
                  <w:r>
                    <w:rPr>
                      <w:b/>
                      <w:bCs/>
                      <w:szCs w:val="24"/>
                      <w:lang w:eastAsia="lt-LT"/>
                    </w:rPr>
                    <w:t>PRANEŠIMAS APIE PAVOJINGĄJĮ OBJEKTĄ</w:t>
                  </w:r>
                </w:sdtContent>
              </w:sdt>
            </w:p>
            <w:p>
              <w:pPr>
                <w:tabs>
                  <w:tab w:val="left" w:pos="4820"/>
                  <w:tab w:val="left" w:pos="10064"/>
                </w:tabs>
                <w:jc w:val="center"/>
                <w:rPr>
                  <w:b/>
                  <w:bCs/>
                  <w:szCs w:val="24"/>
                  <w:lang w:eastAsia="lt-LT"/>
                </w:rPr>
              </w:pPr>
            </w:p>
            <w:sdt>
              <w:sdtPr>
                <w:alias w:val="8 p."/>
                <w:tag w:val="part_7965e0a125774bb48abdcd9f0296f1f2"/>
                <w:lock w:val="sdtLocked"/>
                <w:richText/>
              </w:sdtPr>
              <w:sdtContent>
                <w:p>
                  <w:pPr>
                    <w:ind w:firstLine="720"/>
                    <w:jc w:val="both"/>
                    <w:rPr>
                      <w:szCs w:val="24"/>
                    </w:rPr>
                  </w:pPr>
                  <w:sdt>
                    <w:sdtPr>
                      <w:alias w:val="Numeris"/>
                      <w:tag w:val="nr_7965e0a125774bb48abdcd9f0296f1f2"/>
                      <w:lock w:val="sdtLocked"/>
                      <w:richText/>
                    </w:sdtPr>
                    <w:sdtContent>
                      <w:r>
                        <w:rPr>
                          <w:szCs w:val="24"/>
                        </w:rPr>
                        <w:t>8</w:t>
                      </w:r>
                    </w:sdtContent>
                  </w:sdt>
                  <w:r>
                    <w:rPr>
                      <w:szCs w:val="24"/>
                    </w:rPr>
                    <w:t xml:space="preserve">. Veiklos vykdytojas parengia ir pateikia kompetentingai institucijai pranešimą arba patikslintą pranešimą apie pavojingąjį objektą (toliau </w:t>
                    <w:sym w:font="Symbol" w:char="F02D"/>
                    <w:t xml:space="preserve"> pranešimas), laikydamasis šių terminų:</w:t>
                  </w:r>
                </w:p>
                <w:sdt>
                  <w:sdtPr>
                    <w:alias w:val="8.1 pp."/>
                    <w:tag w:val="part_42886dad8b8744f484a31c15f2576fba"/>
                    <w:lock w:val="sdtLocked"/>
                    <w:richText/>
                  </w:sdtPr>
                  <w:sdtContent>
                    <w:p>
                      <w:pPr>
                        <w:ind w:firstLine="720"/>
                        <w:jc w:val="both"/>
                        <w:rPr>
                          <w:szCs w:val="24"/>
                        </w:rPr>
                      </w:pPr>
                      <w:sdt>
                        <w:sdtPr>
                          <w:alias w:val="Numeris"/>
                          <w:tag w:val="nr_42886dad8b8744f484a31c15f2576fba"/>
                          <w:lock w:val="sdtLocked"/>
                          <w:richText/>
                        </w:sdtPr>
                        <w:sdtContent>
                          <w:r>
                            <w:rPr>
                              <w:szCs w:val="24"/>
                            </w:rPr>
                            <w:t>8.1</w:t>
                          </w:r>
                        </w:sdtContent>
                      </w:sdt>
                      <w:r>
                        <w:rPr>
                          <w:szCs w:val="24"/>
                        </w:rPr>
                        <w:t xml:space="preserve">. apie naujus pavojinguosius objektus </w:t>
                        <w:sym w:font="Symbol" w:char="F02D"/>
                        <w:t xml:space="preserve"> ne vėliau kaip prieš 6 mėnesius:</w:t>
                      </w:r>
                    </w:p>
                    <w:sdt>
                      <w:sdtPr>
                        <w:alias w:val="8.1.1 pp."/>
                        <w:tag w:val="part_f474bc8f08ba4d7b83d8863f8c0d96d4"/>
                        <w:lock w:val="sdtLocked"/>
                        <w:richText/>
                      </w:sdtPr>
                      <w:sdtContent>
                        <w:p>
                          <w:pPr>
                            <w:ind w:firstLine="720"/>
                            <w:jc w:val="both"/>
                            <w:rPr>
                              <w:szCs w:val="24"/>
                            </w:rPr>
                          </w:pPr>
                          <w:sdt>
                            <w:sdtPr>
                              <w:alias w:val="Numeris"/>
                              <w:tag w:val="nr_f474bc8f08ba4d7b83d8863f8c0d96d4"/>
                              <w:lock w:val="sdtLocked"/>
                              <w:richText/>
                            </w:sdtPr>
                            <w:sdtContent>
                              <w:r>
                                <w:rPr>
                                  <w:szCs w:val="24"/>
                                </w:rPr>
                                <w:t>8.1.1</w:t>
                              </w:r>
                            </w:sdtContent>
                          </w:sdt>
                          <w:r>
                            <w:rPr>
                              <w:szCs w:val="24"/>
                            </w:rPr>
                            <w:t>. iki veiklos pradžios;</w:t>
                          </w:r>
                        </w:p>
                      </w:sdtContent>
                    </w:sdt>
                    <w:sdt>
                      <w:sdtPr>
                        <w:alias w:val="8.1.2 pp."/>
                        <w:tag w:val="part_67d5f576591745f1b329fca92e8f94e3"/>
                        <w:lock w:val="sdtLocked"/>
                        <w:richText/>
                      </w:sdtPr>
                      <w:sdtContent>
                        <w:p>
                          <w:pPr>
                            <w:ind w:firstLine="720"/>
                            <w:jc w:val="both"/>
                            <w:rPr>
                              <w:szCs w:val="24"/>
                            </w:rPr>
                          </w:pPr>
                          <w:sdt>
                            <w:sdtPr>
                              <w:alias w:val="Numeris"/>
                              <w:tag w:val="nr_67d5f576591745f1b329fca92e8f94e3"/>
                              <w:lock w:val="sdtLocked"/>
                              <w:richText/>
                            </w:sdtPr>
                            <w:sdtContent>
                              <w:r>
                                <w:rPr>
                                  <w:szCs w:val="24"/>
                                </w:rPr>
                                <w:t>8.1.2</w:t>
                              </w:r>
                            </w:sdtContent>
                          </w:sdt>
                          <w:r>
                            <w:rPr>
                              <w:szCs w:val="24"/>
                            </w:rPr>
                            <w:t xml:space="preserve">. iki pakeitimų, dėl kurių pasikeičia pavojingojo objekto pavojingųjų medžiagų sąrašas; </w:t>
                          </w:r>
                        </w:p>
                      </w:sdtContent>
                    </w:sdt>
                  </w:sdtContent>
                </w:sdt>
                <w:sdt>
                  <w:sdtPr>
                    <w:alias w:val="8.2 pp."/>
                    <w:tag w:val="part_703dcf03bcb94ef19b8b81aafac4f5db"/>
                    <w:lock w:val="sdtLocked"/>
                    <w:richText/>
                  </w:sdtPr>
                  <w:sdtContent>
                    <w:p>
                      <w:pPr>
                        <w:ind w:firstLine="720"/>
                        <w:jc w:val="both"/>
                        <w:rPr>
                          <w:szCs w:val="24"/>
                        </w:rPr>
                      </w:pPr>
                      <w:sdt>
                        <w:sdtPr>
                          <w:alias w:val="Numeris"/>
                          <w:tag w:val="nr_703dcf03bcb94ef19b8b81aafac4f5db"/>
                          <w:lock w:val="sdtLocked"/>
                          <w:richText/>
                        </w:sdtPr>
                        <w:sdtContent>
                          <w:r>
                            <w:rPr>
                              <w:szCs w:val="24"/>
                            </w:rPr>
                            <w:t>8.2</w:t>
                          </w:r>
                        </w:sdtContent>
                      </w:sdt>
                      <w:r>
                        <w:rPr>
                          <w:szCs w:val="24"/>
                        </w:rPr>
                        <w:t xml:space="preserve">. apie kitus pavojinguosius objektus – per vienus metus nuo tos dienos, kurią veiklos vykdymo vieta tampa pavojinguoju objektu arba žemesniojo lygio pavojingasis objektas tampa aukštesniojo lygio pavojinguoju objektu, arba atvirkščiai – aukštesniojo lygio pavojingasis objektas tampa žemesniojo lygio pavojinguoju objektu. </w:t>
                      </w:r>
                    </w:p>
                  </w:sdtContent>
                </w:sdt>
              </w:sdtContent>
            </w:sdt>
            <w:sdt>
              <w:sdtPr>
                <w:alias w:val="9 p."/>
                <w:tag w:val="part_f7e552642e1c491fb0d0057391fb03a3"/>
                <w:lock w:val="sdtLocked"/>
                <w:richText/>
              </w:sdtPr>
              <w:sdtContent>
                <w:p>
                  <w:pPr>
                    <w:ind w:firstLine="720"/>
                    <w:jc w:val="both"/>
                    <w:rPr>
                      <w:szCs w:val="24"/>
                    </w:rPr>
                  </w:pPr>
                  <w:sdt>
                    <w:sdtPr>
                      <w:alias w:val="Numeris"/>
                      <w:tag w:val="nr_f7e552642e1c491fb0d0057391fb03a3"/>
                      <w:lock w:val="sdtLocked"/>
                      <w:richText/>
                    </w:sdtPr>
                    <w:sdtContent>
                      <w:r>
                        <w:rPr>
                          <w:szCs w:val="24"/>
                        </w:rPr>
                        <w:t>9</w:t>
                      </w:r>
                    </w:sdtContent>
                  </w:sdt>
                  <w:r>
                    <w:rPr>
                      <w:szCs w:val="24"/>
                    </w:rPr>
                    <w:t>. Pranešime turi būti pateikti šie duomenys:</w:t>
                  </w:r>
                </w:p>
                <w:sdt>
                  <w:sdtPr>
                    <w:alias w:val="9.1 pp."/>
                    <w:tag w:val="part_18bf85abb4f74c528a45508e616d3fe0"/>
                    <w:lock w:val="sdtLocked"/>
                    <w:richText/>
                  </w:sdtPr>
                  <w:sdtContent>
                    <w:p>
                      <w:pPr>
                        <w:ind w:firstLine="720"/>
                        <w:jc w:val="both"/>
                        <w:rPr>
                          <w:szCs w:val="24"/>
                        </w:rPr>
                      </w:pPr>
                      <w:sdt>
                        <w:sdtPr>
                          <w:alias w:val="Numeris"/>
                          <w:tag w:val="nr_18bf85abb4f74c528a45508e616d3fe0"/>
                          <w:lock w:val="sdtLocked"/>
                          <w:richText/>
                        </w:sdtPr>
                        <w:sdtContent>
                          <w:r>
                            <w:rPr>
                              <w:szCs w:val="24"/>
                            </w:rPr>
                            <w:t>9.1</w:t>
                          </w:r>
                        </w:sdtContent>
                      </w:sdt>
                      <w:r>
                        <w:rPr>
                          <w:szCs w:val="24"/>
                        </w:rPr>
                        <w:t>. veiklos vykdytojo vardas, pavardė arba pavadinimas, kontaktinis telefono numeris, elektroninio pašto adresas;</w:t>
                      </w:r>
                    </w:p>
                  </w:sdtContent>
                </w:sdt>
                <w:sdt>
                  <w:sdtPr>
                    <w:alias w:val="9.2 pp."/>
                    <w:tag w:val="part_0031e3d90b254fe68d82cd17d0a1b0ec"/>
                    <w:lock w:val="sdtLocked"/>
                    <w:richText/>
                  </w:sdtPr>
                  <w:sdtContent>
                    <w:p>
                      <w:pPr>
                        <w:ind w:firstLine="720"/>
                        <w:jc w:val="both"/>
                        <w:rPr>
                          <w:szCs w:val="24"/>
                        </w:rPr>
                      </w:pPr>
                      <w:sdt>
                        <w:sdtPr>
                          <w:alias w:val="Numeris"/>
                          <w:tag w:val="nr_0031e3d90b254fe68d82cd17d0a1b0ec"/>
                          <w:lock w:val="sdtLocked"/>
                          <w:richText/>
                        </w:sdtPr>
                        <w:sdtContent>
                          <w:r>
                            <w:rPr>
                              <w:szCs w:val="24"/>
                            </w:rPr>
                            <w:t>9.2</w:t>
                          </w:r>
                        </w:sdtContent>
                      </w:sdt>
                      <w:r>
                        <w:rPr>
                          <w:szCs w:val="24"/>
                        </w:rPr>
                        <w:t>. pavojingojo objekto adresas, pavojingojo objekto vidurio koordinatės 1994 metų Lietuvos koordinačių sistemoje ir pavadinimas;</w:t>
                      </w:r>
                    </w:p>
                  </w:sdtContent>
                </w:sdt>
                <w:sdt>
                  <w:sdtPr>
                    <w:alias w:val="9.3 pp."/>
                    <w:tag w:val="part_e0b72e98cd594079a86846343d63e4d3"/>
                    <w:lock w:val="sdtLocked"/>
                    <w:richText/>
                  </w:sdtPr>
                  <w:sdtContent>
                    <w:p>
                      <w:pPr>
                        <w:ind w:firstLine="720"/>
                        <w:jc w:val="both"/>
                        <w:rPr>
                          <w:szCs w:val="24"/>
                        </w:rPr>
                      </w:pPr>
                      <w:sdt>
                        <w:sdtPr>
                          <w:alias w:val="Numeris"/>
                          <w:tag w:val="nr_e0b72e98cd594079a86846343d63e4d3"/>
                          <w:lock w:val="sdtLocked"/>
                          <w:richText/>
                        </w:sdtPr>
                        <w:sdtContent>
                          <w:r>
                            <w:rPr>
                              <w:szCs w:val="24"/>
                            </w:rPr>
                            <w:t>9.3</w:t>
                          </w:r>
                        </w:sdtContent>
                      </w:sdt>
                      <w:r>
                        <w:rPr>
                          <w:szCs w:val="24"/>
                        </w:rPr>
                        <w:t>. veiklos vykdytojo kodas Juridinių asmenų registre, buveinės adresas;</w:t>
                      </w:r>
                    </w:p>
                  </w:sdtContent>
                </w:sdt>
                <w:sdt>
                  <w:sdtPr>
                    <w:alias w:val="9.4 pp."/>
                    <w:tag w:val="part_1a0a44ee5ff1489ebb0bfcb4419717db"/>
                    <w:lock w:val="sdtLocked"/>
                    <w:richText/>
                  </w:sdtPr>
                  <w:sdtContent>
                    <w:p>
                      <w:pPr>
                        <w:ind w:firstLine="720"/>
                        <w:jc w:val="both"/>
                        <w:rPr>
                          <w:szCs w:val="24"/>
                        </w:rPr>
                      </w:pPr>
                      <w:sdt>
                        <w:sdtPr>
                          <w:alias w:val="Numeris"/>
                          <w:tag w:val="nr_1a0a44ee5ff1489ebb0bfcb4419717db"/>
                          <w:lock w:val="sdtLocked"/>
                          <w:richText/>
                        </w:sdtPr>
                        <w:sdtContent>
                          <w:r>
                            <w:rPr>
                              <w:szCs w:val="24"/>
                            </w:rPr>
                            <w:t>9.4</w:t>
                          </w:r>
                        </w:sdtContent>
                      </w:sdt>
                      <w:r>
                        <w:rPr>
                          <w:szCs w:val="24"/>
                        </w:rPr>
                        <w:t>. asmens, kuris vadovauja pavojingajam objektui, jeigu tai ne tas pats asmuo, nurodytas Avarijų prevencijos aprašo 9.1 papunktyje, vardas, pavardė ir pareigos, kontaktinis telefono numeris, elektroninio pašto adresas;</w:t>
                      </w:r>
                    </w:p>
                  </w:sdtContent>
                </w:sdt>
                <w:sdt>
                  <w:sdtPr>
                    <w:alias w:val="9.5 pp."/>
                    <w:tag w:val="part_88a1c571414b4047830448b7a2215ff1"/>
                    <w:lock w:val="sdtLocked"/>
                    <w:richText/>
                  </w:sdtPr>
                  <w:sdtContent>
                    <w:p>
                      <w:pPr>
                        <w:ind w:firstLine="720"/>
                        <w:jc w:val="both"/>
                        <w:rPr>
                          <w:szCs w:val="24"/>
                        </w:rPr>
                      </w:pPr>
                      <w:sdt>
                        <w:sdtPr>
                          <w:alias w:val="Numeris"/>
                          <w:tag w:val="nr_88a1c571414b4047830448b7a2215ff1"/>
                          <w:lock w:val="sdtLocked"/>
                          <w:richText/>
                        </w:sdtPr>
                        <w:sdtContent>
                          <w:r>
                            <w:rPr>
                              <w:szCs w:val="24"/>
                            </w:rPr>
                            <w:t>9.5</w:t>
                          </w:r>
                        </w:sdtContent>
                      </w:sdt>
                      <w:r>
                        <w:rPr>
                          <w:szCs w:val="24"/>
                        </w:rPr>
                        <w:t xml:space="preserve">. informacija, reikalinga esamoms ar numatomoms turėti pavojingosioms medžiagoms ir jų pavojingumo kategorijai nustatyti: pavojingosios medžiagos pavadinimas, Cheminių medžiagų santrumpų tarnybos (angl. </w:t>
                      </w:r>
                      <w:r>
                        <w:rPr>
                          <w:i/>
                          <w:szCs w:val="24"/>
                        </w:rPr>
                        <w:t>Chemical Abstracts Service (CAS</w:t>
                      </w:r>
                      <w:r>
                        <w:rPr>
                          <w:szCs w:val="24"/>
                        </w:rPr>
                        <w:t>) numeris, pavojingumo klasės ir kategorijos kodas, pavojingumo frazės kodas;</w:t>
                      </w:r>
                    </w:p>
                  </w:sdtContent>
                </w:sdt>
                <w:sdt>
                  <w:sdtPr>
                    <w:alias w:val="9.6 pp."/>
                    <w:tag w:val="part_b21275abb1e848579a121edcc8ec9419"/>
                    <w:lock w:val="sdtLocked"/>
                    <w:richText/>
                  </w:sdtPr>
                  <w:sdtContent>
                    <w:p>
                      <w:pPr>
                        <w:tabs>
                          <w:tab w:val="center" w:pos="4153"/>
                          <w:tab w:val="right" w:pos="8306"/>
                        </w:tabs>
                        <w:ind w:firstLine="720"/>
                        <w:jc w:val="both"/>
                        <w:rPr>
                          <w:szCs w:val="24"/>
                        </w:rPr>
                      </w:pPr>
                      <w:sdt>
                        <w:sdtPr>
                          <w:alias w:val="Numeris"/>
                          <w:tag w:val="nr_b21275abb1e848579a121edcc8ec9419"/>
                          <w:lock w:val="sdtLocked"/>
                          <w:richText/>
                        </w:sdtPr>
                        <w:sdtContent>
                          <w:r>
                            <w:rPr>
                              <w:szCs w:val="24"/>
                              <w:lang w:eastAsia="lt-LT"/>
                            </w:rPr>
                            <w:t>9.6</w:t>
                          </w:r>
                        </w:sdtContent>
                      </w:sdt>
                      <w:r>
                        <w:rPr>
                          <w:szCs w:val="24"/>
                          <w:lang w:eastAsia="lt-LT"/>
                        </w:rPr>
                        <w:t>. pavojingųjų medžiagų maksimalūs tikėtini kiekiai ir jų fizinis būvis;</w:t>
                      </w:r>
                      <w:r>
                        <w:rPr>
                          <w:szCs w:val="24"/>
                        </w:rPr>
                        <w:t xml:space="preserve"> </w:t>
                      </w:r>
                    </w:p>
                  </w:sdtContent>
                </w:sdt>
                <w:sdt>
                  <w:sdtPr>
                    <w:alias w:val="9.7 pp."/>
                    <w:tag w:val="part_f7ea8ce533774a3b99990b9e69774247"/>
                    <w:lock w:val="sdtLocked"/>
                    <w:richText/>
                  </w:sdtPr>
                  <w:sdtContent>
                    <w:p>
                      <w:pPr>
                        <w:tabs>
                          <w:tab w:val="center" w:pos="4153"/>
                          <w:tab w:val="right" w:pos="8306"/>
                        </w:tabs>
                        <w:ind w:firstLine="720"/>
                        <w:jc w:val="both"/>
                        <w:rPr>
                          <w:szCs w:val="24"/>
                        </w:rPr>
                      </w:pPr>
                      <w:sdt>
                        <w:sdtPr>
                          <w:alias w:val="Numeris"/>
                          <w:tag w:val="nr_f7ea8ce533774a3b99990b9e69774247"/>
                          <w:lock w:val="sdtLocked"/>
                          <w:richText/>
                        </w:sdtPr>
                        <w:sdtContent>
                          <w:r>
                            <w:rPr>
                              <w:szCs w:val="24"/>
                              <w:lang w:eastAsia="lt-LT"/>
                            </w:rPr>
                            <w:t>9.7</w:t>
                          </w:r>
                        </w:sdtContent>
                      </w:sdt>
                      <w:r>
                        <w:rPr>
                          <w:szCs w:val="24"/>
                          <w:lang w:eastAsia="lt-LT"/>
                        </w:rPr>
                        <w:t xml:space="preserve">. pavojingojo objekto įrenginiuose numatoma vykdyti ar vykdoma veikla, nurodomas šios veiklos kodas pagal </w:t>
                      </w:r>
                      <w:r>
                        <w:rPr>
                          <w:color w:val="000000"/>
                        </w:rPr>
                        <w:t>Valstybės duomenų agentūros</w:t>
                      </w:r>
                      <w:r>
                        <w:rPr>
                          <w:szCs w:val="24"/>
                          <w:lang w:eastAsia="lt-LT"/>
                        </w:rPr>
                        <w:t xml:space="preserve"> generalinio direktoriaus tvirtinamą Ekonominės veiklos rūšių klasifikatorių;</w:t>
                      </w:r>
                    </w:p>
                  </w:sdtContent>
                </w:sdt>
                <w:sdt>
                  <w:sdtPr>
                    <w:alias w:val="9.8 pp."/>
                    <w:tag w:val="part_2ddc790ea73b4208a5a760234ed7e066"/>
                    <w:lock w:val="sdtLocked"/>
                    <w:richText/>
                  </w:sdtPr>
                  <w:sdtContent>
                    <w:p>
                      <w:pPr>
                        <w:ind w:firstLine="720"/>
                        <w:jc w:val="both"/>
                        <w:rPr>
                          <w:szCs w:val="24"/>
                        </w:rPr>
                      </w:pPr>
                      <w:sdt>
                        <w:sdtPr>
                          <w:alias w:val="Numeris"/>
                          <w:tag w:val="nr_2ddc790ea73b4208a5a760234ed7e066"/>
                          <w:lock w:val="sdtLocked"/>
                          <w:richText/>
                        </w:sdtPr>
                        <w:sdtContent>
                          <w:r>
                            <w:rPr>
                              <w:szCs w:val="24"/>
                            </w:rPr>
                            <w:t>9.8</w:t>
                          </w:r>
                        </w:sdtContent>
                      </w:sdt>
                      <w:r>
                        <w:rPr>
                          <w:szCs w:val="24"/>
                        </w:rPr>
                        <w:t xml:space="preserve">. pavojingojo objekto aplinka, veiksniai, galintys sukelti avariją arba pasunkinti jos padarinius, įskaitant, jeigu turima, informaciją apie gretimus pavojinguosius objektus, kitus objektus, teritorijas ir statomus objektus, kurie galėtų sukelti </w:t>
                      </w:r>
                      <w:r>
                        <w:rPr>
                          <w:color w:val="000000"/>
                          <w:szCs w:val="24"/>
                        </w:rPr>
                        <w:t xml:space="preserve">avarijos </w:t>
                      </w:r>
                      <w:r>
                        <w:rPr>
                          <w:szCs w:val="24"/>
                        </w:rPr>
                        <w:t>arba grandininės reakcijos efekto riziką arba dėl kurių ji padidėtų ar pasunkėtų padariniai.</w:t>
                      </w:r>
                    </w:p>
                  </w:sdtContent>
                </w:sdt>
              </w:sdtContent>
            </w:sdt>
            <w:sdt>
              <w:sdtPr>
                <w:alias w:val="10 p."/>
                <w:tag w:val="part_bcc186531e9547c6ae8d15ab3e959922"/>
                <w:lock w:val="sdtLocked"/>
                <w:richText/>
              </w:sdtPr>
              <w:sdtContent>
                <w:p>
                  <w:pPr>
                    <w:tabs>
                      <w:tab w:val="center" w:pos="4153"/>
                      <w:tab w:val="right" w:pos="8306"/>
                    </w:tabs>
                    <w:ind w:firstLine="720"/>
                    <w:jc w:val="both"/>
                    <w:rPr>
                      <w:szCs w:val="24"/>
                      <w:lang w:eastAsia="lt-LT"/>
                    </w:rPr>
                  </w:pPr>
                  <w:sdt>
                    <w:sdtPr>
                      <w:alias w:val="Numeris"/>
                      <w:tag w:val="nr_bcc186531e9547c6ae8d15ab3e959922"/>
                      <w:lock w:val="sdtLocked"/>
                      <w:richText/>
                    </w:sdtPr>
                    <w:sdtContent>
                      <w:r>
                        <w:rPr>
                          <w:szCs w:val="24"/>
                          <w:lang w:eastAsia="lt-LT"/>
                        </w:rPr>
                        <w:t>10</w:t>
                      </w:r>
                    </w:sdtContent>
                  </w:sdt>
                  <w:r>
                    <w:rPr>
                      <w:szCs w:val="24"/>
                      <w:lang w:eastAsia="lt-LT"/>
                    </w:rPr>
                    <w:t>. Kompetentinga institucija, gavusi pranešimą apie naują arba kitą pavojingąjį objektą, savivaldybės, kurioje yra pavojingasis objektas,</w:t>
                  </w:r>
                  <w:r>
                    <w:t xml:space="preserve"> </w:t>
                  </w:r>
                  <w:r>
                    <w:rPr>
                      <w:szCs w:val="24"/>
                      <w:lang w:eastAsia="lt-LT"/>
                    </w:rPr>
                    <w:t>merui, o jeigu avarijos padariniai galėtų apimti daugiau nei vieną savivaldybę, ir atitinkamos (-ų) savivaldybės (-ių) merui (-ams), pateikia Avarijų prevencijos aprašo 9.1–9.4 papunkčiuose nurodytą informaciją ir informaciją apie pavojingajame objekte esančias ar numatomas turėti pavojingąsias medžiagas ir jų maksimalius tikėtinus kiekius.</w:t>
                  </w:r>
                </w:p>
                <w:p>
                  <w:pPr>
                    <w:tabs>
                      <w:tab w:val="center" w:pos="4153"/>
                      <w:tab w:val="right" w:pos="8306"/>
                    </w:tabs>
                    <w:ind w:firstLine="720"/>
                    <w:jc w:val="both"/>
                    <w:rPr>
                      <w:szCs w:val="24"/>
                    </w:rPr>
                  </w:pPr>
                  <w:r>
                    <w:rPr>
                      <w:szCs w:val="24"/>
                      <w:lang w:eastAsia="lt-LT"/>
                    </w:rPr>
                    <w:t>Gavusi informacijos apie pavojingosios medžiagos kiekio, jos fizinio būvio ar pobūdžio pakeitimus pavojingajame objekte, kai tai turi lemiamos įtakos avarijų pavojui arba kai dėl tokių pakeitimų žemesniojo lygio pavojingasis objektas tampa aukštesniojo lygio pavojinguoju objektu, arba atvirkščiai – aukštesniojo lygio pavojingasis objektas tampa žemesniojo lygio pavojinguoju objektu, apie planuojamą uždaryti pavojingąjį objektą arba nutraukti jo eksploatavimą kompetentinga institucija praneša savivaldybės, kurioje yra pavojingasis objektas, merui, o jeigu avarijos padariniai galėtų apimti daugiau nei vieną savivaldybę, ir atitinkamos (-ų) savivaldybės (-ių) merui (-ams).</w:t>
                  </w:r>
                  <w:r>
                    <w:rPr>
                      <w:szCs w:val="24"/>
                    </w:rPr>
                    <w:t xml:space="preserve"> </w:t>
                  </w:r>
                </w:p>
              </w:sdtContent>
            </w:sdt>
            <w:sdt>
              <w:sdtPr>
                <w:alias w:val="11 p."/>
                <w:tag w:val="part_783f4f80c37f45ad94325609d36487e2"/>
                <w:lock w:val="sdtLocked"/>
                <w:richText/>
              </w:sdtPr>
              <w:sdtContent>
                <w:p>
                  <w:pPr>
                    <w:ind w:firstLine="720"/>
                    <w:jc w:val="both"/>
                    <w:rPr>
                      <w:szCs w:val="24"/>
                    </w:rPr>
                  </w:pPr>
                  <w:sdt>
                    <w:sdtPr>
                      <w:alias w:val="Numeris"/>
                      <w:tag w:val="nr_783f4f80c37f45ad94325609d36487e2"/>
                      <w:lock w:val="sdtLocked"/>
                      <w:richText/>
                    </w:sdtPr>
                    <w:sdtContent>
                      <w:r>
                        <w:rPr>
                          <w:szCs w:val="24"/>
                        </w:rPr>
                        <w:t>11</w:t>
                      </w:r>
                    </w:sdtContent>
                  </w:sdt>
                  <w:r>
                    <w:rPr>
                      <w:szCs w:val="24"/>
                    </w:rPr>
                    <w:t>. Veiklos vykdytojas, rengdamasis pertvarkyti ar modernizuoti pavojingąjį objektą ar jo įrenginius, įskaitant sandėliavimo, technologinius procesus, pakeisti pavojingosios medžiagos kiekį, jos fizinį būvį ar pobūdį, jeigu tai galėtų turėti lemiamos įtakos avarijų pavojui, arba jeigu dėl tokių pakeitimų žemesniojo lygio pavojingasis objektas galėtų tapti aukštesniojo lygio pavojinguoju objektu, arba atvirkščiai – aukštesniojo lygio pavojingasis objektas galėtų tapti žemesniojo lygio pavojinguoju objektu, planuodamas uždaryti pavojingąjį objektą arba nutraukti jo eksploatavimą, taip pat tais atvejais, kai numatomi Avarijų prevencijos aprašo 9.1–9.4 papunkčiuose nurodytos informacijos pokyčiai, iš anksto, ne vėliau kaip prieš vieną mėnesį iki numatomų pakeitimų, praneša kompetentingai institucijai apie numatytus pakeitimus.</w:t>
                  </w:r>
                </w:p>
              </w:sdtContent>
            </w:sdt>
            <w:sdt>
              <w:sdtPr>
                <w:alias w:val="12 p."/>
                <w:tag w:val="part_58241bf0fff147cbbc3e479a29d6625a"/>
                <w:lock w:val="sdtLocked"/>
                <w:richText/>
              </w:sdtPr>
              <w:sdtContent>
                <w:p>
                  <w:pPr>
                    <w:ind w:firstLine="720"/>
                    <w:jc w:val="both"/>
                    <w:rPr>
                      <w:strike/>
                      <w:szCs w:val="24"/>
                    </w:rPr>
                  </w:pPr>
                  <w:sdt>
                    <w:sdtPr>
                      <w:alias w:val="Numeris"/>
                      <w:tag w:val="nr_58241bf0fff147cbbc3e479a29d6625a"/>
                      <w:lock w:val="sdtLocked"/>
                      <w:richText/>
                    </w:sdtPr>
                    <w:sdtContent>
                      <w:r>
                        <w:rPr>
                          <w:szCs w:val="24"/>
                        </w:rPr>
                        <w:t>12</w:t>
                      </w:r>
                    </w:sdtContent>
                  </w:sdt>
                  <w:r>
                    <w:rPr>
                      <w:szCs w:val="24"/>
                    </w:rPr>
                    <w:t xml:space="preserve">. Veiklos vykdytojas Avarijų prevencijos aprašo 8 ir 11 punktuose nurodytais atvejais atitinkamą informaciją pateikia laisva forma. </w:t>
                  </w:r>
                </w:p>
                <w:p>
                  <w:pPr>
                    <w:tabs>
                      <w:tab w:val="left" w:pos="4820"/>
                      <w:tab w:val="left" w:pos="10064"/>
                    </w:tabs>
                    <w:jc w:val="center"/>
                    <w:rPr>
                      <w:b/>
                      <w:szCs w:val="24"/>
                      <w:lang w:eastAsia="lt-LT"/>
                    </w:rPr>
                  </w:pPr>
                </w:p>
              </w:sdtContent>
            </w:sdt>
          </w:sdtContent>
        </w:sdt>
        <w:sdt>
          <w:sdtPr>
            <w:alias w:val="skyrius"/>
            <w:tag w:val="part_732495e5a0744a97874231e44138f395"/>
            <w:lock w:val="sdtLocked"/>
            <w:richText/>
          </w:sdtPr>
          <w:sdtContent>
            <w:p>
              <w:pPr>
                <w:tabs>
                  <w:tab w:val="left" w:pos="4820"/>
                  <w:tab w:val="left" w:pos="10064"/>
                </w:tabs>
                <w:jc w:val="center"/>
                <w:rPr>
                  <w:b/>
                  <w:szCs w:val="24"/>
                  <w:lang w:eastAsia="lt-LT"/>
                </w:rPr>
              </w:pPr>
              <w:sdt>
                <w:sdtPr>
                  <w:alias w:val="Numeris"/>
                  <w:tag w:val="nr_732495e5a0744a97874231e44138f395"/>
                  <w:lock w:val="sdtLocked"/>
                  <w:richText/>
                </w:sdtPr>
                <w:sdtContent>
                  <w:r>
                    <w:rPr>
                      <w:b/>
                      <w:szCs w:val="24"/>
                      <w:lang w:eastAsia="lt-LT"/>
                    </w:rPr>
                    <w:t>III</w:t>
                  </w:r>
                </w:sdtContent>
              </w:sdt>
              <w:r>
                <w:rPr>
                  <w:b/>
                  <w:szCs w:val="24"/>
                  <w:lang w:eastAsia="lt-LT"/>
                </w:rPr>
                <w:t xml:space="preserve"> SKYRIUS</w:t>
              </w:r>
            </w:p>
            <w:p>
              <w:pPr>
                <w:tabs>
                  <w:tab w:val="left" w:pos="4820"/>
                  <w:tab w:val="left" w:pos="10064"/>
                </w:tabs>
                <w:ind w:firstLine="62"/>
                <w:jc w:val="center"/>
                <w:rPr>
                  <w:b/>
                  <w:szCs w:val="24"/>
                  <w:lang w:eastAsia="lt-LT"/>
                </w:rPr>
              </w:pPr>
              <w:sdt>
                <w:sdtPr>
                  <w:alias w:val="Pavadinimas"/>
                  <w:tag w:val="title_732495e5a0744a97874231e44138f395"/>
                  <w:lock w:val="sdtLocked"/>
                  <w:richText/>
                </w:sdtPr>
                <w:sdtContent>
                  <w:r>
                    <w:rPr>
                      <w:b/>
                      <w:szCs w:val="24"/>
                      <w:lang w:eastAsia="lt-LT"/>
                    </w:rPr>
                    <w:t>AVARIJŲ PREVENCIJOS PLANAS</w:t>
                  </w:r>
                </w:sdtContent>
              </w:sdt>
            </w:p>
            <w:p>
              <w:pPr>
                <w:ind w:firstLine="720"/>
                <w:jc w:val="both"/>
                <w:rPr>
                  <w:szCs w:val="24"/>
                </w:rPr>
              </w:pPr>
            </w:p>
            <w:sdt>
              <w:sdtPr>
                <w:alias w:val="13 p."/>
                <w:tag w:val="part_2e3515d625424beda0efaae3903972e5"/>
                <w:lock w:val="sdtLocked"/>
                <w:richText/>
              </w:sdtPr>
              <w:sdtContent>
                <w:p>
                  <w:pPr>
                    <w:ind w:firstLine="720"/>
                    <w:jc w:val="both"/>
                    <w:rPr>
                      <w:szCs w:val="24"/>
                    </w:rPr>
                  </w:pPr>
                  <w:sdt>
                    <w:sdtPr>
                      <w:alias w:val="Numeris"/>
                      <w:tag w:val="nr_2e3515d625424beda0efaae3903972e5"/>
                      <w:lock w:val="sdtLocked"/>
                      <w:richText/>
                    </w:sdtPr>
                    <w:sdtContent>
                      <w:r>
                        <w:rPr>
                          <w:szCs w:val="24"/>
                        </w:rPr>
                        <w:t>13</w:t>
                      </w:r>
                    </w:sdtContent>
                  </w:sdt>
                  <w:r>
                    <w:rPr>
                      <w:szCs w:val="24"/>
                    </w:rPr>
                    <w:t>. Veiklos vykdytojas patvirtina avarijų prevencijos planą – rašytinį dokumentą, kuriame išdėstoma pavojingojo objekto avarijų prevencijos politika (toliau – avarijų prevencijos politika), laikydamasis šių terminų:</w:t>
                  </w:r>
                </w:p>
                <w:sdt>
                  <w:sdtPr>
                    <w:alias w:val="13.1 pp."/>
                    <w:tag w:val="part_5da23e79cf2246a89fecb75df63865c5"/>
                    <w:lock w:val="sdtLocked"/>
                    <w:richText/>
                  </w:sdtPr>
                  <w:sdtContent>
                    <w:p>
                      <w:pPr>
                        <w:ind w:firstLine="720"/>
                        <w:jc w:val="both"/>
                        <w:rPr>
                          <w:szCs w:val="24"/>
                        </w:rPr>
                      </w:pPr>
                      <w:sdt>
                        <w:sdtPr>
                          <w:alias w:val="Numeris"/>
                          <w:tag w:val="nr_5da23e79cf2246a89fecb75df63865c5"/>
                          <w:lock w:val="sdtLocked"/>
                          <w:richText/>
                        </w:sdtPr>
                        <w:sdtContent>
                          <w:r>
                            <w:rPr>
                              <w:szCs w:val="24"/>
                            </w:rPr>
                            <w:t>13.1</w:t>
                          </w:r>
                        </w:sdtContent>
                      </w:sdt>
                      <w:r>
                        <w:rPr>
                          <w:szCs w:val="24"/>
                        </w:rPr>
                        <w:t xml:space="preserve">. apie naujus pavojinguosius objektus </w:t>
                        <w:sym w:font="Symbol" w:char="F02D"/>
                        <w:t xml:space="preserve"> ne vėliau kaip prieš 3 mėnesius:</w:t>
                      </w:r>
                    </w:p>
                    <w:sdt>
                      <w:sdtPr>
                        <w:alias w:val="13.1.1 pp."/>
                        <w:tag w:val="part_480ba76cd9014ba1961bcb2eac06498e"/>
                        <w:lock w:val="sdtLocked"/>
                        <w:richText/>
                      </w:sdtPr>
                      <w:sdtContent>
                        <w:p>
                          <w:pPr>
                            <w:ind w:firstLine="720"/>
                            <w:jc w:val="both"/>
                            <w:rPr>
                              <w:szCs w:val="24"/>
                            </w:rPr>
                          </w:pPr>
                          <w:sdt>
                            <w:sdtPr>
                              <w:alias w:val="Numeris"/>
                              <w:tag w:val="nr_480ba76cd9014ba1961bcb2eac06498e"/>
                              <w:lock w:val="sdtLocked"/>
                              <w:richText/>
                            </w:sdtPr>
                            <w:sdtContent>
                              <w:r>
                                <w:rPr>
                                  <w:szCs w:val="24"/>
                                </w:rPr>
                                <w:t>13.1.1</w:t>
                              </w:r>
                            </w:sdtContent>
                          </w:sdt>
                          <w:r>
                            <w:rPr>
                              <w:szCs w:val="24"/>
                            </w:rPr>
                            <w:t>. iki jų veiklos pradžios;</w:t>
                          </w:r>
                        </w:p>
                      </w:sdtContent>
                    </w:sdt>
                    <w:sdt>
                      <w:sdtPr>
                        <w:alias w:val="13.1.2 pp."/>
                        <w:tag w:val="part_34fa0ae5643849849a0b451d4c8df10f"/>
                        <w:lock w:val="sdtLocked"/>
                        <w:richText/>
                      </w:sdtPr>
                      <w:sdtContent>
                        <w:p>
                          <w:pPr>
                            <w:ind w:firstLine="720"/>
                            <w:jc w:val="both"/>
                            <w:rPr>
                              <w:szCs w:val="24"/>
                            </w:rPr>
                          </w:pPr>
                          <w:sdt>
                            <w:sdtPr>
                              <w:alias w:val="Numeris"/>
                              <w:tag w:val="nr_34fa0ae5643849849a0b451d4c8df10f"/>
                              <w:lock w:val="sdtLocked"/>
                              <w:richText/>
                            </w:sdtPr>
                            <w:sdtContent>
                              <w:r>
                                <w:rPr>
                                  <w:szCs w:val="24"/>
                                </w:rPr>
                                <w:t>13.1.2</w:t>
                              </w:r>
                            </w:sdtContent>
                          </w:sdt>
                          <w:r>
                            <w:rPr>
                              <w:szCs w:val="24"/>
                            </w:rPr>
                            <w:t>. iki pakeitimų, dėl kurių pasikeičia pavojingojo objekto pavojingųjų medžiagų sąrašas;</w:t>
                          </w:r>
                        </w:p>
                      </w:sdtContent>
                    </w:sdt>
                  </w:sdtContent>
                </w:sdt>
                <w:sdt>
                  <w:sdtPr>
                    <w:alias w:val="13.2 pp."/>
                    <w:tag w:val="part_acb87a612358467497b84ea364d5a2d6"/>
                    <w:lock w:val="sdtLocked"/>
                    <w:richText/>
                  </w:sdtPr>
                  <w:sdtContent>
                    <w:p>
                      <w:pPr>
                        <w:tabs>
                          <w:tab w:val="num" w:pos="1080"/>
                          <w:tab w:val="left" w:pos="4820"/>
                          <w:tab w:val="left" w:pos="10064"/>
                        </w:tabs>
                        <w:ind w:firstLine="720"/>
                        <w:jc w:val="both"/>
                        <w:rPr>
                          <w:szCs w:val="24"/>
                          <w:lang w:eastAsia="lt-LT"/>
                        </w:rPr>
                      </w:pPr>
                      <w:sdt>
                        <w:sdtPr>
                          <w:alias w:val="Numeris"/>
                          <w:tag w:val="nr_acb87a612358467497b84ea364d5a2d6"/>
                          <w:lock w:val="sdtLocked"/>
                          <w:richText/>
                        </w:sdtPr>
                        <w:sdtContent>
                          <w:r>
                            <w:rPr>
                              <w:szCs w:val="24"/>
                              <w:lang w:eastAsia="lt-LT"/>
                            </w:rPr>
                            <w:t>13.2</w:t>
                          </w:r>
                        </w:sdtContent>
                      </w:sdt>
                      <w:r>
                        <w:rPr>
                          <w:szCs w:val="24"/>
                          <w:lang w:eastAsia="lt-LT"/>
                        </w:rPr>
                        <w:t>. apie kitus pavojinguosius objektus – per vienus metus nuo tos dienos, kurią veiklos vykdymo vieta tampa pavojinguoju objektu, arba žemesniojo lygio pavojingasis objektas tampa aukštesniojo lygio pavojinguoju objektu, arba atvirkščiai – aukštesniojo lygio pavojingasis objektas tampa žemesniojo lygio pavojinguoju objektu.</w:t>
                      </w:r>
                    </w:p>
                  </w:sdtContent>
                </w:sdt>
              </w:sdtContent>
            </w:sdt>
            <w:sdt>
              <w:sdtPr>
                <w:alias w:val="14 p."/>
                <w:tag w:val="part_69635fa076d04b519c2f61feebfbda18"/>
                <w:lock w:val="sdtLocked"/>
                <w:richText/>
              </w:sdtPr>
              <w:sdtContent>
                <w:p>
                  <w:pPr>
                    <w:tabs>
                      <w:tab w:val="num" w:pos="1080"/>
                      <w:tab w:val="left" w:pos="4820"/>
                      <w:tab w:val="left" w:pos="10064"/>
                    </w:tabs>
                    <w:ind w:firstLine="720"/>
                    <w:jc w:val="both"/>
                    <w:rPr>
                      <w:szCs w:val="24"/>
                      <w:lang w:eastAsia="lt-LT"/>
                    </w:rPr>
                  </w:pPr>
                  <w:sdt>
                    <w:sdtPr>
                      <w:alias w:val="Numeris"/>
                      <w:tag w:val="nr_69635fa076d04b519c2f61feebfbda18"/>
                      <w:lock w:val="sdtLocked"/>
                      <w:richText/>
                    </w:sdtPr>
                    <w:sdtContent>
                      <w:r>
                        <w:rPr>
                          <w:szCs w:val="24"/>
                          <w:lang w:eastAsia="lt-LT"/>
                        </w:rPr>
                        <w:t>14</w:t>
                      </w:r>
                    </w:sdtContent>
                  </w:sdt>
                  <w:r>
                    <w:rPr>
                      <w:szCs w:val="24"/>
                      <w:lang w:eastAsia="lt-LT"/>
                    </w:rPr>
                    <w:t xml:space="preserve">. Veiklos vykdytojas užtikrina, kad avarijų prevencijos politika būtų tinkamai įgyvendinama. Ji turi užtikrinti aukštą gyventojų bei aplinkos apsaugos lygį, būti proporcinga avarijų pavojui ir apimti bendrus veiklos vykdytojo tikslus ir veiklos principus, pavojingojo objekto vadovybės vaidmenį gerinant avarijų pavojaus kontrolę ir užtikrinant aukštą apsaugos lygį bei įsipareigojimą nuolat siekti šio tikslo. </w:t>
                  </w:r>
                </w:p>
              </w:sdtContent>
            </w:sdt>
            <w:sdt>
              <w:sdtPr>
                <w:alias w:val="15 p."/>
                <w:tag w:val="part_07c362386f4149b3bb5d175291be3b86"/>
                <w:lock w:val="sdtLocked"/>
                <w:richText/>
              </w:sdtPr>
              <w:sdtContent>
                <w:p>
                  <w:pPr>
                    <w:tabs>
                      <w:tab w:val="num" w:pos="1080"/>
                      <w:tab w:val="left" w:pos="4820"/>
                      <w:tab w:val="left" w:pos="10064"/>
                    </w:tabs>
                    <w:ind w:firstLine="720"/>
                    <w:jc w:val="both"/>
                    <w:rPr>
                      <w:szCs w:val="24"/>
                      <w:lang w:eastAsia="lt-LT"/>
                    </w:rPr>
                  </w:pPr>
                  <w:sdt>
                    <w:sdtPr>
                      <w:alias w:val="Numeris"/>
                      <w:tag w:val="nr_07c362386f4149b3bb5d175291be3b86"/>
                      <w:lock w:val="sdtLocked"/>
                      <w:richText/>
                    </w:sdtPr>
                    <w:sdtContent>
                      <w:r>
                        <w:rPr>
                          <w:szCs w:val="24"/>
                          <w:lang w:eastAsia="lt-LT"/>
                        </w:rPr>
                        <w:t>15</w:t>
                      </w:r>
                    </w:sdtContent>
                  </w:sdt>
                  <w:r>
                    <w:rPr>
                      <w:szCs w:val="24"/>
                      <w:lang w:eastAsia="lt-LT"/>
                    </w:rPr>
                    <w:t xml:space="preserve">. Avarijų prevencijos planas pareikalavus pateikiamas kompetentingai institucijai, valstybės priežiūros ir kontrolės institucijoms, savivaldybės, </w:t>
                  </w:r>
                  <w:r>
                    <w:rPr>
                      <w:bCs/>
                      <w:szCs w:val="24"/>
                      <w:lang w:eastAsia="lt-LT"/>
                    </w:rPr>
                    <w:t xml:space="preserve">kurioje yra </w:t>
                  </w:r>
                  <w:r>
                    <w:rPr>
                      <w:szCs w:val="24"/>
                      <w:lang w:eastAsia="lt-LT"/>
                    </w:rPr>
                    <w:t>pavojingasis</w:t>
                  </w:r>
                  <w:r>
                    <w:rPr>
                      <w:bCs/>
                      <w:szCs w:val="24"/>
                      <w:lang w:eastAsia="lt-LT"/>
                    </w:rPr>
                    <w:t xml:space="preserve"> objektas, </w:t>
                  </w:r>
                  <w:r>
                    <w:rPr>
                      <w:szCs w:val="24"/>
                      <w:lang w:eastAsia="lt-LT"/>
                    </w:rPr>
                    <w:t xml:space="preserve">merui. </w:t>
                  </w:r>
                </w:p>
              </w:sdtContent>
            </w:sdt>
            <w:sdt>
              <w:sdtPr>
                <w:alias w:val="16 p."/>
                <w:tag w:val="part_db031a9cfafd42688978de7458c51eeb"/>
                <w:lock w:val="sdtLocked"/>
                <w:richText/>
              </w:sdtPr>
              <w:sdtContent>
                <w:p>
                  <w:pPr>
                    <w:tabs>
                      <w:tab w:val="num" w:pos="1080"/>
                      <w:tab w:val="left" w:pos="4820"/>
                      <w:tab w:val="left" w:pos="10064"/>
                    </w:tabs>
                    <w:ind w:firstLine="720"/>
                    <w:jc w:val="both"/>
                    <w:rPr>
                      <w:szCs w:val="24"/>
                      <w:lang w:eastAsia="lt-LT"/>
                    </w:rPr>
                  </w:pPr>
                  <w:sdt>
                    <w:sdtPr>
                      <w:alias w:val="Numeris"/>
                      <w:tag w:val="nr_db031a9cfafd42688978de7458c51eeb"/>
                      <w:lock w:val="sdtLocked"/>
                      <w:richText/>
                    </w:sdtPr>
                    <w:sdtContent>
                      <w:r>
                        <w:rPr>
                          <w:szCs w:val="24"/>
                          <w:lang w:eastAsia="lt-LT"/>
                        </w:rPr>
                        <w:t>16</w:t>
                      </w:r>
                    </w:sdtContent>
                  </w:sdt>
                  <w:r>
                    <w:rPr>
                      <w:szCs w:val="24"/>
                      <w:lang w:eastAsia="lt-LT"/>
                    </w:rPr>
                    <w:t xml:space="preserve">. Veiklos vykdytojas ne rečiau kaip kas 5 metai peržiūri avarijų prevencijos politiką ir prireikus atnaujina avarijų prevencijos planą. </w:t>
                  </w:r>
                </w:p>
              </w:sdtContent>
            </w:sdt>
            <w:sdt>
              <w:sdtPr>
                <w:alias w:val="17 p."/>
                <w:tag w:val="part_4713600b6d5049ed923c3db8651a52ff"/>
                <w:lock w:val="sdtLocked"/>
                <w:richText/>
              </w:sdtPr>
              <w:sdtContent>
                <w:p>
                  <w:pPr>
                    <w:tabs>
                      <w:tab w:val="num" w:pos="1080"/>
                      <w:tab w:val="left" w:pos="4820"/>
                      <w:tab w:val="left" w:pos="10064"/>
                    </w:tabs>
                    <w:ind w:firstLine="720"/>
                    <w:jc w:val="both"/>
                    <w:rPr>
                      <w:szCs w:val="24"/>
                      <w:lang w:eastAsia="lt-LT"/>
                    </w:rPr>
                  </w:pPr>
                  <w:sdt>
                    <w:sdtPr>
                      <w:alias w:val="Numeris"/>
                      <w:tag w:val="nr_4713600b6d5049ed923c3db8651a52ff"/>
                      <w:lock w:val="sdtLocked"/>
                      <w:richText/>
                    </w:sdtPr>
                    <w:sdtContent>
                      <w:r>
                        <w:rPr>
                          <w:szCs w:val="24"/>
                          <w:lang w:eastAsia="lt-LT"/>
                        </w:rPr>
                        <w:t>17</w:t>
                      </w:r>
                    </w:sdtContent>
                  </w:sdt>
                  <w:r>
                    <w:rPr>
                      <w:szCs w:val="24"/>
                      <w:lang w:eastAsia="lt-LT"/>
                    </w:rPr>
                    <w:t>. Veiklos vykdytojas avarijų prevencijos politikai įgyvendinti turi numatyti tinkamas priemones, organizacinę struktūrą ir saugos valdymo sistemą, atitinkančias pavojingojo objekto avarijos pavojų ir jo organizacinės struktūros arba jame vykdomos veiklos sudėtingumą pagal Avarijų prevencijos aprašo 18 punkte nurodytus saugos valdymo sistemos elementus ir aspektus.</w:t>
                  </w:r>
                </w:p>
                <w:p>
                  <w:pPr>
                    <w:tabs>
                      <w:tab w:val="num" w:pos="1080"/>
                      <w:tab w:val="left" w:pos="4820"/>
                      <w:tab w:val="left" w:pos="10064"/>
                    </w:tabs>
                    <w:ind w:firstLine="720"/>
                    <w:jc w:val="both"/>
                    <w:rPr>
                      <w:szCs w:val="24"/>
                      <w:lang w:eastAsia="lt-LT"/>
                    </w:rPr>
                  </w:pPr>
                  <w:r>
                    <w:rPr>
                      <w:szCs w:val="24"/>
                      <w:lang w:eastAsia="lt-LT"/>
                    </w:rPr>
                    <w:t xml:space="preserve">Žemesniojo lygio pavojinguosiuose objektuose veiklos vykdytojas avarijų prevencijos politikai įgyvendinti gali numatyti kitas tinkamas priemones, atsižvelgdamas į Avarijų prevencijos aprašo 18 punkte nurodytus saugos valdymo sistemos elementus ir aspektus. Atsižvelgdamas į Avarijų prevencijos aprašo 18 punkte nurodytus saugos valdymo sistemos elementus ir aspektus žemesniojo lygio pavojingojo objekto veiklos vykdytojas avarijų prevencijos politikai įgyvendinti privalo užtikrinti organizacinę struktūrą ir saugos valdymo sistemą, proporcingas avarijos pavojui. </w:t>
                  </w:r>
                </w:p>
              </w:sdtContent>
            </w:sdt>
            <w:sdt>
              <w:sdtPr>
                <w:alias w:val="18 p."/>
                <w:tag w:val="part_bd828b3fbd454b23ab827cf8256d5c5f"/>
                <w:lock w:val="sdtLocked"/>
                <w:richText/>
              </w:sdtPr>
              <w:sdtContent>
                <w:p>
                  <w:pPr>
                    <w:tabs>
                      <w:tab w:val="num" w:pos="1080"/>
                      <w:tab w:val="left" w:pos="4820"/>
                      <w:tab w:val="left" w:pos="10064"/>
                    </w:tabs>
                    <w:ind w:firstLine="720"/>
                    <w:jc w:val="both"/>
                    <w:rPr>
                      <w:szCs w:val="24"/>
                      <w:lang w:eastAsia="lt-LT"/>
                    </w:rPr>
                  </w:pPr>
                  <w:sdt>
                    <w:sdtPr>
                      <w:alias w:val="Numeris"/>
                      <w:tag w:val="nr_bd828b3fbd454b23ab827cf8256d5c5f"/>
                      <w:lock w:val="sdtLocked"/>
                      <w:richText/>
                    </w:sdtPr>
                    <w:sdtContent>
                      <w:r>
                        <w:rPr>
                          <w:szCs w:val="24"/>
                          <w:lang w:eastAsia="lt-LT"/>
                        </w:rPr>
                        <w:t>18</w:t>
                      </w:r>
                    </w:sdtContent>
                  </w:sdt>
                  <w:r>
                    <w:rPr>
                      <w:szCs w:val="24"/>
                      <w:lang w:eastAsia="lt-LT"/>
                    </w:rPr>
                    <w:t>. Saugos valdymo sistema pavojingajame objekte turi būti proporcinga pavojingojo objekto avarijų pavojui, pramoninei veiklai ir organizacinės struktūros sudėtingumui; ji turi būti grindžiama rizikos vertinimu; turi apimti bendrosios valdymo sistemos dalį, į kurią įeina organizacinė struktūra, atsakomybės sritys, nusistovėjusi praktika, procedūros, procesai ir ištekliai, naudojami nustatant ir įgyvendinant avarijų prevencijos politiką. Saugos valdymo sistemoje turi būti numatyti šie aspektai:</w:t>
                  </w:r>
                </w:p>
                <w:sdt>
                  <w:sdtPr>
                    <w:alias w:val="18.1 pp."/>
                    <w:tag w:val="part_2e721f10223344fd9f9cadbcbd38f52b"/>
                    <w:lock w:val="sdtLocked"/>
                    <w:richText/>
                  </w:sdtPr>
                  <w:sdtContent>
                    <w:p>
                      <w:pPr>
                        <w:tabs>
                          <w:tab w:val="num" w:pos="1080"/>
                          <w:tab w:val="left" w:pos="4820"/>
                          <w:tab w:val="left" w:pos="10064"/>
                        </w:tabs>
                        <w:ind w:firstLine="720"/>
                        <w:jc w:val="both"/>
                        <w:rPr>
                          <w:szCs w:val="24"/>
                          <w:lang w:eastAsia="lt-LT"/>
                        </w:rPr>
                      </w:pPr>
                      <w:sdt>
                        <w:sdtPr>
                          <w:alias w:val="Numeris"/>
                          <w:tag w:val="nr_2e721f10223344fd9f9cadbcbd38f52b"/>
                          <w:lock w:val="sdtLocked"/>
                          <w:richText/>
                        </w:sdtPr>
                        <w:sdtContent>
                          <w:r>
                            <w:rPr>
                              <w:szCs w:val="24"/>
                              <w:lang w:eastAsia="lt-LT"/>
                            </w:rPr>
                            <w:t>18.1</w:t>
                          </w:r>
                        </w:sdtContent>
                      </w:sdt>
                      <w:r>
                        <w:rPr>
                          <w:szCs w:val="24"/>
                          <w:lang w:eastAsia="lt-LT"/>
                        </w:rPr>
                        <w:t>. organizacija ir personalas – pavojingojo objekto darbuotojų, dirbančių pagal darbo sutartis (toliau – darbuotojai), dalyvaujančių valdant avarijų pavojų visais organizacijos lygmenimis, funkcijos ir atsakomybė, priemonės, skirtos skatinti darbuotojų dalyvavimą tobulinant avarijų pavojaus valdymo procesą; aprašomi darbuotojų mokymo poreikiai ir mokymo organizavimas; darbuotojų ir subrangovų darbuotojų, dirbančių pavojingajame objekte, kurių pareigos svarbios saugos požiūriu, dalyvavimas;</w:t>
                      </w:r>
                    </w:p>
                  </w:sdtContent>
                </w:sdt>
                <w:sdt>
                  <w:sdtPr>
                    <w:alias w:val="18.2 pp."/>
                    <w:tag w:val="part_b21b93bf2c3d48838d0b0dfe675d835b"/>
                    <w:lock w:val="sdtLocked"/>
                    <w:richText/>
                  </w:sdtPr>
                  <w:sdtContent>
                    <w:p>
                      <w:pPr>
                        <w:tabs>
                          <w:tab w:val="num" w:pos="1080"/>
                          <w:tab w:val="left" w:pos="4820"/>
                          <w:tab w:val="left" w:pos="10064"/>
                        </w:tabs>
                        <w:ind w:firstLine="720"/>
                        <w:jc w:val="both"/>
                        <w:rPr>
                          <w:szCs w:val="24"/>
                          <w:lang w:eastAsia="lt-LT"/>
                        </w:rPr>
                      </w:pPr>
                      <w:sdt>
                        <w:sdtPr>
                          <w:alias w:val="Numeris"/>
                          <w:tag w:val="nr_b21b93bf2c3d48838d0b0dfe675d835b"/>
                          <w:lock w:val="sdtLocked"/>
                          <w:richText/>
                        </w:sdtPr>
                        <w:sdtContent>
                          <w:r>
                            <w:rPr>
                              <w:szCs w:val="24"/>
                              <w:lang w:eastAsia="lt-LT"/>
                            </w:rPr>
                            <w:t>18.2</w:t>
                          </w:r>
                        </w:sdtContent>
                      </w:sdt>
                      <w:r>
                        <w:rPr>
                          <w:szCs w:val="24"/>
                          <w:lang w:eastAsia="lt-LT"/>
                        </w:rPr>
                        <w:t>. pavojų, galinčių sukelti avarijas, nustatymas ir vertinimas – patvirtinama ir įgyvendinama tvarka, kurią taikant būtų sistemingai nustatomi galintys sukelti avariją pavojai, kylantys dėl įprastos ir neįprastos veiklos, įskaitant pagal subrangos sutartis vykdomą veiklą, ir vertinama jų tikimybė bei rimtumas;</w:t>
                      </w:r>
                    </w:p>
                  </w:sdtContent>
                </w:sdt>
                <w:sdt>
                  <w:sdtPr>
                    <w:alias w:val="18.3 pp."/>
                    <w:tag w:val="part_d9582fa4d87942919b5a1979a2601b77"/>
                    <w:lock w:val="sdtLocked"/>
                    <w:richText/>
                  </w:sdtPr>
                  <w:sdtContent>
                    <w:p>
                      <w:pPr>
                        <w:tabs>
                          <w:tab w:val="num" w:pos="1080"/>
                          <w:tab w:val="left" w:pos="4820"/>
                          <w:tab w:val="left" w:pos="10064"/>
                        </w:tabs>
                        <w:ind w:firstLine="720"/>
                        <w:jc w:val="both"/>
                        <w:rPr>
                          <w:szCs w:val="24"/>
                          <w:lang w:eastAsia="lt-LT"/>
                        </w:rPr>
                      </w:pPr>
                      <w:sdt>
                        <w:sdtPr>
                          <w:alias w:val="Numeris"/>
                          <w:tag w:val="nr_d9582fa4d87942919b5a1979a2601b77"/>
                          <w:lock w:val="sdtLocked"/>
                          <w:richText/>
                        </w:sdtPr>
                        <w:sdtContent>
                          <w:r>
                            <w:rPr>
                              <w:szCs w:val="24"/>
                              <w:lang w:eastAsia="lt-LT"/>
                            </w:rPr>
                            <w:t>18.3</w:t>
                          </w:r>
                        </w:sdtContent>
                      </w:sdt>
                      <w:r>
                        <w:rPr>
                          <w:szCs w:val="24"/>
                          <w:lang w:eastAsia="lt-LT"/>
                        </w:rPr>
                        <w:t>. veiklos kontrolė – nustatoma ir įgyvendinama tvarka ir instrukcijos pavojingojo objekto, procesų ir įrangos saugiai veiklai, įskaitant priežiūrą, užtikrinti, taip pat perspėjimo apie pavojų tvarka ir įrenginių bei įrangos veikimo laikinojo stabdymo tvarka; siekiant sumažinti saugos valdymo sistemos veikimo sutrikimų riziką, atsižvelgiama į turimą informaciją apie geriausią stebėjimo ir kontrolės praktiką; rizikų, susijusių su pavojingajame objekte sumontuotos įrangos susidėvėjimu ir korozija, valdymas ir kontrolė; pavojingojo objekto įrangos inventorizacija, jos tinkamumo būklės stebėjimo ir kontrolės strategija ir metodika; tinkami tolesni veiksmai ir visos kitos būtinos atsakomosios priemonės;</w:t>
                      </w:r>
                    </w:p>
                  </w:sdtContent>
                </w:sdt>
                <w:sdt>
                  <w:sdtPr>
                    <w:alias w:val="18.4 pp."/>
                    <w:tag w:val="part_88e3308b607649a1bfd3a4ce70c9f68c"/>
                    <w:lock w:val="sdtLocked"/>
                    <w:richText/>
                  </w:sdtPr>
                  <w:sdtContent>
                    <w:p>
                      <w:pPr>
                        <w:tabs>
                          <w:tab w:val="num" w:pos="1080"/>
                          <w:tab w:val="left" w:pos="4820"/>
                          <w:tab w:val="left" w:pos="10064"/>
                        </w:tabs>
                        <w:ind w:firstLine="720"/>
                        <w:jc w:val="both"/>
                        <w:rPr>
                          <w:szCs w:val="24"/>
                          <w:lang w:eastAsia="lt-LT"/>
                        </w:rPr>
                      </w:pPr>
                      <w:sdt>
                        <w:sdtPr>
                          <w:alias w:val="Numeris"/>
                          <w:tag w:val="nr_88e3308b607649a1bfd3a4ce70c9f68c"/>
                          <w:lock w:val="sdtLocked"/>
                          <w:richText/>
                        </w:sdtPr>
                        <w:sdtContent>
                          <w:r>
                            <w:rPr>
                              <w:szCs w:val="24"/>
                              <w:lang w:eastAsia="lt-LT"/>
                            </w:rPr>
                            <w:t>18.4</w:t>
                          </w:r>
                        </w:sdtContent>
                      </w:sdt>
                      <w:r>
                        <w:rPr>
                          <w:szCs w:val="24"/>
                          <w:lang w:eastAsia="lt-LT"/>
                        </w:rPr>
                        <w:t>. pokyčių valdymas – nustatoma ir įgyvendinama pakeitimų planavimo arba naujų įrenginių, procesų arba sandėliavimo įrenginių projektavimo tvarka;</w:t>
                      </w:r>
                    </w:p>
                  </w:sdtContent>
                </w:sdt>
                <w:sdt>
                  <w:sdtPr>
                    <w:alias w:val="18.5 pp."/>
                    <w:tag w:val="part_32f151a0e9e3430db2bfe50b6a476c41"/>
                    <w:lock w:val="sdtLocked"/>
                    <w:richText/>
                  </w:sdtPr>
                  <w:sdtContent>
                    <w:p>
                      <w:pPr>
                        <w:tabs>
                          <w:tab w:val="num" w:pos="1080"/>
                          <w:tab w:val="left" w:pos="4820"/>
                          <w:tab w:val="left" w:pos="10064"/>
                        </w:tabs>
                        <w:ind w:firstLine="720"/>
                        <w:jc w:val="both"/>
                        <w:rPr>
                          <w:szCs w:val="24"/>
                          <w:lang w:eastAsia="lt-LT"/>
                        </w:rPr>
                      </w:pPr>
                      <w:sdt>
                        <w:sdtPr>
                          <w:alias w:val="Numeris"/>
                          <w:tag w:val="nr_32f151a0e9e3430db2bfe50b6a476c41"/>
                          <w:lock w:val="sdtLocked"/>
                          <w:richText/>
                        </w:sdtPr>
                        <w:sdtContent>
                          <w:r>
                            <w:rPr>
                              <w:szCs w:val="24"/>
                              <w:lang w:eastAsia="lt-LT"/>
                            </w:rPr>
                            <w:t>18.5</w:t>
                          </w:r>
                        </w:sdtContent>
                      </w:sdt>
                      <w:r>
                        <w:rPr>
                          <w:szCs w:val="24"/>
                          <w:lang w:eastAsia="lt-LT"/>
                        </w:rPr>
                        <w:t>. pasirengimas avarijoms – nustatoma ir įgyvendinama tvarka, pagal kurią sistemingai analizuojant numatomos galimos avarijos, rengiami, išbandomi ir peržiūrimi reagavimo į tokias avarijas planai, organizuojamas specialus mokymas reaguoti įvykus avarijai; toks mokymas organizuojamas visiems pavojingojo objekto darbuotojams, įskaitant atitinkamus subrangovų darbuotojus;</w:t>
                      </w:r>
                    </w:p>
                  </w:sdtContent>
                </w:sdt>
                <w:sdt>
                  <w:sdtPr>
                    <w:alias w:val="18.6 pp."/>
                    <w:tag w:val="part_0e9ec3c16b2843959157a8bd46c2f83c"/>
                    <w:lock w:val="sdtLocked"/>
                    <w:richText/>
                  </w:sdtPr>
                  <w:sdtContent>
                    <w:p>
                      <w:pPr>
                        <w:tabs>
                          <w:tab w:val="num" w:pos="1080"/>
                          <w:tab w:val="left" w:pos="4820"/>
                          <w:tab w:val="left" w:pos="10064"/>
                        </w:tabs>
                        <w:ind w:firstLine="720"/>
                        <w:jc w:val="both"/>
                        <w:rPr>
                          <w:szCs w:val="24"/>
                          <w:lang w:eastAsia="lt-LT"/>
                        </w:rPr>
                      </w:pPr>
                      <w:sdt>
                        <w:sdtPr>
                          <w:alias w:val="Numeris"/>
                          <w:tag w:val="nr_0e9ec3c16b2843959157a8bd46c2f83c"/>
                          <w:lock w:val="sdtLocked"/>
                          <w:richText/>
                        </w:sdtPr>
                        <w:sdtContent>
                          <w:r>
                            <w:rPr>
                              <w:szCs w:val="24"/>
                              <w:lang w:eastAsia="lt-LT"/>
                            </w:rPr>
                            <w:t>18.6</w:t>
                          </w:r>
                        </w:sdtContent>
                      </w:sdt>
                      <w:r>
                        <w:rPr>
                          <w:szCs w:val="24"/>
                          <w:lang w:eastAsia="lt-LT"/>
                        </w:rPr>
                        <w:t>. vykdymo stebėjimas – nustatoma ir įgyvendinama tvarka, pagal kurią nuolat vertinama, kaip vykdomi avarijų prevencijos politikos ir saugos valdymo sistemos tikslai, sukuriami tyrimo ir koregavimo veiksmų mechanizmai tiems atvejams, kai nustatomos minėtų tikslų neatitiktys; turi būti numatyta veiklos vykdytojo pranešimo apie avarijas arba apie avarines situacijas, ypač tokias, kai neveikia apsaugos priemonės, sistema, jų tyrimas ir tolesni veiksmai atsižvelgiant į padarytas išvadas; taip pat gali būti numatyti ir saugos veiksmingumo ar kiti atitinkami rodikliai;</w:t>
                      </w:r>
                    </w:p>
                  </w:sdtContent>
                </w:sdt>
                <w:sdt>
                  <w:sdtPr>
                    <w:alias w:val="18.7 pp."/>
                    <w:tag w:val="part_d49b7bef01914f66a44721e8262b49ff"/>
                    <w:lock w:val="sdtLocked"/>
                    <w:richText/>
                  </w:sdtPr>
                  <w:sdtContent>
                    <w:p>
                      <w:pPr>
                        <w:tabs>
                          <w:tab w:val="num" w:pos="1080"/>
                          <w:tab w:val="left" w:pos="4820"/>
                          <w:tab w:val="left" w:pos="10064"/>
                        </w:tabs>
                        <w:ind w:firstLine="720"/>
                        <w:jc w:val="both"/>
                        <w:rPr>
                          <w:szCs w:val="24"/>
                          <w:lang w:eastAsia="lt-LT"/>
                        </w:rPr>
                      </w:pPr>
                      <w:sdt>
                        <w:sdtPr>
                          <w:alias w:val="Numeris"/>
                          <w:tag w:val="nr_d49b7bef01914f66a44721e8262b49ff"/>
                          <w:lock w:val="sdtLocked"/>
                          <w:richText/>
                        </w:sdtPr>
                        <w:sdtContent>
                          <w:r>
                            <w:rPr>
                              <w:szCs w:val="24"/>
                              <w:lang w:eastAsia="lt-LT"/>
                            </w:rPr>
                            <w:t>18.7</w:t>
                          </w:r>
                        </w:sdtContent>
                      </w:sdt>
                      <w:r>
                        <w:rPr>
                          <w:szCs w:val="24"/>
                          <w:lang w:eastAsia="lt-LT"/>
                        </w:rPr>
                        <w:t>. auditas ir peržiūra – nustatoma ir įgyvendinama tvarka, pagal kurią periodiškai vertinamas avarijų prevencijos politikos ir saugos valdymo sistemos veiksmingumas ir tinkamumas; tokia peržiūra dokumentuojama ir atnaujinama pavojingojo objekto vadovybės, kartu apsvarstomi ir įdiegiami atliekant auditą ir peržiūrą nustatyti būtini pakeitimai.</w:t>
                      </w:r>
                    </w:p>
                  </w:sdtContent>
                </w:sdt>
              </w:sdtContent>
            </w:sdt>
            <w:sdt>
              <w:sdtPr>
                <w:alias w:val="19 p."/>
                <w:tag w:val="part_fbe5feb9ce6b46ff90564f76920da4e9"/>
                <w:lock w:val="sdtLocked"/>
                <w:richText/>
              </w:sdtPr>
              <w:sdtContent>
                <w:p>
                  <w:pPr>
                    <w:tabs>
                      <w:tab w:val="num" w:pos="1080"/>
                      <w:tab w:val="left" w:pos="4820"/>
                      <w:tab w:val="left" w:pos="10064"/>
                    </w:tabs>
                    <w:ind w:firstLine="720"/>
                    <w:jc w:val="both"/>
                    <w:rPr>
                      <w:strike/>
                      <w:szCs w:val="24"/>
                      <w:lang w:eastAsia="lt-LT"/>
                    </w:rPr>
                  </w:pPr>
                  <w:sdt>
                    <w:sdtPr>
                      <w:alias w:val="Numeris"/>
                      <w:tag w:val="nr_fbe5feb9ce6b46ff90564f76920da4e9"/>
                      <w:lock w:val="sdtLocked"/>
                      <w:richText/>
                    </w:sdtPr>
                    <w:sdtContent>
                      <w:r>
                        <w:rPr>
                          <w:szCs w:val="24"/>
                          <w:lang w:eastAsia="lt-LT"/>
                        </w:rPr>
                        <w:t>19</w:t>
                      </w:r>
                    </w:sdtContent>
                  </w:sdt>
                  <w:r>
                    <w:rPr>
                      <w:szCs w:val="24"/>
                      <w:lang w:eastAsia="lt-LT"/>
                    </w:rPr>
                    <w:t>. Veiklos vykdytojas, rengdamasis pertvarkyti ar modernizuoti pavojingąjį objektą ar jo įrenginius, įskaitant sandėliavimo, technologinius procesus, pakeisti pavojingosios medžiagos kiekį, jos fizinį būvį ar pobūdį, jeigu tai galėtų turėti lemiamos įtakos avarijų pavojui arba jeigu dėl tokių pakeitimų žemesniojo lygio pavojingasis objektas galėtų tapti aukštesniojo lygio pavojinguoju objektu, arba atvirkščiai – aukštesniojo lygio pavojingasis objektas galėtų tapti žemesniojo lygio pavojinguoju objektu, peržiūri avarijų prevencijos politiką ir saugos valdymo sistemą ir prireikus jas atnaujina. Veiklos vykdytojas, prieš pradėdamas numatytus pakeitimus, ne vėliau kaip prieš 10 darbo dienų iki planuojamų pakeitimų vykdymo pradžios pateikia kompetentingai institucijai informaciją apie atnaujintą avarijų prevencijos planą.</w:t>
                  </w:r>
                </w:p>
                <w:p>
                  <w:pPr>
                    <w:tabs>
                      <w:tab w:val="num" w:pos="1080"/>
                      <w:tab w:val="left" w:pos="4820"/>
                      <w:tab w:val="left" w:pos="10064"/>
                    </w:tabs>
                    <w:jc w:val="center"/>
                    <w:rPr>
                      <w:b/>
                      <w:bCs/>
                      <w:szCs w:val="24"/>
                      <w:lang w:eastAsia="lt-LT"/>
                    </w:rPr>
                  </w:pPr>
                </w:p>
              </w:sdtContent>
            </w:sdt>
          </w:sdtContent>
        </w:sdt>
        <w:sdt>
          <w:sdtPr>
            <w:alias w:val="skyrius"/>
            <w:tag w:val="part_e0e00baea6f84f4cb81a2b16b8298567"/>
            <w:lock w:val="sdtLocked"/>
            <w:richText/>
          </w:sdtPr>
          <w:sdtContent>
            <w:p>
              <w:pPr>
                <w:tabs>
                  <w:tab w:val="num" w:pos="1080"/>
                  <w:tab w:val="left" w:pos="4820"/>
                  <w:tab w:val="left" w:pos="10064"/>
                </w:tabs>
                <w:jc w:val="center"/>
                <w:rPr>
                  <w:b/>
                  <w:bCs/>
                  <w:szCs w:val="24"/>
                  <w:lang w:eastAsia="lt-LT"/>
                </w:rPr>
              </w:pPr>
              <w:sdt>
                <w:sdtPr>
                  <w:alias w:val="Numeris"/>
                  <w:tag w:val="nr_e0e00baea6f84f4cb81a2b16b8298567"/>
                  <w:lock w:val="sdtLocked"/>
                  <w:richText/>
                </w:sdtPr>
                <w:sdtContent>
                  <w:r>
                    <w:rPr>
                      <w:b/>
                      <w:bCs/>
                      <w:szCs w:val="24"/>
                      <w:lang w:eastAsia="lt-LT"/>
                    </w:rPr>
                    <w:t>IV</w:t>
                  </w:r>
                </w:sdtContent>
              </w:sdt>
              <w:r>
                <w:rPr>
                  <w:b/>
                  <w:bCs/>
                  <w:szCs w:val="24"/>
                  <w:lang w:eastAsia="lt-LT"/>
                </w:rPr>
                <w:t xml:space="preserve"> SKYRIUS</w:t>
              </w:r>
            </w:p>
            <w:p>
              <w:pPr>
                <w:tabs>
                  <w:tab w:val="num" w:pos="1080"/>
                  <w:tab w:val="left" w:pos="4820"/>
                  <w:tab w:val="left" w:pos="10064"/>
                </w:tabs>
                <w:jc w:val="center"/>
                <w:rPr>
                  <w:b/>
                  <w:bCs/>
                  <w:szCs w:val="24"/>
                  <w:lang w:eastAsia="lt-LT"/>
                </w:rPr>
              </w:pPr>
              <w:sdt>
                <w:sdtPr>
                  <w:alias w:val="Pavadinimas"/>
                  <w:tag w:val="title_e0e00baea6f84f4cb81a2b16b8298567"/>
                  <w:lock w:val="sdtLocked"/>
                  <w:richText/>
                </w:sdtPr>
                <w:sdtContent>
                  <w:r>
                    <w:rPr>
                      <w:b/>
                      <w:bCs/>
                      <w:szCs w:val="24"/>
                      <w:lang w:eastAsia="lt-LT"/>
                    </w:rPr>
                    <w:t>PAVOJINGOJO OBJEKTO SAUGOS ATASKAITA</w:t>
                  </w:r>
                </w:sdtContent>
              </w:sdt>
            </w:p>
            <w:p>
              <w:pPr>
                <w:jc w:val="center"/>
                <w:rPr>
                  <w:szCs w:val="24"/>
                  <w:highlight w:val="yellow"/>
                </w:rPr>
              </w:pPr>
            </w:p>
            <w:sdt>
              <w:sdtPr>
                <w:alias w:val="20 p."/>
                <w:tag w:val="part_003ea54eedf346a1a9e53723873a304a"/>
                <w:lock w:val="sdtLocked"/>
                <w:richText/>
              </w:sdtPr>
              <w:sdtContent>
                <w:p>
                  <w:pPr>
                    <w:ind w:firstLine="720"/>
                    <w:jc w:val="both"/>
                    <w:rPr>
                      <w:bCs/>
                      <w:szCs w:val="24"/>
                    </w:rPr>
                  </w:pPr>
                  <w:sdt>
                    <w:sdtPr>
                      <w:alias w:val="Numeris"/>
                      <w:tag w:val="nr_003ea54eedf346a1a9e53723873a304a"/>
                      <w:lock w:val="sdtLocked"/>
                      <w:richText/>
                    </w:sdtPr>
                    <w:sdtContent>
                      <w:r>
                        <w:rPr>
                          <w:szCs w:val="24"/>
                          <w:lang w:eastAsia="lt-LT"/>
                        </w:rPr>
                        <w:t>20</w:t>
                      </w:r>
                    </w:sdtContent>
                  </w:sdt>
                  <w:r>
                    <w:rPr>
                      <w:szCs w:val="24"/>
                      <w:lang w:eastAsia="lt-LT"/>
                    </w:rPr>
                    <w:t>. Aukštesniojo lygio pavojingojo objekto veiklos vykdytojas parengia pavojingojo objekto saugos ataskaitą (toliau – saugos ataskaita), kurioje turi būti pateikta Avarijų prevencijos aprašo 21 punkte nurodyta informacija ir duomenys, ir pateikia saugos ataskaitą 4 elektroninės laikmenos egzemplioriais kompetentingai institucijai. Kompetentinga institucija ne vėliau kaip per 5 darbo dienas nuo saugos ataskaitos gavimo dienos persiunčia po vieną saugos ataskaitos elektroninės laikmenos egzempliorių Aplinkos apsaugos departamentui prie Aplinkos ministerijos (toliau – Aplinkos apsaugos departamentas), Lietuvos Respublikos valstybinei darbo inspekcijai prie Socialinės apsaugos ir darbo ministerijos (toliau – Valstybinė darbo inspekcija) ir Valstybinei energetikos reguliavimo tarybai išvadoms gauti. Saugos ataskaitoje turi būti:</w:t>
                  </w:r>
                  <w:r>
                    <w:rPr>
                      <w:szCs w:val="24"/>
                    </w:rPr>
                    <w:t xml:space="preserve"> </w:t>
                  </w:r>
                  <w:r>
                    <w:rPr>
                      <w:bCs/>
                      <w:szCs w:val="24"/>
                    </w:rPr>
                    <w:t xml:space="preserve"> </w:t>
                  </w:r>
                </w:p>
                <w:sdt>
                  <w:sdtPr>
                    <w:alias w:val="20.1 pp."/>
                    <w:tag w:val="part_e96eb5a886db4d22ad682273e30f1bcf"/>
                    <w:lock w:val="sdtLocked"/>
                    <w:richText/>
                  </w:sdtPr>
                  <w:sdtContent>
                    <w:p>
                      <w:pPr>
                        <w:ind w:firstLine="720"/>
                        <w:jc w:val="both"/>
                        <w:rPr>
                          <w:bCs/>
                          <w:szCs w:val="24"/>
                        </w:rPr>
                      </w:pPr>
                      <w:sdt>
                        <w:sdtPr>
                          <w:alias w:val="Numeris"/>
                          <w:tag w:val="nr_e96eb5a886db4d22ad682273e30f1bcf"/>
                          <w:lock w:val="sdtLocked"/>
                          <w:richText/>
                        </w:sdtPr>
                        <w:sdtContent>
                          <w:r>
                            <w:rPr>
                              <w:bCs/>
                              <w:szCs w:val="24"/>
                            </w:rPr>
                            <w:t>20.1</w:t>
                          </w:r>
                        </w:sdtContent>
                      </w:sdt>
                      <w:r>
                        <w:rPr>
                          <w:bCs/>
                          <w:szCs w:val="24"/>
                        </w:rPr>
                        <w:t>. pagrįsta, kad avarijų prevencijos politika ir jai įgyvendinti skirta saugos valdymo sistema veikia pagal veiklos vykdytojo patvirtintą avarijų prevencijos planą;</w:t>
                      </w:r>
                      <w:r>
                        <w:rPr>
                          <w:bCs/>
                          <w:strike/>
                          <w:szCs w:val="24"/>
                        </w:rPr>
                        <w:t xml:space="preserve"> </w:t>
                      </w:r>
                    </w:p>
                  </w:sdtContent>
                </w:sdt>
                <w:sdt>
                  <w:sdtPr>
                    <w:alias w:val="20.2 pp."/>
                    <w:tag w:val="part_80ba380490ee4d748ad9e97786225f41"/>
                    <w:lock w:val="sdtLocked"/>
                    <w:richText/>
                  </w:sdtPr>
                  <w:sdtContent>
                    <w:p>
                      <w:pPr>
                        <w:ind w:firstLine="720"/>
                        <w:jc w:val="both"/>
                        <w:rPr>
                          <w:bCs/>
                          <w:szCs w:val="24"/>
                        </w:rPr>
                      </w:pPr>
                      <w:sdt>
                        <w:sdtPr>
                          <w:alias w:val="Numeris"/>
                          <w:tag w:val="nr_80ba380490ee4d748ad9e97786225f41"/>
                          <w:lock w:val="sdtLocked"/>
                          <w:richText/>
                        </w:sdtPr>
                        <w:sdtContent>
                          <w:r>
                            <w:rPr>
                              <w:bCs/>
                              <w:szCs w:val="24"/>
                            </w:rPr>
                            <w:t>20.2</w:t>
                          </w:r>
                        </w:sdtContent>
                      </w:sdt>
                      <w:r>
                        <w:rPr>
                          <w:bCs/>
                          <w:szCs w:val="24"/>
                        </w:rPr>
                        <w:t>. pagrįsta, kad nustatyti galimi avarijų pavojai ir avarijų scenarijai ir imtasi būtinų priemonių avarijoms išvengti ir jų padariniams gyventojams ir aplinkai riboti;</w:t>
                      </w:r>
                    </w:p>
                  </w:sdtContent>
                </w:sdt>
                <w:sdt>
                  <w:sdtPr>
                    <w:alias w:val="20.3 pp."/>
                    <w:tag w:val="part_1e7c4a05fb9943cc98f8c11ef5110fd0"/>
                    <w:lock w:val="sdtLocked"/>
                    <w:richText/>
                  </w:sdtPr>
                  <w:sdtContent>
                    <w:p>
                      <w:pPr>
                        <w:ind w:firstLine="720"/>
                        <w:jc w:val="both"/>
                        <w:rPr>
                          <w:bCs/>
                          <w:strike/>
                          <w:szCs w:val="24"/>
                        </w:rPr>
                      </w:pPr>
                      <w:sdt>
                        <w:sdtPr>
                          <w:alias w:val="Numeris"/>
                          <w:tag w:val="nr_1e7c4a05fb9943cc98f8c11ef5110fd0"/>
                          <w:lock w:val="sdtLocked"/>
                          <w:richText/>
                        </w:sdtPr>
                        <w:sdtContent>
                          <w:r>
                            <w:rPr>
                              <w:bCs/>
                              <w:szCs w:val="24"/>
                            </w:rPr>
                            <w:t>20.3</w:t>
                          </w:r>
                        </w:sdtContent>
                      </w:sdt>
                      <w:r>
                        <w:rPr>
                          <w:bCs/>
                          <w:szCs w:val="24"/>
                        </w:rPr>
                        <w:t>. įrodyta, kad saugos ir patikimumo principo tinkamai laikomasi ir projektuojant, statant, naudojant, prižiūrint įrenginius, sandėlius, jų įrangą bei su jų eksploatavimu susijusią infrastruktūrą ten, kur galimas avarijų pavojus; įrodyta, kad imtasi pakankamų priemonių statinių mechaniniam atsparumui ir pastovumui užtikrinti;</w:t>
                      </w:r>
                    </w:p>
                  </w:sdtContent>
                </w:sdt>
                <w:sdt>
                  <w:sdtPr>
                    <w:alias w:val="20.4 pp."/>
                    <w:tag w:val="part_9de64ff99ea74aeeafc9605133842d4b"/>
                    <w:lock w:val="sdtLocked"/>
                    <w:richText/>
                  </w:sdtPr>
                  <w:sdtContent>
                    <w:p>
                      <w:pPr>
                        <w:ind w:firstLine="720"/>
                        <w:jc w:val="both"/>
                        <w:rPr>
                          <w:bCs/>
                          <w:spacing w:val="-4"/>
                          <w:szCs w:val="24"/>
                        </w:rPr>
                      </w:pPr>
                      <w:sdt>
                        <w:sdtPr>
                          <w:alias w:val="Numeris"/>
                          <w:tag w:val="nr_9de64ff99ea74aeeafc9605133842d4b"/>
                          <w:lock w:val="sdtLocked"/>
                          <w:richText/>
                        </w:sdtPr>
                        <w:sdtContent>
                          <w:r>
                            <w:rPr>
                              <w:bCs/>
                              <w:szCs w:val="24"/>
                            </w:rPr>
                            <w:t>20.4</w:t>
                          </w:r>
                        </w:sdtContent>
                      </w:sdt>
                      <w:r>
                        <w:rPr>
                          <w:bCs/>
                          <w:szCs w:val="24"/>
                        </w:rPr>
                        <w:t xml:space="preserve">. įrodyta, kad vidaus avarinis planas yra parengtas ir informacija, kurios reikia išorės avariniam planui </w:t>
                      </w:r>
                      <w:r>
                        <w:rPr>
                          <w:bCs/>
                          <w:spacing w:val="-4"/>
                          <w:szCs w:val="24"/>
                        </w:rPr>
                        <w:t xml:space="preserve">parengti, yra pateikta savivaldybės, kurioje yra </w:t>
                      </w:r>
                      <w:r>
                        <w:rPr>
                          <w:spacing w:val="-4"/>
                          <w:szCs w:val="24"/>
                        </w:rPr>
                        <w:t>pavojingasis</w:t>
                      </w:r>
                      <w:r>
                        <w:rPr>
                          <w:bCs/>
                          <w:spacing w:val="-4"/>
                          <w:szCs w:val="24"/>
                        </w:rPr>
                        <w:t xml:space="preserve"> objektas, merui, o jeigu avarijos padariniai galėtų apimti daugiau nei vieną savivaldybę, ir atitinkamos (-ų) savivaldybės (-ių) merui (-ams);</w:t>
                      </w:r>
                    </w:p>
                  </w:sdtContent>
                </w:sdt>
                <w:sdt>
                  <w:sdtPr>
                    <w:alias w:val="20.5 pp."/>
                    <w:tag w:val="part_f1087558e7364ab6945fbdff7b24c407"/>
                    <w:lock w:val="sdtLocked"/>
                    <w:richText/>
                  </w:sdtPr>
                  <w:sdtContent>
                    <w:p>
                      <w:pPr>
                        <w:ind w:firstLine="720"/>
                        <w:jc w:val="both"/>
                        <w:rPr>
                          <w:bCs/>
                          <w:szCs w:val="24"/>
                        </w:rPr>
                      </w:pPr>
                      <w:sdt>
                        <w:sdtPr>
                          <w:alias w:val="Numeris"/>
                          <w:tag w:val="nr_f1087558e7364ab6945fbdff7b24c407"/>
                          <w:lock w:val="sdtLocked"/>
                          <w:richText/>
                        </w:sdtPr>
                        <w:sdtContent>
                          <w:r>
                            <w:rPr>
                              <w:bCs/>
                              <w:szCs w:val="24"/>
                            </w:rPr>
                            <w:t>20.5</w:t>
                          </w:r>
                        </w:sdtContent>
                      </w:sdt>
                      <w:r>
                        <w:rPr>
                          <w:bCs/>
                          <w:szCs w:val="24"/>
                        </w:rPr>
                        <w:t>. informacija sprendimams dėl naujos veiklos ar kitų objektų statybos aplink esamą pavojingąjį objektą priimti.</w:t>
                      </w:r>
                    </w:p>
                  </w:sdtContent>
                </w:sdt>
              </w:sdtContent>
            </w:sdt>
            <w:sdt>
              <w:sdtPr>
                <w:alias w:val="21 p."/>
                <w:tag w:val="part_2f3b9b28792f4be5925333e949a1e0f3"/>
                <w:lock w:val="sdtLocked"/>
                <w:richText/>
              </w:sdtPr>
              <w:sdtContent>
                <w:p>
                  <w:pPr>
                    <w:ind w:firstLine="720"/>
                    <w:jc w:val="both"/>
                    <w:rPr>
                      <w:bCs/>
                      <w:szCs w:val="24"/>
                    </w:rPr>
                  </w:pPr>
                  <w:sdt>
                    <w:sdtPr>
                      <w:alias w:val="Numeris"/>
                      <w:tag w:val="nr_2f3b9b28792f4be5925333e949a1e0f3"/>
                      <w:lock w:val="sdtLocked"/>
                      <w:richText/>
                    </w:sdtPr>
                    <w:sdtContent>
                      <w:r>
                        <w:rPr>
                          <w:bCs/>
                          <w:szCs w:val="24"/>
                        </w:rPr>
                        <w:t>21</w:t>
                      </w:r>
                    </w:sdtContent>
                  </w:sdt>
                  <w:r>
                    <w:rPr>
                      <w:bCs/>
                      <w:szCs w:val="24"/>
                    </w:rPr>
                    <w:t>.</w:t>
                  </w:r>
                  <w:r>
                    <w:t xml:space="preserve"> </w:t>
                  </w:r>
                  <w:r>
                    <w:rPr>
                      <w:bCs/>
                      <w:szCs w:val="24"/>
                    </w:rPr>
                    <w:t>Saugos ataskaitoje turi būti pateikti bent šie duomenys ir informacija:</w:t>
                  </w:r>
                </w:p>
                <w:sdt>
                  <w:sdtPr>
                    <w:alias w:val="21.1 pp."/>
                    <w:tag w:val="part_27b2f98a6d984d2a8b277d0531910111"/>
                    <w:lock w:val="sdtLocked"/>
                    <w:richText/>
                  </w:sdtPr>
                  <w:sdtContent>
                    <w:p>
                      <w:pPr>
                        <w:ind w:firstLine="720"/>
                        <w:jc w:val="both"/>
                        <w:rPr>
                          <w:bCs/>
                          <w:szCs w:val="24"/>
                        </w:rPr>
                      </w:pPr>
                      <w:sdt>
                        <w:sdtPr>
                          <w:alias w:val="Numeris"/>
                          <w:tag w:val="nr_27b2f98a6d984d2a8b277d0531910111"/>
                          <w:lock w:val="sdtLocked"/>
                          <w:richText/>
                        </w:sdtPr>
                        <w:sdtContent>
                          <w:r>
                            <w:rPr>
                              <w:bCs/>
                              <w:szCs w:val="24"/>
                            </w:rPr>
                            <w:t>21.1</w:t>
                          </w:r>
                        </w:sdtContent>
                      </w:sdt>
                      <w:r>
                        <w:rPr>
                          <w:bCs/>
                          <w:szCs w:val="24"/>
                        </w:rPr>
                        <w:t>. informacija apie saugos valdymo sistemą ir organizacinę struktūrą, atitinkanti Avarijų prevencijos aprašo 18 punkte nurodytus reikalavimus;</w:t>
                      </w:r>
                    </w:p>
                  </w:sdtContent>
                </w:sdt>
                <w:sdt>
                  <w:sdtPr>
                    <w:alias w:val="21.2 pp."/>
                    <w:tag w:val="part_348e0061cf4c4088b80d3543c077f4df"/>
                    <w:lock w:val="sdtLocked"/>
                    <w:richText/>
                  </w:sdtPr>
                  <w:sdtContent>
                    <w:p>
                      <w:pPr>
                        <w:ind w:firstLine="720"/>
                        <w:jc w:val="both"/>
                        <w:rPr>
                          <w:bCs/>
                          <w:szCs w:val="24"/>
                        </w:rPr>
                      </w:pPr>
                      <w:sdt>
                        <w:sdtPr>
                          <w:alias w:val="Numeris"/>
                          <w:tag w:val="nr_348e0061cf4c4088b80d3543c077f4df"/>
                          <w:lock w:val="sdtLocked"/>
                          <w:richText/>
                        </w:sdtPr>
                        <w:sdtContent>
                          <w:r>
                            <w:rPr>
                              <w:bCs/>
                              <w:szCs w:val="24"/>
                            </w:rPr>
                            <w:t>21.2</w:t>
                          </w:r>
                        </w:sdtContent>
                      </w:sdt>
                      <w:r>
                        <w:rPr>
                          <w:bCs/>
                          <w:szCs w:val="24"/>
                        </w:rPr>
                        <w:t>. pavojingojo objekto aplinkos apibūdinimas:</w:t>
                      </w:r>
                    </w:p>
                    <w:sdt>
                      <w:sdtPr>
                        <w:alias w:val="21.2.1 pp."/>
                        <w:tag w:val="part_108d306a361b4aa29c49fec27e945894"/>
                        <w:lock w:val="sdtLocked"/>
                        <w:richText/>
                      </w:sdtPr>
                      <w:sdtContent>
                        <w:p>
                          <w:pPr>
                            <w:ind w:firstLine="720"/>
                            <w:jc w:val="both"/>
                            <w:rPr>
                              <w:bCs/>
                              <w:szCs w:val="24"/>
                            </w:rPr>
                          </w:pPr>
                          <w:sdt>
                            <w:sdtPr>
                              <w:alias w:val="Numeris"/>
                              <w:tag w:val="nr_108d306a361b4aa29c49fec27e945894"/>
                              <w:lock w:val="sdtLocked"/>
                              <w:richText/>
                            </w:sdtPr>
                            <w:sdtContent>
                              <w:r>
                                <w:rPr>
                                  <w:bCs/>
                                  <w:szCs w:val="24"/>
                                </w:rPr>
                                <w:t>21.2.1</w:t>
                              </w:r>
                            </w:sdtContent>
                          </w:sdt>
                          <w:r>
                            <w:rPr>
                              <w:bCs/>
                              <w:szCs w:val="24"/>
                            </w:rPr>
                            <w:t xml:space="preserve">. pavojingojo objekto ir jo aplinkos aprašymas, įskaitant informaciją apie geografinę vietą, meteorologines, geologines, hidrografines sąlygas ir, jeigu reikia, jos istorijos apibūdinimą; </w:t>
                          </w:r>
                        </w:p>
                      </w:sdtContent>
                    </w:sdt>
                    <w:sdt>
                      <w:sdtPr>
                        <w:alias w:val="21.2.2 pp."/>
                        <w:tag w:val="part_c7cf3d2035b6462ab06c4c577f2acd20"/>
                        <w:lock w:val="sdtLocked"/>
                        <w:richText/>
                      </w:sdtPr>
                      <w:sdtContent>
                        <w:p>
                          <w:pPr>
                            <w:ind w:firstLine="720"/>
                            <w:jc w:val="both"/>
                            <w:rPr>
                              <w:bCs/>
                              <w:szCs w:val="24"/>
                            </w:rPr>
                          </w:pPr>
                          <w:sdt>
                            <w:sdtPr>
                              <w:alias w:val="Numeris"/>
                              <w:tag w:val="nr_c7cf3d2035b6462ab06c4c577f2acd20"/>
                              <w:lock w:val="sdtLocked"/>
                              <w:richText/>
                            </w:sdtPr>
                            <w:sdtContent>
                              <w:r>
                                <w:rPr>
                                  <w:bCs/>
                                  <w:szCs w:val="24"/>
                                </w:rPr>
                                <w:t>21.2.2</w:t>
                              </w:r>
                            </w:sdtContent>
                          </w:sdt>
                          <w:r>
                            <w:rPr>
                              <w:bCs/>
                              <w:szCs w:val="24"/>
                            </w:rPr>
                            <w:t>. pavojingojo objekto įrenginiai ir veikla, galintys kelti avarijos pavojų;</w:t>
                          </w:r>
                        </w:p>
                      </w:sdtContent>
                    </w:sdt>
                    <w:sdt>
                      <w:sdtPr>
                        <w:alias w:val="21.2.3 pp."/>
                        <w:tag w:val="part_5c8c3063d5f14d1ba972d76481d18163"/>
                        <w:lock w:val="sdtLocked"/>
                        <w:richText/>
                      </w:sdtPr>
                      <w:sdtContent>
                        <w:p>
                          <w:pPr>
                            <w:ind w:firstLine="720"/>
                            <w:jc w:val="both"/>
                            <w:rPr>
                              <w:bCs/>
                              <w:szCs w:val="24"/>
                            </w:rPr>
                          </w:pPr>
                          <w:sdt>
                            <w:sdtPr>
                              <w:alias w:val="Numeris"/>
                              <w:tag w:val="nr_5c8c3063d5f14d1ba972d76481d18163"/>
                              <w:lock w:val="sdtLocked"/>
                              <w:richText/>
                            </w:sdtPr>
                            <w:sdtContent>
                              <w:r>
                                <w:rPr>
                                  <w:bCs/>
                                  <w:szCs w:val="24"/>
                                </w:rPr>
                                <w:t>21.2.3</w:t>
                              </w:r>
                            </w:sdtContent>
                          </w:sdt>
                          <w:r>
                            <w:rPr>
                              <w:bCs/>
                              <w:szCs w:val="24"/>
                            </w:rPr>
                            <w:t>. remiantis turima informacija nurodyti gretimi pavojingieji objektai, taip pat kitos vietos, nepatenkančios į Avarijų prevencijos aprašo taikymo sritį, teritorijos ir statomi objektai, kurie galėtų būti avarijos ar grandininės reakcijos efekto priežastis arba galėtų padidinti avarijų riziką ar padarinius;</w:t>
                          </w:r>
                        </w:p>
                      </w:sdtContent>
                    </w:sdt>
                    <w:sdt>
                      <w:sdtPr>
                        <w:alias w:val="21.2.4 pp."/>
                        <w:tag w:val="part_b1de2fe5910c4f6891312db3e148e627"/>
                        <w:lock w:val="sdtLocked"/>
                        <w:richText/>
                      </w:sdtPr>
                      <w:sdtContent>
                        <w:p>
                          <w:pPr>
                            <w:ind w:firstLine="720"/>
                            <w:jc w:val="both"/>
                            <w:rPr>
                              <w:bCs/>
                              <w:szCs w:val="24"/>
                            </w:rPr>
                          </w:pPr>
                          <w:sdt>
                            <w:sdtPr>
                              <w:alias w:val="Numeris"/>
                              <w:tag w:val="nr_b1de2fe5910c4f6891312db3e148e627"/>
                              <w:lock w:val="sdtLocked"/>
                              <w:richText/>
                            </w:sdtPr>
                            <w:sdtContent>
                              <w:r>
                                <w:rPr>
                                  <w:bCs/>
                                  <w:szCs w:val="24"/>
                                </w:rPr>
                                <w:t>21.2.4</w:t>
                              </w:r>
                            </w:sdtContent>
                          </w:sdt>
                          <w:r>
                            <w:rPr>
                              <w:bCs/>
                              <w:szCs w:val="24"/>
                            </w:rPr>
                            <w:t>. zonų, kuriose gali įvykti avarija, aprašymas;</w:t>
                          </w:r>
                        </w:p>
                      </w:sdtContent>
                    </w:sdt>
                  </w:sdtContent>
                </w:sdt>
                <w:sdt>
                  <w:sdtPr>
                    <w:alias w:val="21.3 pp."/>
                    <w:tag w:val="part_6ac322f400f447788d0a1c07ad998c59"/>
                    <w:lock w:val="sdtLocked"/>
                    <w:richText/>
                  </w:sdtPr>
                  <w:sdtContent>
                    <w:p>
                      <w:pPr>
                        <w:ind w:firstLine="720"/>
                        <w:jc w:val="both"/>
                        <w:rPr>
                          <w:bCs/>
                          <w:szCs w:val="24"/>
                        </w:rPr>
                      </w:pPr>
                      <w:sdt>
                        <w:sdtPr>
                          <w:alias w:val="Numeris"/>
                          <w:tag w:val="nr_6ac322f400f447788d0a1c07ad998c59"/>
                          <w:lock w:val="sdtLocked"/>
                          <w:richText/>
                        </w:sdtPr>
                        <w:sdtContent>
                          <w:r>
                            <w:rPr>
                              <w:bCs/>
                              <w:szCs w:val="24"/>
                            </w:rPr>
                            <w:t>21.3</w:t>
                          </w:r>
                        </w:sdtContent>
                      </w:sdt>
                      <w:r>
                        <w:rPr>
                          <w:bCs/>
                          <w:szCs w:val="24"/>
                        </w:rPr>
                        <w:t>. pavojingojo objekto įrenginių aprašymas:</w:t>
                      </w:r>
                    </w:p>
                    <w:sdt>
                      <w:sdtPr>
                        <w:alias w:val="21.3.1 pp."/>
                        <w:tag w:val="part_81923ff202f8492c93afaa9c274b3ee8"/>
                        <w:lock w:val="sdtLocked"/>
                        <w:richText/>
                      </w:sdtPr>
                      <w:sdtContent>
                        <w:p>
                          <w:pPr>
                            <w:ind w:firstLine="720"/>
                            <w:jc w:val="both"/>
                            <w:rPr>
                              <w:bCs/>
                              <w:szCs w:val="24"/>
                            </w:rPr>
                          </w:pPr>
                          <w:sdt>
                            <w:sdtPr>
                              <w:alias w:val="Numeris"/>
                              <w:tag w:val="nr_81923ff202f8492c93afaa9c274b3ee8"/>
                              <w:lock w:val="sdtLocked"/>
                              <w:richText/>
                            </w:sdtPr>
                            <w:sdtContent>
                              <w:r>
                                <w:rPr>
                                  <w:bCs/>
                                  <w:szCs w:val="24"/>
                                </w:rPr>
                                <w:t>21.3.1</w:t>
                              </w:r>
                            </w:sdtContent>
                          </w:sdt>
                          <w:r>
                            <w:rPr>
                              <w:bCs/>
                              <w:szCs w:val="24"/>
                            </w:rPr>
                            <w:t>. pavojingojo objekto padalinių pagrindinės veiklos ir gamybos produktų, svarbių saugos požiūriu, aprašymas; avarijų rizikos priežasčių ir sąlygų, kuriomis galėtų įvykti avarija, apibūdinimas; esamų ir (arba) planuojamų prevencinių priemonių aprašas;</w:t>
                          </w:r>
                        </w:p>
                      </w:sdtContent>
                    </w:sdt>
                    <w:sdt>
                      <w:sdtPr>
                        <w:alias w:val="21.3.2 pp."/>
                        <w:tag w:val="part_09f67b13463944caab746d63f68c0d5e"/>
                        <w:lock w:val="sdtLocked"/>
                        <w:richText/>
                      </w:sdtPr>
                      <w:sdtContent>
                        <w:p>
                          <w:pPr>
                            <w:ind w:firstLine="720"/>
                            <w:jc w:val="both"/>
                            <w:rPr>
                              <w:bCs/>
                              <w:szCs w:val="24"/>
                            </w:rPr>
                          </w:pPr>
                          <w:sdt>
                            <w:sdtPr>
                              <w:alias w:val="Numeris"/>
                              <w:tag w:val="nr_09f67b13463944caab746d63f68c0d5e"/>
                              <w:lock w:val="sdtLocked"/>
                              <w:richText/>
                            </w:sdtPr>
                            <w:sdtContent>
                              <w:r>
                                <w:rPr>
                                  <w:bCs/>
                                  <w:szCs w:val="24"/>
                                </w:rPr>
                                <w:t>21.3.2</w:t>
                              </w:r>
                            </w:sdtContent>
                          </w:sdt>
                          <w:r>
                            <w:rPr>
                              <w:bCs/>
                              <w:szCs w:val="24"/>
                            </w:rPr>
                            <w:t>. technologinių procesų – veiklos metodų aprašymas; jeigu tinka, atsižvelgiama į turimą informaciją apie geriausią praktiką;</w:t>
                          </w:r>
                        </w:p>
                      </w:sdtContent>
                    </w:sdt>
                    <w:sdt>
                      <w:sdtPr>
                        <w:alias w:val="21.3.3 pp."/>
                        <w:tag w:val="part_006e0e3342a54c1289a1d108bf985f64"/>
                        <w:lock w:val="sdtLocked"/>
                        <w:richText/>
                      </w:sdtPr>
                      <w:sdtContent>
                        <w:p>
                          <w:pPr>
                            <w:ind w:firstLine="720"/>
                            <w:jc w:val="both"/>
                            <w:rPr>
                              <w:bCs/>
                              <w:szCs w:val="24"/>
                            </w:rPr>
                          </w:pPr>
                          <w:sdt>
                            <w:sdtPr>
                              <w:alias w:val="Numeris"/>
                              <w:tag w:val="nr_006e0e3342a54c1289a1d108bf985f64"/>
                              <w:lock w:val="sdtLocked"/>
                              <w:richText/>
                            </w:sdtPr>
                            <w:sdtContent>
                              <w:r>
                                <w:rPr>
                                  <w:bCs/>
                                  <w:szCs w:val="24"/>
                                </w:rPr>
                                <w:t>21.3.3</w:t>
                              </w:r>
                            </w:sdtContent>
                          </w:sdt>
                          <w:r>
                            <w:rPr>
                              <w:bCs/>
                              <w:szCs w:val="24"/>
                            </w:rPr>
                            <w:t>. pavojingųjų medžiagų aprašymas:</w:t>
                          </w:r>
                        </w:p>
                        <w:sdt>
                          <w:sdtPr>
                            <w:alias w:val="21.3.3.1 pp."/>
                            <w:tag w:val="part_5d0aa241c35e41bca40a40d7e11caa87"/>
                            <w:lock w:val="sdtLocked"/>
                            <w:richText/>
                          </w:sdtPr>
                          <w:sdtContent>
                            <w:p>
                              <w:pPr>
                                <w:ind w:firstLine="720"/>
                                <w:jc w:val="both"/>
                                <w:rPr>
                                  <w:bCs/>
                                  <w:szCs w:val="24"/>
                                </w:rPr>
                              </w:pPr>
                              <w:sdt>
                                <w:sdtPr>
                                  <w:alias w:val="Numeris"/>
                                  <w:tag w:val="nr_5d0aa241c35e41bca40a40d7e11caa87"/>
                                  <w:lock w:val="sdtLocked"/>
                                  <w:richText/>
                                </w:sdtPr>
                                <w:sdtContent>
                                  <w:r>
                                    <w:rPr>
                                      <w:bCs/>
                                      <w:szCs w:val="24"/>
                                    </w:rPr>
                                    <w:t>21.3.3.1</w:t>
                                  </w:r>
                                </w:sdtContent>
                              </w:sdt>
                              <w:r>
                                <w:rPr>
                                  <w:bCs/>
                                  <w:szCs w:val="24"/>
                                </w:rPr>
                                <w:t>. pavojingųjų medžiagų sąrašas, kuriame nurodoma: pavojingųjų medžiagų cheminis pavadinimas, Cheminių medžiagų santrumpų tarnybos (</w:t>
                              </w:r>
                              <w:r>
                                <w:rPr>
                                  <w:bCs/>
                                  <w:iCs/>
                                  <w:szCs w:val="24"/>
                                </w:rPr>
                                <w:t>angl</w:t>
                              </w:r>
                              <w:r>
                                <w:rPr>
                                  <w:bCs/>
                                  <w:i/>
                                  <w:szCs w:val="24"/>
                                </w:rPr>
                                <w:t>. Chemical Abstracts Service (CAS)</w:t>
                              </w:r>
                              <w:r>
                                <w:rPr>
                                  <w:bCs/>
                                  <w:szCs w:val="24"/>
                                </w:rPr>
                                <w:t xml:space="preserve"> numeris, pavadinimas pagal Jungtinių Tautų Organizacijos Tarptautinės teorinės ir taikomosios chemijos sąjungos (</w:t>
                              </w:r>
                              <w:r>
                                <w:rPr>
                                  <w:bCs/>
                                  <w:iCs/>
                                  <w:szCs w:val="24"/>
                                </w:rPr>
                                <w:t>angl.</w:t>
                              </w:r>
                              <w:r>
                                <w:rPr>
                                  <w:bCs/>
                                  <w:i/>
                                  <w:szCs w:val="24"/>
                                </w:rPr>
                                <w:t xml:space="preserve"> International Union of Pure and Applied Chemistry (IUPAC)</w:t>
                              </w:r>
                              <w:r>
                                <w:rPr>
                                  <w:bCs/>
                                  <w:szCs w:val="24"/>
                                </w:rPr>
                                <w:t xml:space="preserve"> nomenklatūrą; esamas ar tikėtinas didžiausias pavojingųjų medžiagų kiekis;</w:t>
                              </w:r>
                            </w:p>
                          </w:sdtContent>
                        </w:sdt>
                        <w:sdt>
                          <w:sdtPr>
                            <w:alias w:val="21.3.3.2 pp."/>
                            <w:tag w:val="part_73b7612553ea4864b7b1496be20a120c"/>
                            <w:lock w:val="sdtLocked"/>
                            <w:richText/>
                          </w:sdtPr>
                          <w:sdtContent>
                            <w:p>
                              <w:pPr>
                                <w:ind w:firstLine="720"/>
                                <w:jc w:val="both"/>
                                <w:rPr>
                                  <w:bCs/>
                                  <w:szCs w:val="24"/>
                                </w:rPr>
                              </w:pPr>
                              <w:sdt>
                                <w:sdtPr>
                                  <w:alias w:val="Numeris"/>
                                  <w:tag w:val="nr_73b7612553ea4864b7b1496be20a120c"/>
                                  <w:lock w:val="sdtLocked"/>
                                  <w:richText/>
                                </w:sdtPr>
                                <w:sdtContent>
                                  <w:r>
                                    <w:rPr>
                                      <w:bCs/>
                                      <w:szCs w:val="24"/>
                                    </w:rPr>
                                    <w:t>21.3.3.2</w:t>
                                  </w:r>
                                </w:sdtContent>
                              </w:sdt>
                              <w:r>
                                <w:rPr>
                                  <w:bCs/>
                                  <w:szCs w:val="24"/>
                                </w:rPr>
                                <w:t>. fizinės, cheminės, toksinės pavojingųjų medžiagų savybės, šių medžiagų tiesioginio ir uždelsto pavojaus gyventojų sveikatai ir aplinkai apibūdinimas;</w:t>
                              </w:r>
                            </w:p>
                          </w:sdtContent>
                        </w:sdt>
                        <w:sdt>
                          <w:sdtPr>
                            <w:alias w:val="21.3.3.3 pp."/>
                            <w:tag w:val="part_4da6b96e3f3b4f488eed76cf37b89f1b"/>
                            <w:lock w:val="sdtLocked"/>
                            <w:richText/>
                          </w:sdtPr>
                          <w:sdtContent>
                            <w:p>
                              <w:pPr>
                                <w:ind w:firstLine="720"/>
                                <w:jc w:val="both"/>
                                <w:rPr>
                                  <w:bCs/>
                                  <w:szCs w:val="24"/>
                                </w:rPr>
                              </w:pPr>
                              <w:sdt>
                                <w:sdtPr>
                                  <w:alias w:val="Numeris"/>
                                  <w:tag w:val="nr_4da6b96e3f3b4f488eed76cf37b89f1b"/>
                                  <w:lock w:val="sdtLocked"/>
                                  <w:richText/>
                                </w:sdtPr>
                                <w:sdtContent>
                                  <w:r>
                                    <w:rPr>
                                      <w:bCs/>
                                      <w:szCs w:val="24"/>
                                    </w:rPr>
                                    <w:t>21.3.3.3</w:t>
                                  </w:r>
                                </w:sdtContent>
                              </w:sdt>
                              <w:r>
                                <w:rPr>
                                  <w:bCs/>
                                  <w:szCs w:val="24"/>
                                </w:rPr>
                                <w:t>. fiziniai ir cheminiai reiškiniai įprastomis naudojimo sąlygomis ar numatomi avarijos sąlygomis;</w:t>
                              </w:r>
                            </w:p>
                          </w:sdtContent>
                        </w:sdt>
                      </w:sdtContent>
                    </w:sdt>
                  </w:sdtContent>
                </w:sdt>
                <w:sdt>
                  <w:sdtPr>
                    <w:alias w:val="21.4 pp."/>
                    <w:tag w:val="part_a3de6233288d4f32a69ea892e64bae41"/>
                    <w:lock w:val="sdtLocked"/>
                    <w:richText/>
                  </w:sdtPr>
                  <w:sdtContent>
                    <w:p>
                      <w:pPr>
                        <w:ind w:firstLine="720"/>
                        <w:jc w:val="both"/>
                        <w:rPr>
                          <w:bCs/>
                          <w:szCs w:val="24"/>
                        </w:rPr>
                      </w:pPr>
                      <w:sdt>
                        <w:sdtPr>
                          <w:alias w:val="Numeris"/>
                          <w:tag w:val="nr_a3de6233288d4f32a69ea892e64bae41"/>
                          <w:lock w:val="sdtLocked"/>
                          <w:richText/>
                        </w:sdtPr>
                        <w:sdtContent>
                          <w:r>
                            <w:rPr>
                              <w:bCs/>
                              <w:szCs w:val="24"/>
                            </w:rPr>
                            <w:t>21.4</w:t>
                          </w:r>
                        </w:sdtContent>
                      </w:sdt>
                      <w:r>
                        <w:rPr>
                          <w:bCs/>
                          <w:szCs w:val="24"/>
                        </w:rPr>
                        <w:t>. avarijų rizikos nustatymas, analizė ir prevenciniai metodai:</w:t>
                      </w:r>
                    </w:p>
                    <w:sdt>
                      <w:sdtPr>
                        <w:alias w:val="21.4.1 pp."/>
                        <w:tag w:val="part_cfc50989cf0d4bc9b8345bd7ff9f41d5"/>
                        <w:lock w:val="sdtLocked"/>
                        <w:richText/>
                      </w:sdtPr>
                      <w:sdtContent>
                        <w:p>
                          <w:pPr>
                            <w:ind w:firstLine="720"/>
                            <w:jc w:val="both"/>
                            <w:rPr>
                              <w:bCs/>
                              <w:szCs w:val="24"/>
                            </w:rPr>
                          </w:pPr>
                          <w:sdt>
                            <w:sdtPr>
                              <w:alias w:val="Numeris"/>
                              <w:tag w:val="nr_cfc50989cf0d4bc9b8345bd7ff9f41d5"/>
                              <w:lock w:val="sdtLocked"/>
                              <w:richText/>
                            </w:sdtPr>
                            <w:sdtContent>
                              <w:r>
                                <w:rPr>
                                  <w:bCs/>
                                  <w:szCs w:val="24"/>
                                </w:rPr>
                                <w:t>21.4.1</w:t>
                              </w:r>
                            </w:sdtContent>
                          </w:sdt>
                          <w:r>
                            <w:rPr>
                              <w:bCs/>
                              <w:szCs w:val="24"/>
                            </w:rPr>
                            <w:t>. galimų avarijų eigos aprašymas, avarijų tikimybė arba sąlygos, kurioms susidarius jos galėtų įvykti, kartu nurodomi įvykiai, galintys turėti reikšmės tokioms avarijoms kilti, atsižvelgiant į vidines ir išorines galimų gedimų priežastis:</w:t>
                          </w:r>
                        </w:p>
                        <w:sdt>
                          <w:sdtPr>
                            <w:alias w:val="21.4.1.1 pp."/>
                            <w:tag w:val="part_a014589234f940f697b223cd707dcb1d"/>
                            <w:lock w:val="sdtLocked"/>
                            <w:richText/>
                          </w:sdtPr>
                          <w:sdtContent>
                            <w:p>
                              <w:pPr>
                                <w:ind w:firstLine="720"/>
                                <w:jc w:val="both"/>
                                <w:rPr>
                                  <w:bCs/>
                                  <w:szCs w:val="24"/>
                                </w:rPr>
                              </w:pPr>
                              <w:sdt>
                                <w:sdtPr>
                                  <w:alias w:val="Numeris"/>
                                  <w:tag w:val="nr_a014589234f940f697b223cd707dcb1d"/>
                                  <w:lock w:val="sdtLocked"/>
                                  <w:richText/>
                                </w:sdtPr>
                                <w:sdtContent>
                                  <w:r>
                                    <w:rPr>
                                      <w:bCs/>
                                      <w:szCs w:val="24"/>
                                    </w:rPr>
                                    <w:t>21.4.1.1</w:t>
                                  </w:r>
                                </w:sdtContent>
                              </w:sdt>
                              <w:r>
                                <w:rPr>
                                  <w:bCs/>
                                  <w:szCs w:val="24"/>
                                </w:rPr>
                                <w:t>. susijusias su veikla;</w:t>
                              </w:r>
                            </w:p>
                          </w:sdtContent>
                        </w:sdt>
                        <w:sdt>
                          <w:sdtPr>
                            <w:alias w:val="21.4.1.2 pp."/>
                            <w:tag w:val="part_15f1a2ecd5e3442a9f0835e061921cc0"/>
                            <w:lock w:val="sdtLocked"/>
                            <w:richText/>
                          </w:sdtPr>
                          <w:sdtContent>
                            <w:p>
                              <w:pPr>
                                <w:ind w:firstLine="720"/>
                                <w:jc w:val="both"/>
                                <w:rPr>
                                  <w:bCs/>
                                  <w:szCs w:val="24"/>
                                </w:rPr>
                              </w:pPr>
                              <w:sdt>
                                <w:sdtPr>
                                  <w:alias w:val="Numeris"/>
                                  <w:tag w:val="nr_15f1a2ecd5e3442a9f0835e061921cc0"/>
                                  <w:lock w:val="sdtLocked"/>
                                  <w:richText/>
                                </w:sdtPr>
                                <w:sdtContent>
                                  <w:r>
                                    <w:rPr>
                                      <w:bCs/>
                                      <w:szCs w:val="24"/>
                                    </w:rPr>
                                    <w:t>21.4.1.2</w:t>
                                  </w:r>
                                </w:sdtContent>
                              </w:sdt>
                              <w:r>
                                <w:rPr>
                                  <w:bCs/>
                                  <w:szCs w:val="24"/>
                                </w:rPr>
                                <w:t>. išorines, susijusias su grandinine reakcija, kylančia iš gretimų pavojingųjų objektų, taip pat kitomis vietomis, nepatenkančiomis į Avarijų prevencijos aprašo taikymo sritį, teritorijomis ir statomais objektais, kurie galėtų būti avarijos ar grandininės reakcijos efekto priežastis arba galėtų padidinti avarijų riziką ar padarinius;</w:t>
                              </w:r>
                            </w:p>
                          </w:sdtContent>
                        </w:sdt>
                        <w:sdt>
                          <w:sdtPr>
                            <w:alias w:val="21.4.1.3 pp."/>
                            <w:tag w:val="part_6458b5b370cd48ec8692bbe0924f2f13"/>
                            <w:lock w:val="sdtLocked"/>
                            <w:richText/>
                          </w:sdtPr>
                          <w:sdtContent>
                            <w:p>
                              <w:pPr>
                                <w:ind w:firstLine="720"/>
                                <w:jc w:val="both"/>
                                <w:rPr>
                                  <w:bCs/>
                                  <w:szCs w:val="24"/>
                                </w:rPr>
                              </w:pPr>
                              <w:sdt>
                                <w:sdtPr>
                                  <w:alias w:val="Numeris"/>
                                  <w:tag w:val="nr_6458b5b370cd48ec8692bbe0924f2f13"/>
                                  <w:lock w:val="sdtLocked"/>
                                  <w:richText/>
                                </w:sdtPr>
                                <w:sdtContent>
                                  <w:r>
                                    <w:rPr>
                                      <w:bCs/>
                                      <w:szCs w:val="24"/>
                                    </w:rPr>
                                    <w:t>21.4.1.3</w:t>
                                  </w:r>
                                </w:sdtContent>
                              </w:sdt>
                              <w:r>
                                <w:rPr>
                                  <w:bCs/>
                                  <w:szCs w:val="24"/>
                                </w:rPr>
                                <w:t>. gamtines;</w:t>
                              </w:r>
                            </w:p>
                          </w:sdtContent>
                        </w:sdt>
                      </w:sdtContent>
                    </w:sdt>
                    <w:sdt>
                      <w:sdtPr>
                        <w:alias w:val="21.4.2 pp."/>
                        <w:tag w:val="part_4eb70ba530054d0baf6319424f53ae19"/>
                        <w:lock w:val="sdtLocked"/>
                        <w:richText/>
                      </w:sdtPr>
                      <w:sdtContent>
                        <w:p>
                          <w:pPr>
                            <w:ind w:firstLine="720"/>
                            <w:jc w:val="both"/>
                            <w:rPr>
                              <w:bCs/>
                              <w:szCs w:val="24"/>
                            </w:rPr>
                          </w:pPr>
                          <w:sdt>
                            <w:sdtPr>
                              <w:alias w:val="Numeris"/>
                              <w:tag w:val="nr_4eb70ba530054d0baf6319424f53ae19"/>
                              <w:lock w:val="sdtLocked"/>
                              <w:richText/>
                            </w:sdtPr>
                            <w:sdtContent>
                              <w:r>
                                <w:rPr>
                                  <w:bCs/>
                                  <w:szCs w:val="24"/>
                                </w:rPr>
                                <w:t>21.4.2</w:t>
                              </w:r>
                            </w:sdtContent>
                          </w:sdt>
                          <w:r>
                            <w:rPr>
                              <w:bCs/>
                              <w:szCs w:val="24"/>
                            </w:rPr>
                            <w:t>. avarijų masto ir padarinių rimtumo vertinimas, įskaitant žemėlapius, vaizdus, kaip atitinkamus atvaizdus tų vietų, kurios, tikėtina, gali būti paveiktos įvykus avarijoms pavojinguosiuose objektuose, arba, jeigu neįmanoma pateikti žemėlapių, lygiavertis tokių vietų apibūdinimas;</w:t>
                          </w:r>
                        </w:p>
                      </w:sdtContent>
                    </w:sdt>
                    <w:sdt>
                      <w:sdtPr>
                        <w:alias w:val="21.4.3 pp."/>
                        <w:tag w:val="part_b1ac9e34dcf5480fa09d759853828f1c"/>
                        <w:lock w:val="sdtLocked"/>
                        <w:richText/>
                      </w:sdtPr>
                      <w:sdtContent>
                        <w:p>
                          <w:pPr>
                            <w:ind w:firstLine="720"/>
                            <w:jc w:val="both"/>
                            <w:rPr>
                              <w:bCs/>
                              <w:szCs w:val="24"/>
                            </w:rPr>
                          </w:pPr>
                          <w:sdt>
                            <w:sdtPr>
                              <w:alias w:val="Numeris"/>
                              <w:tag w:val="nr_b1ac9e34dcf5480fa09d759853828f1c"/>
                              <w:lock w:val="sdtLocked"/>
                              <w:richText/>
                            </w:sdtPr>
                            <w:sdtContent>
                              <w:r>
                                <w:rPr>
                                  <w:bCs/>
                                  <w:szCs w:val="24"/>
                                </w:rPr>
                                <w:t>21.4.3</w:t>
                              </w:r>
                            </w:sdtContent>
                          </w:sdt>
                          <w:r>
                            <w:rPr>
                              <w:bCs/>
                              <w:szCs w:val="24"/>
                            </w:rPr>
                            <w:t>. įvykusių avarijų arba įvykių, susijusių su tomis pačiomis cheminėmis medžiagomis ir procesais, pasaulinė apžvalga, po šių avarijų ar įvykių padarytos išvados ir aiški nuoroda į pavojingajame objekte įdiegtas priemones, skirtas tokioms avarijoms išvengti;</w:t>
                          </w:r>
                        </w:p>
                      </w:sdtContent>
                    </w:sdt>
                    <w:sdt>
                      <w:sdtPr>
                        <w:alias w:val="21.4.4 pp."/>
                        <w:tag w:val="part_e096b222889646ae8840e0a06bc7b363"/>
                        <w:lock w:val="sdtLocked"/>
                        <w:richText/>
                      </w:sdtPr>
                      <w:sdtContent>
                        <w:p>
                          <w:pPr>
                            <w:ind w:firstLine="720"/>
                            <w:jc w:val="both"/>
                            <w:rPr>
                              <w:bCs/>
                              <w:szCs w:val="24"/>
                            </w:rPr>
                          </w:pPr>
                          <w:sdt>
                            <w:sdtPr>
                              <w:alias w:val="Numeris"/>
                              <w:tag w:val="nr_e096b222889646ae8840e0a06bc7b363"/>
                              <w:lock w:val="sdtLocked"/>
                              <w:richText/>
                            </w:sdtPr>
                            <w:sdtContent>
                              <w:r>
                                <w:rPr>
                                  <w:bCs/>
                                  <w:szCs w:val="24"/>
                                </w:rPr>
                                <w:t>21.4.4</w:t>
                              </w:r>
                            </w:sdtContent>
                          </w:sdt>
                          <w:r>
                            <w:rPr>
                              <w:bCs/>
                              <w:szCs w:val="24"/>
                            </w:rPr>
                            <w:t>. pavojingojo objekto įrenginių saugai naudojamos įrangos ir jos techninių parametrų aprašymas;</w:t>
                          </w:r>
                        </w:p>
                      </w:sdtContent>
                    </w:sdt>
                  </w:sdtContent>
                </w:sdt>
                <w:sdt>
                  <w:sdtPr>
                    <w:alias w:val="21.5 pp."/>
                    <w:tag w:val="part_9f847845a966489eb8a55b89dfac38de"/>
                    <w:lock w:val="sdtLocked"/>
                    <w:richText/>
                  </w:sdtPr>
                  <w:sdtContent>
                    <w:p>
                      <w:pPr>
                        <w:ind w:firstLine="720"/>
                        <w:jc w:val="both"/>
                        <w:rPr>
                          <w:bCs/>
                          <w:szCs w:val="24"/>
                        </w:rPr>
                      </w:pPr>
                      <w:sdt>
                        <w:sdtPr>
                          <w:alias w:val="Numeris"/>
                          <w:tag w:val="nr_9f847845a966489eb8a55b89dfac38de"/>
                          <w:lock w:val="sdtLocked"/>
                          <w:richText/>
                        </w:sdtPr>
                        <w:sdtContent>
                          <w:r>
                            <w:rPr>
                              <w:bCs/>
                              <w:szCs w:val="24"/>
                            </w:rPr>
                            <w:t>21.5</w:t>
                          </w:r>
                        </w:sdtContent>
                      </w:sdt>
                      <w:r>
                        <w:rPr>
                          <w:bCs/>
                          <w:szCs w:val="24"/>
                        </w:rPr>
                        <w:t>. apsaugos ir intervencijos priemonės, kuriomis siekiama lengvinti ir riboti avarijos padarinius:</w:t>
                      </w:r>
                    </w:p>
                    <w:sdt>
                      <w:sdtPr>
                        <w:alias w:val="21.5.1 pp."/>
                        <w:tag w:val="part_807da4311b1d444e9a08b441aabe162b"/>
                        <w:lock w:val="sdtLocked"/>
                        <w:richText/>
                      </w:sdtPr>
                      <w:sdtContent>
                        <w:p>
                          <w:pPr>
                            <w:ind w:firstLine="720"/>
                            <w:jc w:val="both"/>
                            <w:rPr>
                              <w:bCs/>
                              <w:szCs w:val="24"/>
                            </w:rPr>
                          </w:pPr>
                          <w:sdt>
                            <w:sdtPr>
                              <w:alias w:val="Numeris"/>
                              <w:tag w:val="nr_807da4311b1d444e9a08b441aabe162b"/>
                              <w:lock w:val="sdtLocked"/>
                              <w:richText/>
                            </w:sdtPr>
                            <w:sdtContent>
                              <w:r>
                                <w:rPr>
                                  <w:bCs/>
                                  <w:szCs w:val="24"/>
                                </w:rPr>
                                <w:t>21.5.1</w:t>
                              </w:r>
                            </w:sdtContent>
                          </w:sdt>
                          <w:r>
                            <w:rPr>
                              <w:bCs/>
                              <w:szCs w:val="24"/>
                            </w:rPr>
                            <w:t>. aptikimo ir (ar) apsaugos sistemų, techninių prietaisų, skirtų atsitiktiniam išmetimui riboti, įskaitant vandens purškimo sistemas, garų užtvaras, avarinius separatorius ar surinkimo talpyklas, užsidarančiuosius vožtuvus, inertines sistemas, gaisrui gesinti naudoto vandens sulaikymo sistemas ir kitos įdiegtos įrangos, skirtos avarijų padariniams riboti, aprašymas;</w:t>
                          </w:r>
                        </w:p>
                      </w:sdtContent>
                    </w:sdt>
                    <w:sdt>
                      <w:sdtPr>
                        <w:alias w:val="21.5.2 pp."/>
                        <w:tag w:val="part_8d7d3b815e04467786335455d6422bd9"/>
                        <w:lock w:val="sdtLocked"/>
                        <w:richText/>
                      </w:sdtPr>
                      <w:sdtContent>
                        <w:p>
                          <w:pPr>
                            <w:ind w:firstLine="720"/>
                            <w:jc w:val="both"/>
                            <w:rPr>
                              <w:bCs/>
                              <w:szCs w:val="24"/>
                            </w:rPr>
                          </w:pPr>
                          <w:sdt>
                            <w:sdtPr>
                              <w:alias w:val="Numeris"/>
                              <w:tag w:val="nr_8d7d3b815e04467786335455d6422bd9"/>
                              <w:lock w:val="sdtLocked"/>
                              <w:richText/>
                            </w:sdtPr>
                            <w:sdtContent>
                              <w:r>
                                <w:rPr>
                                  <w:bCs/>
                                  <w:szCs w:val="24"/>
                                </w:rPr>
                                <w:t>21.5.2</w:t>
                              </w:r>
                            </w:sdtContent>
                          </w:sdt>
                          <w:r>
                            <w:rPr>
                              <w:bCs/>
                              <w:szCs w:val="24"/>
                            </w:rPr>
                            <w:t>. pavojaus skelbimo ir reagavimo į avariją organizavimas;</w:t>
                          </w:r>
                        </w:p>
                      </w:sdtContent>
                    </w:sdt>
                    <w:sdt>
                      <w:sdtPr>
                        <w:alias w:val="21.5.3 pp."/>
                        <w:tag w:val="part_61e5883d1e444836a6a43bf1063ecbce"/>
                        <w:lock w:val="sdtLocked"/>
                        <w:richText/>
                      </w:sdtPr>
                      <w:sdtContent>
                        <w:p>
                          <w:pPr>
                            <w:ind w:firstLine="720"/>
                            <w:jc w:val="both"/>
                            <w:rPr>
                              <w:bCs/>
                              <w:szCs w:val="24"/>
                            </w:rPr>
                          </w:pPr>
                          <w:sdt>
                            <w:sdtPr>
                              <w:alias w:val="Numeris"/>
                              <w:tag w:val="nr_61e5883d1e444836a6a43bf1063ecbce"/>
                              <w:lock w:val="sdtLocked"/>
                              <w:richText/>
                            </w:sdtPr>
                            <w:sdtContent>
                              <w:r>
                                <w:rPr>
                                  <w:bCs/>
                                  <w:szCs w:val="24"/>
                                </w:rPr>
                                <w:t>21.5.3</w:t>
                              </w:r>
                            </w:sdtContent>
                          </w:sdt>
                          <w:r>
                            <w:rPr>
                              <w:bCs/>
                              <w:szCs w:val="24"/>
                            </w:rPr>
                            <w:t>. mobilizuojamų išteklių, turimų pavojingajame objekte ir už jo ribų, aprašymas;</w:t>
                          </w:r>
                        </w:p>
                      </w:sdtContent>
                    </w:sdt>
                    <w:sdt>
                      <w:sdtPr>
                        <w:alias w:val="21.5.4 pp."/>
                        <w:tag w:val="part_9406f523b3ac4189961dbe154e537310"/>
                        <w:lock w:val="sdtLocked"/>
                        <w:richText/>
                      </w:sdtPr>
                      <w:sdtContent>
                        <w:p>
                          <w:pPr>
                            <w:ind w:firstLine="720"/>
                            <w:jc w:val="both"/>
                            <w:rPr>
                              <w:bCs/>
                              <w:szCs w:val="24"/>
                            </w:rPr>
                          </w:pPr>
                          <w:sdt>
                            <w:sdtPr>
                              <w:alias w:val="Numeris"/>
                              <w:tag w:val="nr_9406f523b3ac4189961dbe154e537310"/>
                              <w:lock w:val="sdtLocked"/>
                              <w:richText/>
                            </w:sdtPr>
                            <w:sdtContent>
                              <w:r>
                                <w:rPr>
                                  <w:bCs/>
                                  <w:szCs w:val="24"/>
                                </w:rPr>
                                <w:t>21.5.4</w:t>
                              </w:r>
                            </w:sdtContent>
                          </w:sdt>
                          <w:r>
                            <w:rPr>
                              <w:bCs/>
                              <w:szCs w:val="24"/>
                            </w:rPr>
                            <w:t>. bet kokių kitų, nei Avarijų prevencijos aprašo 21.5.1–21.5.3 papunkčiuose aprašytosios, techninių ir netechninių priemonių, skirtų avarijos padariniams riboti, aprašymas;</w:t>
                          </w:r>
                        </w:p>
                      </w:sdtContent>
                    </w:sdt>
                    <w:sdt>
                      <w:sdtPr>
                        <w:alias w:val="21.5.5 pp."/>
                        <w:tag w:val="part_a9f09d80f8c04b2ba53dc6ae24964f66"/>
                        <w:lock w:val="sdtLocked"/>
                        <w:richText/>
                      </w:sdtPr>
                      <w:sdtContent>
                        <w:p>
                          <w:pPr>
                            <w:ind w:firstLine="720"/>
                            <w:jc w:val="both"/>
                            <w:rPr>
                              <w:bCs/>
                              <w:szCs w:val="24"/>
                            </w:rPr>
                          </w:pPr>
                          <w:sdt>
                            <w:sdtPr>
                              <w:alias w:val="Numeris"/>
                              <w:tag w:val="nr_a9f09d80f8c04b2ba53dc6ae24964f66"/>
                              <w:lock w:val="sdtLocked"/>
                              <w:richText/>
                            </w:sdtPr>
                            <w:sdtContent>
                              <w:r>
                                <w:rPr>
                                  <w:bCs/>
                                  <w:szCs w:val="24"/>
                                </w:rPr>
                                <w:t>21.5.5</w:t>
                              </w:r>
                            </w:sdtContent>
                          </w:sdt>
                          <w:r>
                            <w:rPr>
                              <w:bCs/>
                              <w:szCs w:val="24"/>
                            </w:rPr>
                            <w:t>. juridinių asmenų, organizacijų, neturinčių juridinio asmens statuso, ir fizinių asmenų, dalyvavusių rengiant saugos ataskaitą, sąrašas, jame nurodant šiame papunktyje nurodytų asmenų ir organizacijų pavadinimus, vardus ir pavardes.</w:t>
                          </w:r>
                        </w:p>
                      </w:sdtContent>
                    </w:sdt>
                  </w:sdtContent>
                </w:sdt>
              </w:sdtContent>
            </w:sdt>
            <w:sdt>
              <w:sdtPr>
                <w:alias w:val="22 p."/>
                <w:tag w:val="part_2acaa454446140aabf2c1bc9079ef23c"/>
                <w:lock w:val="sdtLocked"/>
                <w:richText/>
              </w:sdtPr>
              <w:sdtContent>
                <w:p>
                  <w:pPr>
                    <w:tabs>
                      <w:tab w:val="num" w:pos="1080"/>
                      <w:tab w:val="left" w:pos="4820"/>
                      <w:tab w:val="left" w:pos="10064"/>
                    </w:tabs>
                    <w:ind w:firstLine="720"/>
                    <w:jc w:val="both"/>
                    <w:rPr>
                      <w:szCs w:val="24"/>
                      <w:lang w:eastAsia="lt-LT"/>
                    </w:rPr>
                  </w:pPr>
                  <w:sdt>
                    <w:sdtPr>
                      <w:alias w:val="Numeris"/>
                      <w:tag w:val="nr_2acaa454446140aabf2c1bc9079ef23c"/>
                      <w:lock w:val="sdtLocked"/>
                      <w:richText/>
                    </w:sdtPr>
                    <w:sdtContent>
                      <w:r>
                        <w:rPr>
                          <w:szCs w:val="24"/>
                          <w:lang w:eastAsia="lt-LT"/>
                        </w:rPr>
                        <w:t>22</w:t>
                      </w:r>
                    </w:sdtContent>
                  </w:sdt>
                  <w:r>
                    <w:rPr>
                      <w:szCs w:val="24"/>
                      <w:lang w:eastAsia="lt-LT"/>
                    </w:rPr>
                    <w:t>. Veiklos vykdytojas privalo pateikti kompetentingai institucijai saugos ataskaitą, atnaujintą saugos ataskaitą arba atnaujintas jos dalis Avarijų prevencijos aprašo 20 punkto pirmojoje pastraipoje nustatyta tvarka, laikydamasis šių terminų:</w:t>
                  </w:r>
                </w:p>
                <w:sdt>
                  <w:sdtPr>
                    <w:alias w:val="22.1 pp."/>
                    <w:tag w:val="part_9dc2f284098f4733b3c33260e259f35e"/>
                    <w:lock w:val="sdtLocked"/>
                    <w:richText/>
                  </w:sdtPr>
                  <w:sdtContent>
                    <w:p>
                      <w:pPr>
                        <w:tabs>
                          <w:tab w:val="left" w:pos="10064"/>
                        </w:tabs>
                        <w:ind w:firstLine="720"/>
                        <w:jc w:val="both"/>
                        <w:rPr>
                          <w:szCs w:val="24"/>
                          <w:lang w:eastAsia="lt-LT"/>
                        </w:rPr>
                      </w:pPr>
                      <w:sdt>
                        <w:sdtPr>
                          <w:alias w:val="Numeris"/>
                          <w:tag w:val="nr_9dc2f284098f4733b3c33260e259f35e"/>
                          <w:lock w:val="sdtLocked"/>
                          <w:richText/>
                        </w:sdtPr>
                        <w:sdtContent>
                          <w:r>
                            <w:rPr>
                              <w:szCs w:val="24"/>
                              <w:lang w:eastAsia="lt-LT"/>
                            </w:rPr>
                            <w:t>22.1</w:t>
                          </w:r>
                        </w:sdtContent>
                      </w:sdt>
                      <w:r>
                        <w:rPr>
                          <w:szCs w:val="24"/>
                          <w:lang w:eastAsia="lt-LT"/>
                        </w:rPr>
                        <w:t>. naujų pavojingųjų objektų – ne vėliau kaip prieš 6 mėnesius:</w:t>
                      </w:r>
                    </w:p>
                    <w:sdt>
                      <w:sdtPr>
                        <w:alias w:val="22.1.1 pp."/>
                        <w:tag w:val="part_a010ad67f3094e62aa0c79a7d3fb5d25"/>
                        <w:lock w:val="sdtLocked"/>
                        <w:richText/>
                      </w:sdtPr>
                      <w:sdtContent>
                        <w:p>
                          <w:pPr>
                            <w:tabs>
                              <w:tab w:val="left" w:pos="10064"/>
                            </w:tabs>
                            <w:ind w:firstLine="720"/>
                            <w:jc w:val="both"/>
                            <w:rPr>
                              <w:szCs w:val="24"/>
                              <w:lang w:eastAsia="lt-LT"/>
                            </w:rPr>
                          </w:pPr>
                          <w:sdt>
                            <w:sdtPr>
                              <w:alias w:val="Numeris"/>
                              <w:tag w:val="nr_a010ad67f3094e62aa0c79a7d3fb5d25"/>
                              <w:lock w:val="sdtLocked"/>
                              <w:richText/>
                            </w:sdtPr>
                            <w:sdtContent>
                              <w:r>
                                <w:rPr>
                                  <w:szCs w:val="24"/>
                                  <w:lang w:eastAsia="lt-LT"/>
                                </w:rPr>
                                <w:t>22.1.1</w:t>
                              </w:r>
                            </w:sdtContent>
                          </w:sdt>
                          <w:r>
                            <w:rPr>
                              <w:szCs w:val="24"/>
                              <w:lang w:eastAsia="lt-LT"/>
                            </w:rPr>
                            <w:t>. iki jų veiklos pradžios;</w:t>
                          </w:r>
                        </w:p>
                      </w:sdtContent>
                    </w:sdt>
                    <w:sdt>
                      <w:sdtPr>
                        <w:alias w:val="22.1.2 pp."/>
                        <w:tag w:val="part_be147ec6c0dd4d7f9b17c09a2b746ea3"/>
                        <w:lock w:val="sdtLocked"/>
                        <w:richText/>
                      </w:sdtPr>
                      <w:sdtContent>
                        <w:p>
                          <w:pPr>
                            <w:tabs>
                              <w:tab w:val="left" w:pos="10064"/>
                            </w:tabs>
                            <w:ind w:firstLine="720"/>
                            <w:jc w:val="both"/>
                            <w:rPr>
                              <w:szCs w:val="24"/>
                              <w:lang w:eastAsia="lt-LT"/>
                            </w:rPr>
                          </w:pPr>
                          <w:sdt>
                            <w:sdtPr>
                              <w:alias w:val="Numeris"/>
                              <w:tag w:val="nr_be147ec6c0dd4d7f9b17c09a2b746ea3"/>
                              <w:lock w:val="sdtLocked"/>
                              <w:richText/>
                            </w:sdtPr>
                            <w:sdtContent>
                              <w:r>
                                <w:rPr>
                                  <w:szCs w:val="24"/>
                                  <w:lang w:eastAsia="lt-LT"/>
                                </w:rPr>
                                <w:t>22.1.2</w:t>
                              </w:r>
                            </w:sdtContent>
                          </w:sdt>
                          <w:r>
                            <w:rPr>
                              <w:szCs w:val="24"/>
                              <w:lang w:eastAsia="lt-LT"/>
                            </w:rPr>
                            <w:t>. iki pakeitimų, dėl kurių pasikeičia pavojingojo objekto pavojingųjų medžiagų sąrašas;</w:t>
                          </w:r>
                        </w:p>
                      </w:sdtContent>
                    </w:sdt>
                  </w:sdtContent>
                </w:sdt>
                <w:sdt>
                  <w:sdtPr>
                    <w:alias w:val="22.2 pp."/>
                    <w:tag w:val="part_e3e33f79123b42e59bde6eb44736253b"/>
                    <w:lock w:val="sdtLocked"/>
                    <w:richText/>
                  </w:sdtPr>
                  <w:sdtContent>
                    <w:p>
                      <w:pPr>
                        <w:ind w:firstLine="720"/>
                        <w:jc w:val="both"/>
                        <w:rPr>
                          <w:szCs w:val="24"/>
                        </w:rPr>
                      </w:pPr>
                      <w:sdt>
                        <w:sdtPr>
                          <w:alias w:val="Numeris"/>
                          <w:tag w:val="nr_e3e33f79123b42e59bde6eb44736253b"/>
                          <w:lock w:val="sdtLocked"/>
                          <w:richText/>
                        </w:sdtPr>
                        <w:sdtContent>
                          <w:r>
                            <w:rPr>
                              <w:szCs w:val="24"/>
                            </w:rPr>
                            <w:t>22.2</w:t>
                          </w:r>
                        </w:sdtContent>
                      </w:sdt>
                      <w:r>
                        <w:rPr>
                          <w:szCs w:val="24"/>
                        </w:rPr>
                        <w:t xml:space="preserve">. kitų pavojingųjų objektų – ne vėliau kaip per 2 metus nuo tos dienos, kurią veiklos vykdymo vieta tampa aukštesniojo lygio pavojinguoju objektu arba žemesniojo lygio pavojingasis objektas tampa aukštesniojo lygio pavojinguoju objektu; </w:t>
                      </w:r>
                    </w:p>
                  </w:sdtContent>
                </w:sdt>
                <w:sdt>
                  <w:sdtPr>
                    <w:alias w:val="22.3 pp."/>
                    <w:tag w:val="part_29a93fe748ea4b788d72fd7bb35274cc"/>
                    <w:lock w:val="sdtLocked"/>
                    <w:richText/>
                  </w:sdtPr>
                  <w:sdtContent>
                    <w:p>
                      <w:pPr>
                        <w:tabs>
                          <w:tab w:val="left" w:pos="10064"/>
                        </w:tabs>
                        <w:ind w:firstLine="782"/>
                        <w:jc w:val="both"/>
                        <w:rPr>
                          <w:szCs w:val="24"/>
                          <w:lang w:eastAsia="lt-LT"/>
                        </w:rPr>
                      </w:pPr>
                      <w:sdt>
                        <w:sdtPr>
                          <w:alias w:val="Numeris"/>
                          <w:tag w:val="nr_29a93fe748ea4b788d72fd7bb35274cc"/>
                          <w:lock w:val="sdtLocked"/>
                          <w:richText/>
                        </w:sdtPr>
                        <w:sdtContent>
                          <w:r>
                            <w:rPr>
                              <w:szCs w:val="24"/>
                              <w:lang w:eastAsia="lt-LT"/>
                            </w:rPr>
                            <w:t>22.3</w:t>
                          </w:r>
                        </w:sdtContent>
                      </w:sdt>
                      <w:r>
                        <w:rPr>
                          <w:szCs w:val="24"/>
                          <w:lang w:eastAsia="lt-LT"/>
                        </w:rPr>
                        <w:t xml:space="preserve">. atnaujinus saugos ataskaitą arba jos dalis Avarijų prevencijos aprašo 25 punkte nurodytais atvejais – per 5 darbo dienas nuo saugos ataskaitos atnaujinimo. </w:t>
                      </w:r>
                      <w:r>
                        <w:t xml:space="preserve"> </w:t>
                      </w:r>
                    </w:p>
                  </w:sdtContent>
                </w:sdt>
              </w:sdtContent>
            </w:sdt>
            <w:sdt>
              <w:sdtPr>
                <w:alias w:val="23 p."/>
                <w:tag w:val="part_fd5bcaf2885d4f2c890eb4b944d08b52"/>
                <w:lock w:val="sdtLocked"/>
                <w:richText/>
              </w:sdtPr>
              <w:sdtContent>
                <w:p>
                  <w:pPr>
                    <w:tabs>
                      <w:tab w:val="center" w:pos="4153"/>
                      <w:tab w:val="right" w:pos="8306"/>
                    </w:tabs>
                    <w:ind w:firstLine="782"/>
                    <w:jc w:val="both"/>
                    <w:rPr>
                      <w:szCs w:val="24"/>
                      <w:lang w:eastAsia="lt-LT"/>
                    </w:rPr>
                  </w:pPr>
                  <w:sdt>
                    <w:sdtPr>
                      <w:alias w:val="Numeris"/>
                      <w:tag w:val="nr_fd5bcaf2885d4f2c890eb4b944d08b52"/>
                      <w:lock w:val="sdtLocked"/>
                      <w:richText/>
                    </w:sdtPr>
                    <w:sdtContent>
                      <w:r>
                        <w:rPr>
                          <w:szCs w:val="24"/>
                          <w:lang w:eastAsia="lt-LT"/>
                        </w:rPr>
                        <w:t>23</w:t>
                      </w:r>
                    </w:sdtContent>
                  </w:sdt>
                  <w:r>
                    <w:rPr>
                      <w:szCs w:val="24"/>
                      <w:lang w:eastAsia="lt-LT"/>
                    </w:rPr>
                    <w:t>. Aplinkos apsaugos departamentas, Valstybinė darbo inspekcija ir Valstybinė energetikos reguliavimo taryba ne vėliau kaip per 2 mėnesius nuo parengtos ar Avarijų prevencijos aprašo 25 ar 28 punkte nustatytais atvejais atnaujintos saugos ataskaitos arba atnaujintų jos dalių gavimo dienos ir ne vėliau kaip per 20 darbo dienų nuo pakartotinai pagal Avarijų prevencijos aprašo 24.1 papunktį teikiamos pataisytos saugos ataskaitos, atnaujintos saugos ataskaitos arba atnaujintų jos dalių ar papildomos informacijos gavimo dienos privalo pateikti kompetentingai institucijai savo išvadas.</w:t>
                  </w:r>
                  <w:r>
                    <w:rPr>
                      <w:szCs w:val="24"/>
                    </w:rPr>
                    <w:t xml:space="preserve"> </w:t>
                  </w:r>
                </w:p>
              </w:sdtContent>
            </w:sdt>
            <w:sdt>
              <w:sdtPr>
                <w:alias w:val="24 p."/>
                <w:tag w:val="part_ebb04ed31a7d49be9cd76e5c3f231150"/>
                <w:lock w:val="sdtLocked"/>
                <w:richText/>
              </w:sdtPr>
              <w:sdtContent>
                <w:p>
                  <w:pPr>
                    <w:tabs>
                      <w:tab w:val="num" w:pos="1080"/>
                      <w:tab w:val="left" w:pos="4820"/>
                      <w:tab w:val="left" w:pos="10064"/>
                    </w:tabs>
                    <w:ind w:firstLine="720"/>
                    <w:jc w:val="both"/>
                    <w:rPr>
                      <w:szCs w:val="24"/>
                      <w:lang w:eastAsia="lt-LT"/>
                    </w:rPr>
                  </w:pPr>
                  <w:sdt>
                    <w:sdtPr>
                      <w:alias w:val="Numeris"/>
                      <w:tag w:val="nr_ebb04ed31a7d49be9cd76e5c3f231150"/>
                      <w:lock w:val="sdtLocked"/>
                      <w:richText/>
                    </w:sdtPr>
                    <w:sdtContent>
                      <w:r>
                        <w:rPr>
                          <w:szCs w:val="24"/>
                          <w:lang w:eastAsia="lt-LT"/>
                        </w:rPr>
                        <w:t>24</w:t>
                      </w:r>
                    </w:sdtContent>
                  </w:sdt>
                  <w:r>
                    <w:rPr>
                      <w:szCs w:val="24"/>
                      <w:lang w:eastAsia="lt-LT"/>
                    </w:rPr>
                    <w:t>. Kompetentinga institucija, gavusi Avarijų prevencijos aprašo 23 punkte nurodytas išvadas, ne vėliau kaip per 3 mėnesius nuo parengtos ar pagal Avarijų prevencijos aprašo 25 ar 28 punktą atnaujintos saugos ataskaitos arba atnaujintų jos dalių gavimo dienos ir ne vėliau kaip per 30 darbo dienų nuo pakartotinai pagal Avarijų prevencijos aprašo 24.1 papunktį teikiamos pataisytos saugos ataskaitos, atnaujintos saugos ataskaitos arba atnaujintų jos dalių ar papildomos informacijos gavimo dienos:</w:t>
                  </w:r>
                </w:p>
                <w:sdt>
                  <w:sdtPr>
                    <w:alias w:val="24.1 pp."/>
                    <w:tag w:val="part_511fa39ea39f4efbbdf6b9c2e2136b5a"/>
                    <w:lock w:val="sdtLocked"/>
                    <w:richText/>
                  </w:sdtPr>
                  <w:sdtContent>
                    <w:p>
                      <w:pPr>
                        <w:tabs>
                          <w:tab w:val="center" w:pos="4153"/>
                          <w:tab w:val="right" w:pos="8306"/>
                        </w:tabs>
                        <w:ind w:firstLine="720"/>
                        <w:jc w:val="both"/>
                        <w:rPr>
                          <w:szCs w:val="24"/>
                          <w:lang w:eastAsia="lt-LT"/>
                        </w:rPr>
                      </w:pPr>
                      <w:sdt>
                        <w:sdtPr>
                          <w:alias w:val="Numeris"/>
                          <w:tag w:val="nr_511fa39ea39f4efbbdf6b9c2e2136b5a"/>
                          <w:lock w:val="sdtLocked"/>
                          <w:richText/>
                        </w:sdtPr>
                        <w:sdtContent>
                          <w:r>
                            <w:rPr>
                              <w:szCs w:val="24"/>
                              <w:lang w:eastAsia="lt-LT"/>
                            </w:rPr>
                            <w:t>24.1</w:t>
                          </w:r>
                        </w:sdtContent>
                      </w:sdt>
                      <w:r>
                        <w:rPr>
                          <w:szCs w:val="24"/>
                          <w:lang w:eastAsia="lt-LT"/>
                        </w:rPr>
                        <w:t>. praneša raštu veiklos vykdytojui apibendrintas išvadas, prireikus nurodo terminą, per kurį veiklos vykdytojas privalo kompetentingai institucijai pateikti pataisytą saugos ataskaitą, pataisytą atnaujintą saugos ataskaitą arba atnaujintas jos dalis ar papildomą informaciją 4 elektroninės laikmenos egzemplioriais, kurių po vieną kompetentinga institucija ne vėliau kaip per 5 darbo dienas nuo šių egzempliorių gavimo persiunčia Aplinkos apsaugos departamentui, Valstybinei darbo inspekcijai ir Valstybinei energetikos reguliavimo tarybai išvadoms gauti;</w:t>
                      </w:r>
                      <w:r>
                        <w:rPr>
                          <w:szCs w:val="24"/>
                        </w:rPr>
                        <w:t xml:space="preserve"> </w:t>
                      </w:r>
                    </w:p>
                  </w:sdtContent>
                </w:sdt>
                <w:sdt>
                  <w:sdtPr>
                    <w:alias w:val="24.2 pp."/>
                    <w:tag w:val="part_d9484f5dbd224f618445e9e3aa8da944"/>
                    <w:lock w:val="sdtLocked"/>
                    <w:richText/>
                  </w:sdtPr>
                  <w:sdtContent>
                    <w:p>
                      <w:pPr>
                        <w:tabs>
                          <w:tab w:val="left" w:pos="10064"/>
                        </w:tabs>
                        <w:ind w:firstLine="720"/>
                        <w:jc w:val="both"/>
                        <w:rPr>
                          <w:szCs w:val="24"/>
                          <w:lang w:eastAsia="lt-LT"/>
                        </w:rPr>
                      </w:pPr>
                      <w:sdt>
                        <w:sdtPr>
                          <w:alias w:val="Numeris"/>
                          <w:tag w:val="nr_d9484f5dbd224f618445e9e3aa8da944"/>
                          <w:lock w:val="sdtLocked"/>
                          <w:richText/>
                        </w:sdtPr>
                        <w:sdtContent>
                          <w:r>
                            <w:rPr>
                              <w:szCs w:val="24"/>
                              <w:lang w:eastAsia="lt-LT"/>
                            </w:rPr>
                            <w:t>24.2</w:t>
                          </w:r>
                        </w:sdtContent>
                      </w:sdt>
                      <w:r>
                        <w:rPr>
                          <w:szCs w:val="24"/>
                          <w:lang w:eastAsia="lt-LT"/>
                        </w:rPr>
                        <w:t>. laikydamasi Avarijų prevencijos aprašo XI skyriuje nustatytos tvarkos, imasi priemonių, draudžiančių pradėti ar toliau naudoti pavojingąjį objektą, jeigu išvadose nurodoma, kad to reikia.</w:t>
                      </w:r>
                    </w:p>
                  </w:sdtContent>
                </w:sdt>
              </w:sdtContent>
            </w:sdt>
            <w:sdt>
              <w:sdtPr>
                <w:alias w:val="25 p."/>
                <w:tag w:val="part_3cbf3939fcbf4de6aae1c1c363c0bcfb"/>
                <w:lock w:val="sdtLocked"/>
                <w:richText/>
              </w:sdtPr>
              <w:sdtContent>
                <w:p>
                  <w:pPr>
                    <w:ind w:firstLine="720"/>
                    <w:jc w:val="both"/>
                    <w:rPr>
                      <w:szCs w:val="24"/>
                    </w:rPr>
                  </w:pPr>
                  <w:sdt>
                    <w:sdtPr>
                      <w:alias w:val="Numeris"/>
                      <w:tag w:val="nr_3cbf3939fcbf4de6aae1c1c363c0bcfb"/>
                      <w:lock w:val="sdtLocked"/>
                      <w:richText/>
                    </w:sdtPr>
                    <w:sdtContent>
                      <w:r>
                        <w:rPr>
                          <w:szCs w:val="24"/>
                        </w:rPr>
                        <w:t>25</w:t>
                      </w:r>
                    </w:sdtContent>
                  </w:sdt>
                  <w:r>
                    <w:rPr>
                      <w:szCs w:val="24"/>
                    </w:rPr>
                    <w:t xml:space="preserve">. Saugos ataskaita </w:t>
                  </w:r>
                  <w:r>
                    <w:rPr>
                      <w:bCs/>
                      <w:szCs w:val="24"/>
                    </w:rPr>
                    <w:t>peržiūrima</w:t>
                  </w:r>
                  <w:r>
                    <w:rPr>
                      <w:szCs w:val="24"/>
                    </w:rPr>
                    <w:t>, prireikus ji arba jos dalys atnaujinamos:</w:t>
                  </w:r>
                </w:p>
                <w:sdt>
                  <w:sdtPr>
                    <w:alias w:val="25.1 pp."/>
                    <w:tag w:val="part_3a20c68b6e6240228d5f789af19f0698"/>
                    <w:lock w:val="sdtLocked"/>
                    <w:richText/>
                  </w:sdtPr>
                  <w:sdtContent>
                    <w:p>
                      <w:pPr>
                        <w:ind w:firstLine="720"/>
                        <w:jc w:val="both"/>
                        <w:rPr>
                          <w:szCs w:val="24"/>
                        </w:rPr>
                      </w:pPr>
                      <w:sdt>
                        <w:sdtPr>
                          <w:alias w:val="Numeris"/>
                          <w:tag w:val="nr_3a20c68b6e6240228d5f789af19f0698"/>
                          <w:lock w:val="sdtLocked"/>
                          <w:richText/>
                        </w:sdtPr>
                        <w:sdtContent>
                          <w:r>
                            <w:rPr>
                              <w:szCs w:val="24"/>
                            </w:rPr>
                            <w:t>25.1</w:t>
                          </w:r>
                        </w:sdtContent>
                      </w:sdt>
                      <w:r>
                        <w:rPr>
                          <w:szCs w:val="24"/>
                        </w:rPr>
                        <w:t>. ne rečiau kaip kas 5 metai;</w:t>
                      </w:r>
                    </w:p>
                  </w:sdtContent>
                </w:sdt>
                <w:sdt>
                  <w:sdtPr>
                    <w:alias w:val="25.2 pp."/>
                    <w:tag w:val="part_5cbb93dae8b047498bc68cf970e907ac"/>
                    <w:lock w:val="sdtLocked"/>
                    <w:richText/>
                  </w:sdtPr>
                  <w:sdtContent>
                    <w:p>
                      <w:pPr>
                        <w:ind w:firstLine="720"/>
                        <w:jc w:val="both"/>
                        <w:rPr>
                          <w:szCs w:val="24"/>
                        </w:rPr>
                      </w:pPr>
                      <w:sdt>
                        <w:sdtPr>
                          <w:alias w:val="Numeris"/>
                          <w:tag w:val="nr_5cbb93dae8b047498bc68cf970e907ac"/>
                          <w:lock w:val="sdtLocked"/>
                          <w:richText/>
                        </w:sdtPr>
                        <w:sdtContent>
                          <w:r>
                            <w:rPr>
                              <w:szCs w:val="24"/>
                            </w:rPr>
                            <w:t>25.2</w:t>
                          </w:r>
                        </w:sdtContent>
                      </w:sdt>
                      <w:r>
                        <w:rPr>
                          <w:szCs w:val="24"/>
                        </w:rPr>
                        <w:t>. po avarijos;</w:t>
                      </w:r>
                    </w:p>
                  </w:sdtContent>
                </w:sdt>
                <w:sdt>
                  <w:sdtPr>
                    <w:alias w:val="25.3 pp."/>
                    <w:tag w:val="part_0fe4fb362d6a4b609b48869641ecf952"/>
                    <w:lock w:val="sdtLocked"/>
                    <w:richText/>
                  </w:sdtPr>
                  <w:sdtContent>
                    <w:p>
                      <w:pPr>
                        <w:ind w:firstLine="720"/>
                        <w:jc w:val="both"/>
                        <w:rPr>
                          <w:szCs w:val="24"/>
                          <w:lang w:eastAsia="lt-LT"/>
                        </w:rPr>
                      </w:pPr>
                      <w:sdt>
                        <w:sdtPr>
                          <w:alias w:val="Numeris"/>
                          <w:tag w:val="nr_0fe4fb362d6a4b609b48869641ecf952"/>
                          <w:lock w:val="sdtLocked"/>
                          <w:richText/>
                        </w:sdtPr>
                        <w:sdtContent>
                          <w:r>
                            <w:rPr>
                              <w:szCs w:val="24"/>
                              <w:lang w:eastAsia="lt-LT"/>
                            </w:rPr>
                            <w:t>25.3</w:t>
                          </w:r>
                        </w:sdtContent>
                      </w:sdt>
                      <w:r>
                        <w:rPr>
                          <w:szCs w:val="24"/>
                          <w:lang w:eastAsia="lt-LT"/>
                        </w:rPr>
                        <w:t>. veiklos vykdytojo iniciatyva arba kompetentingos institucijos reikalavimu, paaiškėjus naujoms aplinkybėms ar gavus naują saugos srities techninę informaciją.</w:t>
                      </w:r>
                    </w:p>
                  </w:sdtContent>
                </w:sdt>
              </w:sdtContent>
            </w:sdt>
            <w:sdt>
              <w:sdtPr>
                <w:alias w:val="26 p."/>
                <w:tag w:val="part_32c3b671d6d8423ea9542eb2dd8360d7"/>
                <w:lock w:val="sdtLocked"/>
                <w:richText/>
              </w:sdtPr>
              <w:sdtContent>
                <w:p>
                  <w:pPr>
                    <w:ind w:firstLine="720"/>
                    <w:jc w:val="both"/>
                    <w:rPr>
                      <w:szCs w:val="24"/>
                      <w:lang w:eastAsia="lt-LT"/>
                    </w:rPr>
                  </w:pPr>
                  <w:sdt>
                    <w:sdtPr>
                      <w:alias w:val="Numeris"/>
                      <w:tag w:val="nr_32c3b671d6d8423ea9542eb2dd8360d7"/>
                      <w:lock w:val="sdtLocked"/>
                      <w:richText/>
                    </w:sdtPr>
                    <w:sdtContent>
                      <w:r>
                        <w:rPr>
                          <w:szCs w:val="24"/>
                          <w:lang w:eastAsia="lt-LT"/>
                        </w:rPr>
                        <w:t>26</w:t>
                      </w:r>
                    </w:sdtContent>
                  </w:sdt>
                  <w:r>
                    <w:rPr>
                      <w:szCs w:val="24"/>
                      <w:lang w:eastAsia="lt-LT"/>
                    </w:rPr>
                    <w:t xml:space="preserve">. Jeigu Avarijų prevencijos aprašo 25.1 papunktyje nustatytu atveju peržiūrėjus saugos ataskaitą nustatoma, kad jos atnaujinti nebūtina, veiklos vykdytojas apie tokius saugos ataskaitos peržiūros rezultatus per 5 darbo dienas nuo šių rezultatų nustatymo raštu praneša kompetentingai institucijai. </w:t>
                  </w:r>
                </w:p>
              </w:sdtContent>
            </w:sdt>
            <w:sdt>
              <w:sdtPr>
                <w:alias w:val="27 p."/>
                <w:tag w:val="part_27459dcd060e493586f5a36556e376b9"/>
                <w:lock w:val="sdtLocked"/>
                <w:richText/>
              </w:sdtPr>
              <w:sdtContent>
                <w:p>
                  <w:pPr>
                    <w:ind w:firstLine="720"/>
                    <w:jc w:val="both"/>
                    <w:rPr>
                      <w:szCs w:val="24"/>
                      <w:lang w:eastAsia="lt-LT"/>
                    </w:rPr>
                  </w:pPr>
                  <w:sdt>
                    <w:sdtPr>
                      <w:alias w:val="Numeris"/>
                      <w:tag w:val="nr_27459dcd060e493586f5a36556e376b9"/>
                      <w:lock w:val="sdtLocked"/>
                      <w:richText/>
                    </w:sdtPr>
                    <w:sdtContent>
                      <w:r>
                        <w:rPr>
                          <w:szCs w:val="24"/>
                          <w:lang w:eastAsia="lt-LT"/>
                        </w:rPr>
                        <w:t>27</w:t>
                      </w:r>
                    </w:sdtContent>
                  </w:sdt>
                  <w:r>
                    <w:rPr>
                      <w:szCs w:val="24"/>
                      <w:lang w:eastAsia="lt-LT"/>
                    </w:rPr>
                    <w:t xml:space="preserve">. Veiklos vykdytojas, teikdamas saugos ataskaitą, atnaujintą saugos ataskaitą arba atnaujintas jos dalis, gali prašyti kompetentingos institucijos neatskleisti prašantiems asmenims tam tikrų saugos ataskaitos dalių informacijos apie pavojingąjį objektą, jeigu šiose dalyse yra duomenų, kurie atitinka Informacijos apie aplinką Lietuvos Respublikoje teikimo visuomenei tvarkos apraše, </w:t>
                  </w:r>
                  <w:r>
                    <w:rPr>
                      <w:bCs/>
                      <w:szCs w:val="24"/>
                      <w:lang w:eastAsia="lt-LT"/>
                    </w:rPr>
                    <w:t xml:space="preserve">patvirtintame </w:t>
                  </w:r>
                  <w:r>
                    <w:rPr>
                      <w:szCs w:val="24"/>
                      <w:lang w:eastAsia="lt-LT"/>
                    </w:rPr>
                    <w:t>Lietuvos Respublikos Vyriausybės 1999 m. spalio 22 d. nutarimu Nr. 1175 „Dėl I</w:t>
                  </w:r>
                  <w:r>
                    <w:rPr>
                      <w:bCs/>
                      <w:szCs w:val="24"/>
                      <w:lang w:eastAsia="lt-LT"/>
                    </w:rPr>
                    <w:t>nformacijos apie aplinką Lietuvos Respublikoje teikimo visuomenei tvarkos aprašo patvirtinimo“ (toliau – Informacijos teikimo aprašas),</w:t>
                  </w:r>
                  <w:r>
                    <w:rPr>
                      <w:szCs w:val="24"/>
                      <w:lang w:eastAsia="lt-LT"/>
                    </w:rPr>
                    <w:t xml:space="preserve"> nustatytus atvejus</w:t>
                  </w:r>
                  <w:r>
                    <w:rPr>
                      <w:bCs/>
                      <w:szCs w:val="24"/>
                      <w:lang w:eastAsia="lt-LT"/>
                    </w:rPr>
                    <w:t xml:space="preserve">. </w:t>
                  </w:r>
                </w:p>
              </w:sdtContent>
            </w:sdt>
            <w:sdt>
              <w:sdtPr>
                <w:alias w:val="28 p."/>
                <w:tag w:val="part_cb89bf41ecd7449497ad13bb61196f46"/>
                <w:lock w:val="sdtLocked"/>
                <w:richText/>
              </w:sdtPr>
              <w:sdtContent>
                <w:p>
                  <w:pPr>
                    <w:tabs>
                      <w:tab w:val="center" w:pos="4153"/>
                      <w:tab w:val="right" w:pos="8306"/>
                    </w:tabs>
                    <w:ind w:firstLine="720"/>
                    <w:jc w:val="both"/>
                    <w:rPr>
                      <w:szCs w:val="24"/>
                    </w:rPr>
                  </w:pPr>
                  <w:sdt>
                    <w:sdtPr>
                      <w:alias w:val="Numeris"/>
                      <w:tag w:val="nr_cb89bf41ecd7449497ad13bb61196f46"/>
                      <w:lock w:val="sdtLocked"/>
                      <w:richText/>
                    </w:sdtPr>
                    <w:sdtContent>
                      <w:r>
                        <w:rPr>
                          <w:szCs w:val="24"/>
                          <w:lang w:eastAsia="lt-LT"/>
                        </w:rPr>
                        <w:t>28</w:t>
                      </w:r>
                    </w:sdtContent>
                  </w:sdt>
                  <w:r>
                    <w:rPr>
                      <w:szCs w:val="24"/>
                      <w:lang w:eastAsia="lt-LT"/>
                    </w:rPr>
                    <w:t>. Veiklos vykdytojas, rengdamasis pertvarkyti ar modernizuoti pavojingąjį objektą ar jo įrenginius, įskaitant sandėliavimo, technologinius procesus, pakeisti pavojingosios medžiagos kiekį, jos fizinį būvį ar pobūdį, jeigu tai galėtų turėti lemiamos įtakos avarijų pavojui arba jeigu dėl tokių pakeitimų žemesniojo lygio pavojingasis objektas galėtų tapti aukštesniojo lygio pavojinguoju objektu, arba atvirkščiai – aukštesniojo lygio pavojingasis objektas galėtų tapti žemesniojo lygio pavojinguoju objektu, peržiūri saugos ataskaitą ir prireikus ją arba jos dalis atnaujina. Veiklos vykdytojas, prieš pradėdamas numatytus pakeitimus, pateikia kompetentingai institucijai atnaujintą saugos ataskaitą ar jos dalis 4 elektroninės laikmenos egzemplioriais, kurių po vieną kompetentinga institucija ne vėliau kaip per 5 darbo dienas nuo atnaujintos saugos ataskaitos ar jos dalies gavimo dienos persiunčia Aplinkos apsaugos departamentui, Valstybinei darbo inspekcijai ir Valstybinei energetikos reguliavimo tarybai.</w:t>
                  </w:r>
                  <w:r>
                    <w:rPr>
                      <w:szCs w:val="24"/>
                    </w:rPr>
                    <w:t xml:space="preserve"> </w:t>
                  </w:r>
                </w:p>
                <w:p>
                  <w:pPr>
                    <w:tabs>
                      <w:tab w:val="center" w:pos="4153"/>
                      <w:tab w:val="right" w:pos="8306"/>
                    </w:tabs>
                    <w:ind w:firstLine="720"/>
                    <w:jc w:val="both"/>
                    <w:rPr>
                      <w:szCs w:val="24"/>
                      <w:lang w:eastAsia="lt-LT"/>
                    </w:rPr>
                  </w:pPr>
                </w:p>
              </w:sdtContent>
            </w:sdt>
          </w:sdtContent>
        </w:sdt>
        <w:sdt>
          <w:sdtPr>
            <w:alias w:val="skyrius"/>
            <w:tag w:val="part_aec6ef4ff5564b38bfdae9ae2f84283a"/>
            <w:lock w:val="sdtLocked"/>
            <w:richText/>
          </w:sdtPr>
          <w:sdtContent>
            <w:p>
              <w:pPr>
                <w:tabs>
                  <w:tab w:val="num" w:pos="1080"/>
                  <w:tab w:val="left" w:pos="4820"/>
                  <w:tab w:val="left" w:pos="10064"/>
                </w:tabs>
                <w:jc w:val="center"/>
                <w:rPr>
                  <w:b/>
                  <w:bCs/>
                  <w:szCs w:val="24"/>
                  <w:lang w:eastAsia="lt-LT"/>
                </w:rPr>
              </w:pPr>
              <w:sdt>
                <w:sdtPr>
                  <w:alias w:val="Numeris"/>
                  <w:tag w:val="nr_aec6ef4ff5564b38bfdae9ae2f84283a"/>
                  <w:lock w:val="sdtLocked"/>
                  <w:richText/>
                </w:sdtPr>
                <w:sdtContent>
                  <w:r>
                    <w:rPr>
                      <w:b/>
                      <w:bCs/>
                      <w:szCs w:val="24"/>
                      <w:lang w:eastAsia="lt-LT"/>
                    </w:rPr>
                    <w:t>V</w:t>
                  </w:r>
                </w:sdtContent>
              </w:sdt>
              <w:r>
                <w:rPr>
                  <w:b/>
                  <w:bCs/>
                  <w:szCs w:val="24"/>
                  <w:lang w:eastAsia="lt-LT"/>
                </w:rPr>
                <w:t xml:space="preserve"> SKYRIUS</w:t>
              </w:r>
            </w:p>
            <w:p>
              <w:pPr>
                <w:tabs>
                  <w:tab w:val="num" w:pos="1080"/>
                  <w:tab w:val="left" w:pos="4820"/>
                  <w:tab w:val="left" w:pos="10064"/>
                </w:tabs>
                <w:jc w:val="center"/>
                <w:rPr>
                  <w:b/>
                  <w:bCs/>
                  <w:szCs w:val="24"/>
                  <w:lang w:eastAsia="lt-LT"/>
                </w:rPr>
              </w:pPr>
              <w:sdt>
                <w:sdtPr>
                  <w:alias w:val="Pavadinimas"/>
                  <w:tag w:val="title_aec6ef4ff5564b38bfdae9ae2f84283a"/>
                  <w:lock w:val="sdtLocked"/>
                  <w:richText/>
                </w:sdtPr>
                <w:sdtContent>
                  <w:r>
                    <w:rPr>
                      <w:b/>
                      <w:bCs/>
                      <w:szCs w:val="24"/>
                      <w:lang w:eastAsia="lt-LT"/>
                    </w:rPr>
                    <w:t>AVARIJŲ LIKVIDAVIMAS</w:t>
                  </w:r>
                </w:sdtContent>
              </w:sdt>
            </w:p>
            <w:p>
              <w:pPr>
                <w:tabs>
                  <w:tab w:val="num" w:pos="1080"/>
                  <w:tab w:val="left" w:pos="4820"/>
                  <w:tab w:val="left" w:pos="10064"/>
                </w:tabs>
                <w:jc w:val="center"/>
                <w:rPr>
                  <w:b/>
                  <w:bCs/>
                  <w:szCs w:val="24"/>
                  <w:lang w:eastAsia="lt-LT"/>
                </w:rPr>
              </w:pPr>
            </w:p>
            <w:sdt>
              <w:sdtPr>
                <w:alias w:val="29 p."/>
                <w:tag w:val="part_e7801cdac364438789aa96ff0f5f0fcc"/>
                <w:lock w:val="sdtLocked"/>
                <w:richText/>
              </w:sdtPr>
              <w:sdtContent>
                <w:p>
                  <w:pPr>
                    <w:ind w:firstLine="720"/>
                    <w:jc w:val="both"/>
                    <w:rPr>
                      <w:bCs/>
                      <w:szCs w:val="24"/>
                    </w:rPr>
                  </w:pPr>
                  <w:sdt>
                    <w:sdtPr>
                      <w:alias w:val="Numeris"/>
                      <w:tag w:val="nr_e7801cdac364438789aa96ff0f5f0fcc"/>
                      <w:lock w:val="sdtLocked"/>
                      <w:richText/>
                    </w:sdtPr>
                    <w:sdtContent>
                      <w:r>
                        <w:rPr>
                          <w:bCs/>
                          <w:szCs w:val="24"/>
                        </w:rPr>
                        <w:t>29</w:t>
                      </w:r>
                    </w:sdtContent>
                  </w:sdt>
                  <w:r>
                    <w:rPr>
                      <w:bCs/>
                      <w:szCs w:val="24"/>
                    </w:rPr>
                    <w:t>. Aukštesniojo lygio p</w:t>
                  </w:r>
                  <w:r>
                    <w:rPr>
                      <w:szCs w:val="24"/>
                    </w:rPr>
                    <w:t>avojingojo</w:t>
                  </w:r>
                  <w:r>
                    <w:rPr>
                      <w:bCs/>
                      <w:szCs w:val="24"/>
                    </w:rPr>
                    <w:t xml:space="preserve"> objekto veiklos vykdytojas, tardamasis (tarimosi rezultatai fiksuojami veiklos vykdytojo nustatytu būdu) su pavojingajame objekte dirbančiu personalu, įskaitant rangovų darbuotojus, dirbančius pavojingajame objekte vienus metus ar ilgiau, parengia vidaus avarinį planą ir suderinęs jį su savivaldybės, kurioje yra pavojingasis objektas, meru taip pat su specialiosiomis tarnybomis bei valstybės priežiūros ir kontrolės institucijomis, su kuriomis reikia derinti tam tikrus vidaus avariniame plane numatytus veiksmus ar priemones, patvirtina vidaus avarinį planą, kuriame numatoma, kokių priemonių reikia imtis įvykus avarijai</w:t>
                  </w:r>
                  <w:r>
                    <w:rPr>
                      <w:szCs w:val="24"/>
                    </w:rPr>
                    <w:t xml:space="preserve"> pavojingajame objekte.</w:t>
                  </w:r>
                  <w:r>
                    <w:rPr>
                      <w:bCs/>
                      <w:szCs w:val="24"/>
                    </w:rPr>
                    <w:t xml:space="preserve"> Patvirtinto vidaus avarinio plano išrašus raštu ar elektronine forma veiklos vykdytojas pateikia jį derinusioms specialiosioms tarnyboms ir valstybės priežiūros ir kontrolės institucijoms.</w:t>
                  </w:r>
                </w:p>
              </w:sdtContent>
            </w:sdt>
            <w:sdt>
              <w:sdtPr>
                <w:alias w:val="30 p."/>
                <w:tag w:val="part_0c239d560b944cb69d77908292077e30"/>
                <w:lock w:val="sdtLocked"/>
                <w:richText/>
              </w:sdtPr>
              <w:sdtContent>
                <w:p>
                  <w:pPr>
                    <w:ind w:firstLine="720"/>
                    <w:jc w:val="both"/>
                    <w:rPr>
                      <w:bCs/>
                      <w:szCs w:val="24"/>
                    </w:rPr>
                  </w:pPr>
                  <w:sdt>
                    <w:sdtPr>
                      <w:alias w:val="Numeris"/>
                      <w:tag w:val="nr_0c239d560b944cb69d77908292077e30"/>
                      <w:lock w:val="sdtLocked"/>
                      <w:richText/>
                    </w:sdtPr>
                    <w:sdtContent>
                      <w:r>
                        <w:rPr>
                          <w:bCs/>
                          <w:szCs w:val="24"/>
                        </w:rPr>
                        <w:t>30</w:t>
                      </w:r>
                    </w:sdtContent>
                  </w:sdt>
                  <w:r>
                    <w:rPr>
                      <w:bCs/>
                      <w:szCs w:val="24"/>
                    </w:rPr>
                    <w:t>. Aukštesniojo lygio</w:t>
                  </w:r>
                  <w:r>
                    <w:rPr>
                      <w:szCs w:val="24"/>
                    </w:rPr>
                    <w:t xml:space="preserve"> pavojingojo</w:t>
                  </w:r>
                  <w:r>
                    <w:rPr>
                      <w:bCs/>
                      <w:szCs w:val="24"/>
                    </w:rPr>
                    <w:t xml:space="preserve"> objekto veiklos vykdytojas pateikia savivaldybės, kurioje yra </w:t>
                  </w:r>
                  <w:r>
                    <w:rPr>
                      <w:szCs w:val="24"/>
                    </w:rPr>
                    <w:t>pavojingasis</w:t>
                  </w:r>
                  <w:r>
                    <w:rPr>
                      <w:bCs/>
                      <w:szCs w:val="24"/>
                    </w:rPr>
                    <w:t xml:space="preserve"> objektas, merui, o jeigu avarijos padariniai galėtų apimti daugiau nei vieną savivaldybę, ir atitinkamos (-ų) savivaldybės (-ių) merui (-ams), patvirtintą vidaus avarinį planą, saugos ataskaitą</w:t>
                  </w:r>
                  <w:r>
                    <w:rPr>
                      <w:szCs w:val="24"/>
                    </w:rPr>
                    <w:t xml:space="preserve"> ir kitą informaciją, būtiną </w:t>
                  </w:r>
                  <w:r>
                    <w:rPr>
                      <w:bCs/>
                      <w:szCs w:val="24"/>
                    </w:rPr>
                    <w:t>išorės avariniam planui parengti, laikydamasis šių terminų:</w:t>
                  </w:r>
                </w:p>
                <w:sdt>
                  <w:sdtPr>
                    <w:alias w:val="30.1 pp."/>
                    <w:tag w:val="part_a8ae85f93a1b4921bda96e01a7814455"/>
                    <w:lock w:val="sdtLocked"/>
                    <w:richText/>
                  </w:sdtPr>
                  <w:sdtContent>
                    <w:p>
                      <w:pPr>
                        <w:ind w:firstLine="720"/>
                        <w:jc w:val="both"/>
                        <w:rPr>
                          <w:bCs/>
                          <w:szCs w:val="24"/>
                        </w:rPr>
                      </w:pPr>
                      <w:sdt>
                        <w:sdtPr>
                          <w:alias w:val="Numeris"/>
                          <w:tag w:val="nr_a8ae85f93a1b4921bda96e01a7814455"/>
                          <w:lock w:val="sdtLocked"/>
                          <w:richText/>
                        </w:sdtPr>
                        <w:sdtContent>
                          <w:r>
                            <w:rPr>
                              <w:bCs/>
                              <w:szCs w:val="24"/>
                            </w:rPr>
                            <w:t>30.1</w:t>
                          </w:r>
                        </w:sdtContent>
                      </w:sdt>
                      <w:r>
                        <w:rPr>
                          <w:bCs/>
                          <w:szCs w:val="24"/>
                        </w:rPr>
                        <w:t xml:space="preserve">. naujų </w:t>
                      </w:r>
                      <w:r>
                        <w:rPr>
                          <w:szCs w:val="24"/>
                        </w:rPr>
                        <w:t>pavojingųjų</w:t>
                      </w:r>
                      <w:r>
                        <w:rPr>
                          <w:bCs/>
                          <w:szCs w:val="24"/>
                        </w:rPr>
                        <w:t xml:space="preserve"> objektų – ne vėliau kaip prieš 6 mėnesius:</w:t>
                      </w:r>
                    </w:p>
                    <w:sdt>
                      <w:sdtPr>
                        <w:alias w:val="30.1.1 pp."/>
                        <w:tag w:val="part_d01dcb3db31947148187fae011beb566"/>
                        <w:lock w:val="sdtLocked"/>
                        <w:richText/>
                      </w:sdtPr>
                      <w:sdtContent>
                        <w:p>
                          <w:pPr>
                            <w:ind w:firstLine="720"/>
                            <w:jc w:val="both"/>
                            <w:rPr>
                              <w:bCs/>
                              <w:szCs w:val="24"/>
                            </w:rPr>
                          </w:pPr>
                          <w:sdt>
                            <w:sdtPr>
                              <w:alias w:val="Numeris"/>
                              <w:tag w:val="nr_d01dcb3db31947148187fae011beb566"/>
                              <w:lock w:val="sdtLocked"/>
                              <w:richText/>
                            </w:sdtPr>
                            <w:sdtContent>
                              <w:r>
                                <w:rPr>
                                  <w:bCs/>
                                  <w:szCs w:val="24"/>
                                </w:rPr>
                                <w:t>30.1.1</w:t>
                              </w:r>
                            </w:sdtContent>
                          </w:sdt>
                          <w:r>
                            <w:rPr>
                              <w:bCs/>
                              <w:szCs w:val="24"/>
                            </w:rPr>
                            <w:t>. iki jų veiklos pradžios;</w:t>
                          </w:r>
                        </w:p>
                      </w:sdtContent>
                    </w:sdt>
                    <w:sdt>
                      <w:sdtPr>
                        <w:alias w:val="30.1.2 pp."/>
                        <w:tag w:val="part_b51c735c65134186984749f85d08acf8"/>
                        <w:lock w:val="sdtLocked"/>
                        <w:richText/>
                      </w:sdtPr>
                      <w:sdtContent>
                        <w:p>
                          <w:pPr>
                            <w:ind w:firstLine="720"/>
                            <w:jc w:val="both"/>
                            <w:rPr>
                              <w:szCs w:val="24"/>
                            </w:rPr>
                          </w:pPr>
                          <w:sdt>
                            <w:sdtPr>
                              <w:alias w:val="Numeris"/>
                              <w:tag w:val="nr_b51c735c65134186984749f85d08acf8"/>
                              <w:lock w:val="sdtLocked"/>
                              <w:richText/>
                            </w:sdtPr>
                            <w:sdtContent>
                              <w:r>
                                <w:rPr>
                                  <w:bCs/>
                                  <w:szCs w:val="24"/>
                                </w:rPr>
                                <w:t>30.1.2</w:t>
                              </w:r>
                            </w:sdtContent>
                          </w:sdt>
                          <w:r>
                            <w:rPr>
                              <w:bCs/>
                              <w:szCs w:val="24"/>
                            </w:rPr>
                            <w:t>. </w:t>
                          </w:r>
                          <w:r>
                            <w:rPr>
                              <w:szCs w:val="24"/>
                            </w:rPr>
                            <w:t>iki pakeitimų, dėl kurių pasikeičia pavojingojo objekto pavojingųjų medžiagų sąrašas;</w:t>
                          </w:r>
                        </w:p>
                      </w:sdtContent>
                    </w:sdt>
                  </w:sdtContent>
                </w:sdt>
                <w:sdt>
                  <w:sdtPr>
                    <w:alias w:val="30.2 pp."/>
                    <w:tag w:val="part_b9e293f1305849d1a4aa813d97991490"/>
                    <w:lock w:val="sdtLocked"/>
                    <w:richText/>
                  </w:sdtPr>
                  <w:sdtContent>
                    <w:p>
                      <w:pPr>
                        <w:ind w:firstLine="720"/>
                        <w:jc w:val="both"/>
                        <w:rPr>
                          <w:bCs/>
                          <w:szCs w:val="24"/>
                        </w:rPr>
                      </w:pPr>
                      <w:sdt>
                        <w:sdtPr>
                          <w:alias w:val="Numeris"/>
                          <w:tag w:val="nr_b9e293f1305849d1a4aa813d97991490"/>
                          <w:lock w:val="sdtLocked"/>
                          <w:richText/>
                        </w:sdtPr>
                        <w:sdtContent>
                          <w:r>
                            <w:rPr>
                              <w:bCs/>
                              <w:szCs w:val="24"/>
                            </w:rPr>
                            <w:t>30.2</w:t>
                          </w:r>
                        </w:sdtContent>
                      </w:sdt>
                      <w:r>
                        <w:rPr>
                          <w:bCs/>
                          <w:szCs w:val="24"/>
                        </w:rPr>
                        <w:t xml:space="preserve">. kitų </w:t>
                      </w:r>
                      <w:r>
                        <w:rPr>
                          <w:szCs w:val="24"/>
                        </w:rPr>
                        <w:t>pavojingųjų</w:t>
                      </w:r>
                      <w:r>
                        <w:rPr>
                          <w:bCs/>
                          <w:szCs w:val="24"/>
                        </w:rPr>
                        <w:t xml:space="preserve"> objektų – ne vėliau kaip per 2 metus </w:t>
                      </w:r>
                      <w:r>
                        <w:rPr>
                          <w:szCs w:val="24"/>
                        </w:rPr>
                        <w:t>nuo tos dienos, kurią veiklos vykdymo vieta tampa aukštesniojo lygio pavojinguoju objektu arba žemesniojo lygio pavojingasis objektas tampa aukštesniojo lygio pavojinguoju objektu.</w:t>
                      </w:r>
                    </w:p>
                  </w:sdtContent>
                </w:sdt>
              </w:sdtContent>
            </w:sdt>
            <w:sdt>
              <w:sdtPr>
                <w:alias w:val="31 p."/>
                <w:tag w:val="part_04f082b8870147a28a0eecb80c6246a6"/>
                <w:lock w:val="sdtLocked"/>
                <w:richText/>
              </w:sdtPr>
              <w:sdtContent>
                <w:p>
                  <w:pPr>
                    <w:ind w:firstLine="720"/>
                    <w:jc w:val="both"/>
                    <w:rPr>
                      <w:bCs/>
                      <w:szCs w:val="24"/>
                    </w:rPr>
                  </w:pPr>
                  <w:sdt>
                    <w:sdtPr>
                      <w:alias w:val="Numeris"/>
                      <w:tag w:val="nr_04f082b8870147a28a0eecb80c6246a6"/>
                      <w:lock w:val="sdtLocked"/>
                      <w:richText/>
                    </w:sdtPr>
                    <w:sdtContent>
                      <w:r>
                        <w:rPr>
                          <w:bCs/>
                          <w:szCs w:val="24"/>
                        </w:rPr>
                        <w:t>31</w:t>
                      </w:r>
                    </w:sdtContent>
                  </w:sdt>
                  <w:r>
                    <w:rPr>
                      <w:bCs/>
                      <w:szCs w:val="24"/>
                    </w:rPr>
                    <w:t xml:space="preserve">. Savivaldybės, kurioje yra </w:t>
                  </w:r>
                  <w:r>
                    <w:rPr>
                      <w:szCs w:val="24"/>
                    </w:rPr>
                    <w:t>pavojingasis</w:t>
                  </w:r>
                  <w:r>
                    <w:rPr>
                      <w:bCs/>
                      <w:szCs w:val="24"/>
                    </w:rPr>
                    <w:t xml:space="preserve"> objektas, meras, o jeigu avarijos padariniai galėtų apimti daugiau nei vieną savivaldybę, ir atitinkamos (-ų) savivaldybės (-ių) meras (-ai), savo nustatyta tvarka</w:t>
                  </w:r>
                  <w:r>
                    <w:rPr>
                      <w:b/>
                      <w:bCs/>
                      <w:szCs w:val="24"/>
                    </w:rPr>
                    <w:t xml:space="preserve"> </w:t>
                  </w:r>
                  <w:r>
                    <w:rPr>
                      <w:bCs/>
                      <w:szCs w:val="24"/>
                    </w:rPr>
                    <w:t>pranešę spaudoje apie išorės avarinio plano projekto išankstinį viešą svarstymą ir jį apsvarstę su suinteresuota visuomene bei suderinę su specialiosiomis tarnyb</w:t>
                  </w:r>
                  <w:r>
                    <w:rPr>
                      <w:szCs w:val="24"/>
                    </w:rPr>
                    <w:t xml:space="preserve">omis, </w:t>
                  </w:r>
                  <w:r>
                    <w:rPr>
                      <w:bCs/>
                      <w:szCs w:val="24"/>
                    </w:rPr>
                    <w:t xml:space="preserve">valstybės priežiūros ir kontrolės institucijomis, su kuriomis reikia derinti tam tikrus išorės avariniame plane numatytus veiksmus ar priemones, </w:t>
                  </w:r>
                  <w:r>
                    <w:rPr>
                      <w:szCs w:val="24"/>
                    </w:rPr>
                    <w:t xml:space="preserve">ne vėliau kaip per vienus metus nuo informacijos, </w:t>
                  </w:r>
                  <w:r>
                    <w:rPr>
                      <w:bCs/>
                      <w:szCs w:val="24"/>
                    </w:rPr>
                    <w:t xml:space="preserve">būtinos išorės avariniam planui parengti, gavimo, </w:t>
                  </w:r>
                  <w:r>
                    <w:rPr>
                      <w:szCs w:val="24"/>
                    </w:rPr>
                    <w:t>jį patvirtina ir</w:t>
                  </w:r>
                  <w:r>
                    <w:rPr>
                      <w:bCs/>
                      <w:szCs w:val="24"/>
                    </w:rPr>
                    <w:t xml:space="preserve"> numato priemones, kurių reikia imtis už </w:t>
                  </w:r>
                  <w:r>
                    <w:rPr>
                      <w:szCs w:val="24"/>
                    </w:rPr>
                    <w:t>pavojingojo</w:t>
                  </w:r>
                  <w:r>
                    <w:rPr>
                      <w:bCs/>
                      <w:szCs w:val="24"/>
                    </w:rPr>
                    <w:t xml:space="preserve"> objekto ribų. Patvirtinto išorės avarinio plano kopija raštu ar elektronine forma pateikiama aukštesniojo lygio p</w:t>
                  </w:r>
                  <w:r>
                    <w:rPr>
                      <w:szCs w:val="24"/>
                    </w:rPr>
                    <w:t>avojingojo</w:t>
                  </w:r>
                  <w:r>
                    <w:rPr>
                      <w:bCs/>
                      <w:szCs w:val="24"/>
                    </w:rPr>
                    <w:t xml:space="preserve"> objekto veiklos vykdytojui, o išrašai – jį derinusioms specialiosioms tarnyboms bei valstybės priežiūros ir kontrolės institucijoms.</w:t>
                  </w:r>
                </w:p>
              </w:sdtContent>
            </w:sdt>
            <w:sdt>
              <w:sdtPr>
                <w:alias w:val="32 p."/>
                <w:tag w:val="part_a36b1052109644b797f28fd1f7c75613"/>
                <w:lock w:val="sdtLocked"/>
                <w:richText/>
              </w:sdtPr>
              <w:sdtContent>
                <w:p>
                  <w:pPr>
                    <w:ind w:firstLine="720"/>
                    <w:jc w:val="both"/>
                    <w:rPr>
                      <w:bCs/>
                      <w:szCs w:val="24"/>
                    </w:rPr>
                  </w:pPr>
                  <w:sdt>
                    <w:sdtPr>
                      <w:alias w:val="Numeris"/>
                      <w:tag w:val="nr_a36b1052109644b797f28fd1f7c75613"/>
                      <w:lock w:val="sdtLocked"/>
                      <w:richText/>
                    </w:sdtPr>
                    <w:sdtContent>
                      <w:r>
                        <w:rPr>
                          <w:bCs/>
                          <w:szCs w:val="24"/>
                        </w:rPr>
                        <w:t>32</w:t>
                      </w:r>
                    </w:sdtContent>
                  </w:sdt>
                  <w:r>
                    <w:rPr>
                      <w:bCs/>
                      <w:szCs w:val="24"/>
                    </w:rPr>
                    <w:t>. Vidaus ir išorės avariniai planai sudaromi siekiant:</w:t>
                  </w:r>
                </w:p>
                <w:sdt>
                  <w:sdtPr>
                    <w:alias w:val="32.1 pp."/>
                    <w:tag w:val="part_7cc2f9e9c0764585b6c2bb1329cc3f41"/>
                    <w:lock w:val="sdtLocked"/>
                    <w:richText/>
                  </w:sdtPr>
                  <w:sdtContent>
                    <w:p>
                      <w:pPr>
                        <w:ind w:firstLine="720"/>
                        <w:jc w:val="both"/>
                        <w:rPr>
                          <w:bCs/>
                          <w:szCs w:val="24"/>
                        </w:rPr>
                      </w:pPr>
                      <w:sdt>
                        <w:sdtPr>
                          <w:alias w:val="Numeris"/>
                          <w:tag w:val="nr_7cc2f9e9c0764585b6c2bb1329cc3f41"/>
                          <w:lock w:val="sdtLocked"/>
                          <w:richText/>
                        </w:sdtPr>
                        <w:sdtContent>
                          <w:r>
                            <w:rPr>
                              <w:bCs/>
                              <w:szCs w:val="24"/>
                            </w:rPr>
                            <w:t>32.1</w:t>
                          </w:r>
                        </w:sdtContent>
                      </w:sdt>
                      <w:r>
                        <w:rPr>
                          <w:bCs/>
                          <w:szCs w:val="24"/>
                        </w:rPr>
                        <w:t>. apriboti ir kontroliuoti avarijas, sumažinti jų padarinius ir žalą gyventojams bei aplinkai;</w:t>
                      </w:r>
                    </w:p>
                  </w:sdtContent>
                </w:sdt>
                <w:sdt>
                  <w:sdtPr>
                    <w:alias w:val="32.2 pp."/>
                    <w:tag w:val="part_955889b6ca4d4c219fe38728366fed4b"/>
                    <w:lock w:val="sdtLocked"/>
                    <w:richText/>
                  </w:sdtPr>
                  <w:sdtContent>
                    <w:p>
                      <w:pPr>
                        <w:ind w:firstLine="720"/>
                        <w:jc w:val="both"/>
                        <w:rPr>
                          <w:bCs/>
                          <w:szCs w:val="24"/>
                        </w:rPr>
                      </w:pPr>
                      <w:sdt>
                        <w:sdtPr>
                          <w:alias w:val="Numeris"/>
                          <w:tag w:val="nr_955889b6ca4d4c219fe38728366fed4b"/>
                          <w:lock w:val="sdtLocked"/>
                          <w:richText/>
                        </w:sdtPr>
                        <w:sdtContent>
                          <w:r>
                            <w:rPr>
                              <w:bCs/>
                              <w:szCs w:val="24"/>
                            </w:rPr>
                            <w:t>32.2</w:t>
                          </w:r>
                        </w:sdtContent>
                      </w:sdt>
                      <w:r>
                        <w:rPr>
                          <w:bCs/>
                          <w:szCs w:val="24"/>
                        </w:rPr>
                        <w:t>. apsaugoti gyventojus ir aplinką nuo avarijų padarinių;</w:t>
                      </w:r>
                    </w:p>
                  </w:sdtContent>
                </w:sdt>
                <w:sdt>
                  <w:sdtPr>
                    <w:alias w:val="32.3 pp."/>
                    <w:tag w:val="part_96fe1abb851048208f07a605dfa1d55b"/>
                    <w:lock w:val="sdtLocked"/>
                    <w:richText/>
                  </w:sdtPr>
                  <w:sdtContent>
                    <w:p>
                      <w:pPr>
                        <w:ind w:firstLine="720"/>
                        <w:jc w:val="both"/>
                        <w:rPr>
                          <w:bCs/>
                          <w:szCs w:val="24"/>
                        </w:rPr>
                      </w:pPr>
                      <w:sdt>
                        <w:sdtPr>
                          <w:alias w:val="Numeris"/>
                          <w:tag w:val="nr_96fe1abb851048208f07a605dfa1d55b"/>
                          <w:lock w:val="sdtLocked"/>
                          <w:richText/>
                        </w:sdtPr>
                        <w:sdtContent>
                          <w:r>
                            <w:rPr>
                              <w:bCs/>
                              <w:szCs w:val="24"/>
                            </w:rPr>
                            <w:t>32.3</w:t>
                          </w:r>
                        </w:sdtContent>
                      </w:sdt>
                      <w:r>
                        <w:rPr>
                          <w:bCs/>
                          <w:szCs w:val="24"/>
                        </w:rPr>
                        <w:t>. pateikti visuomenei, specialiosioms tarnyboms, valstybės ir savivaldybių institucijoms ir įstaigoms būtiną informaciją;</w:t>
                      </w:r>
                    </w:p>
                  </w:sdtContent>
                </w:sdt>
                <w:sdt>
                  <w:sdtPr>
                    <w:alias w:val="32.4 pp."/>
                    <w:tag w:val="part_faa02b8e64634c7eb7c2c32910843d1c"/>
                    <w:lock w:val="sdtLocked"/>
                    <w:richText/>
                  </w:sdtPr>
                  <w:sdtContent>
                    <w:p>
                      <w:pPr>
                        <w:ind w:firstLine="720"/>
                        <w:jc w:val="both"/>
                        <w:rPr>
                          <w:bCs/>
                          <w:szCs w:val="24"/>
                        </w:rPr>
                      </w:pPr>
                      <w:sdt>
                        <w:sdtPr>
                          <w:alias w:val="Numeris"/>
                          <w:tag w:val="nr_faa02b8e64634c7eb7c2c32910843d1c"/>
                          <w:lock w:val="sdtLocked"/>
                          <w:richText/>
                        </w:sdtPr>
                        <w:sdtContent>
                          <w:r>
                            <w:rPr>
                              <w:bCs/>
                              <w:szCs w:val="24"/>
                            </w:rPr>
                            <w:t>32.4</w:t>
                          </w:r>
                        </w:sdtContent>
                      </w:sdt>
                      <w:r>
                        <w:rPr>
                          <w:bCs/>
                          <w:szCs w:val="24"/>
                        </w:rPr>
                        <w:t>. užtikrinti, kad po avarijos būtų išvalyta aplinka ir atkurta jos būklė.</w:t>
                      </w:r>
                    </w:p>
                  </w:sdtContent>
                </w:sdt>
              </w:sdtContent>
            </w:sdt>
            <w:sdt>
              <w:sdtPr>
                <w:alias w:val="33 p."/>
                <w:tag w:val="part_87d92ea2f2494235add22409e6bc3c82"/>
                <w:lock w:val="sdtLocked"/>
                <w:richText/>
              </w:sdtPr>
              <w:sdtContent>
                <w:p>
                  <w:pPr>
                    <w:ind w:firstLine="720"/>
                    <w:jc w:val="both"/>
                    <w:rPr>
                      <w:bCs/>
                      <w:szCs w:val="24"/>
                    </w:rPr>
                  </w:pPr>
                  <w:sdt>
                    <w:sdtPr>
                      <w:alias w:val="Numeris"/>
                      <w:tag w:val="nr_87d92ea2f2494235add22409e6bc3c82"/>
                      <w:lock w:val="sdtLocked"/>
                      <w:richText/>
                    </w:sdtPr>
                    <w:sdtContent>
                      <w:r>
                        <w:rPr>
                          <w:bCs/>
                          <w:szCs w:val="24"/>
                        </w:rPr>
                        <w:t>33</w:t>
                      </w:r>
                    </w:sdtContent>
                  </w:sdt>
                  <w:r>
                    <w:rPr>
                      <w:bCs/>
                      <w:szCs w:val="24"/>
                    </w:rPr>
                    <w:t>. Vidaus ir išorės avariniuose planuose turi būti pateikta ši informacija:</w:t>
                  </w:r>
                </w:p>
                <w:sdt>
                  <w:sdtPr>
                    <w:alias w:val="33.1 pp."/>
                    <w:tag w:val="part_fb95d8842cf8458a8ce00a19a0435a6e"/>
                    <w:lock w:val="sdtLocked"/>
                    <w:richText/>
                  </w:sdtPr>
                  <w:sdtContent>
                    <w:p>
                      <w:pPr>
                        <w:ind w:firstLine="720"/>
                        <w:jc w:val="both"/>
                        <w:rPr>
                          <w:bCs/>
                          <w:szCs w:val="24"/>
                        </w:rPr>
                      </w:pPr>
                      <w:sdt>
                        <w:sdtPr>
                          <w:alias w:val="Numeris"/>
                          <w:tag w:val="nr_fb95d8842cf8458a8ce00a19a0435a6e"/>
                          <w:lock w:val="sdtLocked"/>
                          <w:richText/>
                        </w:sdtPr>
                        <w:sdtContent>
                          <w:r>
                            <w:rPr>
                              <w:bCs/>
                              <w:szCs w:val="24"/>
                            </w:rPr>
                            <w:t>33.1</w:t>
                          </w:r>
                        </w:sdtContent>
                      </w:sdt>
                      <w:r>
                        <w:rPr>
                          <w:bCs/>
                          <w:szCs w:val="24"/>
                        </w:rPr>
                        <w:t>. vidaus avariniuose planuose:</w:t>
                      </w:r>
                    </w:p>
                    <w:sdt>
                      <w:sdtPr>
                        <w:alias w:val="33.1.1 pp."/>
                        <w:tag w:val="part_6266d236254845248badf0216e42d5d6"/>
                        <w:lock w:val="sdtLocked"/>
                        <w:richText/>
                      </w:sdtPr>
                      <w:sdtContent>
                        <w:p>
                          <w:pPr>
                            <w:ind w:firstLine="720"/>
                            <w:jc w:val="both"/>
                            <w:rPr>
                              <w:bCs/>
                              <w:szCs w:val="24"/>
                            </w:rPr>
                          </w:pPr>
                          <w:sdt>
                            <w:sdtPr>
                              <w:alias w:val="Numeris"/>
                              <w:tag w:val="nr_6266d236254845248badf0216e42d5d6"/>
                              <w:lock w:val="sdtLocked"/>
                              <w:richText/>
                            </w:sdtPr>
                            <w:sdtContent>
                              <w:r>
                                <w:rPr>
                                  <w:bCs/>
                                  <w:szCs w:val="24"/>
                                </w:rPr>
                                <w:t>33.1.1</w:t>
                              </w:r>
                            </w:sdtContent>
                          </w:sdt>
                          <w:r>
                            <w:rPr>
                              <w:bCs/>
                              <w:szCs w:val="24"/>
                            </w:rPr>
                            <w:t>. vardai, pavardės arba pareigos asmenų, įgaliotų inicijuoti vidaus avariniame plane numatytas procedūras įvykus avarijai, vardas, pavardė arba pareigos asmens, atsakingo už avarijos padarinių gyventojų sveikatai ir aplinkai švelninimo priemones ir jų koordinavimą pavojingajame objekte;</w:t>
                          </w:r>
                        </w:p>
                      </w:sdtContent>
                    </w:sdt>
                    <w:sdt>
                      <w:sdtPr>
                        <w:alias w:val="33.1.2 pp."/>
                        <w:tag w:val="part_4842db5a111a497d92bf9971191e1055"/>
                        <w:lock w:val="sdtLocked"/>
                        <w:richText/>
                      </w:sdtPr>
                      <w:sdtContent>
                        <w:p>
                          <w:pPr>
                            <w:ind w:firstLine="720"/>
                            <w:jc w:val="both"/>
                            <w:rPr>
                              <w:bCs/>
                              <w:szCs w:val="24"/>
                            </w:rPr>
                          </w:pPr>
                          <w:sdt>
                            <w:sdtPr>
                              <w:alias w:val="Numeris"/>
                              <w:tag w:val="nr_4842db5a111a497d92bf9971191e1055"/>
                              <w:lock w:val="sdtLocked"/>
                              <w:richText/>
                            </w:sdtPr>
                            <w:sdtContent>
                              <w:r>
                                <w:rPr>
                                  <w:bCs/>
                                  <w:szCs w:val="24"/>
                                </w:rPr>
                                <w:t>33.1.2</w:t>
                              </w:r>
                            </w:sdtContent>
                          </w:sdt>
                          <w:r>
                            <w:rPr>
                              <w:bCs/>
                              <w:szCs w:val="24"/>
                            </w:rPr>
                            <w:t>. vardas, pavardė arba pareigos asmens, atsakingo už ryšius su savivaldybės, kurioje yra pavojingasis objektas,</w:t>
                          </w:r>
                          <w:r>
                            <w:t xml:space="preserve"> </w:t>
                          </w:r>
                          <w:r>
                            <w:rPr>
                              <w:bCs/>
                              <w:szCs w:val="24"/>
                            </w:rPr>
                            <w:t>mero, o jeigu avarijos padariniai galėtų apimti daugiau nei vieną savivaldybę, ir atitinkamos (-ų) savivaldybės (-ių) mero (-ų) atstovu (-ais), įgaliotu (-ais) inicijuoti išorės avariniame plane numatytas procedūras;</w:t>
                          </w:r>
                        </w:p>
                      </w:sdtContent>
                    </w:sdt>
                    <w:sdt>
                      <w:sdtPr>
                        <w:alias w:val="33.1.3 pp."/>
                        <w:tag w:val="part_dfe58e2e8d72455d9f5f584e74e62b16"/>
                        <w:lock w:val="sdtLocked"/>
                        <w:richText/>
                      </w:sdtPr>
                      <w:sdtContent>
                        <w:p>
                          <w:pPr>
                            <w:ind w:firstLine="720"/>
                            <w:jc w:val="both"/>
                            <w:rPr>
                              <w:bCs/>
                              <w:szCs w:val="24"/>
                            </w:rPr>
                          </w:pPr>
                          <w:sdt>
                            <w:sdtPr>
                              <w:alias w:val="Numeris"/>
                              <w:tag w:val="nr_dfe58e2e8d72455d9f5f584e74e62b16"/>
                              <w:lock w:val="sdtLocked"/>
                              <w:richText/>
                            </w:sdtPr>
                            <w:sdtContent>
                              <w:r>
                                <w:rPr>
                                  <w:bCs/>
                                  <w:szCs w:val="24"/>
                                </w:rPr>
                                <w:t>33.1.3</w:t>
                              </w:r>
                            </w:sdtContent>
                          </w:sdt>
                          <w:r>
                            <w:rPr>
                              <w:bCs/>
                              <w:szCs w:val="24"/>
                            </w:rPr>
                            <w:t>. jeigu žinoma, sąlygos ir įvykiai, galintys turėti įtakos avarijoms kilti, veiksmų, reikalingų tokioms sąlygoms ir įvykiams kontroliuoti, jų padariniams apriboti, aprašymas, kuriame taip pat nurodoma saugos įranga ir turimi ištekliai;</w:t>
                          </w:r>
                        </w:p>
                      </w:sdtContent>
                    </w:sdt>
                    <w:sdt>
                      <w:sdtPr>
                        <w:alias w:val="33.1.4 pp."/>
                        <w:tag w:val="part_ee7786a16a504478aa6d105ee3e63df3"/>
                        <w:lock w:val="sdtLocked"/>
                        <w:richText/>
                      </w:sdtPr>
                      <w:sdtContent>
                        <w:p>
                          <w:pPr>
                            <w:ind w:firstLine="720"/>
                            <w:jc w:val="both"/>
                            <w:rPr>
                              <w:bCs/>
                              <w:szCs w:val="24"/>
                            </w:rPr>
                          </w:pPr>
                          <w:sdt>
                            <w:sdtPr>
                              <w:alias w:val="Numeris"/>
                              <w:tag w:val="nr_ee7786a16a504478aa6d105ee3e63df3"/>
                              <w:lock w:val="sdtLocked"/>
                              <w:richText/>
                            </w:sdtPr>
                            <w:sdtContent>
                              <w:r>
                                <w:rPr>
                                  <w:bCs/>
                                  <w:szCs w:val="24"/>
                                </w:rPr>
                                <w:t>33.1.4</w:t>
                              </w:r>
                            </w:sdtContent>
                          </w:sdt>
                          <w:r>
                            <w:rPr>
                              <w:bCs/>
                              <w:szCs w:val="24"/>
                            </w:rPr>
                            <w:t>. pavojingajame objekte esantiems žmonėms kylančios rizikos mažinimo tvarka, įskaitant tai, kas ir kaip skelbia perspėjimą apie pavojų, kaip žmonės turėtų elgtis išgirdę tokį perspėjimą, kaip jie bus evakuojami;</w:t>
                          </w:r>
                        </w:p>
                      </w:sdtContent>
                    </w:sdt>
                    <w:sdt>
                      <w:sdtPr>
                        <w:alias w:val="33.1.5 pp."/>
                        <w:tag w:val="part_c5b993924f8f4de7a604c192705dbed0"/>
                        <w:lock w:val="sdtLocked"/>
                        <w:richText/>
                      </w:sdtPr>
                      <w:sdtContent>
                        <w:p>
                          <w:pPr>
                            <w:ind w:firstLine="720"/>
                            <w:jc w:val="both"/>
                            <w:rPr>
                              <w:bCs/>
                              <w:szCs w:val="24"/>
                            </w:rPr>
                          </w:pPr>
                          <w:sdt>
                            <w:sdtPr>
                              <w:alias w:val="Numeris"/>
                              <w:tag w:val="nr_c5b993924f8f4de7a604c192705dbed0"/>
                              <w:lock w:val="sdtLocked"/>
                              <w:richText/>
                            </w:sdtPr>
                            <w:sdtContent>
                              <w:r>
                                <w:rPr>
                                  <w:bCs/>
                                  <w:szCs w:val="24"/>
                                </w:rPr>
                                <w:t>33.1.5</w:t>
                              </w:r>
                            </w:sdtContent>
                          </w:sdt>
                          <w:r>
                            <w:rPr>
                              <w:bCs/>
                              <w:szCs w:val="24"/>
                            </w:rPr>
                            <w:t>. kokia tvarka apie įvykį bus operatyviai pranešta kompetentingai institucijai, numatomoms pasitelkti specialiosioms tarnyboms, savivaldybės, kurioje yra pavojingasis objektas, merui, o jeigu avarijos padariniai galėtų apimti daugiau nei vieną savivaldybę, ir atitinkamos (-ų) savivaldybės (-ių) merui (-ams), kokia informacija turėtų būti pirminiame perspėjime, kaip informacija bus tikslinama;</w:t>
                          </w:r>
                        </w:p>
                      </w:sdtContent>
                    </w:sdt>
                    <w:sdt>
                      <w:sdtPr>
                        <w:alias w:val="33.1.6 pp."/>
                        <w:tag w:val="part_cc120c9f20394957b12633f449333604"/>
                        <w:lock w:val="sdtLocked"/>
                        <w:richText/>
                      </w:sdtPr>
                      <w:sdtContent>
                        <w:p>
                          <w:pPr>
                            <w:ind w:firstLine="720"/>
                            <w:jc w:val="both"/>
                            <w:rPr>
                              <w:bCs/>
                              <w:szCs w:val="24"/>
                            </w:rPr>
                          </w:pPr>
                          <w:sdt>
                            <w:sdtPr>
                              <w:alias w:val="Numeris"/>
                              <w:tag w:val="nr_cc120c9f20394957b12633f449333604"/>
                              <w:lock w:val="sdtLocked"/>
                              <w:richText/>
                            </w:sdtPr>
                            <w:sdtContent>
                              <w:r>
                                <w:rPr>
                                  <w:bCs/>
                                  <w:szCs w:val="24"/>
                                </w:rPr>
                                <w:t>33.1.6</w:t>
                              </w:r>
                            </w:sdtContent>
                          </w:sdt>
                          <w:r>
                            <w:rPr>
                              <w:bCs/>
                              <w:szCs w:val="24"/>
                            </w:rPr>
                            <w:t>. jeigu būtina, kaip darbuotojai bus mokomi atlikti jiems priskirtas užduotis ir kaip bus koordinuojami veiksmai su specialiosiomis tarnybomis;</w:t>
                          </w:r>
                        </w:p>
                      </w:sdtContent>
                    </w:sdt>
                    <w:sdt>
                      <w:sdtPr>
                        <w:alias w:val="33.1.7 pp."/>
                        <w:tag w:val="part_5da4269af1b04fc393faf970bc874afb"/>
                        <w:lock w:val="sdtLocked"/>
                        <w:richText/>
                      </w:sdtPr>
                      <w:sdtContent>
                        <w:p>
                          <w:pPr>
                            <w:ind w:firstLine="720"/>
                            <w:jc w:val="both"/>
                            <w:rPr>
                              <w:bCs/>
                              <w:szCs w:val="24"/>
                            </w:rPr>
                          </w:pPr>
                          <w:sdt>
                            <w:sdtPr>
                              <w:alias w:val="Numeris"/>
                              <w:tag w:val="nr_5da4269af1b04fc393faf970bc874afb"/>
                              <w:lock w:val="sdtLocked"/>
                              <w:richText/>
                            </w:sdtPr>
                            <w:sdtContent>
                              <w:r>
                                <w:rPr>
                                  <w:bCs/>
                                  <w:szCs w:val="24"/>
                                </w:rPr>
                                <w:t>33.1.7</w:t>
                              </w:r>
                            </w:sdtContent>
                          </w:sdt>
                          <w:r>
                            <w:rPr>
                              <w:bCs/>
                              <w:szCs w:val="24"/>
                            </w:rPr>
                            <w:t>. pagalbos likviduojant avariją ir šalinant jos padarinius už pavojingojo objekto teritorijos ribų teikimo tvarka;</w:t>
                          </w:r>
                        </w:p>
                      </w:sdtContent>
                    </w:sdt>
                    <w:sdt>
                      <w:sdtPr>
                        <w:alias w:val="33.1.8 pp."/>
                        <w:tag w:val="part_c6be2cca2e9743f795eb512e79d18e07"/>
                        <w:lock w:val="sdtLocked"/>
                        <w:richText/>
                      </w:sdtPr>
                      <w:sdtContent>
                        <w:p>
                          <w:pPr>
                            <w:ind w:firstLine="720"/>
                            <w:jc w:val="both"/>
                            <w:rPr>
                              <w:bCs/>
                              <w:szCs w:val="24"/>
                            </w:rPr>
                          </w:pPr>
                          <w:sdt>
                            <w:sdtPr>
                              <w:alias w:val="Numeris"/>
                              <w:tag w:val="nr_c6be2cca2e9743f795eb512e79d18e07"/>
                              <w:lock w:val="sdtLocked"/>
                              <w:richText/>
                            </w:sdtPr>
                            <w:sdtContent>
                              <w:r>
                                <w:rPr>
                                  <w:bCs/>
                                  <w:szCs w:val="24"/>
                                </w:rPr>
                                <w:t>33.1.8</w:t>
                              </w:r>
                            </w:sdtContent>
                          </w:sdt>
                          <w:r>
                            <w:rPr>
                              <w:bCs/>
                              <w:szCs w:val="24"/>
                            </w:rPr>
                            <w:t>. pirmosios medicinos pagalbos nukentėjusiesiems teikimo tvarka;</w:t>
                          </w:r>
                        </w:p>
                      </w:sdtContent>
                    </w:sdt>
                  </w:sdtContent>
                </w:sdt>
                <w:sdt>
                  <w:sdtPr>
                    <w:alias w:val="33.2 pp."/>
                    <w:tag w:val="part_552d4abd57644e91bcfc04d6b78e4d51"/>
                    <w:lock w:val="sdtLocked"/>
                    <w:richText/>
                  </w:sdtPr>
                  <w:sdtContent>
                    <w:p>
                      <w:pPr>
                        <w:ind w:firstLine="720"/>
                        <w:jc w:val="both"/>
                        <w:rPr>
                          <w:bCs/>
                          <w:szCs w:val="24"/>
                        </w:rPr>
                      </w:pPr>
                      <w:sdt>
                        <w:sdtPr>
                          <w:alias w:val="Numeris"/>
                          <w:tag w:val="nr_552d4abd57644e91bcfc04d6b78e4d51"/>
                          <w:lock w:val="sdtLocked"/>
                          <w:richText/>
                        </w:sdtPr>
                        <w:sdtContent>
                          <w:r>
                            <w:rPr>
                              <w:bCs/>
                              <w:szCs w:val="24"/>
                            </w:rPr>
                            <w:t>33.2</w:t>
                          </w:r>
                        </w:sdtContent>
                      </w:sdt>
                      <w:r>
                        <w:rPr>
                          <w:bCs/>
                          <w:szCs w:val="24"/>
                        </w:rPr>
                        <w:t>. išorės avariniuose planuose:</w:t>
                      </w:r>
                    </w:p>
                    <w:sdt>
                      <w:sdtPr>
                        <w:alias w:val="33.2.1 pp."/>
                        <w:tag w:val="part_001d2d198aa04908843daadfeba3f211"/>
                        <w:lock w:val="sdtLocked"/>
                        <w:richText/>
                      </w:sdtPr>
                      <w:sdtContent>
                        <w:p>
                          <w:pPr>
                            <w:ind w:firstLine="720"/>
                            <w:jc w:val="both"/>
                            <w:rPr>
                              <w:bCs/>
                              <w:szCs w:val="24"/>
                            </w:rPr>
                          </w:pPr>
                          <w:sdt>
                            <w:sdtPr>
                              <w:alias w:val="Numeris"/>
                              <w:tag w:val="nr_001d2d198aa04908843daadfeba3f211"/>
                              <w:lock w:val="sdtLocked"/>
                              <w:richText/>
                            </w:sdtPr>
                            <w:sdtContent>
                              <w:r>
                                <w:rPr>
                                  <w:bCs/>
                                  <w:szCs w:val="24"/>
                                </w:rPr>
                                <w:t>33.2.1</w:t>
                              </w:r>
                            </w:sdtContent>
                          </w:sdt>
                          <w:r>
                            <w:rPr>
                              <w:bCs/>
                              <w:szCs w:val="24"/>
                            </w:rPr>
                            <w:t>. vardai, pavardės arba pareigos asmenų, įgaliotų inicijuoti išorės avariniame plane numatytas procedūras, vardai, pavardės arba pareigos asmenų, įgaliotų vadovauti veiksmams už pavojingojo objekto teritorijos ribų ir juos koordinuoti;</w:t>
                          </w:r>
                        </w:p>
                      </w:sdtContent>
                    </w:sdt>
                    <w:sdt>
                      <w:sdtPr>
                        <w:alias w:val="33.2.2 pp."/>
                        <w:tag w:val="part_e5d6d6d99f8240eaae463ef4705f236b"/>
                        <w:lock w:val="sdtLocked"/>
                        <w:richText/>
                      </w:sdtPr>
                      <w:sdtContent>
                        <w:p>
                          <w:pPr>
                            <w:ind w:firstLine="720"/>
                            <w:jc w:val="both"/>
                            <w:rPr>
                              <w:bCs/>
                              <w:szCs w:val="24"/>
                            </w:rPr>
                          </w:pPr>
                          <w:sdt>
                            <w:sdtPr>
                              <w:alias w:val="Numeris"/>
                              <w:tag w:val="nr_e5d6d6d99f8240eaae463ef4705f236b"/>
                              <w:lock w:val="sdtLocked"/>
                              <w:richText/>
                            </w:sdtPr>
                            <w:sdtContent>
                              <w:r>
                                <w:rPr>
                                  <w:bCs/>
                                  <w:szCs w:val="24"/>
                                </w:rPr>
                                <w:t>33.2.2</w:t>
                              </w:r>
                            </w:sdtContent>
                          </w:sdt>
                          <w:r>
                            <w:rPr>
                              <w:bCs/>
                              <w:szCs w:val="24"/>
                            </w:rPr>
                            <w:t>. skubaus pranešimo apie įvykį priėmimo ir pavojaus skelbimo ir atšaukimo tvarka;</w:t>
                          </w:r>
                        </w:p>
                      </w:sdtContent>
                    </w:sdt>
                    <w:sdt>
                      <w:sdtPr>
                        <w:alias w:val="33.2.3 pp."/>
                        <w:tag w:val="part_2b04cba18bbc44f5b3bf386071b6a439"/>
                        <w:lock w:val="sdtLocked"/>
                        <w:richText/>
                      </w:sdtPr>
                      <w:sdtContent>
                        <w:p>
                          <w:pPr>
                            <w:ind w:firstLine="720"/>
                            <w:jc w:val="both"/>
                            <w:rPr>
                              <w:bCs/>
                              <w:szCs w:val="24"/>
                            </w:rPr>
                          </w:pPr>
                          <w:sdt>
                            <w:sdtPr>
                              <w:alias w:val="Numeris"/>
                              <w:tag w:val="nr_2b04cba18bbc44f5b3bf386071b6a439"/>
                              <w:lock w:val="sdtLocked"/>
                              <w:richText/>
                            </w:sdtPr>
                            <w:sdtContent>
                              <w:r>
                                <w:rPr>
                                  <w:bCs/>
                                  <w:szCs w:val="24"/>
                                </w:rPr>
                                <w:t>33.2.3</w:t>
                              </w:r>
                            </w:sdtContent>
                          </w:sdt>
                          <w:r>
                            <w:rPr>
                              <w:bCs/>
                              <w:szCs w:val="24"/>
                            </w:rPr>
                            <w:t>. išteklių, būtinų išorės avariniams planams įgyvendinti, pasitelkimo koordinavimo tvarka;</w:t>
                          </w:r>
                        </w:p>
                      </w:sdtContent>
                    </w:sdt>
                    <w:sdt>
                      <w:sdtPr>
                        <w:alias w:val="33.2.4 pp."/>
                        <w:tag w:val="part_f395188ec13844fea4e4e3554ce250ab"/>
                        <w:lock w:val="sdtLocked"/>
                        <w:richText/>
                      </w:sdtPr>
                      <w:sdtContent>
                        <w:p>
                          <w:pPr>
                            <w:ind w:firstLine="720"/>
                            <w:jc w:val="both"/>
                            <w:rPr>
                              <w:bCs/>
                              <w:szCs w:val="24"/>
                            </w:rPr>
                          </w:pPr>
                          <w:sdt>
                            <w:sdtPr>
                              <w:alias w:val="Numeris"/>
                              <w:tag w:val="nr_f395188ec13844fea4e4e3554ce250ab"/>
                              <w:lock w:val="sdtLocked"/>
                              <w:richText/>
                            </w:sdtPr>
                            <w:sdtContent>
                              <w:r>
                                <w:rPr>
                                  <w:bCs/>
                                  <w:szCs w:val="24"/>
                                </w:rPr>
                                <w:t>33.2.4</w:t>
                              </w:r>
                            </w:sdtContent>
                          </w:sdt>
                          <w:r>
                            <w:rPr>
                              <w:bCs/>
                              <w:szCs w:val="24"/>
                            </w:rPr>
                            <w:t>. pagalbos likviduojant avariją ir šalinant avarijos padarinius pavojingojo objekto teritorijoje teikimo tvarka;</w:t>
                          </w:r>
                        </w:p>
                      </w:sdtContent>
                    </w:sdt>
                    <w:sdt>
                      <w:sdtPr>
                        <w:alias w:val="33.2.5 pp."/>
                        <w:tag w:val="part_25e8b86b251c4ad89c2395baab2026ba"/>
                        <w:lock w:val="sdtLocked"/>
                        <w:richText/>
                      </w:sdtPr>
                      <w:sdtContent>
                        <w:p>
                          <w:pPr>
                            <w:ind w:firstLine="720"/>
                            <w:jc w:val="both"/>
                            <w:rPr>
                              <w:bCs/>
                              <w:szCs w:val="24"/>
                            </w:rPr>
                          </w:pPr>
                          <w:sdt>
                            <w:sdtPr>
                              <w:alias w:val="Numeris"/>
                              <w:tag w:val="nr_25e8b86b251c4ad89c2395baab2026ba"/>
                              <w:lock w:val="sdtLocked"/>
                              <w:richText/>
                            </w:sdtPr>
                            <w:sdtContent>
                              <w:r>
                                <w:rPr>
                                  <w:bCs/>
                                  <w:szCs w:val="24"/>
                                </w:rPr>
                                <w:t>33.2.5</w:t>
                              </w:r>
                            </w:sdtContent>
                          </w:sdt>
                          <w:r>
                            <w:rPr>
                              <w:bCs/>
                              <w:szCs w:val="24"/>
                            </w:rPr>
                            <w:t>. avarijų likvidavimo ir padarinių šalinimo veiksmų už pavojingojo objekto teritorijos ribų, įskaitant veiksmus pagal saugos ataskaitoje numatytus scenarijus, įskaitant tuos scenarijus, kurie daro poveikį aplinkai, ir atsižvelgiant į galimą grandininės reakcijos efektą, vykdymo tvarka;</w:t>
                          </w:r>
                        </w:p>
                      </w:sdtContent>
                    </w:sdt>
                    <w:sdt>
                      <w:sdtPr>
                        <w:alias w:val="33.2.6 pp."/>
                        <w:tag w:val="part_5d5a9770077e4fb1af1514d595b1a80a"/>
                        <w:lock w:val="sdtLocked"/>
                        <w:richText/>
                      </w:sdtPr>
                      <w:sdtContent>
                        <w:p>
                          <w:pPr>
                            <w:ind w:firstLine="720"/>
                            <w:jc w:val="both"/>
                            <w:rPr>
                              <w:bCs/>
                              <w:szCs w:val="24"/>
                            </w:rPr>
                          </w:pPr>
                          <w:sdt>
                            <w:sdtPr>
                              <w:alias w:val="Numeris"/>
                              <w:tag w:val="nr_5d5a9770077e4fb1af1514d595b1a80a"/>
                              <w:lock w:val="sdtLocked"/>
                              <w:richText/>
                            </w:sdtPr>
                            <w:sdtContent>
                              <w:r>
                                <w:rPr>
                                  <w:bCs/>
                                  <w:szCs w:val="24"/>
                                </w:rPr>
                                <w:t>33.2.6</w:t>
                              </w:r>
                            </w:sdtContent>
                          </w:sdt>
                          <w:r>
                            <w:rPr>
                              <w:bCs/>
                              <w:szCs w:val="24"/>
                            </w:rPr>
                            <w:t>. konkrečios informacijos apie įvykį ir apie tai, kaip elgtis, teikimo visuomenei, gretimiems pavojingiesiems objektams ir objektams, nepatenkantiems į Avarijų prevencijos aprašo taikymo sritį, tvarka;</w:t>
                          </w:r>
                        </w:p>
                      </w:sdtContent>
                    </w:sdt>
                    <w:sdt>
                      <w:sdtPr>
                        <w:alias w:val="33.2.7 pp."/>
                        <w:tag w:val="part_aa1956c7dd5d4c4997a69443112757b7"/>
                        <w:lock w:val="sdtLocked"/>
                        <w:richText/>
                      </w:sdtPr>
                      <w:sdtContent>
                        <w:p>
                          <w:pPr>
                            <w:ind w:firstLine="720"/>
                            <w:jc w:val="both"/>
                            <w:rPr>
                              <w:bCs/>
                              <w:szCs w:val="24"/>
                            </w:rPr>
                          </w:pPr>
                          <w:sdt>
                            <w:sdtPr>
                              <w:alias w:val="Numeris"/>
                              <w:tag w:val="nr_aa1956c7dd5d4c4997a69443112757b7"/>
                              <w:lock w:val="sdtLocked"/>
                              <w:richText/>
                            </w:sdtPr>
                            <w:sdtContent>
                              <w:r>
                                <w:rPr>
                                  <w:bCs/>
                                  <w:szCs w:val="24"/>
                                </w:rPr>
                                <w:t>33.2.7</w:t>
                              </w:r>
                            </w:sdtContent>
                          </w:sdt>
                          <w:r>
                            <w:rPr>
                              <w:bCs/>
                              <w:szCs w:val="24"/>
                            </w:rPr>
                            <w:t>. informacijos kitų valstybių specialiosioms tarnyboms apie avarijas, kurių padariniai gali peržengti valstybių sienas, teikimo tvarka.</w:t>
                          </w:r>
                        </w:p>
                      </w:sdtContent>
                    </w:sdt>
                  </w:sdtContent>
                </w:sdt>
              </w:sdtContent>
            </w:sdt>
            <w:sdt>
              <w:sdtPr>
                <w:alias w:val="34 p."/>
                <w:tag w:val="part_cb4fb5b214e24fa2b36e77dac29fecbe"/>
                <w:lock w:val="sdtLocked"/>
                <w:richText/>
              </w:sdtPr>
              <w:sdtContent>
                <w:p>
                  <w:pPr>
                    <w:ind w:firstLine="720"/>
                    <w:jc w:val="both"/>
                    <w:rPr>
                      <w:bCs/>
                      <w:szCs w:val="24"/>
                    </w:rPr>
                  </w:pPr>
                  <w:sdt>
                    <w:sdtPr>
                      <w:alias w:val="Numeris"/>
                      <w:tag w:val="nr_cb4fb5b214e24fa2b36e77dac29fecbe"/>
                      <w:lock w:val="sdtLocked"/>
                      <w:richText/>
                    </w:sdtPr>
                    <w:sdtContent>
                      <w:r>
                        <w:rPr>
                          <w:bCs/>
                          <w:szCs w:val="24"/>
                        </w:rPr>
                        <w:t>34</w:t>
                      </w:r>
                    </w:sdtContent>
                  </w:sdt>
                  <w:r>
                    <w:rPr>
                      <w:bCs/>
                      <w:szCs w:val="24"/>
                    </w:rPr>
                    <w:t xml:space="preserve">. Rengdamas išorės avarinį planą ir siekdamas avarijos likvidavimo veiksmų efektyvumo, savivaldybės, kurioje yra </w:t>
                  </w:r>
                  <w:r>
                    <w:rPr>
                      <w:szCs w:val="24"/>
                    </w:rPr>
                    <w:t>pavojingasis</w:t>
                  </w:r>
                  <w:r>
                    <w:rPr>
                      <w:bCs/>
                      <w:szCs w:val="24"/>
                    </w:rPr>
                    <w:t xml:space="preserve"> objektas, meras, o jeigu avarijos padariniai galėtų apimti daugiau nei vieną savivaldybę, ir atitinkamos (-ų) savivaldybės (-ių) meras (-ai) atsižvelgia į poreikį užtikrinti veiksmingą visų krizių valdymo ir civilinės saugos sistemos subjektų ir karinių vienetų bendradarbiavimą. </w:t>
                  </w:r>
                </w:p>
              </w:sdtContent>
            </w:sdt>
            <w:sdt>
              <w:sdtPr>
                <w:alias w:val="35 p."/>
                <w:tag w:val="part_636537c7fa9341cc982c949741a62138"/>
                <w:lock w:val="sdtLocked"/>
                <w:richText/>
              </w:sdtPr>
              <w:sdtContent>
                <w:p>
                  <w:pPr>
                    <w:ind w:firstLine="720"/>
                    <w:jc w:val="both"/>
                    <w:rPr>
                      <w:bCs/>
                      <w:szCs w:val="24"/>
                    </w:rPr>
                  </w:pPr>
                  <w:sdt>
                    <w:sdtPr>
                      <w:alias w:val="Numeris"/>
                      <w:tag w:val="nr_636537c7fa9341cc982c949741a62138"/>
                      <w:lock w:val="sdtLocked"/>
                      <w:richText/>
                    </w:sdtPr>
                    <w:sdtContent>
                      <w:r>
                        <w:rPr>
                          <w:bCs/>
                          <w:szCs w:val="24"/>
                        </w:rPr>
                        <w:t>35</w:t>
                      </w:r>
                    </w:sdtContent>
                  </w:sdt>
                  <w:r>
                    <w:rPr>
                      <w:bCs/>
                      <w:szCs w:val="24"/>
                    </w:rPr>
                    <w:t xml:space="preserve">. Atsižvelgdamas į saugos ataskaitoje pateiktą ir kitą informaciją, savivaldybės, kurioje yra </w:t>
                  </w:r>
                  <w:r>
                    <w:rPr>
                      <w:szCs w:val="24"/>
                    </w:rPr>
                    <w:t>pavojingasis</w:t>
                  </w:r>
                  <w:r>
                    <w:rPr>
                      <w:bCs/>
                      <w:szCs w:val="24"/>
                    </w:rPr>
                    <w:t xml:space="preserve"> objektas, meras, o jeigu avarijos padariniai galėtų apimti daugiau nei vieną savivaldybę, ir atitinkamos (-ų) savivaldybės (-ių) meras (-ai), nurodęs (-ę) tokio sprendimo priežastis, gali nuspręsti nerengti išorės avarinio plano, jeigu avarijos padariniai neišplistų už pavojingojo objekto teritorijos ribų arba galimi padariniai nesukeltų tokio pavojaus gyventojams ir (ar) aplinkai, dėl kurio savivaldybės meras turėtų imtis veiksmų avarijos padariniams už pavojingojo objekto teritorijos ribų likviduoti. Toks sprendimas privalo būti suderintas su kompetentinga institucija.</w:t>
                  </w:r>
                </w:p>
              </w:sdtContent>
            </w:sdt>
            <w:sdt>
              <w:sdtPr>
                <w:alias w:val="36 p."/>
                <w:tag w:val="part_0b002b9c1b3746aa8d29080f1715a903"/>
                <w:lock w:val="sdtLocked"/>
                <w:richText/>
              </w:sdtPr>
              <w:sdtContent>
                <w:p>
                  <w:pPr>
                    <w:ind w:firstLine="720"/>
                    <w:jc w:val="both"/>
                    <w:rPr>
                      <w:bCs/>
                      <w:szCs w:val="24"/>
                    </w:rPr>
                  </w:pPr>
                  <w:sdt>
                    <w:sdtPr>
                      <w:alias w:val="Numeris"/>
                      <w:tag w:val="nr_0b002b9c1b3746aa8d29080f1715a903"/>
                      <w:lock w:val="sdtLocked"/>
                      <w:richText/>
                    </w:sdtPr>
                    <w:sdtContent>
                      <w:r>
                        <w:rPr>
                          <w:bCs/>
                          <w:szCs w:val="24"/>
                        </w:rPr>
                        <w:t>36</w:t>
                      </w:r>
                    </w:sdtContent>
                  </w:sdt>
                  <w:r>
                    <w:rPr>
                      <w:bCs/>
                      <w:szCs w:val="24"/>
                    </w:rPr>
                    <w:t xml:space="preserve">. Vidaus ir išorės avariniai planai, atsižvelgiant į atitinkamame </w:t>
                  </w:r>
                  <w:r>
                    <w:rPr>
                      <w:szCs w:val="24"/>
                    </w:rPr>
                    <w:t>pavojingajame</w:t>
                  </w:r>
                  <w:r>
                    <w:rPr>
                      <w:bCs/>
                      <w:szCs w:val="24"/>
                    </w:rPr>
                    <w:t xml:space="preserve"> objekte ar specialiosiose tarnybose įvykusius veiklos organizavimo pokyčius, naujas technikos žinias ir naują informaciją, kaip reaguoti į avarijas, reguliariai peržiūrimi, išbandomi ir prireikus atnaujinami ne rečiau kaip kas 3 metai. Vidaus ar išorės avarinių planų pakeitimai derinami su specialiosiomis tarnybomis ir valstybės priežiūros ir kontrolės institucijomis, jeigu tie pakeitimai susiję su toms specialiosioms tarnyboms ir valstybės priežiūros ir kontrolės institucijoms numatytais veiksmais ar priemonėmis. Prireikus iš esmės keisti išorės avarinį planą, savivaldybės, kurioje yra pavojingasis objektas, meras, o jeigu avarijos padariniai galėtų apimti daugiau nei vieną savivaldybę, ir atitinkamos (-ų) savivaldybės (-ių) meras (-ai) išorės avarinius planus atnaujina savo nustatyta tvarka</w:t>
                  </w:r>
                  <w:r>
                    <w:rPr>
                      <w:b/>
                      <w:bCs/>
                      <w:szCs w:val="24"/>
                    </w:rPr>
                    <w:t xml:space="preserve"> </w:t>
                  </w:r>
                  <w:r>
                    <w:rPr>
                      <w:bCs/>
                      <w:szCs w:val="24"/>
                    </w:rPr>
                    <w:t>pranešę spaudoje apie atnaujinto išorės avarinio plano projekto išankstinį viešą svarstymą ir jį apsvarstę su suinteresuota visuomene.</w:t>
                  </w:r>
                </w:p>
              </w:sdtContent>
            </w:sdt>
            <w:sdt>
              <w:sdtPr>
                <w:alias w:val="37 p."/>
                <w:tag w:val="part_d20953c0a35b4fafafa26c72ae5f234d"/>
                <w:lock w:val="sdtLocked"/>
                <w:richText/>
              </w:sdtPr>
              <w:sdtContent>
                <w:p>
                  <w:pPr>
                    <w:ind w:firstLine="720"/>
                    <w:jc w:val="both"/>
                    <w:rPr>
                      <w:bCs/>
                      <w:szCs w:val="24"/>
                    </w:rPr>
                  </w:pPr>
                  <w:sdt>
                    <w:sdtPr>
                      <w:alias w:val="Numeris"/>
                      <w:tag w:val="nr_d20953c0a35b4fafafa26c72ae5f234d"/>
                      <w:lock w:val="sdtLocked"/>
                      <w:richText/>
                    </w:sdtPr>
                    <w:sdtContent>
                      <w:r>
                        <w:rPr>
                          <w:bCs/>
                          <w:szCs w:val="24"/>
                        </w:rPr>
                        <w:t>37</w:t>
                      </w:r>
                    </w:sdtContent>
                  </w:sdt>
                  <w:r>
                    <w:rPr>
                      <w:bCs/>
                      <w:szCs w:val="24"/>
                    </w:rPr>
                    <w:t>. Avarijų likvidavimas vykdomas vidaus ir išorės avariniuose planuose nustatyta tvarka. Vidaus ir išorės avariniai planai pradedami vykdyti, kai tik įvyksta avarija arba įvykis, galintis ją sukelti.</w:t>
                  </w:r>
                </w:p>
                <w:p>
                  <w:pPr>
                    <w:tabs>
                      <w:tab w:val="left" w:pos="10064"/>
                    </w:tabs>
                    <w:jc w:val="center"/>
                    <w:rPr>
                      <w:b/>
                      <w:szCs w:val="24"/>
                      <w:lang w:eastAsia="lt-LT"/>
                    </w:rPr>
                  </w:pPr>
                </w:p>
              </w:sdtContent>
            </w:sdt>
          </w:sdtContent>
        </w:sdt>
        <w:sdt>
          <w:sdtPr>
            <w:alias w:val="skyrius"/>
            <w:tag w:val="part_63b28bf580f244d992b8037ae567ad3b"/>
            <w:lock w:val="sdtLocked"/>
            <w:richText/>
          </w:sdtPr>
          <w:sdtContent>
            <w:p>
              <w:pPr>
                <w:tabs>
                  <w:tab w:val="left" w:pos="10064"/>
                </w:tabs>
                <w:jc w:val="center"/>
                <w:rPr>
                  <w:b/>
                  <w:szCs w:val="24"/>
                  <w:lang w:eastAsia="lt-LT"/>
                </w:rPr>
              </w:pPr>
              <w:sdt>
                <w:sdtPr>
                  <w:alias w:val="Numeris"/>
                  <w:tag w:val="nr_63b28bf580f244d992b8037ae567ad3b"/>
                  <w:lock w:val="sdtLocked"/>
                  <w:richText/>
                </w:sdtPr>
                <w:sdtContent>
                  <w:r>
                    <w:rPr>
                      <w:b/>
                      <w:szCs w:val="24"/>
                      <w:lang w:eastAsia="lt-LT"/>
                    </w:rPr>
                    <w:t>VI</w:t>
                  </w:r>
                </w:sdtContent>
              </w:sdt>
              <w:r>
                <w:rPr>
                  <w:b/>
                  <w:szCs w:val="24"/>
                  <w:lang w:eastAsia="lt-LT"/>
                </w:rPr>
                <w:t xml:space="preserve"> SKYRIUS</w:t>
              </w:r>
            </w:p>
            <w:p>
              <w:pPr>
                <w:tabs>
                  <w:tab w:val="left" w:pos="10064"/>
                </w:tabs>
                <w:jc w:val="center"/>
                <w:rPr>
                  <w:b/>
                  <w:szCs w:val="24"/>
                  <w:lang w:eastAsia="lt-LT"/>
                </w:rPr>
              </w:pPr>
              <w:sdt>
                <w:sdtPr>
                  <w:alias w:val="Pavadinimas"/>
                  <w:tag w:val="title_63b28bf580f244d992b8037ae567ad3b"/>
                  <w:lock w:val="sdtLocked"/>
                  <w:richText/>
                </w:sdtPr>
                <w:sdtContent>
                  <w:r>
                    <w:rPr>
                      <w:b/>
                      <w:szCs w:val="24"/>
                      <w:lang w:eastAsia="lt-LT"/>
                    </w:rPr>
                    <w:t>GRANDININĖS REAKCIJOS EFEKTAS</w:t>
                  </w:r>
                </w:sdtContent>
              </w:sdt>
            </w:p>
            <w:p>
              <w:pPr>
                <w:tabs>
                  <w:tab w:val="left" w:pos="4820"/>
                  <w:tab w:val="left" w:pos="10064"/>
                </w:tabs>
                <w:jc w:val="center"/>
                <w:rPr>
                  <w:szCs w:val="24"/>
                  <w:lang w:eastAsia="lt-LT"/>
                </w:rPr>
              </w:pPr>
            </w:p>
            <w:sdt>
              <w:sdtPr>
                <w:alias w:val="38 p."/>
                <w:tag w:val="part_8b49f067ac8e4bd4b41d799e1799a771"/>
                <w:lock w:val="sdtLocked"/>
                <w:richText/>
              </w:sdtPr>
              <w:sdtContent>
                <w:p>
                  <w:pPr>
                    <w:tabs>
                      <w:tab w:val="num" w:pos="1080"/>
                      <w:tab w:val="left" w:pos="4820"/>
                      <w:tab w:val="left" w:pos="10064"/>
                    </w:tabs>
                    <w:ind w:firstLine="720"/>
                    <w:jc w:val="both"/>
                    <w:rPr>
                      <w:szCs w:val="24"/>
                      <w:lang w:eastAsia="lt-LT"/>
                    </w:rPr>
                  </w:pPr>
                  <w:sdt>
                    <w:sdtPr>
                      <w:alias w:val="Numeris"/>
                      <w:tag w:val="nr_8b49f067ac8e4bd4b41d799e1799a771"/>
                      <w:lock w:val="sdtLocked"/>
                      <w:richText/>
                    </w:sdtPr>
                    <w:sdtContent>
                      <w:r>
                        <w:rPr>
                          <w:szCs w:val="24"/>
                          <w:lang w:eastAsia="lt-LT"/>
                        </w:rPr>
                        <w:t>38</w:t>
                      </w:r>
                    </w:sdtContent>
                  </w:sdt>
                  <w:r>
                    <w:rPr>
                      <w:szCs w:val="24"/>
                      <w:lang w:eastAsia="lt-LT"/>
                    </w:rPr>
                    <w:t>. Atsižvelgdama į veiklos vykdytojų pateiktus pranešimus ir saugos ataskaitas arba į papildomą informaciją, gautą kompetentingai institucijai pateikus prašymą, arba informaciją, nustatytą atliekant patikrinimus pagal Avarijų prevencijos aprašo XI skyrių, kompetentinga institucija nustato pavojinguosius objektus ar jų grupes, kuriuose avarijos rizika ar mastas gali padidėti dėl pavojingųjų objektų geografinės padėties, jų artumo vienas kito atžvilgiu ir juose esančių pavojingųjų medžiagų grandininės reakcijos efekto – kaupiamojo efekto, atsirandančio, kai vienas įvykis sukelia kitą įvykį ar jų seką kitoje vietoje.</w:t>
                  </w:r>
                </w:p>
              </w:sdtContent>
            </w:sdt>
            <w:sdt>
              <w:sdtPr>
                <w:alias w:val="39 p."/>
                <w:tag w:val="part_ff85499c756e4d8281e75b2949e94a9a"/>
                <w:lock w:val="sdtLocked"/>
                <w:richText/>
              </w:sdtPr>
              <w:sdtContent>
                <w:p>
                  <w:pPr>
                    <w:tabs>
                      <w:tab w:val="num" w:pos="1080"/>
                      <w:tab w:val="left" w:pos="4820"/>
                      <w:tab w:val="left" w:pos="10064"/>
                    </w:tabs>
                    <w:ind w:firstLine="720"/>
                    <w:jc w:val="both"/>
                    <w:rPr>
                      <w:szCs w:val="24"/>
                      <w:lang w:eastAsia="lt-LT"/>
                    </w:rPr>
                  </w:pPr>
                  <w:sdt>
                    <w:sdtPr>
                      <w:alias w:val="Numeris"/>
                      <w:tag w:val="nr_ff85499c756e4d8281e75b2949e94a9a"/>
                      <w:lock w:val="sdtLocked"/>
                      <w:richText/>
                    </w:sdtPr>
                    <w:sdtContent>
                      <w:r>
                        <w:rPr>
                          <w:szCs w:val="24"/>
                          <w:lang w:eastAsia="lt-LT"/>
                        </w:rPr>
                        <w:t>39</w:t>
                      </w:r>
                    </w:sdtContent>
                  </w:sdt>
                  <w:r>
                    <w:rPr>
                      <w:szCs w:val="24"/>
                      <w:lang w:eastAsia="lt-LT"/>
                    </w:rPr>
                    <w:t xml:space="preserve">. Jeigu kompetentinga institucija turi pagal Avarijų prevencijos aprašo 38 punktą nustatyto pavojingojo objekto veiklos vykdytojo pateiktus Avarijų prevencijos aprašo 9.8 papunktyje nurodytus duomenis papildančios informacijos, šią informaciją ji pateikia veiklos vykdytojui. </w:t>
                  </w:r>
                </w:p>
              </w:sdtContent>
            </w:sdt>
            <w:sdt>
              <w:sdtPr>
                <w:alias w:val="40 p."/>
                <w:tag w:val="part_64608bc92ac84ef7a35440dd2057e4fa"/>
                <w:lock w:val="sdtLocked"/>
                <w:richText/>
              </w:sdtPr>
              <w:sdtContent>
                <w:p>
                  <w:pPr>
                    <w:tabs>
                      <w:tab w:val="num" w:pos="1080"/>
                      <w:tab w:val="left" w:pos="4820"/>
                      <w:tab w:val="left" w:pos="10064"/>
                    </w:tabs>
                    <w:ind w:firstLine="720"/>
                    <w:jc w:val="both"/>
                    <w:rPr>
                      <w:szCs w:val="24"/>
                      <w:lang w:eastAsia="lt-LT"/>
                    </w:rPr>
                  </w:pPr>
                  <w:sdt>
                    <w:sdtPr>
                      <w:alias w:val="Numeris"/>
                      <w:tag w:val="nr_64608bc92ac84ef7a35440dd2057e4fa"/>
                      <w:lock w:val="sdtLocked"/>
                      <w:richText/>
                    </w:sdtPr>
                    <w:sdtContent>
                      <w:r>
                        <w:rPr>
                          <w:szCs w:val="24"/>
                          <w:lang w:eastAsia="lt-LT"/>
                        </w:rPr>
                        <w:t>40</w:t>
                      </w:r>
                    </w:sdtContent>
                  </w:sdt>
                  <w:r>
                    <w:rPr>
                      <w:szCs w:val="24"/>
                      <w:lang w:eastAsia="lt-LT"/>
                    </w:rPr>
                    <w:t>. Pagal Avarijų prevencijos aprašo 38 punktą nustatytų pavojingųjų objektų veiklos vykdytojai privalo:</w:t>
                  </w:r>
                </w:p>
                <w:sdt>
                  <w:sdtPr>
                    <w:alias w:val="40.1 pp."/>
                    <w:tag w:val="part_f156100d068549e092f328059d588a9a"/>
                    <w:lock w:val="sdtLocked"/>
                    <w:richText/>
                  </w:sdtPr>
                  <w:sdtContent>
                    <w:p>
                      <w:pPr>
                        <w:tabs>
                          <w:tab w:val="left" w:pos="10064"/>
                        </w:tabs>
                        <w:ind w:firstLine="720"/>
                        <w:jc w:val="both"/>
                        <w:rPr>
                          <w:szCs w:val="24"/>
                          <w:lang w:eastAsia="lt-LT"/>
                        </w:rPr>
                      </w:pPr>
                      <w:sdt>
                        <w:sdtPr>
                          <w:alias w:val="Numeris"/>
                          <w:tag w:val="nr_f156100d068549e092f328059d588a9a"/>
                          <w:lock w:val="sdtLocked"/>
                          <w:richText/>
                        </w:sdtPr>
                        <w:sdtContent>
                          <w:r>
                            <w:rPr>
                              <w:szCs w:val="24"/>
                              <w:lang w:eastAsia="lt-LT"/>
                            </w:rPr>
                            <w:t>40.1</w:t>
                          </w:r>
                        </w:sdtContent>
                      </w:sdt>
                      <w:r>
                        <w:rPr>
                          <w:szCs w:val="24"/>
                          <w:lang w:eastAsia="lt-LT"/>
                        </w:rPr>
                        <w:t>. keistis reikiama informacija, siekdami užtikrinti, kad avarijų prevencijos planuose, saugos valdymo sistemose, saugos ataskaitose ir vidaus avariniuose planuose būtų atsižvelgta į galimų avarijų pobūdį ir mastą;</w:t>
                      </w:r>
                    </w:p>
                  </w:sdtContent>
                </w:sdt>
                <w:sdt>
                  <w:sdtPr>
                    <w:alias w:val="40.2 pp."/>
                    <w:tag w:val="part_d7f12c1657c440e082c119857b786bce"/>
                    <w:lock w:val="sdtLocked"/>
                    <w:richText/>
                  </w:sdtPr>
                  <w:sdtContent>
                    <w:p>
                      <w:pPr>
                        <w:tabs>
                          <w:tab w:val="left" w:pos="10064"/>
                        </w:tabs>
                        <w:ind w:firstLine="720"/>
                        <w:jc w:val="both"/>
                        <w:rPr>
                          <w:bCs/>
                          <w:spacing w:val="2"/>
                          <w:szCs w:val="24"/>
                          <w:lang w:eastAsia="lt-LT"/>
                        </w:rPr>
                      </w:pPr>
                      <w:sdt>
                        <w:sdtPr>
                          <w:alias w:val="Numeris"/>
                          <w:tag w:val="nr_d7f12c1657c440e082c119857b786bce"/>
                          <w:lock w:val="sdtLocked"/>
                          <w:richText/>
                        </w:sdtPr>
                        <w:sdtContent>
                          <w:r>
                            <w:rPr>
                              <w:spacing w:val="2"/>
                              <w:szCs w:val="24"/>
                              <w:lang w:eastAsia="lt-LT"/>
                            </w:rPr>
                            <w:t>40.2</w:t>
                          </w:r>
                        </w:sdtContent>
                      </w:sdt>
                      <w:r>
                        <w:rPr>
                          <w:spacing w:val="2"/>
                          <w:szCs w:val="24"/>
                          <w:lang w:eastAsia="lt-LT"/>
                        </w:rPr>
                        <w:t>. bendradarbiauti teikdami informaciją visuomenei, gretimiems pavojingiesiems objektams, taip pat į Avarijų prevencijos aprašo</w:t>
                      </w:r>
                      <w:r>
                        <w:rPr>
                          <w:bCs/>
                          <w:spacing w:val="2"/>
                          <w:szCs w:val="24"/>
                          <w:lang w:eastAsia="lt-LT"/>
                        </w:rPr>
                        <w:t xml:space="preserve"> taikymo sritį</w:t>
                      </w:r>
                      <w:r>
                        <w:rPr>
                          <w:spacing w:val="2"/>
                          <w:szCs w:val="24"/>
                          <w:lang w:eastAsia="lt-LT"/>
                        </w:rPr>
                        <w:t xml:space="preserve"> nepatenkantiems objektams, esantiems greta pavojingojo objekto</w:t>
                      </w:r>
                      <w:r>
                        <w:rPr>
                          <w:bCs/>
                          <w:spacing w:val="2"/>
                          <w:szCs w:val="24"/>
                          <w:lang w:eastAsia="lt-LT"/>
                        </w:rPr>
                        <w:t>, savivaldybės, kurioje yra pavojingasis objektas, merui, o jeigu avarijos padariniai galėtų apimti daugiau nei vieną savivaldybę, ir atitinkamos (-ų) savivaldybės (-ių) merui (-ams).</w:t>
                      </w:r>
                    </w:p>
                    <w:p>
                      <w:pPr>
                        <w:tabs>
                          <w:tab w:val="left" w:pos="10064"/>
                        </w:tabs>
                        <w:jc w:val="center"/>
                        <w:rPr>
                          <w:szCs w:val="24"/>
                          <w:lang w:eastAsia="lt-LT"/>
                        </w:rPr>
                      </w:pPr>
                    </w:p>
                  </w:sdtContent>
                </w:sdt>
              </w:sdtContent>
            </w:sdt>
          </w:sdtContent>
        </w:sdt>
        <w:sdt>
          <w:sdtPr>
            <w:alias w:val="skyrius"/>
            <w:tag w:val="part_f208f5c5cf8b4176a0694bae7b747db7"/>
            <w:lock w:val="sdtLocked"/>
            <w:richText/>
          </w:sdtPr>
          <w:sdtContent>
            <w:p>
              <w:pPr>
                <w:keepNext/>
                <w:tabs>
                  <w:tab w:val="left" w:pos="10064"/>
                </w:tabs>
                <w:jc w:val="center"/>
                <w:rPr>
                  <w:b/>
                  <w:szCs w:val="24"/>
                  <w:lang w:eastAsia="lt-LT"/>
                </w:rPr>
              </w:pPr>
              <w:sdt>
                <w:sdtPr>
                  <w:alias w:val="Numeris"/>
                  <w:tag w:val="nr_f208f5c5cf8b4176a0694bae7b747db7"/>
                  <w:lock w:val="sdtLocked"/>
                  <w:richText/>
                </w:sdtPr>
                <w:sdtContent>
                  <w:r>
                    <w:rPr>
                      <w:b/>
                      <w:szCs w:val="24"/>
                      <w:lang w:eastAsia="lt-LT"/>
                    </w:rPr>
                    <w:t>VII</w:t>
                  </w:r>
                </w:sdtContent>
              </w:sdt>
              <w:r>
                <w:rPr>
                  <w:b/>
                  <w:szCs w:val="24"/>
                  <w:lang w:eastAsia="lt-LT"/>
                </w:rPr>
                <w:t xml:space="preserve"> SKYRIUS</w:t>
              </w:r>
            </w:p>
            <w:p>
              <w:pPr>
                <w:keepNext/>
                <w:tabs>
                  <w:tab w:val="left" w:pos="10064"/>
                </w:tabs>
                <w:jc w:val="center"/>
                <w:rPr>
                  <w:b/>
                  <w:szCs w:val="24"/>
                  <w:lang w:eastAsia="lt-LT"/>
                </w:rPr>
              </w:pPr>
              <w:sdt>
                <w:sdtPr>
                  <w:alias w:val="Pavadinimas"/>
                  <w:tag w:val="title_f208f5c5cf8b4176a0694bae7b747db7"/>
                  <w:lock w:val="sdtLocked"/>
                  <w:richText/>
                </w:sdtPr>
                <w:sdtContent>
                  <w:r>
                    <w:rPr>
                      <w:b/>
                      <w:szCs w:val="24"/>
                      <w:lang w:eastAsia="lt-LT"/>
                    </w:rPr>
                    <w:t>TERITORIJŲ, KURIOSE YRA ARBA PLANUOJAMI PAVOJINGIEJI OBJEKTAI, PLANAVIMAS</w:t>
                  </w:r>
                </w:sdtContent>
              </w:sdt>
            </w:p>
            <w:p>
              <w:pPr>
                <w:keepNext/>
                <w:tabs>
                  <w:tab w:val="num" w:pos="360"/>
                  <w:tab w:val="left" w:pos="4820"/>
                  <w:tab w:val="left" w:pos="10064"/>
                </w:tabs>
                <w:jc w:val="center"/>
                <w:rPr>
                  <w:szCs w:val="24"/>
                  <w:highlight w:val="yellow"/>
                  <w:lang w:eastAsia="lt-LT"/>
                </w:rPr>
              </w:pPr>
            </w:p>
            <w:sdt>
              <w:sdtPr>
                <w:alias w:val="41 p."/>
                <w:tag w:val="part_3cf618fe01c1459cb3d40eb5176cb03e"/>
                <w:lock w:val="sdtLocked"/>
                <w:richText/>
              </w:sdtPr>
              <w:sdtContent>
                <w:p>
                  <w:pPr>
                    <w:keepNext/>
                    <w:ind w:firstLine="720"/>
                    <w:jc w:val="both"/>
                    <w:rPr>
                      <w:bCs/>
                      <w:szCs w:val="24"/>
                    </w:rPr>
                  </w:pPr>
                  <w:sdt>
                    <w:sdtPr>
                      <w:alias w:val="Numeris"/>
                      <w:tag w:val="nr_3cf618fe01c1459cb3d40eb5176cb03e"/>
                      <w:lock w:val="sdtLocked"/>
                      <w:richText/>
                    </w:sdtPr>
                    <w:sdtContent>
                      <w:r>
                        <w:rPr>
                          <w:bCs/>
                          <w:szCs w:val="24"/>
                        </w:rPr>
                        <w:t>41</w:t>
                      </w:r>
                    </w:sdtContent>
                  </w:sdt>
                  <w:r>
                    <w:rPr>
                      <w:bCs/>
                      <w:szCs w:val="24"/>
                    </w:rPr>
                    <w:t>. Vieta naujam pavojingajam objektui parenkama, reikšmingi pertvarkymai</w:t>
                  </w:r>
                  <w:r>
                    <w:rPr>
                      <w:szCs w:val="24"/>
                      <w:lang w:eastAsia="lt-LT"/>
                    </w:rPr>
                    <w:t xml:space="preserve"> esamame pavojingajame objekte</w:t>
                  </w:r>
                  <w:r>
                    <w:rPr>
                      <w:bCs/>
                      <w:szCs w:val="24"/>
                    </w:rPr>
                    <w:t xml:space="preserve"> (tokie kaip</w:t>
                  </w:r>
                  <w:r>
                    <w:t xml:space="preserve"> </w:t>
                  </w:r>
                  <w:r>
                    <w:rPr>
                      <w:bCs/>
                      <w:szCs w:val="24"/>
                    </w:rPr>
                    <w:t>pavojingosios medžiagos kiekio, jos fizinio būvio ar pobūdžio pakeitimas, kai tai turi lemiamos įtakos avarijų pavojui) ir kelių, visuomeninės paskirties pastatų ir teritorijų, gyvenamųjų rajonų ir kitos naujos statybos netoli pavojingųjų objektų planuojami vadovaujantis Teritorijų planavimo įstatymu, užtikrinant, kad:</w:t>
                  </w:r>
                </w:p>
                <w:sdt>
                  <w:sdtPr>
                    <w:alias w:val="41.1 pp."/>
                    <w:tag w:val="part_70eec25442dc498ab5163ad355551ea8"/>
                    <w:lock w:val="sdtLocked"/>
                    <w:richText/>
                  </w:sdtPr>
                  <w:sdtContent>
                    <w:p>
                      <w:pPr>
                        <w:tabs>
                          <w:tab w:val="left" w:pos="10064"/>
                        </w:tabs>
                        <w:ind w:firstLine="720"/>
                        <w:jc w:val="both"/>
                        <w:rPr>
                          <w:szCs w:val="24"/>
                          <w:lang w:eastAsia="lt-LT"/>
                        </w:rPr>
                      </w:pPr>
                      <w:sdt>
                        <w:sdtPr>
                          <w:alias w:val="Numeris"/>
                          <w:tag w:val="nr_70eec25442dc498ab5163ad355551ea8"/>
                          <w:lock w:val="sdtLocked"/>
                          <w:richText/>
                        </w:sdtPr>
                        <w:sdtContent>
                          <w:r>
                            <w:rPr>
                              <w:szCs w:val="24"/>
                              <w:lang w:eastAsia="lt-LT"/>
                            </w:rPr>
                            <w:t>41.1</w:t>
                          </w:r>
                        </w:sdtContent>
                      </w:sdt>
                      <w:r>
                        <w:rPr>
                          <w:szCs w:val="24"/>
                          <w:lang w:eastAsia="lt-LT"/>
                        </w:rPr>
                        <w:t xml:space="preserve">. naujas pavojingasis objektas būtų statomas ar esamame pavojingajame objekte reikšmingi pertvarkymai (tokie kaip pavojingosios medžiagos kiekio, jos fizinio būvio ar pobūdžio pakeitimas, kai tai turi lemiamos įtakos avarijų pavojui) būtų atliekami užtikrinant, kad pavojingasis objektas nekels pavojaus kitiems pavojingiesiems objektams, gyvenamiesiems rajonams, intensyvaus eismo keliams, </w:t>
                      </w:r>
                      <w:r>
                        <w:rPr>
                          <w:bCs/>
                          <w:szCs w:val="24"/>
                          <w:lang w:eastAsia="lt-LT"/>
                        </w:rPr>
                        <w:t xml:space="preserve">visuomeninės paskirties pastatams, teritorijoms ir </w:t>
                      </w:r>
                      <w:r>
                        <w:rPr>
                          <w:szCs w:val="24"/>
                          <w:lang w:eastAsia="lt-LT"/>
                        </w:rPr>
                        <w:t>rekreacinėms zonoms;</w:t>
                      </w:r>
                    </w:p>
                  </w:sdtContent>
                </w:sdt>
                <w:sdt>
                  <w:sdtPr>
                    <w:alias w:val="41.2 pp."/>
                    <w:tag w:val="part_f028ffbe251d411fb0d30c4aba70d3f9"/>
                    <w:lock w:val="sdtLocked"/>
                    <w:richText/>
                  </w:sdtPr>
                  <w:sdtContent>
                    <w:p>
                      <w:pPr>
                        <w:ind w:firstLine="720"/>
                        <w:jc w:val="both"/>
                        <w:rPr>
                          <w:szCs w:val="24"/>
                          <w:lang w:eastAsia="lt-LT"/>
                        </w:rPr>
                      </w:pPr>
                      <w:sdt>
                        <w:sdtPr>
                          <w:alias w:val="Numeris"/>
                          <w:tag w:val="nr_f028ffbe251d411fb0d30c4aba70d3f9"/>
                          <w:lock w:val="sdtLocked"/>
                          <w:richText/>
                        </w:sdtPr>
                        <w:sdtContent>
                          <w:r>
                            <w:rPr>
                              <w:szCs w:val="24"/>
                              <w:lang w:eastAsia="lt-LT"/>
                            </w:rPr>
                            <w:t>41.2</w:t>
                          </w:r>
                        </w:sdtContent>
                      </w:sdt>
                      <w:r>
                        <w:rPr>
                          <w:szCs w:val="24"/>
                          <w:lang w:eastAsia="lt-LT"/>
                        </w:rPr>
                        <w:t>. </w:t>
                      </w:r>
                      <w:r>
                        <w:rPr>
                          <w:bCs/>
                          <w:szCs w:val="24"/>
                          <w:lang w:eastAsia="lt-LT"/>
                        </w:rPr>
                        <w:t>kelių, visuomeninės paskirties pastatų ir teritorijų, gyvenamųjų rajonų ir kitos naujos statybos netoli pavojingųjų objektų vyktų atsižvelgiant į būtinybę užtikrinti apsaugą nuo galimų avarijų</w:t>
                      </w:r>
                      <w:r>
                        <w:rPr>
                          <w:szCs w:val="24"/>
                          <w:lang w:eastAsia="lt-LT"/>
                        </w:rPr>
                        <w:t>, kurių rizika dėl tokių statybų ar jų vietos gali padidėti arba gali pasunkėti avarijos padariniai;</w:t>
                      </w:r>
                    </w:p>
                  </w:sdtContent>
                </w:sdt>
                <w:sdt>
                  <w:sdtPr>
                    <w:alias w:val="41.3 pp."/>
                    <w:tag w:val="part_81a5c54a727c443e889887cafa90917f"/>
                    <w:lock w:val="sdtLocked"/>
                    <w:richText/>
                  </w:sdtPr>
                  <w:sdtContent>
                    <w:p>
                      <w:pPr>
                        <w:ind w:firstLine="720"/>
                        <w:jc w:val="both"/>
                        <w:rPr>
                          <w:szCs w:val="24"/>
                          <w:lang w:eastAsia="lt-LT"/>
                        </w:rPr>
                      </w:pPr>
                      <w:sdt>
                        <w:sdtPr>
                          <w:alias w:val="Numeris"/>
                          <w:tag w:val="nr_81a5c54a727c443e889887cafa90917f"/>
                          <w:lock w:val="sdtLocked"/>
                          <w:richText/>
                        </w:sdtPr>
                        <w:sdtContent>
                          <w:r>
                            <w:rPr>
                              <w:szCs w:val="24"/>
                              <w:lang w:eastAsia="lt-LT"/>
                            </w:rPr>
                            <w:t>41.3</w:t>
                          </w:r>
                        </w:sdtContent>
                      </w:sdt>
                      <w:r>
                        <w:rPr>
                          <w:szCs w:val="24"/>
                          <w:lang w:eastAsia="lt-LT"/>
                        </w:rPr>
                        <w:t xml:space="preserve">. parenkant vietą naujam pavojingajam objektui statyti, būtų atsižvelgta į būtinybę skubiai evakuoti darbuotojus, kitus asmenis iš pavojingojo objekto ir gyvenamųjų rajonų, esančių šalia numatomo statyti pavojingojo objekto, taip pat atsižvelgta į vietos gamtą, reljefą, vyraujančius vėjus. </w:t>
                      </w:r>
                    </w:p>
                  </w:sdtContent>
                </w:sdt>
              </w:sdtContent>
            </w:sdt>
            <w:sdt>
              <w:sdtPr>
                <w:alias w:val="42 p."/>
                <w:tag w:val="part_e869b46cbac545a9ab12d948c757f473"/>
                <w:lock w:val="sdtLocked"/>
                <w:richText/>
              </w:sdtPr>
              <w:sdtContent>
                <w:p>
                  <w:pPr>
                    <w:tabs>
                      <w:tab w:val="num" w:pos="360"/>
                      <w:tab w:val="left" w:pos="4820"/>
                      <w:tab w:val="left" w:pos="10064"/>
                    </w:tabs>
                    <w:ind w:firstLine="720"/>
                    <w:jc w:val="both"/>
                    <w:rPr>
                      <w:szCs w:val="24"/>
                      <w:lang w:eastAsia="lt-LT"/>
                    </w:rPr>
                  </w:pPr>
                  <w:sdt>
                    <w:sdtPr>
                      <w:alias w:val="Numeris"/>
                      <w:tag w:val="nr_e869b46cbac545a9ab12d948c757f473"/>
                      <w:lock w:val="sdtLocked"/>
                      <w:richText/>
                    </w:sdtPr>
                    <w:sdtContent>
                      <w:r>
                        <w:rPr>
                          <w:szCs w:val="24"/>
                          <w:lang w:eastAsia="lt-LT"/>
                        </w:rPr>
                        <w:t>42</w:t>
                      </w:r>
                    </w:sdtContent>
                  </w:sdt>
                  <w:r>
                    <w:rPr>
                      <w:szCs w:val="24"/>
                      <w:lang w:eastAsia="lt-LT"/>
                    </w:rPr>
                    <w:t>. Kompetentinga institucija, teikdama planavimo sąlygas teritorijų planavimo organizatoriui ir konsultacijas teritorijų planavimo dokumento rengėjui, remiasi saugos ataskaitoje pateikta informacija apie to objekto keliamą riziką ir teritorijų planavimo tikslais turi teisę pareikalauti iš žemesniojo lygio pavojingojo objekto veiklos vykdytojo pateikti informaciją apie to objekto keliamą riziką.</w:t>
                  </w:r>
                </w:p>
              </w:sdtContent>
            </w:sdt>
            <w:sdt>
              <w:sdtPr>
                <w:alias w:val="43 p."/>
                <w:tag w:val="part_b893149c6eba4f5c8d2b94a235c84ee8"/>
                <w:lock w:val="sdtLocked"/>
                <w:richText/>
              </w:sdtPr>
              <w:sdtContent>
                <w:p>
                  <w:pPr>
                    <w:tabs>
                      <w:tab w:val="num" w:pos="360"/>
                      <w:tab w:val="left" w:pos="4820"/>
                      <w:tab w:val="left" w:pos="10064"/>
                    </w:tabs>
                    <w:ind w:firstLine="720"/>
                    <w:jc w:val="both"/>
                    <w:rPr>
                      <w:szCs w:val="24"/>
                      <w:lang w:eastAsia="lt-LT"/>
                    </w:rPr>
                  </w:pPr>
                  <w:sdt>
                    <w:sdtPr>
                      <w:alias w:val="Numeris"/>
                      <w:tag w:val="nr_b893149c6eba4f5c8d2b94a235c84ee8"/>
                      <w:lock w:val="sdtLocked"/>
                      <w:richText/>
                    </w:sdtPr>
                    <w:sdtContent>
                      <w:r>
                        <w:rPr>
                          <w:szCs w:val="24"/>
                          <w:lang w:eastAsia="lt-LT"/>
                        </w:rPr>
                        <w:t>43</w:t>
                      </w:r>
                    </w:sdtContent>
                  </w:sdt>
                  <w:r>
                    <w:rPr>
                      <w:szCs w:val="24"/>
                      <w:lang w:eastAsia="lt-LT"/>
                    </w:rPr>
                    <w:t xml:space="preserve">. Reikalavimai, nurodyti Avarijų prevencijos aprašo 41 ir 42 punktuose, taikomi nedarant poveikio Planuojamos ūkinės veiklos poveikio aplinkai vertinimo įstatymo nustatyta tvarka atliekamam strateginiam pasekmių aplinkai vertinimui arba planuojamos ūkinės veiklos poveikio aplinkai vertinimui, jeigu parengiamuoju teritorijų planavimo dokumento rengimo etapu priimamas sprendimas šį vertinimą atlikti. </w:t>
                  </w:r>
                </w:p>
                <w:p>
                  <w:pPr>
                    <w:tabs>
                      <w:tab w:val="num" w:pos="1080"/>
                      <w:tab w:val="left" w:pos="4820"/>
                      <w:tab w:val="left" w:pos="10064"/>
                    </w:tabs>
                    <w:jc w:val="center"/>
                    <w:rPr>
                      <w:szCs w:val="24"/>
                      <w:lang w:eastAsia="lt-LT"/>
                    </w:rPr>
                  </w:pPr>
                </w:p>
              </w:sdtContent>
            </w:sdt>
          </w:sdtContent>
        </w:sdt>
        <w:sdt>
          <w:sdtPr>
            <w:alias w:val="skyrius"/>
            <w:tag w:val="part_71697d560d004a3d83a40e779392f691"/>
            <w:lock w:val="sdtLocked"/>
            <w:richText/>
          </w:sdtPr>
          <w:sdtContent>
            <w:p>
              <w:pPr>
                <w:tabs>
                  <w:tab w:val="num" w:pos="1080"/>
                  <w:tab w:val="left" w:pos="4820"/>
                  <w:tab w:val="left" w:pos="10064"/>
                </w:tabs>
                <w:jc w:val="center"/>
                <w:rPr>
                  <w:b/>
                  <w:szCs w:val="24"/>
                  <w:lang w:eastAsia="lt-LT"/>
                </w:rPr>
              </w:pPr>
              <w:sdt>
                <w:sdtPr>
                  <w:alias w:val="Numeris"/>
                  <w:tag w:val="nr_71697d560d004a3d83a40e779392f691"/>
                  <w:lock w:val="sdtLocked"/>
                  <w:richText/>
                </w:sdtPr>
                <w:sdtContent>
                  <w:r>
                    <w:rPr>
                      <w:b/>
                      <w:szCs w:val="24"/>
                      <w:lang w:eastAsia="lt-LT"/>
                    </w:rPr>
                    <w:t>VIII</w:t>
                  </w:r>
                </w:sdtContent>
              </w:sdt>
              <w:r>
                <w:rPr>
                  <w:b/>
                  <w:szCs w:val="24"/>
                  <w:lang w:eastAsia="lt-LT"/>
                </w:rPr>
                <w:t xml:space="preserve"> SKYRIUS</w:t>
              </w:r>
            </w:p>
            <w:p>
              <w:pPr>
                <w:tabs>
                  <w:tab w:val="num" w:pos="1080"/>
                  <w:tab w:val="left" w:pos="4820"/>
                  <w:tab w:val="left" w:pos="10064"/>
                </w:tabs>
                <w:jc w:val="center"/>
                <w:rPr>
                  <w:b/>
                  <w:szCs w:val="24"/>
                  <w:lang w:eastAsia="lt-LT"/>
                </w:rPr>
              </w:pPr>
              <w:sdt>
                <w:sdtPr>
                  <w:alias w:val="Pavadinimas"/>
                  <w:tag w:val="title_71697d560d004a3d83a40e779392f691"/>
                  <w:lock w:val="sdtLocked"/>
                  <w:richText/>
                </w:sdtPr>
                <w:sdtContent>
                  <w:r>
                    <w:rPr>
                      <w:b/>
                      <w:szCs w:val="24"/>
                      <w:lang w:eastAsia="lt-LT"/>
                    </w:rPr>
                    <w:t>INFORMACIJA APIE SAUGOS PRIEMONES</w:t>
                  </w:r>
                </w:sdtContent>
              </w:sdt>
            </w:p>
            <w:p>
              <w:pPr>
                <w:tabs>
                  <w:tab w:val="left" w:pos="10064"/>
                </w:tabs>
                <w:jc w:val="center"/>
                <w:rPr>
                  <w:b/>
                  <w:szCs w:val="24"/>
                  <w:lang w:eastAsia="lt-LT"/>
                </w:rPr>
              </w:pPr>
            </w:p>
            <w:sdt>
              <w:sdtPr>
                <w:alias w:val="44 p."/>
                <w:tag w:val="part_0011fbd71ba44bd6bed5cebacdc9e26f"/>
                <w:lock w:val="sdtLocked"/>
                <w:richText/>
              </w:sdtPr>
              <w:sdtContent>
                <w:p>
                  <w:pPr>
                    <w:tabs>
                      <w:tab w:val="center" w:pos="4153"/>
                      <w:tab w:val="right" w:pos="8306"/>
                    </w:tabs>
                    <w:ind w:firstLine="720"/>
                    <w:jc w:val="both"/>
                    <w:rPr>
                      <w:szCs w:val="24"/>
                    </w:rPr>
                  </w:pPr>
                  <w:sdt>
                    <w:sdtPr>
                      <w:alias w:val="Numeris"/>
                      <w:tag w:val="nr_0011fbd71ba44bd6bed5cebacdc9e26f"/>
                      <w:lock w:val="sdtLocked"/>
                      <w:richText/>
                    </w:sdtPr>
                    <w:sdtContent>
                      <w:r>
                        <w:rPr>
                          <w:szCs w:val="24"/>
                          <w:lang w:eastAsia="lt-LT"/>
                        </w:rPr>
                        <w:t>44</w:t>
                      </w:r>
                    </w:sdtContent>
                  </w:sdt>
                  <w:r>
                    <w:rPr>
                      <w:szCs w:val="24"/>
                      <w:lang w:eastAsia="lt-LT"/>
                    </w:rPr>
                    <w:t>. Veiklos vykdytojai pateikia Avarijų prevencijos aprašo 45 punkte nurodytą informaciją savivaldybės, kurioje yra pavojingasis objektas, merui, o jeigu avarijos padariniai galėtų apimti daugiau nei vieną savivaldybę, ir atitinkamos (-ų) savivaldybės (-ių) merui (-ams), ir kompetentingai institucijai. Veiklos vykdytojai informaciją atnaujina prireikus, taip pat padarę pakeitimus, nurodytus Avarijų prevencijos aprašo 19 ir 28 punktuose, ir pateikia savivaldybės, kurioje yra pavojingasis objektas, merui, o jeigu avarijos padariniai galėtų apimti daugiau nei vieną savivaldybę, ir atitinkamos (-ų) savivaldybės (-ių) merui (-ams), ir kompetentingai institucijai. Šios institucijos skelbia veiklos vykdytojų pateiktą informaciją savo interneto svetainėse. Ši informacija turi būti</w:t>
                  </w:r>
                  <w:r>
                    <w:t xml:space="preserve"> </w:t>
                  </w:r>
                  <w:r>
                    <w:rPr>
                      <w:szCs w:val="24"/>
                      <w:lang w:eastAsia="lt-LT"/>
                    </w:rPr>
                    <w:t>teikiama asmenims su negalia prieinamais bendravimo būdais ir turi būti visą laiką prieinama visuomenei.</w:t>
                  </w:r>
                  <w:r>
                    <w:rPr>
                      <w:szCs w:val="24"/>
                    </w:rPr>
                    <w:t xml:space="preserve"> </w:t>
                  </w:r>
                </w:p>
              </w:sdtContent>
            </w:sdt>
            <w:sdt>
              <w:sdtPr>
                <w:alias w:val="45 p."/>
                <w:tag w:val="part_d9d1715681f2400180747683e2787c7f"/>
                <w:lock w:val="sdtLocked"/>
                <w:richText/>
              </w:sdtPr>
              <w:sdtContent>
                <w:p>
                  <w:pPr>
                    <w:tabs>
                      <w:tab w:val="center" w:pos="4153"/>
                      <w:tab w:val="right" w:pos="8306"/>
                    </w:tabs>
                    <w:ind w:firstLine="720"/>
                    <w:jc w:val="both"/>
                    <w:rPr>
                      <w:szCs w:val="24"/>
                    </w:rPr>
                  </w:pPr>
                  <w:sdt>
                    <w:sdtPr>
                      <w:alias w:val="Numeris"/>
                      <w:tag w:val="nr_d9d1715681f2400180747683e2787c7f"/>
                      <w:lock w:val="sdtLocked"/>
                      <w:richText/>
                    </w:sdtPr>
                    <w:sdtContent>
                      <w:r>
                        <w:rPr>
                          <w:szCs w:val="24"/>
                        </w:rPr>
                        <w:t>45</w:t>
                      </w:r>
                    </w:sdtContent>
                  </w:sdt>
                  <w:r>
                    <w:rPr>
                      <w:szCs w:val="24"/>
                    </w:rPr>
                    <w:t>. Visuomenei privalomoje pateikti informacijoje apie visus pavojinguosius objektus turi būti:</w:t>
                  </w:r>
                </w:p>
                <w:sdt>
                  <w:sdtPr>
                    <w:alias w:val="45.1 pp."/>
                    <w:tag w:val="part_8d7e64c39a75422bbdacda9254328d96"/>
                    <w:lock w:val="sdtLocked"/>
                    <w:richText/>
                  </w:sdtPr>
                  <w:sdtContent>
                    <w:p>
                      <w:pPr>
                        <w:tabs>
                          <w:tab w:val="center" w:pos="4153"/>
                          <w:tab w:val="right" w:pos="8306"/>
                        </w:tabs>
                        <w:ind w:firstLine="720"/>
                        <w:jc w:val="both"/>
                        <w:rPr>
                          <w:szCs w:val="24"/>
                        </w:rPr>
                      </w:pPr>
                      <w:sdt>
                        <w:sdtPr>
                          <w:alias w:val="Numeris"/>
                          <w:tag w:val="nr_8d7e64c39a75422bbdacda9254328d96"/>
                          <w:lock w:val="sdtLocked"/>
                          <w:richText/>
                        </w:sdtPr>
                        <w:sdtContent>
                          <w:r>
                            <w:rPr>
                              <w:szCs w:val="24"/>
                            </w:rPr>
                            <w:t>45.1</w:t>
                          </w:r>
                        </w:sdtContent>
                      </w:sdt>
                      <w:r>
                        <w:rPr>
                          <w:szCs w:val="24"/>
                        </w:rPr>
                        <w:t>. nurodomas veiklos vykdytojo vardas, pavardė arba pavadinimas, pavojingojo objekto pavadinimas, jeigu jis yra, ir</w:t>
                      </w:r>
                      <w:r>
                        <w:t xml:space="preserve"> </w:t>
                      </w:r>
                      <w:r>
                        <w:rPr>
                          <w:szCs w:val="24"/>
                        </w:rPr>
                        <w:t>pavojingojo objekto adresas;</w:t>
                      </w:r>
                    </w:p>
                  </w:sdtContent>
                </w:sdt>
                <w:sdt>
                  <w:sdtPr>
                    <w:alias w:val="45.2 pp."/>
                    <w:tag w:val="part_fa65b3e4593044d8a6188cec485a651f"/>
                    <w:lock w:val="sdtLocked"/>
                    <w:richText/>
                  </w:sdtPr>
                  <w:sdtContent>
                    <w:p>
                      <w:pPr>
                        <w:tabs>
                          <w:tab w:val="center" w:pos="4153"/>
                          <w:tab w:val="right" w:pos="8306"/>
                        </w:tabs>
                        <w:ind w:firstLine="720"/>
                        <w:jc w:val="both"/>
                        <w:rPr>
                          <w:szCs w:val="24"/>
                        </w:rPr>
                      </w:pPr>
                      <w:sdt>
                        <w:sdtPr>
                          <w:alias w:val="Numeris"/>
                          <w:tag w:val="nr_fa65b3e4593044d8a6188cec485a651f"/>
                          <w:lock w:val="sdtLocked"/>
                          <w:richText/>
                        </w:sdtPr>
                        <w:sdtContent>
                          <w:r>
                            <w:rPr>
                              <w:szCs w:val="24"/>
                            </w:rPr>
                            <w:t>45.2</w:t>
                          </w:r>
                        </w:sdtContent>
                      </w:sdt>
                      <w:r>
                        <w:rPr>
                          <w:szCs w:val="24"/>
                        </w:rPr>
                        <w:t>. patvirtinama, kad pavojingajam objektui taikomi Avarijų prevencijos aprašo reikalavimai ir pagal Avarijų prevencijos aprašo reikalavimus kompetentingai institucijai yra pateiktas pranešimas apie pavojingąjį objektą arba saugos ataskaita;</w:t>
                      </w:r>
                    </w:p>
                  </w:sdtContent>
                </w:sdt>
                <w:sdt>
                  <w:sdtPr>
                    <w:alias w:val="45.3 pp."/>
                    <w:tag w:val="part_8c546828106e444f97f0905b44372d0f"/>
                    <w:lock w:val="sdtLocked"/>
                    <w:richText/>
                  </w:sdtPr>
                  <w:sdtContent>
                    <w:p>
                      <w:pPr>
                        <w:tabs>
                          <w:tab w:val="center" w:pos="4153"/>
                          <w:tab w:val="right" w:pos="8306"/>
                        </w:tabs>
                        <w:ind w:firstLine="720"/>
                        <w:jc w:val="both"/>
                        <w:rPr>
                          <w:szCs w:val="24"/>
                        </w:rPr>
                      </w:pPr>
                      <w:sdt>
                        <w:sdtPr>
                          <w:alias w:val="Numeris"/>
                          <w:tag w:val="nr_8c546828106e444f97f0905b44372d0f"/>
                          <w:lock w:val="sdtLocked"/>
                          <w:richText/>
                        </w:sdtPr>
                        <w:sdtContent>
                          <w:r>
                            <w:rPr>
                              <w:szCs w:val="24"/>
                            </w:rPr>
                            <w:t>45.3</w:t>
                          </w:r>
                        </w:sdtContent>
                      </w:sdt>
                      <w:r>
                        <w:rPr>
                          <w:szCs w:val="24"/>
                        </w:rPr>
                        <w:t>. pateikiama informacija apie pavojingajame objekte vykdomą veiklą ar veiklos rūšis;</w:t>
                      </w:r>
                    </w:p>
                  </w:sdtContent>
                </w:sdt>
                <w:sdt>
                  <w:sdtPr>
                    <w:alias w:val="45.4 pp."/>
                    <w:tag w:val="part_d8c26f2d0a144eb7875b725fce985a2b"/>
                    <w:lock w:val="sdtLocked"/>
                    <w:richText/>
                  </w:sdtPr>
                  <w:sdtContent>
                    <w:p>
                      <w:pPr>
                        <w:tabs>
                          <w:tab w:val="center" w:pos="4153"/>
                          <w:tab w:val="right" w:pos="8306"/>
                        </w:tabs>
                        <w:ind w:firstLine="720"/>
                        <w:jc w:val="both"/>
                        <w:rPr>
                          <w:szCs w:val="24"/>
                        </w:rPr>
                      </w:pPr>
                      <w:sdt>
                        <w:sdtPr>
                          <w:alias w:val="Numeris"/>
                          <w:tag w:val="nr_d8c26f2d0a144eb7875b725fce985a2b"/>
                          <w:lock w:val="sdtLocked"/>
                          <w:richText/>
                        </w:sdtPr>
                        <w:sdtContent>
                          <w:r>
                            <w:rPr>
                              <w:szCs w:val="24"/>
                            </w:rPr>
                            <w:t>45.4</w:t>
                          </w:r>
                        </w:sdtContent>
                      </w:sdt>
                      <w:r>
                        <w:rPr>
                          <w:szCs w:val="24"/>
                        </w:rPr>
                        <w:t>. nurodomi pavojingajame objekte esamų pavojingųjų medžiagų, galinčių sukelti avariją, įprastiniai pavadinimai arba apibendrinti klasifikaciniai pavadinimai, arba pavojingumo klasė, nurodomos jų pavojingosios savybės;</w:t>
                      </w:r>
                    </w:p>
                  </w:sdtContent>
                </w:sdt>
                <w:sdt>
                  <w:sdtPr>
                    <w:alias w:val="45.5 pp."/>
                    <w:tag w:val="part_e226b8a5c59b48ac938eca8bb1c09f09"/>
                    <w:lock w:val="sdtLocked"/>
                    <w:richText/>
                  </w:sdtPr>
                  <w:sdtContent>
                    <w:p>
                      <w:pPr>
                        <w:tabs>
                          <w:tab w:val="center" w:pos="4153"/>
                          <w:tab w:val="right" w:pos="8306"/>
                        </w:tabs>
                        <w:ind w:firstLine="720"/>
                        <w:jc w:val="both"/>
                        <w:rPr>
                          <w:szCs w:val="24"/>
                        </w:rPr>
                      </w:pPr>
                      <w:sdt>
                        <w:sdtPr>
                          <w:alias w:val="Numeris"/>
                          <w:tag w:val="nr_e226b8a5c59b48ac938eca8bb1c09f09"/>
                          <w:lock w:val="sdtLocked"/>
                          <w:richText/>
                        </w:sdtPr>
                        <w:sdtContent>
                          <w:r>
                            <w:rPr>
                              <w:szCs w:val="24"/>
                            </w:rPr>
                            <w:t>45.5</w:t>
                          </w:r>
                        </w:sdtContent>
                      </w:sdt>
                      <w:r>
                        <w:rPr>
                          <w:szCs w:val="24"/>
                        </w:rPr>
                        <w:t>. paaiškinama, kaip įvykus avarijai bus informuojama suinteresuota visuomenė, kaip elgtis per avariją, arba pateikiama nuoroda, kur šią informaciją galima rasti elektronine forma;</w:t>
                      </w:r>
                    </w:p>
                  </w:sdtContent>
                </w:sdt>
                <w:sdt>
                  <w:sdtPr>
                    <w:alias w:val="45.6 pp."/>
                    <w:tag w:val="part_3f173446e6584507a8ca55de79dc49f0"/>
                    <w:lock w:val="sdtLocked"/>
                    <w:richText/>
                  </w:sdtPr>
                  <w:sdtContent>
                    <w:p>
                      <w:pPr>
                        <w:tabs>
                          <w:tab w:val="center" w:pos="4153"/>
                          <w:tab w:val="right" w:pos="8306"/>
                        </w:tabs>
                        <w:ind w:firstLine="720"/>
                        <w:jc w:val="both"/>
                        <w:rPr>
                          <w:szCs w:val="24"/>
                        </w:rPr>
                      </w:pPr>
                      <w:sdt>
                        <w:sdtPr>
                          <w:alias w:val="Numeris"/>
                          <w:tag w:val="nr_3f173446e6584507a8ca55de79dc49f0"/>
                          <w:lock w:val="sdtLocked"/>
                          <w:richText/>
                        </w:sdtPr>
                        <w:sdtContent>
                          <w:r>
                            <w:rPr>
                              <w:szCs w:val="24"/>
                            </w:rPr>
                            <w:t>45.6</w:t>
                          </w:r>
                        </w:sdtContent>
                      </w:sdt>
                      <w:r>
                        <w:rPr>
                          <w:szCs w:val="24"/>
                        </w:rPr>
                        <w:t>. nurodoma paskutinio planinio patikrinimo data arba pateikiama nuoroda, kur tokią informaciją galima rasti elektronine forma; nurodoma, kur reikėtų kreiptis dėl papildomos informacijos apie patikrinimą ir dėl patikrinimų grafiko, atsižvelgiant į Avarijų prevencijos aprašo 99–101 punktų nuostatas;</w:t>
                      </w:r>
                    </w:p>
                  </w:sdtContent>
                </w:sdt>
                <w:sdt>
                  <w:sdtPr>
                    <w:alias w:val="45.7 pp."/>
                    <w:tag w:val="part_9b2e8678caea4282a611fb2ad5b59204"/>
                    <w:lock w:val="sdtLocked"/>
                    <w:richText/>
                  </w:sdtPr>
                  <w:sdtContent>
                    <w:p>
                      <w:pPr>
                        <w:tabs>
                          <w:tab w:val="center" w:pos="4153"/>
                          <w:tab w:val="right" w:pos="8306"/>
                        </w:tabs>
                        <w:ind w:firstLine="720"/>
                        <w:jc w:val="both"/>
                        <w:rPr>
                          <w:szCs w:val="24"/>
                        </w:rPr>
                      </w:pPr>
                      <w:sdt>
                        <w:sdtPr>
                          <w:alias w:val="Numeris"/>
                          <w:tag w:val="nr_9b2e8678caea4282a611fb2ad5b59204"/>
                          <w:lock w:val="sdtLocked"/>
                          <w:richText/>
                        </w:sdtPr>
                        <w:sdtContent>
                          <w:r>
                            <w:rPr>
                              <w:szCs w:val="24"/>
                            </w:rPr>
                            <w:t>45.7</w:t>
                          </w:r>
                        </w:sdtContent>
                      </w:sdt>
                      <w:r>
                        <w:rPr>
                          <w:szCs w:val="24"/>
                        </w:rPr>
                        <w:t>. paaiškinama, kur teikiama papildoma informacija, atsižvelgiant į Avarijų prevencijos aprašo 99–101 punktų nuostatas.</w:t>
                      </w:r>
                    </w:p>
                  </w:sdtContent>
                </w:sdt>
              </w:sdtContent>
            </w:sdt>
            <w:sdt>
              <w:sdtPr>
                <w:alias w:val="46 p."/>
                <w:tag w:val="part_2c4b4905eecc4e08bf7e5639e8d917a9"/>
                <w:lock w:val="sdtLocked"/>
                <w:richText/>
              </w:sdtPr>
              <w:sdtContent>
                <w:p>
                  <w:pPr>
                    <w:tabs>
                      <w:tab w:val="center" w:pos="4153"/>
                      <w:tab w:val="right" w:pos="8306"/>
                    </w:tabs>
                    <w:ind w:firstLine="720"/>
                    <w:jc w:val="both"/>
                    <w:rPr>
                      <w:szCs w:val="24"/>
                    </w:rPr>
                  </w:pPr>
                  <w:sdt>
                    <w:sdtPr>
                      <w:alias w:val="Numeris"/>
                      <w:tag w:val="nr_2c4b4905eecc4e08bf7e5639e8d917a9"/>
                      <w:lock w:val="sdtLocked"/>
                      <w:richText/>
                    </w:sdtPr>
                    <w:sdtContent>
                      <w:r>
                        <w:rPr>
                          <w:szCs w:val="24"/>
                        </w:rPr>
                        <w:t>46</w:t>
                      </w:r>
                    </w:sdtContent>
                  </w:sdt>
                  <w:r>
                    <w:rPr>
                      <w:szCs w:val="24"/>
                    </w:rPr>
                    <w:t xml:space="preserve">. Visuomenei apie aukštesniojo lygio pavojinguosius objektus, be </w:t>
                  </w:r>
                  <w:r>
                    <w:rPr>
                      <w:szCs w:val="24"/>
                      <w:lang w:eastAsia="lt-LT"/>
                    </w:rPr>
                    <w:t xml:space="preserve">Avarijų prevencijos aprašo </w:t>
                  </w:r>
                  <w:r>
                    <w:rPr>
                      <w:szCs w:val="24"/>
                    </w:rPr>
                    <w:t>45 punkte nurodytos informacijos, pateikiama:</w:t>
                  </w:r>
                </w:p>
                <w:sdt>
                  <w:sdtPr>
                    <w:alias w:val="46.1 pp."/>
                    <w:tag w:val="part_f8558fd234c34e2b84806b4e7c2f9a44"/>
                    <w:lock w:val="sdtLocked"/>
                    <w:richText/>
                  </w:sdtPr>
                  <w:sdtContent>
                    <w:p>
                      <w:pPr>
                        <w:tabs>
                          <w:tab w:val="center" w:pos="4153"/>
                          <w:tab w:val="right" w:pos="8306"/>
                        </w:tabs>
                        <w:ind w:firstLine="720"/>
                        <w:jc w:val="both"/>
                        <w:rPr>
                          <w:szCs w:val="24"/>
                        </w:rPr>
                      </w:pPr>
                      <w:sdt>
                        <w:sdtPr>
                          <w:alias w:val="Numeris"/>
                          <w:tag w:val="nr_f8558fd234c34e2b84806b4e7c2f9a44"/>
                          <w:lock w:val="sdtLocked"/>
                          <w:richText/>
                        </w:sdtPr>
                        <w:sdtContent>
                          <w:r>
                            <w:rPr>
                              <w:szCs w:val="24"/>
                            </w:rPr>
                            <w:t>46.1</w:t>
                          </w:r>
                        </w:sdtContent>
                      </w:sdt>
                      <w:r>
                        <w:rPr>
                          <w:szCs w:val="24"/>
                        </w:rPr>
                        <w:t>. bendra informacija apie galimų avarijų pavojaus pobūdį ir galimus jų padarinius gyventojams ir aplinkai, pagrindinių avarijos scenarijų santraukos ir jiems išvengti skirtų kontrolės priemonių aprašymas;</w:t>
                      </w:r>
                    </w:p>
                  </w:sdtContent>
                </w:sdt>
                <w:sdt>
                  <w:sdtPr>
                    <w:alias w:val="46.2 pp."/>
                    <w:tag w:val="part_4239c8f431d84c5cb22843c35b40b102"/>
                    <w:lock w:val="sdtLocked"/>
                    <w:richText/>
                  </w:sdtPr>
                  <w:sdtContent>
                    <w:p>
                      <w:pPr>
                        <w:tabs>
                          <w:tab w:val="center" w:pos="4153"/>
                          <w:tab w:val="right" w:pos="8306"/>
                        </w:tabs>
                        <w:ind w:firstLine="720"/>
                        <w:jc w:val="both"/>
                        <w:rPr>
                          <w:szCs w:val="24"/>
                        </w:rPr>
                      </w:pPr>
                      <w:sdt>
                        <w:sdtPr>
                          <w:alias w:val="Numeris"/>
                          <w:tag w:val="nr_4239c8f431d84c5cb22843c35b40b102"/>
                          <w:lock w:val="sdtLocked"/>
                          <w:richText/>
                        </w:sdtPr>
                        <w:sdtContent>
                          <w:r>
                            <w:rPr>
                              <w:szCs w:val="24"/>
                            </w:rPr>
                            <w:t>46.2</w:t>
                          </w:r>
                        </w:sdtContent>
                      </w:sdt>
                      <w:r>
                        <w:rPr>
                          <w:szCs w:val="24"/>
                        </w:rPr>
                        <w:t>. patvirtinimas, kad veiklos vykdytojas, siekdamas susidoroti su avarijomis ir sušvelninti jų padarinius, privalo imtis vidaus avariniame plane numatytų veiksmų pavojingajame objekte bei</w:t>
                      </w:r>
                      <w:r>
                        <w:rPr>
                          <w:strike/>
                          <w:szCs w:val="24"/>
                        </w:rPr>
                        <w:t xml:space="preserve"> </w:t>
                      </w:r>
                      <w:r>
                        <w:rPr>
                          <w:szCs w:val="24"/>
                        </w:rPr>
                        <w:t>palaikyti ryšius su specialiosiomis tarnybomis;</w:t>
                      </w:r>
                    </w:p>
                  </w:sdtContent>
                </w:sdt>
                <w:sdt>
                  <w:sdtPr>
                    <w:alias w:val="46.3 pp."/>
                    <w:tag w:val="part_778dd6e373324d2b9cb8452f1ab7d7af"/>
                    <w:lock w:val="sdtLocked"/>
                    <w:richText/>
                  </w:sdtPr>
                  <w:sdtContent>
                    <w:p>
                      <w:pPr>
                        <w:tabs>
                          <w:tab w:val="center" w:pos="4153"/>
                          <w:tab w:val="right" w:pos="8306"/>
                        </w:tabs>
                        <w:ind w:firstLine="720"/>
                        <w:jc w:val="both"/>
                        <w:rPr>
                          <w:szCs w:val="24"/>
                        </w:rPr>
                      </w:pPr>
                      <w:sdt>
                        <w:sdtPr>
                          <w:alias w:val="Numeris"/>
                          <w:tag w:val="nr_778dd6e373324d2b9cb8452f1ab7d7af"/>
                          <w:lock w:val="sdtLocked"/>
                          <w:richText/>
                        </w:sdtPr>
                        <w:sdtContent>
                          <w:r>
                            <w:rPr>
                              <w:szCs w:val="24"/>
                            </w:rPr>
                            <w:t>46.3</w:t>
                          </w:r>
                        </w:sdtContent>
                      </w:sdt>
                      <w:r>
                        <w:rPr>
                          <w:szCs w:val="24"/>
                        </w:rPr>
                        <w:t>. atitinkama išorės avarinio plano, skirto susidoroti su avarijos padariniais už pavojingojo objekto ribų, informacija, kuri turėtų apimti patarimus įvykus avarijai laikytis visų specialiųjų tarnybų nurodymų ir reikalavimų;</w:t>
                      </w:r>
                    </w:p>
                  </w:sdtContent>
                </w:sdt>
                <w:sdt>
                  <w:sdtPr>
                    <w:alias w:val="46.4 pp."/>
                    <w:tag w:val="part_15b9cfa12f7f4d7a8c44c7876ecf4079"/>
                    <w:lock w:val="sdtLocked"/>
                    <w:richText/>
                  </w:sdtPr>
                  <w:sdtContent>
                    <w:p>
                      <w:pPr>
                        <w:tabs>
                          <w:tab w:val="center" w:pos="4153"/>
                          <w:tab w:val="right" w:pos="8306"/>
                        </w:tabs>
                        <w:ind w:firstLine="720"/>
                        <w:jc w:val="both"/>
                        <w:rPr>
                          <w:szCs w:val="24"/>
                        </w:rPr>
                      </w:pPr>
                      <w:sdt>
                        <w:sdtPr>
                          <w:alias w:val="Numeris"/>
                          <w:tag w:val="nr_15b9cfa12f7f4d7a8c44c7876ecf4079"/>
                          <w:lock w:val="sdtLocked"/>
                          <w:richText/>
                        </w:sdtPr>
                        <w:sdtContent>
                          <w:r>
                            <w:rPr>
                              <w:szCs w:val="24"/>
                            </w:rPr>
                            <w:t>46.4</w:t>
                          </w:r>
                        </w:sdtContent>
                      </w:sdt>
                      <w:r>
                        <w:rPr>
                          <w:szCs w:val="24"/>
                        </w:rPr>
                        <w:t>. jeigu taikytina, informacija apie tai, kad pavojingasis objektas yra arčiau kaip 15 kilometrų nuo kitos valstybės teritorijos, taip pat apie tai, ar avarijos padariniai gali išplisti į kaimynines valstybes.</w:t>
                      </w:r>
                    </w:p>
                  </w:sdtContent>
                </w:sdt>
              </w:sdtContent>
            </w:sdt>
            <w:sdt>
              <w:sdtPr>
                <w:alias w:val="47 p."/>
                <w:tag w:val="part_e3b9b85d84db4da4913114e49c24f89d"/>
                <w:lock w:val="sdtLocked"/>
                <w:richText/>
              </w:sdtPr>
              <w:sdtContent>
                <w:p>
                  <w:pPr>
                    <w:ind w:firstLine="720"/>
                    <w:jc w:val="both"/>
                    <w:rPr>
                      <w:szCs w:val="24"/>
                      <w:lang w:eastAsia="lt-LT"/>
                    </w:rPr>
                  </w:pPr>
                  <w:sdt>
                    <w:sdtPr>
                      <w:alias w:val="Numeris"/>
                      <w:tag w:val="nr_e3b9b85d84db4da4913114e49c24f89d"/>
                      <w:lock w:val="sdtLocked"/>
                      <w:richText/>
                    </w:sdtPr>
                    <w:sdtContent>
                      <w:r>
                        <w:rPr>
                          <w:szCs w:val="24"/>
                          <w:lang w:eastAsia="lt-LT"/>
                        </w:rPr>
                        <w:t>47</w:t>
                      </w:r>
                    </w:sdtContent>
                  </w:sdt>
                  <w:r>
                    <w:rPr>
                      <w:szCs w:val="24"/>
                      <w:lang w:eastAsia="lt-LT"/>
                    </w:rPr>
                    <w:t>. Aukštesniojo lygio pavojingųjų objektų veiklos vykdytojai:</w:t>
                  </w:r>
                </w:p>
                <w:sdt>
                  <w:sdtPr>
                    <w:alias w:val="47.1 pp."/>
                    <w:tag w:val="part_64e99159ff9e4d2c8fa7af5233cc6bd7"/>
                    <w:lock w:val="sdtLocked"/>
                    <w:richText/>
                  </w:sdtPr>
                  <w:sdtContent>
                    <w:p>
                      <w:pPr>
                        <w:ind w:firstLine="720"/>
                        <w:jc w:val="both"/>
                        <w:rPr>
                          <w:szCs w:val="24"/>
                          <w:lang w:eastAsia="lt-LT"/>
                        </w:rPr>
                      </w:pPr>
                      <w:sdt>
                        <w:sdtPr>
                          <w:alias w:val="Numeris"/>
                          <w:tag w:val="nr_64e99159ff9e4d2c8fa7af5233cc6bd7"/>
                          <w:lock w:val="sdtLocked"/>
                          <w:richText/>
                        </w:sdtPr>
                        <w:sdtContent>
                          <w:r>
                            <w:rPr>
                              <w:szCs w:val="24"/>
                              <w:lang w:eastAsia="lt-LT"/>
                            </w:rPr>
                            <w:t>47.1</w:t>
                          </w:r>
                        </w:sdtContent>
                      </w:sdt>
                      <w:r>
                        <w:rPr>
                          <w:szCs w:val="24"/>
                          <w:lang w:eastAsia="lt-LT"/>
                        </w:rPr>
                        <w:t>. tinkamiausiu būdu ir priemonėmis, tokiomis kaip lankstinukai, bukletai, elektroninis paštas, visuomenės informavimo priemonės, socialiniai tinklai, ir be atskiro prašymo periodiškai teikia gyventojams, kuriuos, tikėtina, gali paveikti avarija, į galimo pavojaus zoną patenkančių visuomeninės paskirties pastatų ir teritorijų, įskaitant švietimo įstaigas bei sveikatos priežiūros įstaigas, valdytojams, gretimų pavojingųjų objektų, jeigu tokių yra, veiklos vykdytojams Avarijų prevencijos aprašo 45 ir 46 punktuose nustatyto turinio informaciją apie saugos priemones ir kaip elgtis įvykus avarijai;</w:t>
                      </w:r>
                    </w:p>
                  </w:sdtContent>
                </w:sdt>
                <w:sdt>
                  <w:sdtPr>
                    <w:alias w:val="47.2 pp."/>
                    <w:tag w:val="part_7a343a376c644038acafa63e15757dd6"/>
                    <w:lock w:val="sdtLocked"/>
                    <w:richText/>
                  </w:sdtPr>
                  <w:sdtContent>
                    <w:p>
                      <w:pPr>
                        <w:ind w:firstLine="720"/>
                        <w:jc w:val="both"/>
                        <w:rPr>
                          <w:bCs/>
                          <w:szCs w:val="24"/>
                          <w:lang w:eastAsia="lt-LT"/>
                        </w:rPr>
                      </w:pPr>
                      <w:sdt>
                        <w:sdtPr>
                          <w:alias w:val="Numeris"/>
                          <w:tag w:val="nr_7a343a376c644038acafa63e15757dd6"/>
                          <w:lock w:val="sdtLocked"/>
                          <w:richText/>
                        </w:sdtPr>
                        <w:sdtContent>
                          <w:r>
                            <w:rPr>
                              <w:szCs w:val="24"/>
                              <w:lang w:eastAsia="lt-LT"/>
                            </w:rPr>
                            <w:t>47.2</w:t>
                          </w:r>
                        </w:sdtContent>
                      </w:sdt>
                      <w:r>
                        <w:rPr>
                          <w:szCs w:val="24"/>
                          <w:lang w:eastAsia="lt-LT"/>
                        </w:rPr>
                        <w:t>. užtikrina, kad visuomenė galėtų susipažinti su saugos ataskaita ir pavojingųjų medžiagų, esančių pavojingajame objekte, sąrašu, kai dėl to kreipiamasi raštu į aukštesniojo lygio pavojingųjų objektų veiklos vykdytojus, išskyrus Avarijų prevencijos aprašo</w:t>
                      </w:r>
                      <w:r>
                        <w:rPr>
                          <w:bCs/>
                          <w:szCs w:val="24"/>
                          <w:lang w:eastAsia="lt-LT"/>
                        </w:rPr>
                        <w:t xml:space="preserve"> 49 punkte nustatytą atvejį.</w:t>
                      </w:r>
                    </w:p>
                  </w:sdtContent>
                </w:sdt>
              </w:sdtContent>
            </w:sdt>
            <w:sdt>
              <w:sdtPr>
                <w:alias w:val="48 p."/>
                <w:tag w:val="part_c99221ea6438447289e5fa8f883e04a1"/>
                <w:lock w:val="sdtLocked"/>
                <w:richText/>
              </w:sdtPr>
              <w:sdtContent>
                <w:p>
                  <w:pPr>
                    <w:ind w:firstLine="720"/>
                    <w:jc w:val="both"/>
                    <w:rPr>
                      <w:bCs/>
                      <w:szCs w:val="24"/>
                      <w:lang w:eastAsia="lt-LT"/>
                    </w:rPr>
                  </w:pPr>
                  <w:sdt>
                    <w:sdtPr>
                      <w:alias w:val="Numeris"/>
                      <w:tag w:val="nr_c99221ea6438447289e5fa8f883e04a1"/>
                      <w:lock w:val="sdtLocked"/>
                      <w:richText/>
                    </w:sdtPr>
                    <w:sdtContent>
                      <w:r>
                        <w:rPr>
                          <w:bCs/>
                          <w:szCs w:val="24"/>
                          <w:lang w:eastAsia="lt-LT"/>
                        </w:rPr>
                        <w:t>48</w:t>
                      </w:r>
                    </w:sdtContent>
                  </w:sdt>
                  <w:r>
                    <w:rPr>
                      <w:bCs/>
                      <w:szCs w:val="24"/>
                      <w:lang w:eastAsia="lt-LT"/>
                    </w:rPr>
                    <w:t>. Informacija, nurodyta Avarijų prevencijos aprašo 45 ir 46 punktuose, kasmet peržiūrima ir prireikus atnaujinama. Taip pat ši informacija peržiūrima ir prireikus atnaujinama padarius pakeitimus, nurodytus Avarijų prevencijos aprašo 19 ir 28 punktuose. Šiame punkte nurodyta atnaujinta informacija per 5 darbo dienas nuo jos atnaujinimo, o jeigu kasmetinių peržiūrų metu šios informacijos atnaujinti nereikėjo – ne rečiau kaip kas 5 metai pakartotinai teikiama Avarijų prevencijos aprašo 47.1 papunktyje nurodytiems subjektams.</w:t>
                  </w:r>
                </w:p>
              </w:sdtContent>
            </w:sdt>
            <w:sdt>
              <w:sdtPr>
                <w:alias w:val="49 p."/>
                <w:tag w:val="part_84a3487537954a65ac43f0f794fe1185"/>
                <w:lock w:val="sdtLocked"/>
                <w:richText/>
              </w:sdtPr>
              <w:sdtContent>
                <w:p>
                  <w:pPr>
                    <w:ind w:firstLine="720"/>
                    <w:jc w:val="both"/>
                    <w:rPr>
                      <w:bCs/>
                      <w:szCs w:val="24"/>
                      <w:lang w:eastAsia="lt-LT"/>
                    </w:rPr>
                  </w:pPr>
                  <w:sdt>
                    <w:sdtPr>
                      <w:alias w:val="Numeris"/>
                      <w:tag w:val="nr_84a3487537954a65ac43f0f794fe1185"/>
                      <w:lock w:val="sdtLocked"/>
                      <w:richText/>
                    </w:sdtPr>
                    <w:sdtContent>
                      <w:r>
                        <w:rPr>
                          <w:bCs/>
                          <w:szCs w:val="24"/>
                          <w:lang w:eastAsia="lt-LT"/>
                        </w:rPr>
                        <w:t>49</w:t>
                      </w:r>
                    </w:sdtContent>
                  </w:sdt>
                  <w:r>
                    <w:rPr>
                      <w:bCs/>
                      <w:szCs w:val="24"/>
                      <w:lang w:eastAsia="lt-LT"/>
                    </w:rPr>
                    <w:t>. Jeigu saugos ataskaitoje ar pavojingųjų medžiagų, esančių aukštesniojo lygio pavojingajame objekte, sąraše yra duomenų, atitinkančių Avarijų prevencijos aprašo 101 punkte nurodytas išimtis, veiklos vykdytojas, suderinęs su kompetentinga institucija, tam tikrų šių dokumentų dalių visuomenei gali neskelbti ir pateikti iš dalies pakeistą saugos ataskaitą, kurioje turėtų būti nurodyta bendro pobūdžio informacija apie avarijos pavojus ir galimą avarijos poveikį gyventojams ir aplinkai.</w:t>
                  </w:r>
                </w:p>
              </w:sdtContent>
            </w:sdt>
            <w:sdt>
              <w:sdtPr>
                <w:alias w:val="50 p."/>
                <w:tag w:val="part_49ebb2bfccb44734a41ce40e46ab6b82"/>
                <w:lock w:val="sdtLocked"/>
                <w:richText/>
              </w:sdtPr>
              <w:sdtContent>
                <w:p>
                  <w:pPr>
                    <w:ind w:firstLine="720"/>
                    <w:jc w:val="both"/>
                    <w:rPr>
                      <w:b/>
                      <w:szCs w:val="24"/>
                      <w:lang w:eastAsia="lt-LT"/>
                    </w:rPr>
                  </w:pPr>
                  <w:sdt>
                    <w:sdtPr>
                      <w:alias w:val="Numeris"/>
                      <w:tag w:val="nr_49ebb2bfccb44734a41ce40e46ab6b82"/>
                      <w:lock w:val="sdtLocked"/>
                      <w:richText/>
                    </w:sdtPr>
                    <w:sdtContent>
                      <w:r>
                        <w:rPr>
                          <w:bCs/>
                          <w:szCs w:val="24"/>
                          <w:lang w:eastAsia="lt-LT"/>
                        </w:rPr>
                        <w:t>50</w:t>
                      </w:r>
                    </w:sdtContent>
                  </w:sdt>
                  <w:r>
                    <w:rPr>
                      <w:bCs/>
                      <w:szCs w:val="24"/>
                      <w:lang w:eastAsia="lt-LT"/>
                    </w:rPr>
                    <w:t>. Esant tikimybei, kad aukštesniojo lygio pavojingajame objekte įvykusios avarijos neigiami padariniai galėtų išplisti į kaimynines valstybes, kompetentinga institucija privalo pateikti toms valstybėms, kurioms gresia pavojus, pakankamai informacijos, kad jos galėtų parengti tinkamus išorės avarinius planus, vykdyti teritorijų planavimą ir teikti informaciją visuomenei. Avarijų prevencijos aprašo</w:t>
                  </w:r>
                  <w:r>
                    <w:rPr>
                      <w:szCs w:val="24"/>
                      <w:lang w:eastAsia="lt-LT"/>
                    </w:rPr>
                    <w:t xml:space="preserve"> 35 punkte nurodytu atveju kompetentinga institucija apie savivaldybės, kurioje yra pavojingasis objektas arba kurioje galėtų išplisti avarijos padariniai, mero sprendimą nerengti išorės avarinio plano praneša ir kaimyninei valstybei, kurioje būtų juntami neigiami avarijos padariniai, jeigu tame pavojingajame objekte įvyktų avarija.</w:t>
                  </w:r>
                  <w:r>
                    <w:rPr>
                      <w:szCs w:val="24"/>
                    </w:rPr>
                    <w:t xml:space="preserve"> </w:t>
                  </w:r>
                </w:p>
                <w:p>
                  <w:pPr>
                    <w:rPr>
                      <w:szCs w:val="24"/>
                    </w:rPr>
                  </w:pPr>
                </w:p>
              </w:sdtContent>
            </w:sdt>
          </w:sdtContent>
        </w:sdt>
        <w:sdt>
          <w:sdtPr>
            <w:alias w:val="skyrius"/>
            <w:tag w:val="part_86b1ae326f2d4e92acc429308b792f52"/>
            <w:lock w:val="sdtLocked"/>
            <w:richText/>
          </w:sdtPr>
          <w:sdtContent>
            <w:p>
              <w:pPr>
                <w:jc w:val="center"/>
                <w:rPr>
                  <w:b/>
                  <w:szCs w:val="24"/>
                  <w:lang w:eastAsia="lt-LT"/>
                </w:rPr>
              </w:pPr>
              <w:sdt>
                <w:sdtPr>
                  <w:alias w:val="Numeris"/>
                  <w:tag w:val="nr_86b1ae326f2d4e92acc429308b792f52"/>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86b1ae326f2d4e92acc429308b792f52"/>
                  <w:lock w:val="sdtLocked"/>
                  <w:richText/>
                </w:sdtPr>
                <w:sdtContent>
                  <w:r>
                    <w:rPr>
                      <w:b/>
                      <w:szCs w:val="24"/>
                      <w:lang w:eastAsia="lt-LT"/>
                    </w:rPr>
                    <w:t>KONSULTACIJOS SU VISUOMENE IR JOS DALYVAVIMAS PRIIMANT SPRENDIMUS, SUSIJUSIUS SU NAUJŲ PAVOJINGŲJŲ OBJEKTŲ VIETOS PARINKIMU, REIKŠMINGU PAVOJINGOJO OBJEKTO PERTVARKYMU AR NAUJOMIS STATYBOMIS NETOLI PAVOJINGŲJŲ OBJEKTŲ</w:t>
                  </w:r>
                </w:sdtContent>
              </w:sdt>
            </w:p>
            <w:p>
              <w:pPr>
                <w:jc w:val="center"/>
                <w:rPr>
                  <w:szCs w:val="24"/>
                  <w:highlight w:val="yellow"/>
                  <w:lang w:eastAsia="lt-LT"/>
                </w:rPr>
              </w:pPr>
            </w:p>
            <w:sdt>
              <w:sdtPr>
                <w:alias w:val="51 p."/>
                <w:tag w:val="part_77bb52cfe90846619cfe2a450503674a"/>
                <w:lock w:val="sdtLocked"/>
                <w:richText/>
              </w:sdtPr>
              <w:sdtContent>
                <w:p>
                  <w:pPr>
                    <w:ind w:firstLine="720"/>
                    <w:jc w:val="both"/>
                    <w:rPr>
                      <w:szCs w:val="24"/>
                    </w:rPr>
                  </w:pPr>
                  <w:sdt>
                    <w:sdtPr>
                      <w:alias w:val="Numeris"/>
                      <w:tag w:val="nr_77bb52cfe90846619cfe2a450503674a"/>
                      <w:lock w:val="sdtLocked"/>
                      <w:richText/>
                    </w:sdtPr>
                    <w:sdtContent>
                      <w:r>
                        <w:rPr>
                          <w:szCs w:val="24"/>
                        </w:rPr>
                        <w:t>51</w:t>
                      </w:r>
                    </w:sdtContent>
                  </w:sdt>
                  <w:r>
                    <w:rPr>
                      <w:szCs w:val="24"/>
                    </w:rPr>
                    <w:t>. Suinteresuotai visuomenei Teritorijų planavimo įstatymo ir Planuojamos ūkinės veiklos poveikio aplinkai vertinimo įstatymo nustatyta tvarka suteikiama galimybė pateikti savo nuomonę dėl sprendimų, susijusių su naujų pavojingųjų objektų vietos parinkimu, reikšmingu pavojingojo objekto pertvarkymu, jeigu dėl tokio pertvarkymo priimamas sprendimas keisti detalųjį planą ir atlikti planuojamos ūkinės veiklos poveikio aplinkai vertinimą, ar su naujomis statybomis netoli pavojingųjų objektų, jeigu dėl parinktos vietos ar statybų pobūdžio gali padidėti avarijos rizika arba pasunkėti padariniai; užtikrinama, kad visuomenė gautų informaciją, įskaitant teritorijų planavimo ir planuojamos ūkinės veiklos poveikio aplinkai vertinimo proceso metu parengtus dokumentus ir kitą su sprendiniais susijusią medžiagą, apie minėtus objektus visose teritorijų planavimo ir planuojamos ūkinės veiklos poveikio aplinkai vertinimo proceso stadijose.</w:t>
                  </w:r>
                </w:p>
              </w:sdtContent>
            </w:sdt>
            <w:sdt>
              <w:sdtPr>
                <w:alias w:val="52 p."/>
                <w:tag w:val="part_50f730eabd0b4603808f97642153ed78"/>
                <w:lock w:val="sdtLocked"/>
                <w:richText/>
              </w:sdtPr>
              <w:sdtContent>
                <w:p>
                  <w:pPr>
                    <w:ind w:firstLine="720"/>
                    <w:jc w:val="both"/>
                    <w:rPr>
                      <w:bCs/>
                      <w:szCs w:val="24"/>
                    </w:rPr>
                  </w:pPr>
                  <w:sdt>
                    <w:sdtPr>
                      <w:alias w:val="Numeris"/>
                      <w:tag w:val="nr_50f730eabd0b4603808f97642153ed78"/>
                      <w:lock w:val="sdtLocked"/>
                      <w:richText/>
                    </w:sdtPr>
                    <w:sdtContent>
                      <w:r>
                        <w:rPr>
                          <w:szCs w:val="24"/>
                        </w:rPr>
                        <w:t>52</w:t>
                      </w:r>
                    </w:sdtContent>
                  </w:sdt>
                  <w:r>
                    <w:rPr>
                      <w:szCs w:val="24"/>
                    </w:rPr>
                    <w:t>.</w:t>
                  </w:r>
                  <w:r>
                    <w:rPr>
                      <w:bCs/>
                      <w:szCs w:val="24"/>
                    </w:rPr>
                    <w:t> Kita, nei nurodyta Avarijų prevencijos aprašo 51 punkte, valstybės ir savivaldybių institucijų ir įstaigų turima arba joms skirta informacija apie aplinką suinteresuotai visuomenei teikiama Informacijos teikimo aprašo nustatyta tvarka.</w:t>
                  </w:r>
                </w:p>
              </w:sdtContent>
            </w:sdt>
            <w:sdt>
              <w:sdtPr>
                <w:alias w:val="53 p."/>
                <w:tag w:val="part_5fc9a0d1d1014990a6b82d36bad06008"/>
                <w:lock w:val="sdtLocked"/>
                <w:richText/>
              </w:sdtPr>
              <w:sdtContent>
                <w:p>
                  <w:pPr>
                    <w:ind w:firstLine="720"/>
                    <w:jc w:val="both"/>
                    <w:rPr>
                      <w:bCs/>
                      <w:szCs w:val="24"/>
                    </w:rPr>
                  </w:pPr>
                  <w:sdt>
                    <w:sdtPr>
                      <w:alias w:val="Numeris"/>
                      <w:tag w:val="nr_5fc9a0d1d1014990a6b82d36bad06008"/>
                      <w:lock w:val="sdtLocked"/>
                      <w:richText/>
                    </w:sdtPr>
                    <w:sdtContent>
                      <w:r>
                        <w:rPr>
                          <w:bCs/>
                          <w:szCs w:val="24"/>
                        </w:rPr>
                        <w:t>53</w:t>
                      </w:r>
                    </w:sdtContent>
                  </w:sdt>
                  <w:r>
                    <w:rPr>
                      <w:bCs/>
                      <w:szCs w:val="24"/>
                    </w:rPr>
                    <w:t xml:space="preserve">. Kompetentinga institucija, dalyvaudama teritorijų planavimo ir planuojamos ūkinės veiklos poveikio aplinkai vertinimo procese, nustačiusi, kad Avarijų prevencijos aprašo 51 punkte nurodytame aukštesniojo lygio pavojingajame objekte avarijos padariniai galėtų išplisti į kaimynines valstybes, praneša visuomenei apie tai, kad gavus naujo pavojingojo objekto ar patikslinus esamo pavojingojo objekto saugos ataskaitą bus teikiama Avarijų prevencijos aprašo 50 punkte nurodyta informacija. Pateikusi reikiamą informaciją </w:t>
                  </w:r>
                  <w:r>
                    <w:rPr>
                      <w:szCs w:val="24"/>
                    </w:rPr>
                    <w:t>valstybėms, kurioms gresia pavojus, kompetentinga institucija apie šį faktą praneša visuomenei ne vėliau kaip per 5 darbo dienas nuo šios informacijos pateikimo</w:t>
                  </w:r>
                  <w:r>
                    <w:rPr>
                      <w:bCs/>
                      <w:szCs w:val="24"/>
                    </w:rPr>
                    <w:t>. Šią informaciją kompetentinga institucija skelbia savo interneto svetainėje.</w:t>
                  </w:r>
                </w:p>
              </w:sdtContent>
            </w:sdt>
            <w:sdt>
              <w:sdtPr>
                <w:alias w:val="54 p."/>
                <w:tag w:val="part_832ca713556a44038acc04e880df8de5"/>
                <w:lock w:val="sdtLocked"/>
                <w:richText/>
              </w:sdtPr>
              <w:sdtContent>
                <w:p>
                  <w:pPr>
                    <w:ind w:firstLine="720"/>
                    <w:jc w:val="both"/>
                    <w:rPr>
                      <w:szCs w:val="24"/>
                    </w:rPr>
                  </w:pPr>
                  <w:sdt>
                    <w:sdtPr>
                      <w:alias w:val="Numeris"/>
                      <w:tag w:val="nr_832ca713556a44038acc04e880df8de5"/>
                      <w:lock w:val="sdtLocked"/>
                      <w:richText/>
                    </w:sdtPr>
                    <w:sdtContent>
                      <w:r>
                        <w:rPr>
                          <w:szCs w:val="24"/>
                        </w:rPr>
                        <w:t>54</w:t>
                      </w:r>
                    </w:sdtContent>
                  </w:sdt>
                  <w:r>
                    <w:rPr>
                      <w:szCs w:val="24"/>
                    </w:rPr>
                    <w:t xml:space="preserve">. Kai rengiami, keičiami ar tobulinami teritorijų planavimo bendrieji planai, kuriais įgyvendinami sprendiniai, susiję su naujų pavojingųjų objektų vietos parinkimu ar naujomis statybomis netoli pavojingųjų objektų, jeigu dėl parinktos naujų pavojingųjų objektų vietos ar naujų statybų pobūdžio gali padidėti avarijos rizika arba pasunkėti padariniai, visuomenė informuojama, su ja konsultuojamasi ir jai suteikiama teisė dalyvauti priimant sprendimus Visuomenės informavimo, konsultavimo ir dalyvavimo priimant sprendimus dėl teritorijų planavimo nuostatų, patvirtintų Lietuvos Respublikos Vyriausybės 1996 m. rugsėjo 18 d. nutarimu Nr. 1079 „Dėl </w:t>
                  </w:r>
                  <w:r>
                    <w:rPr>
                      <w:color w:val="000000"/>
                      <w:szCs w:val="24"/>
                    </w:rPr>
                    <w:t>Visuomenės informavimo, konsultavimo ir dalyvavimo priimant sprendimus dėl teritorijų planavimo nuostatų patvirtinimo“,</w:t>
                  </w:r>
                  <w:r>
                    <w:rPr>
                      <w:szCs w:val="24"/>
                    </w:rPr>
                    <w:t xml:space="preserve"> nustatyta tvarka. </w:t>
                  </w:r>
                </w:p>
              </w:sdtContent>
            </w:sdt>
            <w:sdt>
              <w:sdtPr>
                <w:alias w:val="55 p."/>
                <w:tag w:val="part_290cc16b2ae7462c86a84c8a1fc8ba44"/>
                <w:lock w:val="sdtLocked"/>
                <w:richText/>
              </w:sdtPr>
              <w:sdtContent>
                <w:p>
                  <w:pPr>
                    <w:ind w:firstLine="720"/>
                    <w:jc w:val="both"/>
                    <w:rPr>
                      <w:szCs w:val="24"/>
                      <w:lang w:eastAsia="lt-LT"/>
                    </w:rPr>
                  </w:pPr>
                  <w:sdt>
                    <w:sdtPr>
                      <w:alias w:val="Numeris"/>
                      <w:tag w:val="nr_290cc16b2ae7462c86a84c8a1fc8ba44"/>
                      <w:lock w:val="sdtLocked"/>
                      <w:richText/>
                    </w:sdtPr>
                    <w:sdtContent>
                      <w:r>
                        <w:rPr>
                          <w:szCs w:val="24"/>
                          <w:lang w:eastAsia="lt-LT"/>
                        </w:rPr>
                        <w:t>55</w:t>
                      </w:r>
                    </w:sdtContent>
                  </w:sdt>
                  <w:r>
                    <w:rPr>
                      <w:szCs w:val="24"/>
                      <w:lang w:eastAsia="lt-LT"/>
                    </w:rPr>
                    <w:t>. Visuomenė planų ir programų strateginio pasekmių aplinkai vertinimo procese dalyvauja aplinkos ministro nustatyta tvarka.</w:t>
                  </w:r>
                </w:p>
                <w:p>
                  <w:pPr>
                    <w:jc w:val="center"/>
                    <w:rPr>
                      <w:szCs w:val="24"/>
                      <w:lang w:eastAsia="lt-LT"/>
                    </w:rPr>
                  </w:pPr>
                </w:p>
              </w:sdtContent>
            </w:sdt>
          </w:sdtContent>
        </w:sdt>
        <w:sdt>
          <w:sdtPr>
            <w:alias w:val="skyrius"/>
            <w:tag w:val="part_ab48dc06689b45b1a73cd772ba0b60d5"/>
            <w:lock w:val="sdtLocked"/>
            <w:richText/>
          </w:sdtPr>
          <w:sdtContent>
            <w:p>
              <w:pPr>
                <w:jc w:val="center"/>
                <w:rPr>
                  <w:b/>
                  <w:szCs w:val="24"/>
                  <w:lang w:eastAsia="lt-LT"/>
                </w:rPr>
              </w:pPr>
              <w:sdt>
                <w:sdtPr>
                  <w:alias w:val="Numeris"/>
                  <w:tag w:val="nr_ab48dc06689b45b1a73cd772ba0b60d5"/>
                  <w:lock w:val="sdtLocked"/>
                  <w:richText/>
                </w:sdtPr>
                <w:sdtContent>
                  <w:r>
                    <w:rPr>
                      <w:b/>
                      <w:szCs w:val="24"/>
                      <w:lang w:eastAsia="lt-LT"/>
                    </w:rPr>
                    <w:t>X</w:t>
                  </w:r>
                </w:sdtContent>
              </w:sdt>
              <w:r>
                <w:rPr>
                  <w:b/>
                  <w:szCs w:val="24"/>
                  <w:lang w:eastAsia="lt-LT"/>
                </w:rPr>
                <w:t xml:space="preserve"> SKYRIUS</w:t>
              </w:r>
            </w:p>
            <w:p>
              <w:pPr>
                <w:jc w:val="center"/>
                <w:rPr>
                  <w:b/>
                  <w:szCs w:val="24"/>
                  <w:lang w:eastAsia="lt-LT"/>
                </w:rPr>
              </w:pPr>
              <w:sdt>
                <w:sdtPr>
                  <w:alias w:val="Pavadinimas"/>
                  <w:tag w:val="title_ab48dc06689b45b1a73cd772ba0b60d5"/>
                  <w:lock w:val="sdtLocked"/>
                  <w:richText/>
                </w:sdtPr>
                <w:sdtContent>
                  <w:r>
                    <w:rPr>
                      <w:b/>
                      <w:szCs w:val="24"/>
                      <w:lang w:eastAsia="lt-LT"/>
                    </w:rPr>
                    <w:t>INFORMACIJOS TEIKIMAS IR VEIKSMAI ĮVYKUS AVARIJAI</w:t>
                  </w:r>
                </w:sdtContent>
              </w:sdt>
            </w:p>
            <w:p>
              <w:pPr>
                <w:jc w:val="center"/>
                <w:rPr>
                  <w:b/>
                  <w:szCs w:val="24"/>
                  <w:lang w:eastAsia="lt-LT"/>
                </w:rPr>
              </w:pPr>
            </w:p>
            <w:sdt>
              <w:sdtPr>
                <w:alias w:val="56 p."/>
                <w:tag w:val="part_8babe7fbe32249c3bf1e3ede97ca4899"/>
                <w:lock w:val="sdtLocked"/>
                <w:richText/>
              </w:sdtPr>
              <w:sdtContent>
                <w:p>
                  <w:pPr>
                    <w:tabs>
                      <w:tab w:val="left" w:pos="10064"/>
                    </w:tabs>
                    <w:ind w:firstLine="720"/>
                    <w:jc w:val="both"/>
                    <w:rPr>
                      <w:szCs w:val="24"/>
                    </w:rPr>
                  </w:pPr>
                  <w:sdt>
                    <w:sdtPr>
                      <w:alias w:val="Numeris"/>
                      <w:tag w:val="nr_8babe7fbe32249c3bf1e3ede97ca4899"/>
                      <w:lock w:val="sdtLocked"/>
                      <w:richText/>
                    </w:sdtPr>
                    <w:sdtContent>
                      <w:r>
                        <w:rPr>
                          <w:szCs w:val="24"/>
                        </w:rPr>
                        <w:t>56</w:t>
                      </w:r>
                    </w:sdtContent>
                  </w:sdt>
                  <w:r>
                    <w:rPr>
                      <w:szCs w:val="24"/>
                    </w:rPr>
                    <w:t>.</w:t>
                  </w:r>
                  <w:r>
                    <w:t xml:space="preserve"> </w:t>
                  </w:r>
                  <w:r>
                    <w:rPr>
                      <w:szCs w:val="24"/>
                    </w:rPr>
                    <w:t>Kompetentinga institucija pateikia Europos Komisijai informaciją, kai avarijos mastas ar padariniai atitinka bent vieną iš šių kriterijų:</w:t>
                  </w:r>
                </w:p>
                <w:sdt>
                  <w:sdtPr>
                    <w:alias w:val="56.1 pp."/>
                    <w:tag w:val="part_5fea63864f794071bf06362caf67832e"/>
                    <w:lock w:val="sdtLocked"/>
                    <w:richText/>
                  </w:sdtPr>
                  <w:sdtContent>
                    <w:p>
                      <w:pPr>
                        <w:tabs>
                          <w:tab w:val="left" w:pos="10064"/>
                        </w:tabs>
                        <w:ind w:firstLine="720"/>
                        <w:jc w:val="both"/>
                        <w:rPr>
                          <w:szCs w:val="24"/>
                        </w:rPr>
                      </w:pPr>
                      <w:sdt>
                        <w:sdtPr>
                          <w:alias w:val="Numeris"/>
                          <w:tag w:val="nr_5fea63864f794071bf06362caf67832e"/>
                          <w:lock w:val="sdtLocked"/>
                          <w:richText/>
                        </w:sdtPr>
                        <w:sdtContent>
                          <w:r>
                            <w:rPr>
                              <w:szCs w:val="24"/>
                            </w:rPr>
                            <w:t>56.1</w:t>
                          </w:r>
                        </w:sdtContent>
                      </w:sdt>
                      <w:r>
                        <w:rPr>
                          <w:szCs w:val="24"/>
                        </w:rPr>
                        <w:t xml:space="preserve">. bet koks gaisras, sprogimas ar atsitiktinis pavojingųjų medžiagų išsiveržimas, susiję su pavojingųjų medžiagų kiekiu, prilygstančiu 5 procentams nustatyto kvalifikacinio kiekio, nurodyto </w:t>
                      </w:r>
                      <w:r>
                        <w:rPr>
                          <w:szCs w:val="24"/>
                          <w:lang w:eastAsia="lt-LT"/>
                        </w:rPr>
                        <w:t>Pavojingųjų medžiagų</w:t>
                      </w:r>
                      <w:r>
                        <w:rPr>
                          <w:szCs w:val="24"/>
                        </w:rPr>
                        <w:t xml:space="preserve"> aprašo 1 lentelės „Pavojingųjų medžiagų kategorijos“ ir 2 lentelės „Pavojingųjų medžiagų sąrašas“ ketvirtoje skiltyje; </w:t>
                      </w:r>
                    </w:p>
                  </w:sdtContent>
                </w:sdt>
                <w:sdt>
                  <w:sdtPr>
                    <w:alias w:val="56.2 pp."/>
                    <w:tag w:val="part_205dddc86fdd47dc82cc05b37c84f893"/>
                    <w:lock w:val="sdtLocked"/>
                    <w:richText/>
                  </w:sdtPr>
                  <w:sdtContent>
                    <w:p>
                      <w:pPr>
                        <w:tabs>
                          <w:tab w:val="left" w:pos="10064"/>
                        </w:tabs>
                        <w:ind w:firstLine="720"/>
                        <w:jc w:val="both"/>
                        <w:rPr>
                          <w:szCs w:val="24"/>
                        </w:rPr>
                      </w:pPr>
                      <w:sdt>
                        <w:sdtPr>
                          <w:alias w:val="Numeris"/>
                          <w:tag w:val="nr_205dddc86fdd47dc82cc05b37c84f893"/>
                          <w:lock w:val="sdtLocked"/>
                          <w:richText/>
                        </w:sdtPr>
                        <w:sdtContent>
                          <w:r>
                            <w:rPr>
                              <w:szCs w:val="24"/>
                            </w:rPr>
                            <w:t>56.2</w:t>
                          </w:r>
                        </w:sdtContent>
                      </w:sdt>
                      <w:r>
                        <w:rPr>
                          <w:szCs w:val="24"/>
                        </w:rPr>
                        <w:t>. avarija sukelia bent vieną iš šių padarinių:</w:t>
                      </w:r>
                    </w:p>
                    <w:sdt>
                      <w:sdtPr>
                        <w:alias w:val="56.2.1 pp."/>
                        <w:tag w:val="part_e39cdcac47c54423be47535069718631"/>
                        <w:lock w:val="sdtLocked"/>
                        <w:richText/>
                      </w:sdtPr>
                      <w:sdtContent>
                        <w:p>
                          <w:pPr>
                            <w:tabs>
                              <w:tab w:val="left" w:pos="10064"/>
                            </w:tabs>
                            <w:ind w:firstLine="720"/>
                            <w:jc w:val="both"/>
                            <w:rPr>
                              <w:szCs w:val="24"/>
                            </w:rPr>
                          </w:pPr>
                          <w:sdt>
                            <w:sdtPr>
                              <w:alias w:val="Numeris"/>
                              <w:tag w:val="nr_e39cdcac47c54423be47535069718631"/>
                              <w:lock w:val="sdtLocked"/>
                              <w:richText/>
                            </w:sdtPr>
                            <w:sdtContent>
                              <w:r>
                                <w:rPr>
                                  <w:szCs w:val="24"/>
                                </w:rPr>
                                <w:t>56.2.1</w:t>
                              </w:r>
                            </w:sdtContent>
                          </w:sdt>
                          <w:r>
                            <w:rPr>
                              <w:szCs w:val="24"/>
                            </w:rPr>
                            <w:t>. žmogaus mirtį;</w:t>
                          </w:r>
                        </w:p>
                      </w:sdtContent>
                    </w:sdt>
                    <w:sdt>
                      <w:sdtPr>
                        <w:alias w:val="56.2.2 pp."/>
                        <w:tag w:val="part_48506c9916414485912c7498421a57f8"/>
                        <w:lock w:val="sdtLocked"/>
                        <w:richText/>
                      </w:sdtPr>
                      <w:sdtContent>
                        <w:p>
                          <w:pPr>
                            <w:tabs>
                              <w:tab w:val="left" w:pos="10064"/>
                            </w:tabs>
                            <w:ind w:firstLine="720"/>
                            <w:jc w:val="both"/>
                            <w:rPr>
                              <w:szCs w:val="24"/>
                            </w:rPr>
                          </w:pPr>
                          <w:sdt>
                            <w:sdtPr>
                              <w:alias w:val="Numeris"/>
                              <w:tag w:val="nr_48506c9916414485912c7498421a57f8"/>
                              <w:lock w:val="sdtLocked"/>
                              <w:richText/>
                            </w:sdtPr>
                            <w:sdtContent>
                              <w:r>
                                <w:rPr>
                                  <w:szCs w:val="24"/>
                                </w:rPr>
                                <w:t>56.2.2</w:t>
                              </w:r>
                            </w:sdtContent>
                          </w:sdt>
                          <w:r>
                            <w:rPr>
                              <w:szCs w:val="24"/>
                            </w:rPr>
                            <w:t>. pavojingajame objekte sužeidžiami 6 žmonės ir jie hospitalizuojami bent 24 valandoms;</w:t>
                          </w:r>
                        </w:p>
                      </w:sdtContent>
                    </w:sdt>
                    <w:sdt>
                      <w:sdtPr>
                        <w:alias w:val="56.2.3 pp."/>
                        <w:tag w:val="part_3cd4f27e009a4999bfe4b6f2df993d6e"/>
                        <w:lock w:val="sdtLocked"/>
                        <w:richText/>
                      </w:sdtPr>
                      <w:sdtContent>
                        <w:p>
                          <w:pPr>
                            <w:tabs>
                              <w:tab w:val="left" w:pos="10064"/>
                            </w:tabs>
                            <w:ind w:firstLine="720"/>
                            <w:jc w:val="both"/>
                            <w:rPr>
                              <w:szCs w:val="24"/>
                            </w:rPr>
                          </w:pPr>
                          <w:sdt>
                            <w:sdtPr>
                              <w:alias w:val="Numeris"/>
                              <w:tag w:val="nr_3cd4f27e009a4999bfe4b6f2df993d6e"/>
                              <w:lock w:val="sdtLocked"/>
                              <w:richText/>
                            </w:sdtPr>
                            <w:sdtContent>
                              <w:r>
                                <w:rPr>
                                  <w:szCs w:val="24"/>
                                </w:rPr>
                                <w:t>56.2.3</w:t>
                              </w:r>
                            </w:sdtContent>
                          </w:sdt>
                          <w:r>
                            <w:rPr>
                              <w:szCs w:val="24"/>
                            </w:rPr>
                            <w:t>. vienas žmogus už pavojingojo objekto ribų hospitalizuojamas bent 24 valandoms;</w:t>
                          </w:r>
                        </w:p>
                      </w:sdtContent>
                    </w:sdt>
                    <w:sdt>
                      <w:sdtPr>
                        <w:alias w:val="56.2.4 pp."/>
                        <w:tag w:val="part_90583e5b5e2d44a59fe0f6a96a95f7b0"/>
                        <w:lock w:val="sdtLocked"/>
                        <w:richText/>
                      </w:sdtPr>
                      <w:sdtContent>
                        <w:p>
                          <w:pPr>
                            <w:tabs>
                              <w:tab w:val="left" w:pos="10064"/>
                            </w:tabs>
                            <w:ind w:firstLine="720"/>
                            <w:jc w:val="both"/>
                            <w:rPr>
                              <w:szCs w:val="24"/>
                            </w:rPr>
                          </w:pPr>
                          <w:sdt>
                            <w:sdtPr>
                              <w:alias w:val="Numeris"/>
                              <w:tag w:val="nr_90583e5b5e2d44a59fe0f6a96a95f7b0"/>
                              <w:lock w:val="sdtLocked"/>
                              <w:richText/>
                            </w:sdtPr>
                            <w:sdtContent>
                              <w:r>
                                <w:rPr>
                                  <w:szCs w:val="24"/>
                                </w:rPr>
                                <w:t>56.2.4</w:t>
                              </w:r>
                            </w:sdtContent>
                          </w:sdt>
                          <w:r>
                            <w:rPr>
                              <w:szCs w:val="24"/>
                            </w:rPr>
                            <w:t>. avarija apgadina ir padaro nebenaudojamą (-us) gyvenamąjį (-uosius) pastatą (-us) už pavojingojo objekto ribų;</w:t>
                          </w:r>
                        </w:p>
                      </w:sdtContent>
                    </w:sdt>
                    <w:sdt>
                      <w:sdtPr>
                        <w:alias w:val="56.2.5 pp."/>
                        <w:tag w:val="part_cb72f5e10d53433a90fdc20735d5f53c"/>
                        <w:lock w:val="sdtLocked"/>
                        <w:richText/>
                      </w:sdtPr>
                      <w:sdtContent>
                        <w:p>
                          <w:pPr>
                            <w:tabs>
                              <w:tab w:val="left" w:pos="10064"/>
                            </w:tabs>
                            <w:ind w:firstLine="720"/>
                            <w:jc w:val="both"/>
                            <w:rPr>
                              <w:szCs w:val="24"/>
                              <w:highlight w:val="magenta"/>
                            </w:rPr>
                          </w:pPr>
                          <w:sdt>
                            <w:sdtPr>
                              <w:alias w:val="Numeris"/>
                              <w:tag w:val="nr_cb72f5e10d53433a90fdc20735d5f53c"/>
                              <w:lock w:val="sdtLocked"/>
                              <w:richText/>
                            </w:sdtPr>
                            <w:sdtContent>
                              <w:r>
                                <w:rPr>
                                  <w:szCs w:val="24"/>
                                </w:rPr>
                                <w:t>56.2.5</w:t>
                              </w:r>
                            </w:sdtContent>
                          </w:sdt>
                          <w:r>
                            <w:rPr>
                              <w:szCs w:val="24"/>
                            </w:rPr>
                            <w:t>. žmonės evakuojami ir izoliuojami daugiau kaip 2 valandoms, kai evakuojamų ir izoliuojamų asmenų ir valandų skaičiaus sandauga lygi 500 arba yra didesnė;</w:t>
                          </w:r>
                        </w:p>
                      </w:sdtContent>
                    </w:sdt>
                    <w:sdt>
                      <w:sdtPr>
                        <w:alias w:val="56.2.6 pp."/>
                        <w:tag w:val="part_0066d2b617bb4bbf97886183ffcc93c9"/>
                        <w:lock w:val="sdtLocked"/>
                        <w:richText/>
                      </w:sdtPr>
                      <w:sdtContent>
                        <w:p>
                          <w:pPr>
                            <w:tabs>
                              <w:tab w:val="left" w:pos="10064"/>
                            </w:tabs>
                            <w:ind w:firstLine="720"/>
                            <w:jc w:val="both"/>
                            <w:rPr>
                              <w:szCs w:val="24"/>
                            </w:rPr>
                          </w:pPr>
                          <w:sdt>
                            <w:sdtPr>
                              <w:alias w:val="Numeris"/>
                              <w:tag w:val="nr_0066d2b617bb4bbf97886183ffcc93c9"/>
                              <w:lock w:val="sdtLocked"/>
                              <w:richText/>
                            </w:sdtPr>
                            <w:sdtContent>
                              <w:r>
                                <w:rPr>
                                  <w:szCs w:val="24"/>
                                </w:rPr>
                                <w:t>56.2.6</w:t>
                              </w:r>
                            </w:sdtContent>
                          </w:sdt>
                          <w:r>
                            <w:rPr>
                              <w:szCs w:val="24"/>
                            </w:rPr>
                            <w:t>. geriamojo vandens, elektros, dujų ar telefono ryšio paslaugos nutraukiamos daugiau kaip 2 valandoms, kai šių paslaugų netekusių asmenų ir valandų skaičiaus sandauga lygi 1000 arba yra didesnė;</w:t>
                          </w:r>
                        </w:p>
                      </w:sdtContent>
                    </w:sdt>
                  </w:sdtContent>
                </w:sdt>
                <w:sdt>
                  <w:sdtPr>
                    <w:alias w:val="56.3 pp."/>
                    <w:tag w:val="part_fbfd2d97d2c64a72ba2f3283c0adfca1"/>
                    <w:lock w:val="sdtLocked"/>
                    <w:richText/>
                  </w:sdtPr>
                  <w:sdtContent>
                    <w:p>
                      <w:pPr>
                        <w:tabs>
                          <w:tab w:val="left" w:pos="10064"/>
                        </w:tabs>
                        <w:ind w:firstLine="720"/>
                        <w:jc w:val="both"/>
                        <w:rPr>
                          <w:szCs w:val="24"/>
                        </w:rPr>
                      </w:pPr>
                      <w:sdt>
                        <w:sdtPr>
                          <w:alias w:val="Numeris"/>
                          <w:tag w:val="nr_fbfd2d97d2c64a72ba2f3283c0adfca1"/>
                          <w:lock w:val="sdtLocked"/>
                          <w:richText/>
                        </w:sdtPr>
                        <w:sdtContent>
                          <w:r>
                            <w:rPr>
                              <w:szCs w:val="24"/>
                            </w:rPr>
                            <w:t>56.3</w:t>
                          </w:r>
                        </w:sdtContent>
                      </w:sdt>
                      <w:r>
                        <w:rPr>
                          <w:szCs w:val="24"/>
                        </w:rPr>
                        <w:t>. padaryta tiesioginė žymi nuolatinė ar ilgalaikė žala aplinkai:</w:t>
                      </w:r>
                    </w:p>
                    <w:sdt>
                      <w:sdtPr>
                        <w:alias w:val="56.3.1 pp."/>
                        <w:tag w:val="part_db13655487b548ad9580e4c61d788b43"/>
                        <w:lock w:val="sdtLocked"/>
                        <w:richText/>
                      </w:sdtPr>
                      <w:sdtContent>
                        <w:p>
                          <w:pPr>
                            <w:tabs>
                              <w:tab w:val="left" w:pos="10064"/>
                            </w:tabs>
                            <w:ind w:firstLine="720"/>
                            <w:jc w:val="both"/>
                            <w:rPr>
                              <w:szCs w:val="24"/>
                            </w:rPr>
                          </w:pPr>
                          <w:sdt>
                            <w:sdtPr>
                              <w:alias w:val="Numeris"/>
                              <w:tag w:val="nr_db13655487b548ad9580e4c61d788b43"/>
                              <w:lock w:val="sdtLocked"/>
                              <w:richText/>
                            </w:sdtPr>
                            <w:sdtContent>
                              <w:r>
                                <w:rPr>
                                  <w:szCs w:val="24"/>
                                </w:rPr>
                                <w:t>56.3.1</w:t>
                              </w:r>
                            </w:sdtContent>
                          </w:sdt>
                          <w:r>
                            <w:rPr>
                              <w:szCs w:val="24"/>
                            </w:rPr>
                            <w:t xml:space="preserve">. 0,5 hektaro ar didesnio ploto saugomų teritorijų, nustatytų vadovaujantis Lietuvos Respublikos saugomų teritorijų įstatymo nuostatomis;  </w:t>
                          </w:r>
                        </w:p>
                      </w:sdtContent>
                    </w:sdt>
                    <w:sdt>
                      <w:sdtPr>
                        <w:alias w:val="56.3.2 pp."/>
                        <w:tag w:val="part_59dcb3d5a8044f9b8565538c3c95a1b8"/>
                        <w:lock w:val="sdtLocked"/>
                        <w:richText/>
                      </w:sdtPr>
                      <w:sdtContent>
                        <w:p>
                          <w:pPr>
                            <w:tabs>
                              <w:tab w:val="left" w:pos="10064"/>
                            </w:tabs>
                            <w:ind w:firstLine="720"/>
                            <w:jc w:val="both"/>
                            <w:rPr>
                              <w:szCs w:val="24"/>
                            </w:rPr>
                          </w:pPr>
                          <w:sdt>
                            <w:sdtPr>
                              <w:alias w:val="Numeris"/>
                              <w:tag w:val="nr_59dcb3d5a8044f9b8565538c3c95a1b8"/>
                              <w:lock w:val="sdtLocked"/>
                              <w:richText/>
                            </w:sdtPr>
                            <w:sdtContent>
                              <w:r>
                                <w:rPr>
                                  <w:szCs w:val="24"/>
                                </w:rPr>
                                <w:t>56.3.2</w:t>
                              </w:r>
                            </w:sdtContent>
                          </w:sdt>
                          <w:r>
                            <w:rPr>
                              <w:szCs w:val="24"/>
                            </w:rPr>
                            <w:t>. 10 hektarų ar didesniame žemės plote, įskaitant žemės ūkio paskirties žemę;</w:t>
                          </w:r>
                          <w:r>
                            <w:t xml:space="preserve"> </w:t>
                          </w:r>
                        </w:p>
                      </w:sdtContent>
                    </w:sdt>
                    <w:sdt>
                      <w:sdtPr>
                        <w:alias w:val="56.3.3 pp."/>
                        <w:tag w:val="part_6131f0c2c3744f43b9fa5927b8b15b98"/>
                        <w:lock w:val="sdtLocked"/>
                        <w:richText/>
                      </w:sdtPr>
                      <w:sdtContent>
                        <w:p>
                          <w:pPr>
                            <w:tabs>
                              <w:tab w:val="left" w:pos="10064"/>
                            </w:tabs>
                            <w:ind w:firstLine="720"/>
                            <w:jc w:val="both"/>
                            <w:rPr>
                              <w:szCs w:val="24"/>
                            </w:rPr>
                          </w:pPr>
                          <w:sdt>
                            <w:sdtPr>
                              <w:alias w:val="Numeris"/>
                              <w:tag w:val="nr_6131f0c2c3744f43b9fa5927b8b15b98"/>
                              <w:lock w:val="sdtLocked"/>
                              <w:richText/>
                            </w:sdtPr>
                            <w:sdtContent>
                              <w:r>
                                <w:rPr>
                                  <w:szCs w:val="24"/>
                                </w:rPr>
                                <w:t>56.3.3</w:t>
                              </w:r>
                            </w:sdtContent>
                          </w:sdt>
                          <w:r>
                            <w:rPr>
                              <w:szCs w:val="24"/>
                            </w:rPr>
                            <w:t>. 10 kilometrų ar ilgesnio ruožo upės ar kanalo;</w:t>
                          </w:r>
                        </w:p>
                      </w:sdtContent>
                    </w:sdt>
                    <w:sdt>
                      <w:sdtPr>
                        <w:alias w:val="56.3.4 pp."/>
                        <w:tag w:val="part_129c06aba2344dd496b6657e6766e733"/>
                        <w:lock w:val="sdtLocked"/>
                        <w:richText/>
                      </w:sdtPr>
                      <w:sdtContent>
                        <w:p>
                          <w:pPr>
                            <w:tabs>
                              <w:tab w:val="left" w:pos="10064"/>
                            </w:tabs>
                            <w:ind w:firstLine="720"/>
                            <w:jc w:val="both"/>
                            <w:rPr>
                              <w:szCs w:val="24"/>
                            </w:rPr>
                          </w:pPr>
                          <w:sdt>
                            <w:sdtPr>
                              <w:alias w:val="Numeris"/>
                              <w:tag w:val="nr_129c06aba2344dd496b6657e6766e733"/>
                              <w:lock w:val="sdtLocked"/>
                              <w:richText/>
                            </w:sdtPr>
                            <w:sdtContent>
                              <w:r>
                                <w:rPr>
                                  <w:szCs w:val="24"/>
                                </w:rPr>
                                <w:t>56.3.4</w:t>
                              </w:r>
                            </w:sdtContent>
                          </w:sdt>
                          <w:r>
                            <w:rPr>
                              <w:szCs w:val="24"/>
                            </w:rPr>
                            <w:t>. 1 hektarui ar didesnio ploto ežero ar tvenkinio;</w:t>
                          </w:r>
                        </w:p>
                      </w:sdtContent>
                    </w:sdt>
                    <w:sdt>
                      <w:sdtPr>
                        <w:alias w:val="56.3.5 pp."/>
                        <w:tag w:val="part_b2ee4dddacb648fcbef68ea5f467311a"/>
                        <w:lock w:val="sdtLocked"/>
                        <w:richText/>
                      </w:sdtPr>
                      <w:sdtContent>
                        <w:p>
                          <w:pPr>
                            <w:tabs>
                              <w:tab w:val="left" w:pos="10064"/>
                            </w:tabs>
                            <w:ind w:firstLine="720"/>
                            <w:jc w:val="both"/>
                            <w:rPr>
                              <w:szCs w:val="24"/>
                            </w:rPr>
                          </w:pPr>
                          <w:sdt>
                            <w:sdtPr>
                              <w:alias w:val="Numeris"/>
                              <w:tag w:val="nr_b2ee4dddacb648fcbef68ea5f467311a"/>
                              <w:lock w:val="sdtLocked"/>
                              <w:richText/>
                            </w:sdtPr>
                            <w:sdtContent>
                              <w:r>
                                <w:rPr>
                                  <w:szCs w:val="24"/>
                                </w:rPr>
                                <w:t>56.3.5</w:t>
                              </w:r>
                            </w:sdtContent>
                          </w:sdt>
                          <w:r>
                            <w:rPr>
                              <w:szCs w:val="24"/>
                            </w:rPr>
                            <w:t>. 2 hektarams ar didesnio ploto upės deltos;</w:t>
                          </w:r>
                        </w:p>
                      </w:sdtContent>
                    </w:sdt>
                    <w:sdt>
                      <w:sdtPr>
                        <w:alias w:val="56.3.6 pp."/>
                        <w:tag w:val="part_401750f657be49bfb0992947dbb287b8"/>
                        <w:lock w:val="sdtLocked"/>
                        <w:richText/>
                      </w:sdtPr>
                      <w:sdtContent>
                        <w:p>
                          <w:pPr>
                            <w:tabs>
                              <w:tab w:val="left" w:pos="10064"/>
                            </w:tabs>
                            <w:ind w:firstLine="720"/>
                            <w:jc w:val="both"/>
                            <w:rPr>
                              <w:szCs w:val="24"/>
                            </w:rPr>
                          </w:pPr>
                          <w:sdt>
                            <w:sdtPr>
                              <w:alias w:val="Numeris"/>
                              <w:tag w:val="nr_401750f657be49bfb0992947dbb287b8"/>
                              <w:lock w:val="sdtLocked"/>
                              <w:richText/>
                            </w:sdtPr>
                            <w:sdtContent>
                              <w:r>
                                <w:rPr>
                                  <w:szCs w:val="24"/>
                                </w:rPr>
                                <w:t>56.3.6</w:t>
                              </w:r>
                            </w:sdtContent>
                          </w:sdt>
                          <w:r>
                            <w:rPr>
                              <w:szCs w:val="24"/>
                            </w:rPr>
                            <w:t>. 2 hektarams ar didesnio ploto jūros pakrantės ar atviros jūros;</w:t>
                          </w:r>
                        </w:p>
                      </w:sdtContent>
                    </w:sdt>
                    <w:sdt>
                      <w:sdtPr>
                        <w:alias w:val="56.3.7 pp."/>
                        <w:tag w:val="part_6d6d70c7f5824c75996de78d84c0907a"/>
                        <w:lock w:val="sdtLocked"/>
                        <w:richText/>
                      </w:sdtPr>
                      <w:sdtContent>
                        <w:p>
                          <w:pPr>
                            <w:tabs>
                              <w:tab w:val="left" w:pos="10064"/>
                            </w:tabs>
                            <w:ind w:firstLine="720"/>
                            <w:jc w:val="both"/>
                            <w:rPr>
                              <w:szCs w:val="24"/>
                            </w:rPr>
                          </w:pPr>
                          <w:sdt>
                            <w:sdtPr>
                              <w:alias w:val="Numeris"/>
                              <w:tag w:val="nr_6d6d70c7f5824c75996de78d84c0907a"/>
                              <w:lock w:val="sdtLocked"/>
                              <w:richText/>
                            </w:sdtPr>
                            <w:sdtContent>
                              <w:r>
                                <w:rPr>
                                  <w:szCs w:val="24"/>
                                </w:rPr>
                                <w:t>56.3.7</w:t>
                              </w:r>
                            </w:sdtContent>
                          </w:sdt>
                          <w:r>
                            <w:rPr>
                              <w:szCs w:val="24"/>
                            </w:rPr>
                            <w:t>. 1 hektarui ar didesnio ploto požeminio vandens ar požeminio vandeningojo sluoksnio;</w:t>
                          </w:r>
                        </w:p>
                      </w:sdtContent>
                    </w:sdt>
                  </w:sdtContent>
                </w:sdt>
                <w:sdt>
                  <w:sdtPr>
                    <w:alias w:val="56.4 pp."/>
                    <w:tag w:val="part_0a15f20c9cb0491e8881f2cb94de337d"/>
                    <w:lock w:val="sdtLocked"/>
                    <w:richText/>
                  </w:sdtPr>
                  <w:sdtContent>
                    <w:p>
                      <w:pPr>
                        <w:tabs>
                          <w:tab w:val="left" w:pos="10064"/>
                        </w:tabs>
                        <w:ind w:firstLine="720"/>
                        <w:jc w:val="both"/>
                        <w:rPr>
                          <w:szCs w:val="24"/>
                        </w:rPr>
                      </w:pPr>
                      <w:sdt>
                        <w:sdtPr>
                          <w:alias w:val="Numeris"/>
                          <w:tag w:val="nr_0a15f20c9cb0491e8881f2cb94de337d"/>
                          <w:lock w:val="sdtLocked"/>
                          <w:richText/>
                        </w:sdtPr>
                        <w:sdtContent>
                          <w:r>
                            <w:rPr>
                              <w:szCs w:val="24"/>
                            </w:rPr>
                            <w:t>56.4</w:t>
                          </w:r>
                        </w:sdtContent>
                      </w:sdt>
                      <w:r>
                        <w:rPr>
                          <w:szCs w:val="24"/>
                        </w:rPr>
                        <w:t>. padaryta žymi žala turtui:</w:t>
                      </w:r>
                    </w:p>
                    <w:sdt>
                      <w:sdtPr>
                        <w:alias w:val="56.4.1 pp."/>
                        <w:tag w:val="part_8297c9561ad84e2eb6f015b1e5b784e7"/>
                        <w:lock w:val="sdtLocked"/>
                        <w:richText/>
                      </w:sdtPr>
                      <w:sdtContent>
                        <w:p>
                          <w:pPr>
                            <w:tabs>
                              <w:tab w:val="left" w:pos="10064"/>
                            </w:tabs>
                            <w:ind w:firstLine="720"/>
                            <w:jc w:val="both"/>
                            <w:rPr>
                              <w:szCs w:val="24"/>
                            </w:rPr>
                          </w:pPr>
                          <w:sdt>
                            <w:sdtPr>
                              <w:alias w:val="Numeris"/>
                              <w:tag w:val="nr_8297c9561ad84e2eb6f015b1e5b784e7"/>
                              <w:lock w:val="sdtLocked"/>
                              <w:richText/>
                            </w:sdtPr>
                            <w:sdtContent>
                              <w:r>
                                <w:rPr>
                                  <w:szCs w:val="24"/>
                                </w:rPr>
                                <w:t>56.4.1</w:t>
                              </w:r>
                            </w:sdtContent>
                          </w:sdt>
                          <w:r>
                            <w:rPr>
                              <w:szCs w:val="24"/>
                            </w:rPr>
                            <w:t>. žala, padaryta turtui pavojingajame objekte, prilygsta 2 mln. eurų arba šią sumą viršija;</w:t>
                          </w:r>
                        </w:p>
                      </w:sdtContent>
                    </w:sdt>
                    <w:sdt>
                      <w:sdtPr>
                        <w:alias w:val="56.4.2 pp."/>
                        <w:tag w:val="part_d9a61c3cd50a48b2bfa2e6d37c399b40"/>
                        <w:lock w:val="sdtLocked"/>
                        <w:richText/>
                      </w:sdtPr>
                      <w:sdtContent>
                        <w:p>
                          <w:pPr>
                            <w:tabs>
                              <w:tab w:val="left" w:pos="10064"/>
                            </w:tabs>
                            <w:ind w:firstLine="720"/>
                            <w:jc w:val="both"/>
                            <w:rPr>
                              <w:szCs w:val="24"/>
                            </w:rPr>
                          </w:pPr>
                          <w:sdt>
                            <w:sdtPr>
                              <w:alias w:val="Numeris"/>
                              <w:tag w:val="nr_d9a61c3cd50a48b2bfa2e6d37c399b40"/>
                              <w:lock w:val="sdtLocked"/>
                              <w:richText/>
                            </w:sdtPr>
                            <w:sdtContent>
                              <w:r>
                                <w:rPr>
                                  <w:szCs w:val="24"/>
                                </w:rPr>
                                <w:t>56.4.2</w:t>
                              </w:r>
                            </w:sdtContent>
                          </w:sdt>
                          <w:r>
                            <w:rPr>
                              <w:szCs w:val="24"/>
                            </w:rPr>
                            <w:t>. žala, padaryta turtui už pavojingojo objekto ribų, prilygsta 0,5 mln. eurų arba šią sumą viršija;</w:t>
                          </w:r>
                        </w:p>
                      </w:sdtContent>
                    </w:sdt>
                  </w:sdtContent>
                </w:sdt>
                <w:sdt>
                  <w:sdtPr>
                    <w:alias w:val="56.5 pp."/>
                    <w:tag w:val="part_d71cf4bc4b674a8fa6b0dcb73a5525ad"/>
                    <w:lock w:val="sdtLocked"/>
                    <w:richText/>
                  </w:sdtPr>
                  <w:sdtContent>
                    <w:p>
                      <w:pPr>
                        <w:tabs>
                          <w:tab w:val="left" w:pos="10064"/>
                        </w:tabs>
                        <w:ind w:firstLine="720"/>
                        <w:jc w:val="both"/>
                        <w:rPr>
                          <w:szCs w:val="24"/>
                        </w:rPr>
                      </w:pPr>
                      <w:sdt>
                        <w:sdtPr>
                          <w:alias w:val="Numeris"/>
                          <w:tag w:val="nr_d71cf4bc4b674a8fa6b0dcb73a5525ad"/>
                          <w:lock w:val="sdtLocked"/>
                          <w:richText/>
                        </w:sdtPr>
                        <w:sdtContent>
                          <w:r>
                            <w:rPr>
                              <w:szCs w:val="24"/>
                            </w:rPr>
                            <w:t>56.5</w:t>
                          </w:r>
                        </w:sdtContent>
                      </w:sdt>
                      <w:r>
                        <w:rPr>
                          <w:szCs w:val="24"/>
                        </w:rPr>
                        <w:t>. avarija tiesiogiai susijusi su pavojingosiomis medžiagomis ir jos padariniai gali išplisti už Lietuvos Respublikos teritorijos ribų;</w:t>
                      </w:r>
                    </w:p>
                  </w:sdtContent>
                </w:sdt>
                <w:sdt>
                  <w:sdtPr>
                    <w:alias w:val="56.6 pp."/>
                    <w:tag w:val="part_3edcff05788044abbaee363b94b1949d"/>
                    <w:lock w:val="sdtLocked"/>
                    <w:richText/>
                  </w:sdtPr>
                  <w:sdtContent>
                    <w:p>
                      <w:pPr>
                        <w:tabs>
                          <w:tab w:val="left" w:pos="10064"/>
                        </w:tabs>
                        <w:ind w:firstLine="720"/>
                        <w:jc w:val="both"/>
                        <w:rPr>
                          <w:szCs w:val="24"/>
                        </w:rPr>
                      </w:pPr>
                      <w:sdt>
                        <w:sdtPr>
                          <w:alias w:val="Numeris"/>
                          <w:tag w:val="nr_3edcff05788044abbaee363b94b1949d"/>
                          <w:lock w:val="sdtLocked"/>
                          <w:richText/>
                        </w:sdtPr>
                        <w:sdtContent>
                          <w:r>
                            <w:rPr>
                              <w:szCs w:val="24"/>
                            </w:rPr>
                            <w:t>56.6</w:t>
                          </w:r>
                        </w:sdtContent>
                      </w:sdt>
                      <w:r>
                        <w:rPr>
                          <w:szCs w:val="24"/>
                        </w:rPr>
                        <w:t>. kita avarija ir susidariusi avarinė situacija, kuri, kompetentingos institucijos nuomone, techniniu požiūriu ypač svarbi avarijų prevencijai, jų padarinių ribojimui ir neatitinka Avarijų prevencijos aprašo 56 punkte nurodytų kriterijų.</w:t>
                      </w:r>
                    </w:p>
                  </w:sdtContent>
                </w:sdt>
              </w:sdtContent>
            </w:sdt>
            <w:sdt>
              <w:sdtPr>
                <w:alias w:val="57 p."/>
                <w:tag w:val="part_421807e5489440f1a9ba626f7897d263"/>
                <w:lock w:val="sdtLocked"/>
                <w:richText/>
              </w:sdtPr>
              <w:sdtContent>
                <w:p>
                  <w:pPr>
                    <w:tabs>
                      <w:tab w:val="left" w:pos="10064"/>
                    </w:tabs>
                    <w:ind w:firstLine="720"/>
                    <w:jc w:val="both"/>
                    <w:rPr>
                      <w:szCs w:val="24"/>
                    </w:rPr>
                  </w:pPr>
                  <w:sdt>
                    <w:sdtPr>
                      <w:alias w:val="Numeris"/>
                      <w:tag w:val="nr_421807e5489440f1a9ba626f7897d263"/>
                      <w:lock w:val="sdtLocked"/>
                      <w:richText/>
                    </w:sdtPr>
                    <w:sdtContent>
                      <w:r>
                        <w:rPr>
                          <w:szCs w:val="24"/>
                        </w:rPr>
                        <w:t>57</w:t>
                      </w:r>
                    </w:sdtContent>
                  </w:sdt>
                  <w:r>
                    <w:rPr>
                      <w:szCs w:val="24"/>
                    </w:rPr>
                    <w:t>. Veiklos vykdytojas įvykus avarijai, kurios mastas ar padariniai atitinka Avarijų prevencijos aprašo 56 punkte nurodytus kriterijus, pateikia apie įvykį ar avariją kompetentingai institucijai šią informaciją:</w:t>
                  </w:r>
                </w:p>
                <w:sdt>
                  <w:sdtPr>
                    <w:alias w:val="57.1 pp."/>
                    <w:tag w:val="part_3f4321e4c1d04502be38f7828aab9d96"/>
                    <w:lock w:val="sdtLocked"/>
                    <w:richText/>
                  </w:sdtPr>
                  <w:sdtContent>
                    <w:p>
                      <w:pPr>
                        <w:tabs>
                          <w:tab w:val="left" w:pos="10064"/>
                        </w:tabs>
                        <w:ind w:firstLine="720"/>
                        <w:jc w:val="both"/>
                        <w:rPr>
                          <w:szCs w:val="24"/>
                        </w:rPr>
                      </w:pPr>
                      <w:sdt>
                        <w:sdtPr>
                          <w:alias w:val="Numeris"/>
                          <w:tag w:val="nr_3f4321e4c1d04502be38f7828aab9d96"/>
                          <w:lock w:val="sdtLocked"/>
                          <w:richText/>
                        </w:sdtPr>
                        <w:sdtContent>
                          <w:r>
                            <w:rPr>
                              <w:szCs w:val="24"/>
                            </w:rPr>
                            <w:t>57.1</w:t>
                          </w:r>
                        </w:sdtContent>
                      </w:sdt>
                      <w:r>
                        <w:rPr>
                          <w:szCs w:val="24"/>
                        </w:rPr>
                        <w:t>. įvykio ar avarijos data, laikas, vieta, pavojingojo objekto, kuriame įvyko avarija, pavadinimas, jeigu jis yra, buveinė ir veiklos vykdytojo vardas, pavardė arba pavadinimas;</w:t>
                      </w:r>
                    </w:p>
                  </w:sdtContent>
                </w:sdt>
                <w:sdt>
                  <w:sdtPr>
                    <w:alias w:val="57.2 pp."/>
                    <w:tag w:val="part_3e8d0c7e3d4f4eaba7625c8d8fb2cc3e"/>
                    <w:lock w:val="sdtLocked"/>
                    <w:richText/>
                  </w:sdtPr>
                  <w:sdtContent>
                    <w:p>
                      <w:pPr>
                        <w:tabs>
                          <w:tab w:val="left" w:pos="10064"/>
                        </w:tabs>
                        <w:ind w:firstLine="720"/>
                        <w:jc w:val="both"/>
                        <w:rPr>
                          <w:szCs w:val="24"/>
                        </w:rPr>
                      </w:pPr>
                      <w:sdt>
                        <w:sdtPr>
                          <w:alias w:val="Numeris"/>
                          <w:tag w:val="nr_3e8d0c7e3d4f4eaba7625c8d8fb2cc3e"/>
                          <w:lock w:val="sdtLocked"/>
                          <w:richText/>
                        </w:sdtPr>
                        <w:sdtContent>
                          <w:r>
                            <w:rPr>
                              <w:szCs w:val="24"/>
                            </w:rPr>
                            <w:t>57.2</w:t>
                          </w:r>
                        </w:sdtContent>
                      </w:sdt>
                      <w:r>
                        <w:rPr>
                          <w:szCs w:val="24"/>
                        </w:rPr>
                        <w:t>. įvykio ar avarijos aplinkybių trumpas aprašas;</w:t>
                      </w:r>
                    </w:p>
                  </w:sdtContent>
                </w:sdt>
                <w:sdt>
                  <w:sdtPr>
                    <w:alias w:val="57.3 pp."/>
                    <w:tag w:val="part_5b990230c13e4025a9adf516d8469161"/>
                    <w:lock w:val="sdtLocked"/>
                    <w:richText/>
                  </w:sdtPr>
                  <w:sdtContent>
                    <w:p>
                      <w:pPr>
                        <w:tabs>
                          <w:tab w:val="left" w:pos="10064"/>
                        </w:tabs>
                        <w:ind w:firstLine="720"/>
                        <w:jc w:val="both"/>
                        <w:rPr>
                          <w:szCs w:val="24"/>
                        </w:rPr>
                      </w:pPr>
                      <w:sdt>
                        <w:sdtPr>
                          <w:alias w:val="Numeris"/>
                          <w:tag w:val="nr_5b990230c13e4025a9adf516d8469161"/>
                          <w:lock w:val="sdtLocked"/>
                          <w:richText/>
                        </w:sdtPr>
                        <w:sdtContent>
                          <w:r>
                            <w:rPr>
                              <w:szCs w:val="24"/>
                            </w:rPr>
                            <w:t>57.3</w:t>
                          </w:r>
                        </w:sdtContent>
                      </w:sdt>
                      <w:r>
                        <w:rPr>
                          <w:szCs w:val="24"/>
                        </w:rPr>
                        <w:t>. susijusios su įvykiu ar avarija pavojingosios medžiagos ir jų kiekiai;</w:t>
                      </w:r>
                    </w:p>
                  </w:sdtContent>
                </w:sdt>
                <w:sdt>
                  <w:sdtPr>
                    <w:alias w:val="57.4 pp."/>
                    <w:tag w:val="part_d38fc0ed0be444fe8aaeabe07710181c"/>
                    <w:lock w:val="sdtLocked"/>
                    <w:richText/>
                  </w:sdtPr>
                  <w:sdtContent>
                    <w:p>
                      <w:pPr>
                        <w:tabs>
                          <w:tab w:val="left" w:pos="10064"/>
                        </w:tabs>
                        <w:ind w:firstLine="720"/>
                        <w:jc w:val="both"/>
                        <w:rPr>
                          <w:szCs w:val="24"/>
                        </w:rPr>
                      </w:pPr>
                      <w:sdt>
                        <w:sdtPr>
                          <w:alias w:val="Numeris"/>
                          <w:tag w:val="nr_d38fc0ed0be444fe8aaeabe07710181c"/>
                          <w:lock w:val="sdtLocked"/>
                          <w:richText/>
                        </w:sdtPr>
                        <w:sdtContent>
                          <w:r>
                            <w:rPr>
                              <w:szCs w:val="24"/>
                            </w:rPr>
                            <w:t>57.4</w:t>
                          </w:r>
                        </w:sdtContent>
                      </w:sdt>
                      <w:r>
                        <w:rPr>
                          <w:szCs w:val="24"/>
                        </w:rPr>
                        <w:t>. galimas įvykio ar avarijos mastas;</w:t>
                      </w:r>
                    </w:p>
                  </w:sdtContent>
                </w:sdt>
                <w:sdt>
                  <w:sdtPr>
                    <w:alias w:val="57.5 pp."/>
                    <w:tag w:val="part_ebaad378e3d3411b880d8202168e1859"/>
                    <w:lock w:val="sdtLocked"/>
                    <w:richText/>
                  </w:sdtPr>
                  <w:sdtContent>
                    <w:p>
                      <w:pPr>
                        <w:tabs>
                          <w:tab w:val="left" w:pos="10064"/>
                        </w:tabs>
                        <w:ind w:firstLine="720"/>
                        <w:jc w:val="both"/>
                        <w:rPr>
                          <w:szCs w:val="24"/>
                        </w:rPr>
                      </w:pPr>
                      <w:sdt>
                        <w:sdtPr>
                          <w:alias w:val="Numeris"/>
                          <w:tag w:val="nr_ebaad378e3d3411b880d8202168e1859"/>
                          <w:lock w:val="sdtLocked"/>
                          <w:richText/>
                        </w:sdtPr>
                        <w:sdtContent>
                          <w:r>
                            <w:rPr>
                              <w:szCs w:val="24"/>
                            </w:rPr>
                            <w:t>57.5</w:t>
                          </w:r>
                        </w:sdtContent>
                      </w:sdt>
                      <w:r>
                        <w:rPr>
                          <w:szCs w:val="24"/>
                        </w:rPr>
                        <w:t>. turimi įvykio ar avarijos poveikio gyventojų sveikatai, aplinkai ir turtui vertinimo duomenys;</w:t>
                      </w:r>
                    </w:p>
                  </w:sdtContent>
                </w:sdt>
                <w:sdt>
                  <w:sdtPr>
                    <w:alias w:val="57.6 pp."/>
                    <w:tag w:val="part_481b39ebdaa045ff80c571329e6f34aa"/>
                    <w:lock w:val="sdtLocked"/>
                    <w:richText/>
                  </w:sdtPr>
                  <w:sdtContent>
                    <w:p>
                      <w:pPr>
                        <w:tabs>
                          <w:tab w:val="left" w:pos="4820"/>
                          <w:tab w:val="left" w:pos="10064"/>
                        </w:tabs>
                        <w:ind w:firstLine="720"/>
                        <w:jc w:val="both"/>
                        <w:rPr>
                          <w:szCs w:val="24"/>
                          <w:lang w:eastAsia="lt-LT"/>
                        </w:rPr>
                      </w:pPr>
                      <w:sdt>
                        <w:sdtPr>
                          <w:alias w:val="Numeris"/>
                          <w:tag w:val="nr_481b39ebdaa045ff80c571329e6f34aa"/>
                          <w:lock w:val="sdtLocked"/>
                          <w:richText/>
                        </w:sdtPr>
                        <w:sdtContent>
                          <w:r>
                            <w:rPr>
                              <w:szCs w:val="24"/>
                              <w:lang w:eastAsia="lt-LT"/>
                            </w:rPr>
                            <w:t>57.6</w:t>
                          </w:r>
                        </w:sdtContent>
                      </w:sdt>
                      <w:r>
                        <w:rPr>
                          <w:szCs w:val="24"/>
                          <w:lang w:eastAsia="lt-LT"/>
                        </w:rPr>
                        <w:t>. įvykio ar avarijos pirminės priežastys, eigos prognozė;</w:t>
                      </w:r>
                    </w:p>
                  </w:sdtContent>
                </w:sdt>
                <w:sdt>
                  <w:sdtPr>
                    <w:alias w:val="57.7 pp."/>
                    <w:tag w:val="part_be0498942cc04817833dfa61cf95b4a8"/>
                    <w:lock w:val="sdtLocked"/>
                    <w:richText/>
                  </w:sdtPr>
                  <w:sdtContent>
                    <w:p>
                      <w:pPr>
                        <w:ind w:firstLine="720"/>
                        <w:jc w:val="both"/>
                        <w:rPr>
                          <w:szCs w:val="24"/>
                        </w:rPr>
                      </w:pPr>
                      <w:sdt>
                        <w:sdtPr>
                          <w:alias w:val="Numeris"/>
                          <w:tag w:val="nr_be0498942cc04817833dfa61cf95b4a8"/>
                          <w:lock w:val="sdtLocked"/>
                          <w:richText/>
                        </w:sdtPr>
                        <w:sdtContent>
                          <w:r>
                            <w:rPr>
                              <w:szCs w:val="24"/>
                            </w:rPr>
                            <w:t>57.7</w:t>
                          </w:r>
                        </w:sdtContent>
                      </w:sdt>
                      <w:r>
                        <w:rPr>
                          <w:szCs w:val="24"/>
                        </w:rPr>
                        <w:t xml:space="preserve">. priemonės, kurių </w:t>
                      </w:r>
                      <w:r>
                        <w:rPr>
                          <w:bCs/>
                          <w:szCs w:val="24"/>
                        </w:rPr>
                        <w:t>imtasi,</w:t>
                      </w:r>
                      <w:r>
                        <w:rPr>
                          <w:b/>
                          <w:szCs w:val="24"/>
                        </w:rPr>
                        <w:t xml:space="preserve"> </w:t>
                      </w:r>
                      <w:r>
                        <w:rPr>
                          <w:szCs w:val="24"/>
                        </w:rPr>
                        <w:t>ir pasitelktos pavojingojo objekto avarinės ir specialiosios tarnybos;</w:t>
                      </w:r>
                    </w:p>
                  </w:sdtContent>
                </w:sdt>
                <w:sdt>
                  <w:sdtPr>
                    <w:alias w:val="57.8 pp."/>
                    <w:tag w:val="part_fa28f010986b4557b1024e7dab8d80f8"/>
                    <w:lock w:val="sdtLocked"/>
                    <w:richText/>
                  </w:sdtPr>
                  <w:sdtContent>
                    <w:p>
                      <w:pPr>
                        <w:tabs>
                          <w:tab w:val="left" w:pos="10064"/>
                        </w:tabs>
                        <w:ind w:firstLine="720"/>
                        <w:jc w:val="both"/>
                        <w:rPr>
                          <w:szCs w:val="24"/>
                        </w:rPr>
                      </w:pPr>
                      <w:sdt>
                        <w:sdtPr>
                          <w:alias w:val="Numeris"/>
                          <w:tag w:val="nr_fa28f010986b4557b1024e7dab8d80f8"/>
                          <w:lock w:val="sdtLocked"/>
                          <w:richText/>
                        </w:sdtPr>
                        <w:sdtContent>
                          <w:r>
                            <w:rPr>
                              <w:szCs w:val="24"/>
                            </w:rPr>
                            <w:t>57.8</w:t>
                          </w:r>
                        </w:sdtContent>
                      </w:sdt>
                      <w:r>
                        <w:rPr>
                          <w:szCs w:val="24"/>
                        </w:rPr>
                        <w:t>. numatomi veiksmai, kurie turėtų sušvelninti vidutinius ir ilgalaikius avarijos padarinius ir neleistų avarijai pasikartoti.</w:t>
                      </w:r>
                    </w:p>
                  </w:sdtContent>
                </w:sdt>
              </w:sdtContent>
            </w:sdt>
            <w:sdt>
              <w:sdtPr>
                <w:alias w:val="58 p."/>
                <w:tag w:val="part_ae2d86499463448c81f453170edfd2da"/>
                <w:lock w:val="sdtLocked"/>
                <w:richText/>
              </w:sdtPr>
              <w:sdtContent>
                <w:p>
                  <w:pPr>
                    <w:tabs>
                      <w:tab w:val="num" w:pos="1080"/>
                      <w:tab w:val="left" w:pos="4820"/>
                      <w:tab w:val="left" w:pos="10064"/>
                    </w:tabs>
                    <w:ind w:firstLine="720"/>
                    <w:jc w:val="both"/>
                    <w:rPr>
                      <w:szCs w:val="24"/>
                      <w:lang w:eastAsia="lt-LT"/>
                    </w:rPr>
                  </w:pPr>
                  <w:sdt>
                    <w:sdtPr>
                      <w:alias w:val="Numeris"/>
                      <w:tag w:val="nr_ae2d86499463448c81f453170edfd2da"/>
                      <w:lock w:val="sdtLocked"/>
                      <w:richText/>
                    </w:sdtPr>
                    <w:sdtContent>
                      <w:r>
                        <w:rPr>
                          <w:szCs w:val="24"/>
                          <w:lang w:eastAsia="lt-LT"/>
                        </w:rPr>
                        <w:t>58</w:t>
                      </w:r>
                    </w:sdtContent>
                  </w:sdt>
                  <w:r>
                    <w:rPr>
                      <w:szCs w:val="24"/>
                      <w:lang w:eastAsia="lt-LT"/>
                    </w:rPr>
                    <w:t>. Pateiktą informaciją veiklos vykdytojas atnaujina, jeigu nustatoma papildomų faktų, kurie keičia ankstesnę informaciją ar padarytas išvadas, ir nedelsdamas, bet ne vėliau kaip tą pačią dieną, pateikia atnaujintą informaciją kompetentingai institucijai.</w:t>
                  </w:r>
                </w:p>
              </w:sdtContent>
            </w:sdt>
            <w:sdt>
              <w:sdtPr>
                <w:alias w:val="59 p."/>
                <w:tag w:val="part_d6ad527c32634edda5d8ec972bab0564"/>
                <w:lock w:val="sdtLocked"/>
                <w:richText/>
              </w:sdtPr>
              <w:sdtContent>
                <w:p>
                  <w:pPr>
                    <w:ind w:firstLine="720"/>
                    <w:jc w:val="both"/>
                    <w:rPr>
                      <w:bCs/>
                      <w:szCs w:val="24"/>
                      <w:lang w:eastAsia="lt-LT"/>
                    </w:rPr>
                  </w:pPr>
                  <w:sdt>
                    <w:sdtPr>
                      <w:alias w:val="Numeris"/>
                      <w:tag w:val="nr_d6ad527c32634edda5d8ec972bab0564"/>
                      <w:lock w:val="sdtLocked"/>
                      <w:richText/>
                    </w:sdtPr>
                    <w:sdtContent>
                      <w:r>
                        <w:rPr>
                          <w:bCs/>
                          <w:szCs w:val="24"/>
                          <w:lang w:eastAsia="lt-LT"/>
                        </w:rPr>
                        <w:t>59</w:t>
                      </w:r>
                    </w:sdtContent>
                  </w:sdt>
                  <w:r>
                    <w:rPr>
                      <w:bCs/>
                      <w:szCs w:val="24"/>
                      <w:lang w:eastAsia="lt-LT"/>
                    </w:rPr>
                    <w:t>. Kompetentinga institucija įvykus avarijai privalo:</w:t>
                  </w:r>
                </w:p>
                <w:sdt>
                  <w:sdtPr>
                    <w:alias w:val="59.1 pp."/>
                    <w:tag w:val="part_feea4a78a6d9403bb8752b986637d5d7"/>
                    <w:lock w:val="sdtLocked"/>
                    <w:richText/>
                  </w:sdtPr>
                  <w:sdtContent>
                    <w:p>
                      <w:pPr>
                        <w:ind w:firstLine="720"/>
                        <w:jc w:val="both"/>
                        <w:rPr>
                          <w:bCs/>
                          <w:szCs w:val="24"/>
                          <w:lang w:eastAsia="lt-LT"/>
                        </w:rPr>
                      </w:pPr>
                      <w:sdt>
                        <w:sdtPr>
                          <w:alias w:val="Numeris"/>
                          <w:tag w:val="nr_feea4a78a6d9403bb8752b986637d5d7"/>
                          <w:lock w:val="sdtLocked"/>
                          <w:richText/>
                        </w:sdtPr>
                        <w:sdtContent>
                          <w:r>
                            <w:rPr>
                              <w:bCs/>
                              <w:szCs w:val="24"/>
                              <w:lang w:eastAsia="lt-LT"/>
                            </w:rPr>
                            <w:t>59.1</w:t>
                          </w:r>
                        </w:sdtContent>
                      </w:sdt>
                      <w:r>
                        <w:rPr>
                          <w:bCs/>
                          <w:szCs w:val="24"/>
                          <w:lang w:eastAsia="lt-LT"/>
                        </w:rPr>
                        <w:t>. užtikrinti, kad būtų imamasi visų reikiamų skubių – įgyvendinamų iš karto įvykus avarijai, vidutinės trukmės – įgyvendinamų ne ilgesniu kaip vienų metų laikotarpiu, ir ilgalaikių – įgyvendinamų per ilgesnį nei vienų metų laikotarpį, priemonių;</w:t>
                      </w:r>
                    </w:p>
                  </w:sdtContent>
                </w:sdt>
                <w:sdt>
                  <w:sdtPr>
                    <w:alias w:val="59.2 pp."/>
                    <w:tag w:val="part_4e6a4680f7b4478fa0c66267eeec89c9"/>
                    <w:lock w:val="sdtLocked"/>
                    <w:richText/>
                  </w:sdtPr>
                  <w:sdtContent>
                    <w:p>
                      <w:pPr>
                        <w:ind w:firstLine="720"/>
                        <w:jc w:val="both"/>
                        <w:rPr>
                          <w:bCs/>
                          <w:szCs w:val="24"/>
                          <w:lang w:eastAsia="lt-LT"/>
                        </w:rPr>
                      </w:pPr>
                      <w:sdt>
                        <w:sdtPr>
                          <w:alias w:val="Numeris"/>
                          <w:tag w:val="nr_4e6a4680f7b4478fa0c66267eeec89c9"/>
                          <w:lock w:val="sdtLocked"/>
                          <w:richText/>
                        </w:sdtPr>
                        <w:sdtContent>
                          <w:r>
                            <w:rPr>
                              <w:bCs/>
                              <w:szCs w:val="24"/>
                              <w:lang w:eastAsia="lt-LT"/>
                            </w:rPr>
                            <w:t>59.2</w:t>
                          </w:r>
                        </w:sdtContent>
                      </w:sdt>
                      <w:r>
                        <w:rPr>
                          <w:bCs/>
                          <w:szCs w:val="24"/>
                          <w:lang w:eastAsia="lt-LT"/>
                        </w:rPr>
                        <w:t>. tikrinti, tirti ar kitokiu būdu rinkti informaciją, būtiną avarijos techniniams, organizaciniams ir valdymo klausimams išnagrinėti;</w:t>
                      </w:r>
                    </w:p>
                  </w:sdtContent>
                </w:sdt>
                <w:sdt>
                  <w:sdtPr>
                    <w:alias w:val="59.3 pp."/>
                    <w:tag w:val="part_792622e2d67c4b68b50a526924fd34fe"/>
                    <w:lock w:val="sdtLocked"/>
                    <w:richText/>
                  </w:sdtPr>
                  <w:sdtContent>
                    <w:p>
                      <w:pPr>
                        <w:ind w:firstLine="720"/>
                        <w:jc w:val="both"/>
                        <w:rPr>
                          <w:bCs/>
                          <w:szCs w:val="24"/>
                          <w:lang w:eastAsia="lt-LT"/>
                        </w:rPr>
                      </w:pPr>
                      <w:sdt>
                        <w:sdtPr>
                          <w:alias w:val="Numeris"/>
                          <w:tag w:val="nr_792622e2d67c4b68b50a526924fd34fe"/>
                          <w:lock w:val="sdtLocked"/>
                          <w:richText/>
                        </w:sdtPr>
                        <w:sdtContent>
                          <w:r>
                            <w:rPr>
                              <w:bCs/>
                              <w:szCs w:val="24"/>
                              <w:lang w:eastAsia="lt-LT"/>
                            </w:rPr>
                            <w:t>59.3</w:t>
                          </w:r>
                        </w:sdtContent>
                      </w:sdt>
                      <w:r>
                        <w:rPr>
                          <w:bCs/>
                          <w:szCs w:val="24"/>
                          <w:lang w:eastAsia="lt-LT"/>
                        </w:rPr>
                        <w:t>. užtikrinti, kad veiklos vykdytojas imtųsi vidaus avariniame plane</w:t>
                      </w:r>
                      <w:r>
                        <w:t xml:space="preserve"> </w:t>
                      </w:r>
                      <w:r>
                        <w:rPr>
                          <w:bCs/>
                          <w:szCs w:val="24"/>
                          <w:lang w:eastAsia="lt-LT"/>
                        </w:rPr>
                        <w:t xml:space="preserve">numatytų avarijos padarinių likvidavimo priemonių; </w:t>
                      </w:r>
                    </w:p>
                  </w:sdtContent>
                </w:sdt>
                <w:sdt>
                  <w:sdtPr>
                    <w:alias w:val="59.4 pp."/>
                    <w:tag w:val="part_b7d40a166c234a708a23bb0d92f91dc7"/>
                    <w:lock w:val="sdtLocked"/>
                    <w:richText/>
                  </w:sdtPr>
                  <w:sdtContent>
                    <w:p>
                      <w:pPr>
                        <w:ind w:firstLine="720"/>
                        <w:jc w:val="both"/>
                        <w:rPr>
                          <w:bCs/>
                          <w:szCs w:val="24"/>
                          <w:lang w:eastAsia="lt-LT"/>
                        </w:rPr>
                      </w:pPr>
                      <w:sdt>
                        <w:sdtPr>
                          <w:alias w:val="Numeris"/>
                          <w:tag w:val="nr_b7d40a166c234a708a23bb0d92f91dc7"/>
                          <w:lock w:val="sdtLocked"/>
                          <w:richText/>
                        </w:sdtPr>
                        <w:sdtContent>
                          <w:r>
                            <w:rPr>
                              <w:bCs/>
                              <w:szCs w:val="24"/>
                              <w:lang w:eastAsia="lt-LT"/>
                            </w:rPr>
                            <w:t>59.4</w:t>
                          </w:r>
                        </w:sdtContent>
                      </w:sdt>
                      <w:r>
                        <w:rPr>
                          <w:bCs/>
                          <w:szCs w:val="24"/>
                          <w:lang w:eastAsia="lt-LT"/>
                        </w:rPr>
                        <w:t>. parengti rekomendacijas, kokias prevencines priemones reikėtų taikyti ateityje;</w:t>
                      </w:r>
                    </w:p>
                  </w:sdtContent>
                </w:sdt>
                <w:sdt>
                  <w:sdtPr>
                    <w:alias w:val="59.5 pp."/>
                    <w:tag w:val="part_d77b391607c7418da220a5284ab18fdc"/>
                    <w:lock w:val="sdtLocked"/>
                    <w:richText/>
                  </w:sdtPr>
                  <w:sdtContent>
                    <w:p>
                      <w:pPr>
                        <w:ind w:firstLine="720"/>
                        <w:jc w:val="both"/>
                        <w:rPr>
                          <w:szCs w:val="24"/>
                          <w:lang w:eastAsia="lt-LT"/>
                        </w:rPr>
                      </w:pPr>
                      <w:sdt>
                        <w:sdtPr>
                          <w:alias w:val="Numeris"/>
                          <w:tag w:val="nr_d77b391607c7418da220a5284ab18fdc"/>
                          <w:lock w:val="sdtLocked"/>
                          <w:richText/>
                        </w:sdtPr>
                        <w:sdtContent>
                          <w:r>
                            <w:rPr>
                              <w:bCs/>
                              <w:szCs w:val="24"/>
                              <w:lang w:eastAsia="lt-LT"/>
                            </w:rPr>
                            <w:t>59.5</w:t>
                          </w:r>
                        </w:sdtContent>
                      </w:sdt>
                      <w:r>
                        <w:rPr>
                          <w:bCs/>
                          <w:szCs w:val="24"/>
                          <w:lang w:eastAsia="lt-LT"/>
                        </w:rPr>
                        <w:t xml:space="preserve">. užtikrinti, kad </w:t>
                      </w:r>
                      <w:r>
                        <w:rPr>
                          <w:szCs w:val="24"/>
                          <w:lang w:eastAsia="lt-LT"/>
                        </w:rPr>
                        <w:t>asmenims, kurie gali nukentėti, būtų pateikta informacija apie įvykusią avariją, o prireikus – apie priemones, kurių imtasi siekiant sušvelninti jos padarinius.</w:t>
                      </w:r>
                    </w:p>
                  </w:sdtContent>
                </w:sdt>
              </w:sdtContent>
            </w:sdt>
            <w:sdt>
              <w:sdtPr>
                <w:alias w:val="60 p."/>
                <w:tag w:val="part_f44e9088a510425baba3e572db864e66"/>
                <w:lock w:val="sdtLocked"/>
                <w:richText/>
              </w:sdtPr>
              <w:sdtContent>
                <w:p>
                  <w:pPr>
                    <w:tabs>
                      <w:tab w:val="num" w:pos="1080"/>
                      <w:tab w:val="left" w:pos="4820"/>
                      <w:tab w:val="left" w:pos="10064"/>
                    </w:tabs>
                    <w:ind w:firstLine="720"/>
                    <w:jc w:val="both"/>
                    <w:rPr>
                      <w:szCs w:val="24"/>
                      <w:lang w:eastAsia="lt-LT"/>
                    </w:rPr>
                  </w:pPr>
                  <w:sdt>
                    <w:sdtPr>
                      <w:alias w:val="Numeris"/>
                      <w:tag w:val="nr_f44e9088a510425baba3e572db864e66"/>
                      <w:lock w:val="sdtLocked"/>
                      <w:richText/>
                    </w:sdtPr>
                    <w:sdtContent>
                      <w:r>
                        <w:rPr>
                          <w:szCs w:val="24"/>
                          <w:lang w:eastAsia="lt-LT"/>
                        </w:rPr>
                        <w:t>60</w:t>
                      </w:r>
                    </w:sdtContent>
                  </w:sdt>
                  <w:r>
                    <w:rPr>
                      <w:szCs w:val="24"/>
                      <w:lang w:eastAsia="lt-LT"/>
                    </w:rPr>
                    <w:t>. Įvykus avarijai, kurios mastas ar padariniai atitinka Avarijų prevencijos aprašo 56 punkte nurodytus kriterijus, kompetentinga institucija pateikia Europos Komisijai informaciją, kurioje nurodomi šie duomenys:</w:t>
                  </w:r>
                </w:p>
                <w:sdt>
                  <w:sdtPr>
                    <w:alias w:val="60.1 pp."/>
                    <w:tag w:val="part_1bd9bad2cdad479dacfe1f06fcace2f9"/>
                    <w:lock w:val="sdtLocked"/>
                    <w:richText/>
                  </w:sdtPr>
                  <w:sdtContent>
                    <w:p>
                      <w:pPr>
                        <w:tabs>
                          <w:tab w:val="left" w:pos="10064"/>
                        </w:tabs>
                        <w:ind w:firstLine="720"/>
                        <w:jc w:val="both"/>
                        <w:rPr>
                          <w:szCs w:val="24"/>
                        </w:rPr>
                      </w:pPr>
                      <w:sdt>
                        <w:sdtPr>
                          <w:alias w:val="Numeris"/>
                          <w:tag w:val="nr_1bd9bad2cdad479dacfe1f06fcace2f9"/>
                          <w:lock w:val="sdtLocked"/>
                          <w:richText/>
                        </w:sdtPr>
                        <w:sdtContent>
                          <w:r>
                            <w:rPr>
                              <w:szCs w:val="24"/>
                            </w:rPr>
                            <w:t>60.1</w:t>
                          </w:r>
                        </w:sdtContent>
                      </w:sdt>
                      <w:r>
                        <w:rPr>
                          <w:szCs w:val="24"/>
                        </w:rPr>
                        <w:t>. Lietuvos Respublikos pavadinimas, kompetentingos institucijos pavadinimas ir buveinė;</w:t>
                      </w:r>
                    </w:p>
                  </w:sdtContent>
                </w:sdt>
                <w:sdt>
                  <w:sdtPr>
                    <w:alias w:val="60.2 pp."/>
                    <w:tag w:val="part_2430caec35ac404abb7a98389de9093c"/>
                    <w:lock w:val="sdtLocked"/>
                    <w:richText/>
                  </w:sdtPr>
                  <w:sdtContent>
                    <w:p>
                      <w:pPr>
                        <w:tabs>
                          <w:tab w:val="left" w:pos="10064"/>
                        </w:tabs>
                        <w:ind w:firstLine="720"/>
                        <w:jc w:val="both"/>
                        <w:rPr>
                          <w:szCs w:val="24"/>
                        </w:rPr>
                      </w:pPr>
                      <w:sdt>
                        <w:sdtPr>
                          <w:alias w:val="Numeris"/>
                          <w:tag w:val="nr_2430caec35ac404abb7a98389de9093c"/>
                          <w:lock w:val="sdtLocked"/>
                          <w:richText/>
                        </w:sdtPr>
                        <w:sdtContent>
                          <w:r>
                            <w:rPr>
                              <w:szCs w:val="24"/>
                            </w:rPr>
                            <w:t>60.2</w:t>
                          </w:r>
                        </w:sdtContent>
                      </w:sdt>
                      <w:r>
                        <w:rPr>
                          <w:szCs w:val="24"/>
                        </w:rPr>
                        <w:t>. avarijos data, laikas, vieta, pavojingojo objekto, kuriame įvyko avarija, pavadinimas, jeigu jis yra, buveinė ir veiklos vykdytojo vardas, pavardė arba pavadinimas;</w:t>
                      </w:r>
                    </w:p>
                  </w:sdtContent>
                </w:sdt>
                <w:sdt>
                  <w:sdtPr>
                    <w:alias w:val="60.3 pp."/>
                    <w:tag w:val="part_74f1af75c9e14b9aaff847fd6cb9a539"/>
                    <w:lock w:val="sdtLocked"/>
                    <w:richText/>
                  </w:sdtPr>
                  <w:sdtContent>
                    <w:p>
                      <w:pPr>
                        <w:tabs>
                          <w:tab w:val="left" w:pos="10064"/>
                        </w:tabs>
                        <w:ind w:firstLine="720"/>
                        <w:jc w:val="both"/>
                        <w:rPr>
                          <w:szCs w:val="24"/>
                        </w:rPr>
                      </w:pPr>
                      <w:sdt>
                        <w:sdtPr>
                          <w:alias w:val="Numeris"/>
                          <w:tag w:val="nr_74f1af75c9e14b9aaff847fd6cb9a539"/>
                          <w:lock w:val="sdtLocked"/>
                          <w:richText/>
                        </w:sdtPr>
                        <w:sdtContent>
                          <w:r>
                            <w:rPr>
                              <w:szCs w:val="24"/>
                            </w:rPr>
                            <w:t>60.3</w:t>
                          </w:r>
                        </w:sdtContent>
                      </w:sdt>
                      <w:r>
                        <w:rPr>
                          <w:szCs w:val="24"/>
                        </w:rPr>
                        <w:t>. avarijos aplinkybių trumpas aprašas, su avarija susijusios pavojingosios medžiagos ir tiesioginis poveikis gyventojų sveikatai, aplinkai ir turtui;</w:t>
                      </w:r>
                    </w:p>
                  </w:sdtContent>
                </w:sdt>
                <w:sdt>
                  <w:sdtPr>
                    <w:alias w:val="60.4 pp."/>
                    <w:tag w:val="part_d2ce9324d0014c718651969bf2ee63ad"/>
                    <w:lock w:val="sdtLocked"/>
                    <w:richText/>
                  </w:sdtPr>
                  <w:sdtContent>
                    <w:p>
                      <w:pPr>
                        <w:tabs>
                          <w:tab w:val="left" w:pos="10064"/>
                        </w:tabs>
                        <w:ind w:firstLine="720"/>
                        <w:jc w:val="both"/>
                        <w:rPr>
                          <w:szCs w:val="24"/>
                        </w:rPr>
                      </w:pPr>
                      <w:sdt>
                        <w:sdtPr>
                          <w:alias w:val="Numeris"/>
                          <w:tag w:val="nr_d2ce9324d0014c718651969bf2ee63ad"/>
                          <w:lock w:val="sdtLocked"/>
                          <w:richText/>
                        </w:sdtPr>
                        <w:sdtContent>
                          <w:r>
                            <w:rPr>
                              <w:szCs w:val="24"/>
                            </w:rPr>
                            <w:t>60.4</w:t>
                          </w:r>
                        </w:sdtContent>
                      </w:sdt>
                      <w:r>
                        <w:rPr>
                          <w:szCs w:val="24"/>
                        </w:rPr>
                        <w:t>. taikytų avarijos likvidavimo priemonių ir nedelsiant taikytinų prevencinių priemonių trumpas aprašas;</w:t>
                      </w:r>
                    </w:p>
                  </w:sdtContent>
                </w:sdt>
                <w:sdt>
                  <w:sdtPr>
                    <w:alias w:val="60.5 pp."/>
                    <w:tag w:val="part_6290976bae8841278cec27dc6822f409"/>
                    <w:lock w:val="sdtLocked"/>
                    <w:richText/>
                  </w:sdtPr>
                  <w:sdtContent>
                    <w:p>
                      <w:pPr>
                        <w:tabs>
                          <w:tab w:val="left" w:pos="10064"/>
                        </w:tabs>
                        <w:ind w:firstLine="720"/>
                        <w:jc w:val="both"/>
                        <w:rPr>
                          <w:szCs w:val="24"/>
                        </w:rPr>
                      </w:pPr>
                      <w:sdt>
                        <w:sdtPr>
                          <w:alias w:val="Numeris"/>
                          <w:tag w:val="nr_6290976bae8841278cec27dc6822f409"/>
                          <w:lock w:val="sdtLocked"/>
                          <w:richText/>
                        </w:sdtPr>
                        <w:sdtContent>
                          <w:r>
                            <w:rPr>
                              <w:szCs w:val="24"/>
                            </w:rPr>
                            <w:t>60.5</w:t>
                          </w:r>
                        </w:sdtContent>
                      </w:sdt>
                      <w:r>
                        <w:rPr>
                          <w:szCs w:val="24"/>
                        </w:rPr>
                        <w:t>. avarijos tyrimo išvados ir</w:t>
                      </w:r>
                      <w:r>
                        <w:rPr>
                          <w:bCs/>
                          <w:szCs w:val="24"/>
                        </w:rPr>
                        <w:t xml:space="preserve"> rekomendacijos, kokias prevencines priemones reikėtų taikyti ateityje</w:t>
                      </w:r>
                      <w:r>
                        <w:rPr>
                          <w:szCs w:val="24"/>
                        </w:rPr>
                        <w:t>.</w:t>
                      </w:r>
                    </w:p>
                  </w:sdtContent>
                </w:sdt>
              </w:sdtContent>
            </w:sdt>
            <w:sdt>
              <w:sdtPr>
                <w:alias w:val="61 p."/>
                <w:tag w:val="part_8de4cfca8c0e4814b1605ff0541a1950"/>
                <w:lock w:val="sdtLocked"/>
                <w:richText/>
              </w:sdtPr>
              <w:sdtContent>
                <w:p>
                  <w:pPr>
                    <w:ind w:firstLine="720"/>
                    <w:jc w:val="both"/>
                    <w:rPr>
                      <w:szCs w:val="24"/>
                    </w:rPr>
                  </w:pPr>
                  <w:sdt>
                    <w:sdtPr>
                      <w:alias w:val="Numeris"/>
                      <w:tag w:val="nr_8de4cfca8c0e4814b1605ff0541a1950"/>
                      <w:lock w:val="sdtLocked"/>
                      <w:richText/>
                    </w:sdtPr>
                    <w:sdtContent>
                      <w:r>
                        <w:rPr>
                          <w:szCs w:val="24"/>
                        </w:rPr>
                        <w:t>61</w:t>
                      </w:r>
                    </w:sdtContent>
                  </w:sdt>
                  <w:r>
                    <w:rPr>
                      <w:szCs w:val="24"/>
                    </w:rPr>
                    <w:t>. Surinkusi Avarijų prevencijos aprašo 60 punkte nurodytą informaciją, kompetentinga institucija ne vėliau kaip per vienus metus po įvykusios avarijos pateikia šią informaciją Europos Komisijai. Tais atvejais, kai per nustatytą vienų metų terminą galima pateikti tik preliminarią Avarijų prevencijos aprašo 60.5 papunktyje nurodytą informaciją, kompetentinga institucija atnaujina šią informaciją, kai tik tampa prieinamos avarijos tyrimo komisijos, nurodytos Avarijų prevencijos aprašo 80 punkte, galutinės išvados ir rekomendacijos. Kompetentinga institucija gali vėluoti pateikti šią informaciją tik tiek, kiek to reikia prasidėjusioms teisinėms procedūroms baigti, jeigu toks informacijos pateikimas galėtų turėti joms įtakos.</w:t>
                  </w:r>
                </w:p>
              </w:sdtContent>
            </w:sdt>
            <w:sdt>
              <w:sdtPr>
                <w:alias w:val="62 p."/>
                <w:tag w:val="part_e502d0876d624e1994d6f610870bc5ce"/>
                <w:lock w:val="sdtLocked"/>
                <w:richText/>
              </w:sdtPr>
              <w:sdtContent>
                <w:p>
                  <w:pPr>
                    <w:tabs>
                      <w:tab w:val="num" w:pos="1080"/>
                      <w:tab w:val="left" w:pos="4820"/>
                      <w:tab w:val="left" w:pos="10064"/>
                    </w:tabs>
                    <w:ind w:firstLine="720"/>
                    <w:jc w:val="both"/>
                    <w:rPr>
                      <w:szCs w:val="24"/>
                      <w:lang w:eastAsia="lt-LT"/>
                    </w:rPr>
                  </w:pPr>
                  <w:sdt>
                    <w:sdtPr>
                      <w:alias w:val="Numeris"/>
                      <w:tag w:val="nr_e502d0876d624e1994d6f610870bc5ce"/>
                      <w:lock w:val="sdtLocked"/>
                      <w:richText/>
                    </w:sdtPr>
                    <w:sdtContent>
                      <w:r>
                        <w:rPr>
                          <w:szCs w:val="24"/>
                          <w:lang w:eastAsia="lt-LT"/>
                        </w:rPr>
                        <w:t>62</w:t>
                      </w:r>
                    </w:sdtContent>
                  </w:sdt>
                  <w:r>
                    <w:rPr>
                      <w:szCs w:val="24"/>
                      <w:lang w:eastAsia="lt-LT"/>
                    </w:rPr>
                    <w:t>. Europos Komisijai taip pat pranešami įstaigų, įmonių, organizacijų, valstybės priežiūros ir kontrolės institucijų ir savivaldybės, kurioje yra pavojingasis objektas, mero, galinčių turėti informacijos apie avarijas ir konsultuoti Europos Sąjungos valstybių narių kompetentingas institucijas, dalyvaujančias likviduojant ir tiriant tokias avarijas, pavadinimai ir buveinės.</w:t>
                  </w:r>
                </w:p>
                <w:p>
                  <w:pPr>
                    <w:tabs>
                      <w:tab w:val="num" w:pos="1080"/>
                      <w:tab w:val="left" w:pos="4820"/>
                      <w:tab w:val="left" w:pos="10064"/>
                    </w:tabs>
                    <w:ind w:firstLine="720"/>
                    <w:jc w:val="both"/>
                    <w:rPr>
                      <w:szCs w:val="24"/>
                      <w:lang w:eastAsia="lt-LT"/>
                    </w:rPr>
                  </w:pPr>
                </w:p>
              </w:sdtContent>
            </w:sdt>
          </w:sdtContent>
        </w:sdt>
        <w:sdt>
          <w:sdtPr>
            <w:alias w:val="skyrius"/>
            <w:tag w:val="part_69048e31e11a41b79fdc9758b5bf3ba8"/>
            <w:lock w:val="sdtLocked"/>
            <w:richText/>
          </w:sdtPr>
          <w:sdtContent>
            <w:p>
              <w:pPr>
                <w:tabs>
                  <w:tab w:val="left" w:pos="10064"/>
                </w:tabs>
                <w:jc w:val="center"/>
                <w:rPr>
                  <w:b/>
                  <w:szCs w:val="24"/>
                  <w:lang w:eastAsia="lt-LT"/>
                </w:rPr>
              </w:pPr>
              <w:sdt>
                <w:sdtPr>
                  <w:alias w:val="Numeris"/>
                  <w:tag w:val="nr_69048e31e11a41b79fdc9758b5bf3ba8"/>
                  <w:lock w:val="sdtLocked"/>
                  <w:richText/>
                </w:sdtPr>
                <w:sdtContent>
                  <w:r>
                    <w:rPr>
                      <w:b/>
                      <w:szCs w:val="24"/>
                      <w:lang w:eastAsia="lt-LT"/>
                    </w:rPr>
                    <w:t>XI</w:t>
                  </w:r>
                </w:sdtContent>
              </w:sdt>
              <w:r>
                <w:rPr>
                  <w:b/>
                  <w:szCs w:val="24"/>
                  <w:lang w:eastAsia="lt-LT"/>
                </w:rPr>
                <w:t xml:space="preserve"> SKYRIUS</w:t>
              </w:r>
            </w:p>
            <w:p>
              <w:pPr>
                <w:tabs>
                  <w:tab w:val="left" w:pos="10064"/>
                </w:tabs>
                <w:jc w:val="center"/>
                <w:rPr>
                  <w:b/>
                  <w:szCs w:val="24"/>
                  <w:lang w:eastAsia="lt-LT"/>
                </w:rPr>
              </w:pPr>
              <w:sdt>
                <w:sdtPr>
                  <w:alias w:val="Pavadinimas"/>
                  <w:tag w:val="title_69048e31e11a41b79fdc9758b5bf3ba8"/>
                  <w:lock w:val="sdtLocked"/>
                  <w:richText/>
                </w:sdtPr>
                <w:sdtContent>
                  <w:r>
                    <w:rPr>
                      <w:b/>
                      <w:szCs w:val="24"/>
                      <w:lang w:eastAsia="lt-LT"/>
                    </w:rPr>
                    <w:t xml:space="preserve">PATIKRINIMAI IR DRAUDIMAI </w:t>
                  </w:r>
                </w:sdtContent>
              </w:sdt>
            </w:p>
            <w:p>
              <w:pPr>
                <w:tabs>
                  <w:tab w:val="left" w:pos="10064"/>
                </w:tabs>
                <w:jc w:val="center"/>
                <w:rPr>
                  <w:b/>
                  <w:szCs w:val="24"/>
                  <w:lang w:eastAsia="lt-LT"/>
                </w:rPr>
              </w:pPr>
            </w:p>
            <w:sdt>
              <w:sdtPr>
                <w:alias w:val="63 p."/>
                <w:tag w:val="part_929b85de8b364d9f954b191de5737fa0"/>
                <w:lock w:val="sdtLocked"/>
                <w:richText/>
              </w:sdtPr>
              <w:sdtContent>
                <w:p>
                  <w:pPr>
                    <w:tabs>
                      <w:tab w:val="num" w:pos="1080"/>
                      <w:tab w:val="left" w:pos="4820"/>
                      <w:tab w:val="left" w:pos="10064"/>
                    </w:tabs>
                    <w:ind w:firstLine="720"/>
                    <w:jc w:val="both"/>
                    <w:rPr>
                      <w:szCs w:val="24"/>
                      <w:lang w:eastAsia="lt-LT"/>
                    </w:rPr>
                  </w:pPr>
                  <w:sdt>
                    <w:sdtPr>
                      <w:alias w:val="Numeris"/>
                      <w:tag w:val="nr_929b85de8b364d9f954b191de5737fa0"/>
                      <w:lock w:val="sdtLocked"/>
                      <w:richText/>
                    </w:sdtPr>
                    <w:sdtContent>
                      <w:r>
                        <w:rPr>
                          <w:szCs w:val="24"/>
                          <w:lang w:eastAsia="lt-LT"/>
                        </w:rPr>
                        <w:t>63</w:t>
                      </w:r>
                    </w:sdtContent>
                  </w:sdt>
                  <w:r>
                    <w:rPr>
                      <w:szCs w:val="24"/>
                      <w:lang w:eastAsia="lt-LT"/>
                    </w:rPr>
                    <w:t>. Ar pavojingieji objektai saugiai naudojami, tikrina:</w:t>
                  </w:r>
                </w:p>
                <w:sdt>
                  <w:sdtPr>
                    <w:alias w:val="63.1 pp."/>
                    <w:tag w:val="part_615bc0d803f845d6b748159e7e75fad7"/>
                    <w:lock w:val="sdtLocked"/>
                    <w:richText/>
                  </w:sdtPr>
                  <w:sdtContent>
                    <w:p>
                      <w:pPr>
                        <w:tabs>
                          <w:tab w:val="num" w:pos="1080"/>
                          <w:tab w:val="left" w:pos="4820"/>
                          <w:tab w:val="left" w:pos="10064"/>
                        </w:tabs>
                        <w:ind w:firstLine="720"/>
                        <w:jc w:val="both"/>
                        <w:rPr>
                          <w:szCs w:val="24"/>
                          <w:lang w:eastAsia="lt-LT"/>
                        </w:rPr>
                      </w:pPr>
                      <w:sdt>
                        <w:sdtPr>
                          <w:alias w:val="Numeris"/>
                          <w:tag w:val="nr_615bc0d803f845d6b748159e7e75fad7"/>
                          <w:lock w:val="sdtLocked"/>
                          <w:richText/>
                        </w:sdtPr>
                        <w:sdtContent>
                          <w:r>
                            <w:rPr>
                              <w:szCs w:val="24"/>
                              <w:lang w:eastAsia="lt-LT"/>
                            </w:rPr>
                            <w:t>63.1</w:t>
                          </w:r>
                        </w:sdtContent>
                      </w:sdt>
                      <w:r>
                        <w:rPr>
                          <w:szCs w:val="24"/>
                          <w:lang w:eastAsia="lt-LT"/>
                        </w:rPr>
                        <w:t>. kompetentinga institucija, valstybės priežiūros ir kontrolės institucijos ir savivaldybės, kurioje yra pavojingasis objektas, administracijos valstybės tarnautojai pagal kompetentingos institucijos iš anksto parengtus ir su valstybės priežiūros ir kontrolės institucijomis ir savivaldybės, kurioje yra pavojingasis objektas, meru suderintus planinių patikrinimų grafikus ir patikrinimų programą (toliau – patikrinimas pagal grafiką);</w:t>
                      </w:r>
                    </w:p>
                  </w:sdtContent>
                </w:sdt>
                <w:sdt>
                  <w:sdtPr>
                    <w:alias w:val="63.2 pp."/>
                    <w:tag w:val="part_635cf6653e1e421388f6d42420ed0e7d"/>
                    <w:lock w:val="sdtLocked"/>
                    <w:richText/>
                  </w:sdtPr>
                  <w:sdtContent>
                    <w:p>
                      <w:pPr>
                        <w:tabs>
                          <w:tab w:val="num" w:pos="1080"/>
                          <w:tab w:val="left" w:pos="4820"/>
                          <w:tab w:val="left" w:pos="10064"/>
                        </w:tabs>
                        <w:ind w:firstLine="720"/>
                        <w:jc w:val="both"/>
                        <w:rPr>
                          <w:szCs w:val="24"/>
                          <w:lang w:eastAsia="lt-LT"/>
                        </w:rPr>
                      </w:pPr>
                      <w:sdt>
                        <w:sdtPr>
                          <w:alias w:val="Numeris"/>
                          <w:tag w:val="nr_635cf6653e1e421388f6d42420ed0e7d"/>
                          <w:lock w:val="sdtLocked"/>
                          <w:richText/>
                        </w:sdtPr>
                        <w:sdtContent>
                          <w:r>
                            <w:rPr>
                              <w:szCs w:val="24"/>
                              <w:lang w:eastAsia="lt-LT"/>
                            </w:rPr>
                            <w:t>63.2</w:t>
                          </w:r>
                        </w:sdtContent>
                      </w:sdt>
                      <w:r>
                        <w:rPr>
                          <w:szCs w:val="24"/>
                          <w:lang w:eastAsia="lt-LT"/>
                        </w:rPr>
                        <w:t xml:space="preserve">. valstybės priežiūros ir kontrolės institucijos ar savivaldybės, kurioje yra pavojingasis objektas, administracijos valstybės tarnautojai jų kompetencijos srities teisės aktų nustatyta tvarka ir periodiškumu. </w:t>
                      </w:r>
                    </w:p>
                  </w:sdtContent>
                </w:sdt>
              </w:sdtContent>
            </w:sdt>
            <w:sdt>
              <w:sdtPr>
                <w:alias w:val="64 p."/>
                <w:tag w:val="part_83e04bacf46940c08401cfbc5c164d90"/>
                <w:lock w:val="sdtLocked"/>
                <w:richText/>
              </w:sdtPr>
              <w:sdtContent>
                <w:p>
                  <w:pPr>
                    <w:tabs>
                      <w:tab w:val="num" w:pos="1080"/>
                      <w:tab w:val="left" w:pos="4820"/>
                      <w:tab w:val="left" w:pos="10064"/>
                    </w:tabs>
                    <w:ind w:firstLine="720"/>
                    <w:jc w:val="both"/>
                    <w:rPr>
                      <w:szCs w:val="24"/>
                      <w:lang w:eastAsia="lt-LT"/>
                    </w:rPr>
                  </w:pPr>
                  <w:sdt>
                    <w:sdtPr>
                      <w:alias w:val="Numeris"/>
                      <w:tag w:val="nr_83e04bacf46940c08401cfbc5c164d90"/>
                      <w:lock w:val="sdtLocked"/>
                      <w:richText/>
                    </w:sdtPr>
                    <w:sdtContent>
                      <w:r>
                        <w:rPr>
                          <w:szCs w:val="24"/>
                          <w:lang w:eastAsia="lt-LT"/>
                        </w:rPr>
                        <w:t>64</w:t>
                      </w:r>
                    </w:sdtContent>
                  </w:sdt>
                  <w:r>
                    <w:rPr>
                      <w:szCs w:val="24"/>
                      <w:lang w:eastAsia="lt-LT"/>
                    </w:rPr>
                    <w:t>. Patikrinimų programoje pateikiama ši informacija:</w:t>
                  </w:r>
                </w:p>
                <w:sdt>
                  <w:sdtPr>
                    <w:alias w:val="64.1 pp."/>
                    <w:tag w:val="part_561c71f429bb4d34a2167488a6349681"/>
                    <w:lock w:val="sdtLocked"/>
                    <w:richText/>
                  </w:sdtPr>
                  <w:sdtContent>
                    <w:p>
                      <w:pPr>
                        <w:tabs>
                          <w:tab w:val="num" w:pos="1080"/>
                          <w:tab w:val="left" w:pos="4820"/>
                          <w:tab w:val="left" w:pos="10064"/>
                        </w:tabs>
                        <w:ind w:firstLine="720"/>
                        <w:jc w:val="both"/>
                        <w:rPr>
                          <w:szCs w:val="24"/>
                          <w:lang w:eastAsia="lt-LT"/>
                        </w:rPr>
                      </w:pPr>
                      <w:sdt>
                        <w:sdtPr>
                          <w:alias w:val="Numeris"/>
                          <w:tag w:val="nr_561c71f429bb4d34a2167488a6349681"/>
                          <w:lock w:val="sdtLocked"/>
                          <w:richText/>
                        </w:sdtPr>
                        <w:sdtContent>
                          <w:r>
                            <w:rPr>
                              <w:szCs w:val="24"/>
                              <w:lang w:eastAsia="lt-LT"/>
                            </w:rPr>
                            <w:t>64.1</w:t>
                          </w:r>
                        </w:sdtContent>
                      </w:sdt>
                      <w:r>
                        <w:rPr>
                          <w:szCs w:val="24"/>
                          <w:lang w:eastAsia="lt-LT"/>
                        </w:rPr>
                        <w:t>. bendras atitinkamų saugos klausimų vertinimas;</w:t>
                      </w:r>
                    </w:p>
                  </w:sdtContent>
                </w:sdt>
                <w:sdt>
                  <w:sdtPr>
                    <w:alias w:val="64.2 pp."/>
                    <w:tag w:val="part_d7eadfb99cb244a98b36da8cc1171a62"/>
                    <w:lock w:val="sdtLocked"/>
                    <w:richText/>
                  </w:sdtPr>
                  <w:sdtContent>
                    <w:p>
                      <w:pPr>
                        <w:tabs>
                          <w:tab w:val="num" w:pos="1080"/>
                          <w:tab w:val="left" w:pos="4820"/>
                          <w:tab w:val="left" w:pos="10064"/>
                        </w:tabs>
                        <w:ind w:firstLine="720"/>
                        <w:jc w:val="both"/>
                        <w:rPr>
                          <w:szCs w:val="24"/>
                          <w:lang w:eastAsia="lt-LT"/>
                        </w:rPr>
                      </w:pPr>
                      <w:sdt>
                        <w:sdtPr>
                          <w:alias w:val="Numeris"/>
                          <w:tag w:val="nr_d7eadfb99cb244a98b36da8cc1171a62"/>
                          <w:lock w:val="sdtLocked"/>
                          <w:richText/>
                        </w:sdtPr>
                        <w:sdtContent>
                          <w:r>
                            <w:rPr>
                              <w:szCs w:val="24"/>
                              <w:lang w:eastAsia="lt-LT"/>
                            </w:rPr>
                            <w:t>64.2</w:t>
                          </w:r>
                        </w:sdtContent>
                      </w:sdt>
                      <w:r>
                        <w:rPr>
                          <w:szCs w:val="24"/>
                          <w:lang w:eastAsia="lt-LT"/>
                        </w:rPr>
                        <w:t>. patikrinimų programos taikymas geografiniu požiūriu;</w:t>
                      </w:r>
                    </w:p>
                  </w:sdtContent>
                </w:sdt>
                <w:sdt>
                  <w:sdtPr>
                    <w:alias w:val="64.3 pp."/>
                    <w:tag w:val="part_fda92a6555254b7eacb73e3663ff4680"/>
                    <w:lock w:val="sdtLocked"/>
                    <w:richText/>
                  </w:sdtPr>
                  <w:sdtContent>
                    <w:p>
                      <w:pPr>
                        <w:tabs>
                          <w:tab w:val="num" w:pos="1080"/>
                          <w:tab w:val="left" w:pos="4820"/>
                          <w:tab w:val="left" w:pos="10064"/>
                        </w:tabs>
                        <w:ind w:firstLine="720"/>
                        <w:jc w:val="both"/>
                        <w:rPr>
                          <w:szCs w:val="24"/>
                          <w:lang w:eastAsia="lt-LT"/>
                        </w:rPr>
                      </w:pPr>
                      <w:sdt>
                        <w:sdtPr>
                          <w:alias w:val="Numeris"/>
                          <w:tag w:val="nr_fda92a6555254b7eacb73e3663ff4680"/>
                          <w:lock w:val="sdtLocked"/>
                          <w:richText/>
                        </w:sdtPr>
                        <w:sdtContent>
                          <w:r>
                            <w:rPr>
                              <w:szCs w:val="24"/>
                              <w:lang w:eastAsia="lt-LT"/>
                            </w:rPr>
                            <w:t>64.3</w:t>
                          </w:r>
                        </w:sdtContent>
                      </w:sdt>
                      <w:r>
                        <w:rPr>
                          <w:szCs w:val="24"/>
                          <w:lang w:eastAsia="lt-LT"/>
                        </w:rPr>
                        <w:t>. pavojingųjų objektų sąrašas;</w:t>
                      </w:r>
                    </w:p>
                  </w:sdtContent>
                </w:sdt>
                <w:sdt>
                  <w:sdtPr>
                    <w:alias w:val="64.4 pp."/>
                    <w:tag w:val="part_8566ac03976f401b9d7a3c8abd1db2c1"/>
                    <w:lock w:val="sdtLocked"/>
                    <w:richText/>
                  </w:sdtPr>
                  <w:sdtContent>
                    <w:p>
                      <w:pPr>
                        <w:tabs>
                          <w:tab w:val="num" w:pos="1080"/>
                          <w:tab w:val="left" w:pos="4820"/>
                          <w:tab w:val="left" w:pos="10064"/>
                        </w:tabs>
                        <w:ind w:firstLine="720"/>
                        <w:jc w:val="both"/>
                        <w:rPr>
                          <w:szCs w:val="24"/>
                          <w:lang w:eastAsia="lt-LT"/>
                        </w:rPr>
                      </w:pPr>
                      <w:sdt>
                        <w:sdtPr>
                          <w:alias w:val="Numeris"/>
                          <w:tag w:val="nr_8566ac03976f401b9d7a3c8abd1db2c1"/>
                          <w:lock w:val="sdtLocked"/>
                          <w:richText/>
                        </w:sdtPr>
                        <w:sdtContent>
                          <w:r>
                            <w:rPr>
                              <w:szCs w:val="24"/>
                              <w:lang w:eastAsia="lt-LT"/>
                            </w:rPr>
                            <w:t>64.4</w:t>
                          </w:r>
                        </w:sdtContent>
                      </w:sdt>
                      <w:r>
                        <w:rPr>
                          <w:szCs w:val="24"/>
                          <w:lang w:eastAsia="lt-LT"/>
                        </w:rPr>
                        <w:t>. pavojingųjų objektų grupės, kuriose galimas grandininės reakcijos efektas;</w:t>
                      </w:r>
                    </w:p>
                  </w:sdtContent>
                </w:sdt>
                <w:sdt>
                  <w:sdtPr>
                    <w:alias w:val="64.5 pp."/>
                    <w:tag w:val="part_82b1f9cf5f0f4b21ae8671875ca4a08c"/>
                    <w:lock w:val="sdtLocked"/>
                    <w:richText/>
                  </w:sdtPr>
                  <w:sdtContent>
                    <w:p>
                      <w:pPr>
                        <w:tabs>
                          <w:tab w:val="num" w:pos="1080"/>
                          <w:tab w:val="left" w:pos="4820"/>
                          <w:tab w:val="left" w:pos="10064"/>
                        </w:tabs>
                        <w:ind w:firstLine="720"/>
                        <w:jc w:val="both"/>
                        <w:rPr>
                          <w:szCs w:val="24"/>
                          <w:lang w:eastAsia="lt-LT"/>
                        </w:rPr>
                      </w:pPr>
                      <w:sdt>
                        <w:sdtPr>
                          <w:alias w:val="Numeris"/>
                          <w:tag w:val="nr_82b1f9cf5f0f4b21ae8671875ca4a08c"/>
                          <w:lock w:val="sdtLocked"/>
                          <w:richText/>
                        </w:sdtPr>
                        <w:sdtContent>
                          <w:r>
                            <w:rPr>
                              <w:szCs w:val="24"/>
                              <w:lang w:eastAsia="lt-LT"/>
                            </w:rPr>
                            <w:t>64.5</w:t>
                          </w:r>
                        </w:sdtContent>
                      </w:sdt>
                      <w:r>
                        <w:rPr>
                          <w:szCs w:val="24"/>
                          <w:lang w:eastAsia="lt-LT"/>
                        </w:rPr>
                        <w:t>. pavojingųjų objektų, kuriuos eksploatuojant galėtų padidėti avarijos rizika ar pasunkėti jos padariniai dėl tam tikrų išorinių rizikos arba pavojaus šaltinių, sąrašas;</w:t>
                      </w:r>
                    </w:p>
                  </w:sdtContent>
                </w:sdt>
                <w:sdt>
                  <w:sdtPr>
                    <w:alias w:val="64.6 pp."/>
                    <w:tag w:val="part_d4ceb6818b924ec198174c9d6a9f08bf"/>
                    <w:lock w:val="sdtLocked"/>
                    <w:richText/>
                  </w:sdtPr>
                  <w:sdtContent>
                    <w:p>
                      <w:pPr>
                        <w:tabs>
                          <w:tab w:val="num" w:pos="1080"/>
                          <w:tab w:val="left" w:pos="4820"/>
                          <w:tab w:val="left" w:pos="10064"/>
                        </w:tabs>
                        <w:ind w:firstLine="720"/>
                        <w:jc w:val="both"/>
                        <w:rPr>
                          <w:szCs w:val="24"/>
                          <w:lang w:eastAsia="lt-LT"/>
                        </w:rPr>
                      </w:pPr>
                      <w:sdt>
                        <w:sdtPr>
                          <w:alias w:val="Numeris"/>
                          <w:tag w:val="nr_d4ceb6818b924ec198174c9d6a9f08bf"/>
                          <w:lock w:val="sdtLocked"/>
                          <w:richText/>
                        </w:sdtPr>
                        <w:sdtContent>
                          <w:r>
                            <w:rPr>
                              <w:szCs w:val="24"/>
                              <w:lang w:eastAsia="lt-LT"/>
                            </w:rPr>
                            <w:t>64.6</w:t>
                          </w:r>
                        </w:sdtContent>
                      </w:sdt>
                      <w:r>
                        <w:rPr>
                          <w:szCs w:val="24"/>
                          <w:lang w:eastAsia="lt-LT"/>
                        </w:rPr>
                        <w:t>. planinių patikrinimų vykdymo ir planinių patikrinimų grafikų sudarymo tvarka;</w:t>
                      </w:r>
                    </w:p>
                  </w:sdtContent>
                </w:sdt>
                <w:sdt>
                  <w:sdtPr>
                    <w:alias w:val="64.7 pp."/>
                    <w:tag w:val="part_cf32db0a82654c93a4f979d6952daf11"/>
                    <w:lock w:val="sdtLocked"/>
                    <w:richText/>
                  </w:sdtPr>
                  <w:sdtContent>
                    <w:p>
                      <w:pPr>
                        <w:tabs>
                          <w:tab w:val="num" w:pos="1080"/>
                          <w:tab w:val="left" w:pos="4820"/>
                          <w:tab w:val="left" w:pos="10064"/>
                        </w:tabs>
                        <w:ind w:firstLine="720"/>
                        <w:jc w:val="both"/>
                        <w:rPr>
                          <w:szCs w:val="24"/>
                          <w:lang w:eastAsia="lt-LT"/>
                        </w:rPr>
                      </w:pPr>
                      <w:sdt>
                        <w:sdtPr>
                          <w:alias w:val="Numeris"/>
                          <w:tag w:val="nr_cf32db0a82654c93a4f979d6952daf11"/>
                          <w:lock w:val="sdtLocked"/>
                          <w:richText/>
                        </w:sdtPr>
                        <w:sdtContent>
                          <w:r>
                            <w:rPr>
                              <w:szCs w:val="24"/>
                              <w:lang w:eastAsia="lt-LT"/>
                            </w:rPr>
                            <w:t>64.7</w:t>
                          </w:r>
                        </w:sdtContent>
                      </w:sdt>
                      <w:r>
                        <w:rPr>
                          <w:szCs w:val="24"/>
                          <w:lang w:eastAsia="lt-LT"/>
                        </w:rPr>
                        <w:t>. neplaninių patikrinimų vykdymas;</w:t>
                      </w:r>
                    </w:p>
                  </w:sdtContent>
                </w:sdt>
                <w:sdt>
                  <w:sdtPr>
                    <w:alias w:val="64.8 pp."/>
                    <w:tag w:val="part_a48081da492f4ea4a3f85e5a19e938a9"/>
                    <w:lock w:val="sdtLocked"/>
                    <w:richText/>
                  </w:sdtPr>
                  <w:sdtContent>
                    <w:p>
                      <w:pPr>
                        <w:tabs>
                          <w:tab w:val="num" w:pos="1080"/>
                          <w:tab w:val="left" w:pos="4820"/>
                          <w:tab w:val="left" w:pos="10064"/>
                        </w:tabs>
                        <w:ind w:firstLine="720"/>
                        <w:jc w:val="both"/>
                        <w:rPr>
                          <w:szCs w:val="24"/>
                          <w:lang w:eastAsia="lt-LT"/>
                        </w:rPr>
                      </w:pPr>
                      <w:sdt>
                        <w:sdtPr>
                          <w:alias w:val="Numeris"/>
                          <w:tag w:val="nr_a48081da492f4ea4a3f85e5a19e938a9"/>
                          <w:lock w:val="sdtLocked"/>
                          <w:richText/>
                        </w:sdtPr>
                        <w:sdtContent>
                          <w:r>
                            <w:rPr>
                              <w:szCs w:val="24"/>
                              <w:lang w:eastAsia="lt-LT"/>
                            </w:rPr>
                            <w:t>64.8</w:t>
                          </w:r>
                        </w:sdtContent>
                      </w:sdt>
                      <w:r>
                        <w:rPr>
                          <w:szCs w:val="24"/>
                          <w:lang w:eastAsia="lt-LT"/>
                        </w:rPr>
                        <w:t>. kompetentingos institucijos, valstybės priežiūros ir kontrolės institucijų ir savivaldybės, kurioje yra pavojingasis objektas, mero bendradarbiavimo pavojingųjų objektų tikrinimo srityje nuostatos.</w:t>
                      </w:r>
                    </w:p>
                  </w:sdtContent>
                </w:sdt>
              </w:sdtContent>
            </w:sdt>
            <w:sdt>
              <w:sdtPr>
                <w:alias w:val="65 p."/>
                <w:tag w:val="part_8db0f16fd28f4035805e4cd850dfd528"/>
                <w:lock w:val="sdtLocked"/>
                <w:richText/>
              </w:sdtPr>
              <w:sdtContent>
                <w:p>
                  <w:pPr>
                    <w:tabs>
                      <w:tab w:val="num" w:pos="1080"/>
                      <w:tab w:val="left" w:pos="4820"/>
                      <w:tab w:val="left" w:pos="10064"/>
                    </w:tabs>
                    <w:ind w:firstLine="720"/>
                    <w:jc w:val="both"/>
                    <w:rPr>
                      <w:szCs w:val="24"/>
                      <w:lang w:eastAsia="lt-LT"/>
                    </w:rPr>
                  </w:pPr>
                  <w:sdt>
                    <w:sdtPr>
                      <w:alias w:val="Numeris"/>
                      <w:tag w:val="nr_8db0f16fd28f4035805e4cd850dfd528"/>
                      <w:lock w:val="sdtLocked"/>
                      <w:richText/>
                    </w:sdtPr>
                    <w:sdtContent>
                      <w:r>
                        <w:rPr>
                          <w:szCs w:val="24"/>
                          <w:lang w:eastAsia="lt-LT"/>
                        </w:rPr>
                        <w:t>65</w:t>
                      </w:r>
                    </w:sdtContent>
                  </w:sdt>
                  <w:r>
                    <w:rPr>
                      <w:szCs w:val="24"/>
                      <w:lang w:eastAsia="lt-LT"/>
                    </w:rPr>
                    <w:t xml:space="preserve">. Žemesniojo lygio pavojingieji objektai pagal planinių patikrinimų grafiką turi būti tikrinami ne rečiau kaip kas 3 metai. </w:t>
                  </w:r>
                </w:p>
              </w:sdtContent>
            </w:sdt>
            <w:sdt>
              <w:sdtPr>
                <w:alias w:val="66 p."/>
                <w:tag w:val="part_60a7bf338e204e40810cd3f6f72bf8ef"/>
                <w:lock w:val="sdtLocked"/>
                <w:richText/>
              </w:sdtPr>
              <w:sdtContent>
                <w:p>
                  <w:pPr>
                    <w:tabs>
                      <w:tab w:val="num" w:pos="1080"/>
                      <w:tab w:val="left" w:pos="4820"/>
                      <w:tab w:val="left" w:pos="10064"/>
                    </w:tabs>
                    <w:ind w:firstLine="720"/>
                    <w:jc w:val="both"/>
                    <w:rPr>
                      <w:szCs w:val="24"/>
                      <w:lang w:eastAsia="lt-LT"/>
                    </w:rPr>
                  </w:pPr>
                  <w:sdt>
                    <w:sdtPr>
                      <w:alias w:val="Numeris"/>
                      <w:tag w:val="nr_60a7bf338e204e40810cd3f6f72bf8ef"/>
                      <w:lock w:val="sdtLocked"/>
                      <w:richText/>
                    </w:sdtPr>
                    <w:sdtContent>
                      <w:r>
                        <w:rPr>
                          <w:szCs w:val="24"/>
                          <w:lang w:eastAsia="lt-LT"/>
                        </w:rPr>
                        <w:t>66</w:t>
                      </w:r>
                    </w:sdtContent>
                  </w:sdt>
                  <w:r>
                    <w:rPr>
                      <w:szCs w:val="24"/>
                      <w:lang w:eastAsia="lt-LT"/>
                    </w:rPr>
                    <w:t xml:space="preserve">. Aukštesniojo lygio pavojingieji objektai pagal planinių patikrinimų grafiką turi būti tikrinami ne rečiau kaip kas 12 mėnesių. </w:t>
                  </w:r>
                </w:p>
              </w:sdtContent>
            </w:sdt>
            <w:sdt>
              <w:sdtPr>
                <w:alias w:val="67 p."/>
                <w:tag w:val="part_485f985e907a46c6822c959e74f6448c"/>
                <w:lock w:val="sdtLocked"/>
                <w:richText/>
              </w:sdtPr>
              <w:sdtContent>
                <w:p>
                  <w:pPr>
                    <w:tabs>
                      <w:tab w:val="num" w:pos="1080"/>
                      <w:tab w:val="left" w:pos="4820"/>
                      <w:tab w:val="left" w:pos="10064"/>
                    </w:tabs>
                    <w:ind w:firstLine="720"/>
                    <w:jc w:val="both"/>
                    <w:rPr>
                      <w:color w:val="000000"/>
                      <w:szCs w:val="24"/>
                      <w:lang w:eastAsia="lt-LT"/>
                    </w:rPr>
                  </w:pPr>
                  <w:sdt>
                    <w:sdtPr>
                      <w:alias w:val="Numeris"/>
                      <w:tag w:val="nr_485f985e907a46c6822c959e74f6448c"/>
                      <w:lock w:val="sdtLocked"/>
                      <w:richText/>
                    </w:sdtPr>
                    <w:sdtContent>
                      <w:r>
                        <w:rPr>
                          <w:szCs w:val="24"/>
                          <w:lang w:eastAsia="lt-LT"/>
                        </w:rPr>
                        <w:t>67</w:t>
                      </w:r>
                    </w:sdtContent>
                  </w:sdt>
                  <w:r>
                    <w:rPr>
                      <w:szCs w:val="24"/>
                      <w:lang w:eastAsia="lt-LT"/>
                    </w:rPr>
                    <w:t xml:space="preserve">. Kompetentinga institucija, sudaranti planuojamų tikrinti pavojingųjų objektų </w:t>
                  </w:r>
                  <w:r>
                    <w:rPr>
                      <w:color w:val="000000"/>
                      <w:szCs w:val="24"/>
                      <w:lang w:eastAsia="lt-LT"/>
                    </w:rPr>
                    <w:t>planinių patikrinimų grafikus, remdamasi atitinkamo pavojingojo objekto veiklos rizikos vertinimu, prognozuojamu avarijos masto numatomame tikrinti pavojingajame objekte poveikiu gyventojams ir aplinkai, taip pat atsižvelgdama, kaip tikrinti numatomas pavojingasis objektas laikosi Avarijų prevencijos aprašo reikalavimų, gali priimti sprendimą taikyti kitokį, nei nurodyta Avarijų prevencijos aprašo 66 punkte, aukštesniojo lygio pavojingojo objekto patikrinimo dažnį, tačiau ne rečiau kaip kas 2 metai.</w:t>
                  </w:r>
                </w:p>
              </w:sdtContent>
            </w:sdt>
            <w:sdt>
              <w:sdtPr>
                <w:alias w:val="68 p."/>
                <w:tag w:val="part_4945763fb4d04654a0eaa10a2bed4d21"/>
                <w:lock w:val="sdtLocked"/>
                <w:richText/>
              </w:sdtPr>
              <w:sdtContent>
                <w:p>
                  <w:pPr>
                    <w:ind w:firstLine="720"/>
                    <w:jc w:val="both"/>
                    <w:rPr>
                      <w:color w:val="000000"/>
                      <w:szCs w:val="24"/>
                      <w:lang w:eastAsia="lt-LT"/>
                    </w:rPr>
                  </w:pPr>
                  <w:sdt>
                    <w:sdtPr>
                      <w:alias w:val="Numeris"/>
                      <w:tag w:val="nr_4945763fb4d04654a0eaa10a2bed4d21"/>
                      <w:lock w:val="sdtLocked"/>
                      <w:richText/>
                    </w:sdtPr>
                    <w:sdtContent>
                      <w:r>
                        <w:rPr>
                          <w:szCs w:val="24"/>
                          <w:lang w:eastAsia="lt-LT"/>
                        </w:rPr>
                        <w:t>68</w:t>
                      </w:r>
                    </w:sdtContent>
                  </w:sdt>
                  <w:r>
                    <w:rPr>
                      <w:szCs w:val="24"/>
                      <w:lang w:eastAsia="lt-LT"/>
                    </w:rPr>
                    <w:t>. Valstybės priežiūros ir kontrolės institucijos, savivaldybės, kurioje yra pavojingasis objektas, meras, sudarydami jų planuojamų tikrinti ūkio subjektų sąrašus ir remdamiesi rizikos vertinimu, atliekamu vadovaujantis jų kompetencijos srities teisės aktų nustatyta tvarka patvirtintomis rizikos vertinimo metodikomis su nustatytais vertinimo kriterijais (o nesant patvirtintų rizikos vertinimo metodikų – pagal kompetenciją), vertindami, kaip ūkio subjektas ar numatomas tikrinti pavojingasis objektas laikėsi tikrinamos srities teisės aktų reikalavimų, tai yra, ar pavojingajame objekte per pastaruosius 3 metus (kasmet) nebuvo nustatyta tikrinamos srities teisės aktų pažeidimų, neįvyko tikrinamos srities teisės aktais reglamentuojamų avarijų, incidentų, sutrikimų ar nelaimingų atsitikimų, gali priimti sprendimą praleisti aukštesniojo lygio pavojingojo objekto patikrinimą pagal grafiką einamaisiais metais, tačiau ne dažniau kaip kartą kas 3 metus. Apie tokį sprendimą valstybės priežiūros ir kontrolės institucija, savivaldybės, kurioje yra pavojingasis objektas, meras raštu praneša kompetentingai institucijai derindami atitinkamų metų patikrinimų grafiką.</w:t>
                  </w:r>
                  <w:r>
                    <w:rPr>
                      <w:szCs w:val="24"/>
                    </w:rPr>
                    <w:t xml:space="preserve"> </w:t>
                  </w:r>
                </w:p>
              </w:sdtContent>
            </w:sdt>
            <w:sdt>
              <w:sdtPr>
                <w:alias w:val="69 p."/>
                <w:tag w:val="part_89cb41fd1a494060ae9e54c4cf9c3336"/>
                <w:lock w:val="sdtLocked"/>
                <w:richText/>
              </w:sdtPr>
              <w:sdtContent>
                <w:p>
                  <w:pPr>
                    <w:tabs>
                      <w:tab w:val="num" w:pos="1080"/>
                      <w:tab w:val="left" w:pos="4820"/>
                      <w:tab w:val="left" w:pos="10064"/>
                    </w:tabs>
                    <w:ind w:firstLine="720"/>
                    <w:jc w:val="both"/>
                    <w:rPr>
                      <w:szCs w:val="24"/>
                      <w:lang w:eastAsia="lt-LT"/>
                    </w:rPr>
                  </w:pPr>
                  <w:sdt>
                    <w:sdtPr>
                      <w:alias w:val="Numeris"/>
                      <w:tag w:val="nr_89cb41fd1a494060ae9e54c4cf9c3336"/>
                      <w:lock w:val="sdtLocked"/>
                      <w:richText/>
                    </w:sdtPr>
                    <w:sdtContent>
                      <w:r>
                        <w:rPr>
                          <w:szCs w:val="24"/>
                          <w:lang w:eastAsia="lt-LT"/>
                        </w:rPr>
                        <w:t>69</w:t>
                      </w:r>
                    </w:sdtContent>
                  </w:sdt>
                  <w:r>
                    <w:rPr>
                      <w:szCs w:val="24"/>
                      <w:lang w:eastAsia="lt-LT"/>
                    </w:rPr>
                    <w:t>. Pavojinguosius objektus tikrina kompetentingos institucijos, valstybės priežiūros ir kontrolės institucijų atstovai ir savivaldybės, kurioje yra pavojingasis objektas, administracijos valstybės tarnautojai, siekdami nustatyti, ar:</w:t>
                  </w:r>
                </w:p>
                <w:sdt>
                  <w:sdtPr>
                    <w:alias w:val="69.1 pp."/>
                    <w:tag w:val="part_040b74d45dd741fda28b566c6d9e6bd6"/>
                    <w:lock w:val="sdtLocked"/>
                    <w:richText/>
                  </w:sdtPr>
                  <w:sdtContent>
                    <w:p>
                      <w:pPr>
                        <w:tabs>
                          <w:tab w:val="left" w:pos="10064"/>
                        </w:tabs>
                        <w:ind w:firstLine="720"/>
                        <w:jc w:val="both"/>
                        <w:rPr>
                          <w:szCs w:val="24"/>
                          <w:lang w:eastAsia="lt-LT"/>
                        </w:rPr>
                      </w:pPr>
                      <w:sdt>
                        <w:sdtPr>
                          <w:alias w:val="Numeris"/>
                          <w:tag w:val="nr_040b74d45dd741fda28b566c6d9e6bd6"/>
                          <w:lock w:val="sdtLocked"/>
                          <w:richText/>
                        </w:sdtPr>
                        <w:sdtContent>
                          <w:r>
                            <w:rPr>
                              <w:szCs w:val="24"/>
                              <w:lang w:eastAsia="lt-LT"/>
                            </w:rPr>
                            <w:t>69.1</w:t>
                          </w:r>
                        </w:sdtContent>
                      </w:sdt>
                      <w:r>
                        <w:rPr>
                          <w:szCs w:val="24"/>
                          <w:lang w:eastAsia="lt-LT"/>
                        </w:rPr>
                        <w:t>. veiklos vykdytojas vykdo reikiamą pavojingojo objekto priežiūrą, ar tiksliai įvertino jo galimą pavojų darbuotojams, šalia gyvenantiems žmonėms, aplinkai ir ar gali argumentuotai patvirtinti, kad ėmėsi tinkamų priemonių avarijoms išvengti;</w:t>
                      </w:r>
                    </w:p>
                  </w:sdtContent>
                </w:sdt>
                <w:sdt>
                  <w:sdtPr>
                    <w:alias w:val="69.2 pp."/>
                    <w:tag w:val="part_3b0fa430c88a4aebbd9e59c310e2e7bd"/>
                    <w:lock w:val="sdtLocked"/>
                    <w:richText/>
                  </w:sdtPr>
                  <w:sdtContent>
                    <w:p>
                      <w:pPr>
                        <w:tabs>
                          <w:tab w:val="left" w:pos="10064"/>
                        </w:tabs>
                        <w:ind w:firstLine="720"/>
                        <w:jc w:val="both"/>
                        <w:rPr>
                          <w:szCs w:val="24"/>
                          <w:lang w:eastAsia="lt-LT"/>
                        </w:rPr>
                      </w:pPr>
                      <w:sdt>
                        <w:sdtPr>
                          <w:alias w:val="Numeris"/>
                          <w:tag w:val="nr_3b0fa430c88a4aebbd9e59c310e2e7bd"/>
                          <w:lock w:val="sdtLocked"/>
                          <w:richText/>
                        </w:sdtPr>
                        <w:sdtContent>
                          <w:r>
                            <w:rPr>
                              <w:szCs w:val="24"/>
                              <w:lang w:eastAsia="lt-LT"/>
                            </w:rPr>
                            <w:t>69.2</w:t>
                          </w:r>
                        </w:sdtContent>
                      </w:sdt>
                      <w:r>
                        <w:rPr>
                          <w:szCs w:val="24"/>
                          <w:lang w:eastAsia="lt-LT"/>
                        </w:rPr>
                        <w:t>. veiklos vykdytojas, atsižvelgdamas į pavojingojo objekto veiklos pobūdį, jame esančias pavojingąsias medžiagas, yra numatęs tinkamas priemones avarijų padariniams pavojingojo objekto teritorijoje ir už jo ribų apriboti;</w:t>
                      </w:r>
                    </w:p>
                  </w:sdtContent>
                </w:sdt>
                <w:sdt>
                  <w:sdtPr>
                    <w:alias w:val="69.3 pp."/>
                    <w:tag w:val="part_3df745ec78fd4b138096ee740d620805"/>
                    <w:lock w:val="sdtLocked"/>
                    <w:richText/>
                  </w:sdtPr>
                  <w:sdtContent>
                    <w:p>
                      <w:pPr>
                        <w:tabs>
                          <w:tab w:val="left" w:pos="10064"/>
                        </w:tabs>
                        <w:ind w:firstLine="720"/>
                        <w:jc w:val="both"/>
                        <w:rPr>
                          <w:szCs w:val="24"/>
                          <w:lang w:eastAsia="lt-LT"/>
                        </w:rPr>
                      </w:pPr>
                      <w:sdt>
                        <w:sdtPr>
                          <w:alias w:val="Numeris"/>
                          <w:tag w:val="nr_3df745ec78fd4b138096ee740d620805"/>
                          <w:lock w:val="sdtLocked"/>
                          <w:richText/>
                        </w:sdtPr>
                        <w:sdtContent>
                          <w:r>
                            <w:rPr>
                              <w:szCs w:val="24"/>
                              <w:lang w:eastAsia="lt-LT"/>
                            </w:rPr>
                            <w:t>69.3</w:t>
                          </w:r>
                        </w:sdtContent>
                      </w:sdt>
                      <w:r>
                        <w:rPr>
                          <w:szCs w:val="24"/>
                          <w:lang w:eastAsia="lt-LT"/>
                        </w:rPr>
                        <w:t>. pateiktoje saugos ataskaitoje ar kitoje ataskaitoje esantys duomenys ir informacija atitinka pavojingajame objekte esančias sąlygas;</w:t>
                      </w:r>
                    </w:p>
                  </w:sdtContent>
                </w:sdt>
                <w:sdt>
                  <w:sdtPr>
                    <w:alias w:val="69.4 pp."/>
                    <w:tag w:val="part_2b1294850b1047e89024c8a01c4fd2b5"/>
                    <w:lock w:val="sdtLocked"/>
                    <w:richText/>
                  </w:sdtPr>
                  <w:sdtContent>
                    <w:p>
                      <w:pPr>
                        <w:tabs>
                          <w:tab w:val="left" w:pos="10064"/>
                        </w:tabs>
                        <w:ind w:firstLine="720"/>
                        <w:jc w:val="both"/>
                        <w:rPr>
                          <w:szCs w:val="24"/>
                          <w:lang w:eastAsia="lt-LT"/>
                        </w:rPr>
                      </w:pPr>
                      <w:sdt>
                        <w:sdtPr>
                          <w:alias w:val="Numeris"/>
                          <w:tag w:val="nr_2b1294850b1047e89024c8a01c4fd2b5"/>
                          <w:lock w:val="sdtLocked"/>
                          <w:richText/>
                        </w:sdtPr>
                        <w:sdtContent>
                          <w:r>
                            <w:rPr>
                              <w:szCs w:val="24"/>
                              <w:lang w:eastAsia="lt-LT"/>
                            </w:rPr>
                            <w:t>69.4</w:t>
                          </w:r>
                        </w:sdtContent>
                      </w:sdt>
                      <w:r>
                        <w:rPr>
                          <w:szCs w:val="24"/>
                          <w:lang w:eastAsia="lt-LT"/>
                        </w:rPr>
                        <w:t>. visuomenei pateikta Avarijų prevencijos aprašo</w:t>
                      </w:r>
                      <w:r>
                        <w:rPr>
                          <w:b/>
                          <w:bCs/>
                          <w:szCs w:val="24"/>
                          <w:lang w:eastAsia="lt-LT"/>
                        </w:rPr>
                        <w:t xml:space="preserve"> </w:t>
                      </w:r>
                      <w:r>
                        <w:rPr>
                          <w:szCs w:val="24"/>
                          <w:lang w:eastAsia="lt-LT"/>
                        </w:rPr>
                        <w:t>VIII skyriuje nurodyta informacija;</w:t>
                      </w:r>
                    </w:p>
                  </w:sdtContent>
                </w:sdt>
                <w:sdt>
                  <w:sdtPr>
                    <w:alias w:val="69.5 pp."/>
                    <w:tag w:val="part_76f4622f9b564de3adfb16c6ce80be83"/>
                    <w:lock w:val="sdtLocked"/>
                    <w:richText/>
                  </w:sdtPr>
                  <w:sdtContent>
                    <w:p>
                      <w:pPr>
                        <w:tabs>
                          <w:tab w:val="left" w:pos="10064"/>
                        </w:tabs>
                        <w:ind w:firstLine="720"/>
                        <w:jc w:val="both"/>
                        <w:rPr>
                          <w:szCs w:val="24"/>
                          <w:lang w:eastAsia="lt-LT"/>
                        </w:rPr>
                      </w:pPr>
                      <w:sdt>
                        <w:sdtPr>
                          <w:alias w:val="Numeris"/>
                          <w:tag w:val="nr_76f4622f9b564de3adfb16c6ce80be83"/>
                          <w:lock w:val="sdtLocked"/>
                          <w:richText/>
                        </w:sdtPr>
                        <w:sdtContent>
                          <w:r>
                            <w:rPr>
                              <w:szCs w:val="24"/>
                              <w:lang w:eastAsia="lt-LT"/>
                            </w:rPr>
                            <w:t>69.5</w:t>
                          </w:r>
                        </w:sdtContent>
                      </w:sdt>
                      <w:r>
                        <w:rPr>
                          <w:szCs w:val="24"/>
                          <w:lang w:eastAsia="lt-LT"/>
                        </w:rPr>
                        <w:t>. atliekami priemonių, užkertančių kelią avarijai įvykti ir plisti, ir priemonių bei veiksmų, skirtų avarijų padariniams pavojingojo objekto teritorijoje ir už jo ribų apriboti, veiksmingumo išbandymai;</w:t>
                      </w:r>
                    </w:p>
                  </w:sdtContent>
                </w:sdt>
                <w:sdt>
                  <w:sdtPr>
                    <w:alias w:val="69.6 pp."/>
                    <w:tag w:val="part_ec833bf0069240c484f4926b24de2a1c"/>
                    <w:lock w:val="sdtLocked"/>
                    <w:richText/>
                  </w:sdtPr>
                  <w:sdtContent>
                    <w:p>
                      <w:pPr>
                        <w:tabs>
                          <w:tab w:val="left" w:pos="10064"/>
                        </w:tabs>
                        <w:ind w:firstLine="720"/>
                        <w:jc w:val="both"/>
                        <w:rPr>
                          <w:szCs w:val="24"/>
                        </w:rPr>
                      </w:pPr>
                      <w:sdt>
                        <w:sdtPr>
                          <w:alias w:val="Numeris"/>
                          <w:tag w:val="nr_ec833bf0069240c484f4926b24de2a1c"/>
                          <w:lock w:val="sdtLocked"/>
                          <w:richText/>
                        </w:sdtPr>
                        <w:sdtContent>
                          <w:r>
                            <w:rPr>
                              <w:szCs w:val="24"/>
                            </w:rPr>
                            <w:t>69.6</w:t>
                          </w:r>
                        </w:sdtContent>
                      </w:sdt>
                      <w:r>
                        <w:rPr>
                          <w:szCs w:val="24"/>
                        </w:rPr>
                        <w:t>. vidaus avariniai planai išbandomi ir prireikus tikslinamos prevencinės priemonės, atnaujinama informacija, skirta išorės avariniams planams parengti;</w:t>
                      </w:r>
                    </w:p>
                  </w:sdtContent>
                </w:sdt>
                <w:sdt>
                  <w:sdtPr>
                    <w:alias w:val="69.7 pp."/>
                    <w:tag w:val="part_0787a7b45fbe45de9e5bf5359c13d7c7"/>
                    <w:lock w:val="sdtLocked"/>
                    <w:richText/>
                  </w:sdtPr>
                  <w:sdtContent>
                    <w:p>
                      <w:pPr>
                        <w:tabs>
                          <w:tab w:val="left" w:pos="10064"/>
                        </w:tabs>
                        <w:ind w:firstLine="720"/>
                        <w:jc w:val="both"/>
                        <w:rPr>
                          <w:szCs w:val="24"/>
                        </w:rPr>
                      </w:pPr>
                      <w:sdt>
                        <w:sdtPr>
                          <w:alias w:val="Numeris"/>
                          <w:tag w:val="nr_0787a7b45fbe45de9e5bf5359c13d7c7"/>
                          <w:lock w:val="sdtLocked"/>
                          <w:richText/>
                        </w:sdtPr>
                        <w:sdtContent>
                          <w:r>
                            <w:rPr>
                              <w:szCs w:val="24"/>
                            </w:rPr>
                            <w:t>69.7</w:t>
                          </w:r>
                        </w:sdtContent>
                      </w:sdt>
                      <w:r>
                        <w:rPr>
                          <w:szCs w:val="24"/>
                        </w:rPr>
                        <w:t>. avarinio perspėjimo ir apsaugos priemonės ir sistemos yra geros būklės, darbuotojai ir pavojingojo objekto avarinės tarnybos pasirengę veikti įvykus avarijai;</w:t>
                      </w:r>
                    </w:p>
                  </w:sdtContent>
                </w:sdt>
                <w:sdt>
                  <w:sdtPr>
                    <w:alias w:val="69.8 pp."/>
                    <w:tag w:val="part_e273514d075544c2834b07cec2c8a741"/>
                    <w:lock w:val="sdtLocked"/>
                    <w:richText/>
                  </w:sdtPr>
                  <w:sdtContent>
                    <w:p>
                      <w:pPr>
                        <w:tabs>
                          <w:tab w:val="left" w:pos="10064"/>
                        </w:tabs>
                        <w:ind w:firstLine="720"/>
                        <w:jc w:val="both"/>
                        <w:rPr>
                          <w:szCs w:val="24"/>
                        </w:rPr>
                      </w:pPr>
                      <w:sdt>
                        <w:sdtPr>
                          <w:alias w:val="Numeris"/>
                          <w:tag w:val="nr_e273514d075544c2834b07cec2c8a741"/>
                          <w:lock w:val="sdtLocked"/>
                          <w:richText/>
                        </w:sdtPr>
                        <w:sdtContent>
                          <w:r>
                            <w:rPr>
                              <w:szCs w:val="24"/>
                            </w:rPr>
                            <w:t>69.8</w:t>
                          </w:r>
                        </w:sdtContent>
                      </w:sdt>
                      <w:r>
                        <w:rPr>
                          <w:szCs w:val="24"/>
                        </w:rPr>
                        <w:t>. pavojingojo objekto avarinės tarnybos ir darbuotojai aprūpinti techninėmis avarijų likvidavimo ir asmeninėmis apsaugos priemonėmis;</w:t>
                      </w:r>
                    </w:p>
                  </w:sdtContent>
                </w:sdt>
                <w:sdt>
                  <w:sdtPr>
                    <w:alias w:val="69.9 pp."/>
                    <w:tag w:val="part_1dec3eba41cf449ca6721bfe5606b998"/>
                    <w:lock w:val="sdtLocked"/>
                    <w:richText/>
                  </w:sdtPr>
                  <w:sdtContent>
                    <w:p>
                      <w:pPr>
                        <w:tabs>
                          <w:tab w:val="left" w:pos="10064"/>
                        </w:tabs>
                        <w:ind w:firstLine="720"/>
                        <w:jc w:val="both"/>
                        <w:rPr>
                          <w:szCs w:val="24"/>
                        </w:rPr>
                      </w:pPr>
                      <w:sdt>
                        <w:sdtPr>
                          <w:alias w:val="Numeris"/>
                          <w:tag w:val="nr_1dec3eba41cf449ca6721bfe5606b998"/>
                          <w:lock w:val="sdtLocked"/>
                          <w:richText/>
                        </w:sdtPr>
                        <w:sdtContent>
                          <w:r>
                            <w:rPr>
                              <w:szCs w:val="24"/>
                            </w:rPr>
                            <w:t>69.9</w:t>
                          </w:r>
                        </w:sdtContent>
                      </w:sdt>
                      <w:r>
                        <w:rPr>
                          <w:szCs w:val="24"/>
                        </w:rPr>
                        <w:t>. pavojingasis objektas atitinka kitus jo saugą reglamentuojančių teisės aktų reikalavimus pagal valstybės priežiūros ir kontrolės institucijų, savivaldybėms valstybės priskirtų priežiūros funkcijų kompetencijos sritis.</w:t>
                      </w:r>
                    </w:p>
                  </w:sdtContent>
                </w:sdt>
              </w:sdtContent>
            </w:sdt>
            <w:sdt>
              <w:sdtPr>
                <w:alias w:val="70 p."/>
                <w:tag w:val="part_d77cfa198e7f4b5ca41520d73eb15b15"/>
                <w:lock w:val="sdtLocked"/>
                <w:richText/>
              </w:sdtPr>
              <w:sdtContent>
                <w:p>
                  <w:pPr>
                    <w:tabs>
                      <w:tab w:val="num" w:pos="1080"/>
                      <w:tab w:val="left" w:pos="4820"/>
                      <w:tab w:val="left" w:pos="10064"/>
                    </w:tabs>
                    <w:ind w:firstLine="720"/>
                    <w:jc w:val="both"/>
                    <w:rPr>
                      <w:szCs w:val="24"/>
                      <w:lang w:eastAsia="lt-LT"/>
                    </w:rPr>
                  </w:pPr>
                  <w:sdt>
                    <w:sdtPr>
                      <w:alias w:val="Numeris"/>
                      <w:tag w:val="nr_d77cfa198e7f4b5ca41520d73eb15b15"/>
                      <w:lock w:val="sdtLocked"/>
                      <w:richText/>
                    </w:sdtPr>
                    <w:sdtContent>
                      <w:r>
                        <w:rPr>
                          <w:szCs w:val="24"/>
                          <w:lang w:eastAsia="lt-LT"/>
                        </w:rPr>
                        <w:t>70</w:t>
                      </w:r>
                    </w:sdtContent>
                  </w:sdt>
                  <w:r>
                    <w:rPr>
                      <w:szCs w:val="24"/>
                      <w:lang w:eastAsia="lt-LT"/>
                    </w:rPr>
                    <w:t>. Patikrinimo metu kompetentingos institucijos, valstybės priežiūros ir kontrolės institucijų atstovai ir savivaldybės, kurioje yra pavojingasis objektas, administracijos valstybės tarnautojai pagal kompetenciją turi teisę:</w:t>
                  </w:r>
                </w:p>
                <w:sdt>
                  <w:sdtPr>
                    <w:alias w:val="70.1 pp."/>
                    <w:tag w:val="part_36e454dc936e49f1b1328902b72e6e4e"/>
                    <w:lock w:val="sdtLocked"/>
                    <w:richText/>
                  </w:sdtPr>
                  <w:sdtContent>
                    <w:p>
                      <w:pPr>
                        <w:tabs>
                          <w:tab w:val="num" w:pos="1080"/>
                          <w:tab w:val="left" w:pos="4820"/>
                          <w:tab w:val="left" w:pos="10064"/>
                        </w:tabs>
                        <w:ind w:firstLine="720"/>
                        <w:jc w:val="both"/>
                        <w:rPr>
                          <w:szCs w:val="24"/>
                          <w:lang w:eastAsia="lt-LT"/>
                        </w:rPr>
                      </w:pPr>
                      <w:sdt>
                        <w:sdtPr>
                          <w:alias w:val="Numeris"/>
                          <w:tag w:val="nr_36e454dc936e49f1b1328902b72e6e4e"/>
                          <w:lock w:val="sdtLocked"/>
                          <w:richText/>
                        </w:sdtPr>
                        <w:sdtContent>
                          <w:r>
                            <w:rPr>
                              <w:szCs w:val="24"/>
                              <w:lang w:eastAsia="lt-LT"/>
                            </w:rPr>
                            <w:t>70.1</w:t>
                          </w:r>
                        </w:sdtContent>
                      </w:sdt>
                      <w:r>
                        <w:rPr>
                          <w:szCs w:val="24"/>
                          <w:lang w:eastAsia="lt-LT"/>
                        </w:rPr>
                        <w:t>. reikalauti, kad veiklos vykdytojas sudarytų sąlygas atlikti patikrinimą, pateiktų visą informaciją, reikalingą Avarijų prevencijos aprašo 69 punkte nurodytiems klausimams įvertinti, informaciją, būtiną išorės avariniam planui parengti, avarijos tikimybei ar galimiems avarijos padariniams nustatyti, ir informaciją apie pavojingąsias medžiagas, kurioms reikia ypatingo atidumo dėl jų fizinio būvio, išskirtinių sąlygų ar buvimo vietos;</w:t>
                      </w:r>
                    </w:p>
                  </w:sdtContent>
                </w:sdt>
                <w:sdt>
                  <w:sdtPr>
                    <w:alias w:val="70.2 pp."/>
                    <w:tag w:val="part_88deb8a0e8684c08b3888d7b2b2e3651"/>
                    <w:lock w:val="sdtLocked"/>
                    <w:richText/>
                  </w:sdtPr>
                  <w:sdtContent>
                    <w:p>
                      <w:pPr>
                        <w:tabs>
                          <w:tab w:val="left" w:pos="10064"/>
                        </w:tabs>
                        <w:ind w:firstLine="720"/>
                        <w:jc w:val="both"/>
                        <w:rPr>
                          <w:szCs w:val="24"/>
                          <w:lang w:eastAsia="lt-LT"/>
                        </w:rPr>
                      </w:pPr>
                      <w:sdt>
                        <w:sdtPr>
                          <w:alias w:val="Numeris"/>
                          <w:tag w:val="nr_88deb8a0e8684c08b3888d7b2b2e3651"/>
                          <w:lock w:val="sdtLocked"/>
                          <w:richText/>
                        </w:sdtPr>
                        <w:sdtContent>
                          <w:r>
                            <w:rPr>
                              <w:szCs w:val="24"/>
                              <w:lang w:eastAsia="lt-LT"/>
                            </w:rPr>
                            <w:t>70.2</w:t>
                          </w:r>
                        </w:sdtContent>
                      </w:sdt>
                      <w:r>
                        <w:rPr>
                          <w:szCs w:val="24"/>
                          <w:lang w:eastAsia="lt-LT"/>
                        </w:rPr>
                        <w:t>. teikti veiklos vykdytojui privalomus vykdyti nurodymus ir</w:t>
                      </w:r>
                      <w:r>
                        <w:rPr>
                          <w:b/>
                          <w:bCs/>
                          <w:szCs w:val="24"/>
                          <w:lang w:eastAsia="lt-LT"/>
                        </w:rPr>
                        <w:t xml:space="preserve"> </w:t>
                      </w:r>
                      <w:r>
                        <w:rPr>
                          <w:szCs w:val="24"/>
                          <w:lang w:eastAsia="lt-LT"/>
                        </w:rPr>
                        <w:t>rekomendacijas, kaip šalinti avarinių situacijų grėsmę ir kokių papildomų priemonių imtis kilus šiai grėsmei;</w:t>
                      </w:r>
                    </w:p>
                  </w:sdtContent>
                </w:sdt>
                <w:sdt>
                  <w:sdtPr>
                    <w:alias w:val="70.3 pp."/>
                    <w:tag w:val="part_446e11b3f1934b37a67b08649b03643c"/>
                    <w:lock w:val="sdtLocked"/>
                    <w:richText/>
                  </w:sdtPr>
                  <w:sdtContent>
                    <w:p>
                      <w:pPr>
                        <w:tabs>
                          <w:tab w:val="left" w:pos="10064"/>
                        </w:tabs>
                        <w:ind w:firstLine="720"/>
                        <w:jc w:val="both"/>
                        <w:rPr>
                          <w:szCs w:val="24"/>
                        </w:rPr>
                      </w:pPr>
                      <w:sdt>
                        <w:sdtPr>
                          <w:alias w:val="Numeris"/>
                          <w:tag w:val="nr_446e11b3f1934b37a67b08649b03643c"/>
                          <w:lock w:val="sdtLocked"/>
                          <w:richText/>
                        </w:sdtPr>
                        <w:sdtContent>
                          <w:r>
                            <w:rPr>
                              <w:szCs w:val="24"/>
                            </w:rPr>
                            <w:t>70.3</w:t>
                          </w:r>
                        </w:sdtContent>
                      </w:sdt>
                      <w:r>
                        <w:rPr>
                          <w:szCs w:val="24"/>
                        </w:rPr>
                        <w:t>. reikalauti, kad pavojingajame objekte būtų sustabdyti darbai, jeigu jie kelia grėsmę gyventojams ir aplinkai.</w:t>
                      </w:r>
                    </w:p>
                  </w:sdtContent>
                </w:sdt>
              </w:sdtContent>
            </w:sdt>
            <w:sdt>
              <w:sdtPr>
                <w:alias w:val="71 p."/>
                <w:tag w:val="part_17df4422fdd949f79ea07dcab3ad3e21"/>
                <w:lock w:val="sdtLocked"/>
                <w:richText/>
              </w:sdtPr>
              <w:sdtContent>
                <w:p>
                  <w:pPr>
                    <w:ind w:firstLine="720"/>
                    <w:jc w:val="both"/>
                    <w:rPr>
                      <w:szCs w:val="24"/>
                    </w:rPr>
                  </w:pPr>
                  <w:sdt>
                    <w:sdtPr>
                      <w:alias w:val="Numeris"/>
                      <w:tag w:val="nr_17df4422fdd949f79ea07dcab3ad3e21"/>
                      <w:lock w:val="sdtLocked"/>
                      <w:richText/>
                    </w:sdtPr>
                    <w:sdtContent>
                      <w:r>
                        <w:rPr>
                          <w:szCs w:val="24"/>
                          <w:lang w:eastAsia="lt-LT"/>
                        </w:rPr>
                        <w:t>71</w:t>
                      </w:r>
                    </w:sdtContent>
                  </w:sdt>
                  <w:r>
                    <w:rPr>
                      <w:szCs w:val="24"/>
                      <w:lang w:eastAsia="lt-LT"/>
                    </w:rPr>
                    <w:t>. Neplaniniai patikrinimai atliekami kuo skubiau, siekiant ištirti skundus dėl Avarijų prevencijos aprašo reikalavimų nesilaikymo, taip pat gavus informacijos apie vos neįvykusias avarijas, tai yra nenumatytus ir nelauktus įvykius, kurie tik dėl atsitiktinumo, avarinių valdymo sistemų suveikimo ar skubių veiksmų netapo avarija, apie ekstremaliuosius įvykius, įvykius, susijusius su pavojingosiomis medžiagomis ir sukėlusius pavojų pavojingojo objekto darbuotojų gyvybei, ir apie Avarijų prevencijos aprašo reikalavimų nesilaikymo faktus.</w:t>
                  </w:r>
                  <w:r>
                    <w:rPr>
                      <w:szCs w:val="24"/>
                    </w:rPr>
                    <w:t xml:space="preserve"> </w:t>
                  </w:r>
                </w:p>
              </w:sdtContent>
            </w:sdt>
            <w:sdt>
              <w:sdtPr>
                <w:alias w:val="72 p."/>
                <w:tag w:val="part_ad36511a33c247289546a5245b817840"/>
                <w:lock w:val="sdtLocked"/>
                <w:richText/>
              </w:sdtPr>
              <w:sdtContent>
                <w:p>
                  <w:pPr>
                    <w:ind w:firstLine="720"/>
                    <w:jc w:val="both"/>
                    <w:rPr>
                      <w:szCs w:val="24"/>
                      <w:lang w:eastAsia="lt-LT"/>
                    </w:rPr>
                  </w:pPr>
                  <w:sdt>
                    <w:sdtPr>
                      <w:alias w:val="Numeris"/>
                      <w:tag w:val="nr_ad36511a33c247289546a5245b817840"/>
                      <w:lock w:val="sdtLocked"/>
                      <w:richText/>
                    </w:sdtPr>
                    <w:sdtContent>
                      <w:r>
                        <w:rPr>
                          <w:szCs w:val="24"/>
                          <w:lang w:eastAsia="lt-LT"/>
                        </w:rPr>
                        <w:t>72</w:t>
                      </w:r>
                    </w:sdtContent>
                  </w:sdt>
                  <w:r>
                    <w:rPr>
                      <w:szCs w:val="24"/>
                      <w:lang w:eastAsia="lt-LT"/>
                    </w:rPr>
                    <w:t>. Po kiekvieno patikrinimo pagal grafiką valstybės priežiūros ir kontrolės institucijos ir savivaldybės, kurioje yra pavojingasis objektas, administracijos valstybės tarnautojai kompetentingos institucijos vadovo patvirtintoje Lietuvos Respublikos pavojingųjų objektų patikrinimų programoje nustatytais terminais ir tvarka pateikia kompetentingai institucijai pagal kompetenciją parengtus patikrinimo rezultatus įforminančius dokumentus kartu su veiklos vykdytojui skirtų individualių administracinių aktų kopijomis. Jų pagrindu kompetentinga institucija parengia bendrą patikrinimo ataskaitą ir ją pateikia veiklos vykdytojui ne vėliau kaip per 2 mėnesius po patikrinimo. Bendroje patikrinimo ataskaitoje nurodomi teisės aktų reikalavimų pažeidimai ir šių pažeidimų ištaisymo terminai, kurie negali būti ilgesni nei iki kito planinio patikrinimo. Po Avarijų prevencijos aprašo 63.2 papunktyje nurodyto patikrinimo valstybės priežiūros ir kontrolės institucijos ar savivaldybės, kurioje yra pavojingasis objektas, administracijos valstybės tarnautojai kompetentingai institucijai pateikia tik veiklos vykdytojui skirtų individualių administracinių aktų kopijas.</w:t>
                  </w:r>
                  <w:r>
                    <w:rPr>
                      <w:szCs w:val="24"/>
                    </w:rPr>
                    <w:t xml:space="preserve"> </w:t>
                  </w:r>
                </w:p>
              </w:sdtContent>
            </w:sdt>
            <w:sdt>
              <w:sdtPr>
                <w:alias w:val="73 p."/>
                <w:tag w:val="part_84b7d06e625941ec83d3939af51fe211"/>
                <w:lock w:val="sdtLocked"/>
                <w:richText/>
              </w:sdtPr>
              <w:sdtContent>
                <w:p>
                  <w:pPr>
                    <w:tabs>
                      <w:tab w:val="num" w:pos="1080"/>
                      <w:tab w:val="left" w:pos="4820"/>
                      <w:tab w:val="left" w:pos="10064"/>
                    </w:tabs>
                    <w:ind w:firstLine="720"/>
                    <w:jc w:val="both"/>
                    <w:rPr>
                      <w:szCs w:val="24"/>
                      <w:lang w:eastAsia="lt-LT"/>
                    </w:rPr>
                  </w:pPr>
                  <w:sdt>
                    <w:sdtPr>
                      <w:alias w:val="Numeris"/>
                      <w:tag w:val="nr_84b7d06e625941ec83d3939af51fe211"/>
                      <w:lock w:val="sdtLocked"/>
                      <w:richText/>
                    </w:sdtPr>
                    <w:sdtContent>
                      <w:r>
                        <w:rPr>
                          <w:szCs w:val="24"/>
                          <w:lang w:eastAsia="lt-LT"/>
                        </w:rPr>
                        <w:t>73</w:t>
                      </w:r>
                    </w:sdtContent>
                  </w:sdt>
                  <w:r>
                    <w:rPr>
                      <w:szCs w:val="24"/>
                      <w:lang w:eastAsia="lt-LT"/>
                    </w:rPr>
                    <w:t>. Patikrinimo metu nustatę teisės aktų, reglamentuojančių eksploatuojamų pavojingųjų objektų saugą, reikalavimų pažeidimų, taip pat nustatę, kad praeito tikrinimo metu užfiksuoti teisės aktų pažeidimai nepašalinti, kompetentinga institucija, valstybės priežiūros ir kontrolės institucijos ir savivaldybės, kurioje yra pavojingasis objektas, administracijos valstybės tarnautojai surašo jų kompetencijos srities teisės aktų nustatytus nurodymus pažeidimams pašalinti ir taiko įstatymų nustatytas poveikio priemones.</w:t>
                  </w:r>
                </w:p>
              </w:sdtContent>
            </w:sdt>
            <w:sdt>
              <w:sdtPr>
                <w:alias w:val="74 p."/>
                <w:tag w:val="part_53e5d2cb890a4dc891f9129c24680ebb"/>
                <w:lock w:val="sdtLocked"/>
                <w:richText/>
              </w:sdtPr>
              <w:sdtContent>
                <w:p>
                  <w:pPr>
                    <w:tabs>
                      <w:tab w:val="num" w:pos="1080"/>
                      <w:tab w:val="left" w:pos="4820"/>
                      <w:tab w:val="left" w:pos="10064"/>
                    </w:tabs>
                    <w:ind w:firstLine="720"/>
                    <w:jc w:val="both"/>
                    <w:rPr>
                      <w:szCs w:val="24"/>
                      <w:lang w:eastAsia="lt-LT"/>
                    </w:rPr>
                  </w:pPr>
                  <w:sdt>
                    <w:sdtPr>
                      <w:alias w:val="Numeris"/>
                      <w:tag w:val="nr_53e5d2cb890a4dc891f9129c24680ebb"/>
                      <w:lock w:val="sdtLocked"/>
                      <w:richText/>
                    </w:sdtPr>
                    <w:sdtContent>
                      <w:r>
                        <w:rPr>
                          <w:szCs w:val="24"/>
                          <w:lang w:eastAsia="lt-LT"/>
                        </w:rPr>
                        <w:t>74</w:t>
                      </w:r>
                    </w:sdtContent>
                  </w:sdt>
                  <w:r>
                    <w:rPr>
                      <w:szCs w:val="24"/>
                      <w:lang w:eastAsia="lt-LT"/>
                    </w:rPr>
                    <w:t>. Jeigu patikrinimo pagal planinio patikrinimo grafiką metu nustatomas reikšmingas Avarijų prevencijos aprašo reikalavimų pažeidimas, tai yra toks, dėl kurio yra padidėjęs avarijų pavojus, ne vėliau kaip per 6 mėnesius nuo šio pažeidimo nustatymo Avarijų prevencijos aprašo 72 punkte nurodytos Lietuvos Respublikos pavojingųjų objektų patikrinimų programos nustatyta tvarka kompetentingos institucijos, valstybės priežiūros ir kontrolės institucijos atstovai ir savivaldybės, kurioje yra pavojingasis objektas, administracijos valstybės tarnautojai, su kurių kompetencijos sritimi yra susiję nustatyti pažeidimai, atlieka papildomą patikrinimą.</w:t>
                  </w:r>
                </w:p>
              </w:sdtContent>
            </w:sdt>
            <w:sdt>
              <w:sdtPr>
                <w:alias w:val="75 p."/>
                <w:tag w:val="part_69d5062d78ec4fb6ab6e41205f91b4fd"/>
                <w:lock w:val="sdtLocked"/>
                <w:richText/>
              </w:sdtPr>
              <w:sdtContent>
                <w:p>
                  <w:pPr>
                    <w:ind w:firstLine="720"/>
                    <w:jc w:val="both"/>
                    <w:rPr>
                      <w:szCs w:val="24"/>
                      <w:lang w:eastAsia="lt-LT"/>
                    </w:rPr>
                  </w:pPr>
                  <w:sdt>
                    <w:sdtPr>
                      <w:alias w:val="Numeris"/>
                      <w:tag w:val="nr_69d5062d78ec4fb6ab6e41205f91b4fd"/>
                      <w:lock w:val="sdtLocked"/>
                      <w:richText/>
                    </w:sdtPr>
                    <w:sdtContent>
                      <w:r>
                        <w:rPr>
                          <w:szCs w:val="24"/>
                          <w:lang w:eastAsia="lt-LT"/>
                        </w:rPr>
                        <w:t>75</w:t>
                      </w:r>
                    </w:sdtContent>
                  </w:sdt>
                  <w:r>
                    <w:rPr>
                      <w:szCs w:val="24"/>
                      <w:lang w:eastAsia="lt-LT"/>
                    </w:rPr>
                    <w:t>. Kompetentinga institucija, valstybės priežiūros ir kontrolės institucija ar savivaldybės, kurioje yra pavojingasis objektas, meras turi teisę uždrausti naudoti ar pradėti naudoti pavojingąjį objektą ar jo įrenginius arba bet kurią jų dalį, vykdyti statinių statybos, rekonstravimo, remonto darbus (toliau – uždrausti naudoti pavojingąjį objektą), jeigu yra nustatomi jų kompetencijos srities teisės aktų, reglamentuojančių draudimą eksploatuoti pavojinguosius objektus, reikalavimų pažeidimai.</w:t>
                  </w:r>
                </w:p>
              </w:sdtContent>
            </w:sdt>
            <w:sdt>
              <w:sdtPr>
                <w:alias w:val="76 p."/>
                <w:tag w:val="part_80b2835dbf9a43f88aa24a10fc1cee68"/>
                <w:lock w:val="sdtLocked"/>
                <w:richText/>
              </w:sdtPr>
              <w:sdtContent>
                <w:p>
                  <w:pPr>
                    <w:tabs>
                      <w:tab w:val="left" w:pos="1311"/>
                    </w:tabs>
                    <w:ind w:firstLine="720"/>
                    <w:jc w:val="both"/>
                    <w:rPr>
                      <w:szCs w:val="24"/>
                      <w:lang w:eastAsia="lt-LT"/>
                    </w:rPr>
                  </w:pPr>
                  <w:sdt>
                    <w:sdtPr>
                      <w:alias w:val="Numeris"/>
                      <w:tag w:val="nr_80b2835dbf9a43f88aa24a10fc1cee68"/>
                      <w:lock w:val="sdtLocked"/>
                      <w:richText/>
                    </w:sdtPr>
                    <w:sdtContent>
                      <w:r>
                        <w:rPr>
                          <w:szCs w:val="24"/>
                          <w:lang w:eastAsia="lt-LT"/>
                        </w:rPr>
                        <w:t>76</w:t>
                      </w:r>
                    </w:sdtContent>
                  </w:sdt>
                  <w:r>
                    <w:rPr>
                      <w:szCs w:val="24"/>
                      <w:lang w:eastAsia="lt-LT"/>
                    </w:rPr>
                    <w:t>. Kompetentinga institucija, valstybės priežiūros ir kontrolės institucija ar savivaldybės, kurioje yra pavojingasis objektas, meras priima administracinį sprendimą leisti naudoti pavojingąjį objektą ar jo įrenginį arba bet kurią jų dalį, toliau vykdyti statinių statybos, rekonstravimo, remonto darbus tik tada, kai pašalinami</w:t>
                  </w:r>
                  <w:r>
                    <w:t xml:space="preserve"> </w:t>
                  </w:r>
                  <w:r>
                    <w:rPr>
                      <w:szCs w:val="24"/>
                      <w:lang w:eastAsia="lt-LT"/>
                    </w:rPr>
                    <w:t xml:space="preserve">jų kompetencijos srities teisės aktų, reglamentuojančių draudimą eksploatuoti pavojinguosius objektus, reikalavimų pažeidimai. </w:t>
                  </w:r>
                </w:p>
              </w:sdtContent>
            </w:sdt>
            <w:sdt>
              <w:sdtPr>
                <w:alias w:val="77 p."/>
                <w:tag w:val="part_ee897965298f4928b77a3282df23df48"/>
                <w:lock w:val="sdtLocked"/>
                <w:richText/>
              </w:sdtPr>
              <w:sdtContent>
                <w:p>
                  <w:pPr>
                    <w:tabs>
                      <w:tab w:val="left" w:pos="1311"/>
                    </w:tabs>
                    <w:ind w:firstLine="720"/>
                    <w:jc w:val="both"/>
                    <w:rPr>
                      <w:szCs w:val="24"/>
                      <w:lang w:eastAsia="lt-LT"/>
                    </w:rPr>
                  </w:pPr>
                  <w:sdt>
                    <w:sdtPr>
                      <w:alias w:val="Numeris"/>
                      <w:tag w:val="nr_ee897965298f4928b77a3282df23df48"/>
                      <w:lock w:val="sdtLocked"/>
                      <w:richText/>
                    </w:sdtPr>
                    <w:sdtContent>
                      <w:r>
                        <w:rPr>
                          <w:szCs w:val="24"/>
                          <w:lang w:eastAsia="lt-LT"/>
                        </w:rPr>
                        <w:t>77</w:t>
                      </w:r>
                    </w:sdtContent>
                  </w:sdt>
                  <w:r>
                    <w:rPr>
                      <w:szCs w:val="24"/>
                      <w:lang w:eastAsia="lt-LT"/>
                    </w:rPr>
                    <w:t>. Uždraudę naudoti pavojingąjį objektą Avarijų prevencijos aprašo 63.2 papunktyje nurodyto patikrinimo metu, valstybės priežiūros ir kontrolės institucija, savivaldybės, kurioje yra pavojingasis objektas, meras kompetentingai institucijai pateikia administracinio sprendimo, kuriuo uždraudžiama naudoti pavojingąjį objektą, kopiją arba Avarijų prevencijos aprašo 76 punkte nurodytu atveju – administracinio sprendimo leisti naudoti pavojingąjį objektą ar jo įrenginį arba bet kurią jų dalį, toliau vykdyti statinių statybos, rekonstravimo, remonto darbus kopiją per 3 darbo dienas nuo šių administracinių sprendimų pasirašymo. Kompetentinga institucija per 3 darbo dienas nuo šiame punkte nurodytų administracinių sprendimų kopijų gavimo dienos persiunčia šių administracinių sprendimų kopijas kitoms valstybės priežiūros ir kontrolės institucijoms ir savivaldybės, kurioje yra pavojingasis objektas, merui.</w:t>
                  </w:r>
                </w:p>
              </w:sdtContent>
            </w:sdt>
            <w:sdt>
              <w:sdtPr>
                <w:alias w:val="78 p."/>
                <w:tag w:val="part_3d664e68baea41699261d2fc78e8c15b"/>
                <w:lock w:val="sdtLocked"/>
                <w:richText/>
              </w:sdtPr>
              <w:sdtContent>
                <w:p>
                  <w:pPr>
                    <w:tabs>
                      <w:tab w:val="left" w:pos="1311"/>
                    </w:tabs>
                    <w:ind w:firstLine="720"/>
                    <w:jc w:val="both"/>
                    <w:rPr>
                      <w:szCs w:val="24"/>
                      <w:lang w:eastAsia="lt-LT"/>
                    </w:rPr>
                  </w:pPr>
                  <w:sdt>
                    <w:sdtPr>
                      <w:alias w:val="Numeris"/>
                      <w:tag w:val="nr_3d664e68baea41699261d2fc78e8c15b"/>
                      <w:lock w:val="sdtLocked"/>
                      <w:richText/>
                    </w:sdtPr>
                    <w:sdtContent>
                      <w:r>
                        <w:rPr>
                          <w:szCs w:val="24"/>
                          <w:lang w:eastAsia="lt-LT"/>
                        </w:rPr>
                        <w:t>78</w:t>
                      </w:r>
                    </w:sdtContent>
                  </w:sdt>
                  <w:r>
                    <w:rPr>
                      <w:szCs w:val="24"/>
                      <w:lang w:eastAsia="lt-LT"/>
                    </w:rPr>
                    <w:t>. Veiklos vykdytojas turi teisę apskųsti administracinį sprendimą uždrausti naudoti pavojingąjį objektą vadovaudamasis Lietuvos Respublikos viešojo administravimo įstatymo nuostatomis, reglamentuojančiomis administracinių sprendimų apskundimą.</w:t>
                  </w:r>
                </w:p>
                <w:p>
                  <w:pPr>
                    <w:tabs>
                      <w:tab w:val="left" w:pos="1311"/>
                    </w:tabs>
                    <w:jc w:val="center"/>
                    <w:rPr>
                      <w:szCs w:val="24"/>
                      <w:lang w:eastAsia="lt-LT"/>
                    </w:rPr>
                  </w:pPr>
                </w:p>
              </w:sdtContent>
            </w:sdt>
          </w:sdtContent>
        </w:sdt>
        <w:sdt>
          <w:sdtPr>
            <w:alias w:val="skyrius"/>
            <w:tag w:val="part_49834180ad724c5f985acf915e1311cd"/>
            <w:lock w:val="sdtLocked"/>
            <w:richText/>
          </w:sdtPr>
          <w:sdtContent>
            <w:p>
              <w:pPr>
                <w:tabs>
                  <w:tab w:val="left" w:pos="10064"/>
                </w:tabs>
                <w:jc w:val="center"/>
                <w:rPr>
                  <w:b/>
                  <w:szCs w:val="24"/>
                  <w:lang w:eastAsia="lt-LT"/>
                </w:rPr>
              </w:pPr>
              <w:sdt>
                <w:sdtPr>
                  <w:alias w:val="Numeris"/>
                  <w:tag w:val="nr_49834180ad724c5f985acf915e1311cd"/>
                  <w:lock w:val="sdtLocked"/>
                  <w:richText/>
                </w:sdtPr>
                <w:sdtContent>
                  <w:r>
                    <w:rPr>
                      <w:b/>
                      <w:szCs w:val="24"/>
                      <w:lang w:eastAsia="lt-LT"/>
                    </w:rPr>
                    <w:t>XII</w:t>
                  </w:r>
                </w:sdtContent>
              </w:sdt>
              <w:r>
                <w:rPr>
                  <w:b/>
                  <w:szCs w:val="24"/>
                  <w:lang w:eastAsia="lt-LT"/>
                </w:rPr>
                <w:t xml:space="preserve"> SKYRIUS</w:t>
              </w:r>
            </w:p>
            <w:p>
              <w:pPr>
                <w:tabs>
                  <w:tab w:val="left" w:pos="10064"/>
                </w:tabs>
                <w:jc w:val="center"/>
                <w:rPr>
                  <w:b/>
                  <w:szCs w:val="24"/>
                  <w:lang w:eastAsia="lt-LT"/>
                </w:rPr>
              </w:pPr>
              <w:sdt>
                <w:sdtPr>
                  <w:alias w:val="Pavadinimas"/>
                  <w:tag w:val="title_49834180ad724c5f985acf915e1311cd"/>
                  <w:lock w:val="sdtLocked"/>
                  <w:richText/>
                </w:sdtPr>
                <w:sdtContent>
                  <w:r>
                    <w:rPr>
                      <w:b/>
                      <w:szCs w:val="24"/>
                      <w:lang w:eastAsia="lt-LT"/>
                    </w:rPr>
                    <w:t>AVARIJŲ TYRIMAS</w:t>
                  </w:r>
                </w:sdtContent>
              </w:sdt>
            </w:p>
            <w:p>
              <w:pPr>
                <w:tabs>
                  <w:tab w:val="left" w:pos="10064"/>
                </w:tabs>
                <w:jc w:val="center"/>
                <w:rPr>
                  <w:b/>
                  <w:szCs w:val="24"/>
                  <w:lang w:eastAsia="lt-LT"/>
                </w:rPr>
              </w:pPr>
            </w:p>
            <w:sdt>
              <w:sdtPr>
                <w:alias w:val="79 p."/>
                <w:tag w:val="part_1286589020c44cf5970898ccf8dedd21"/>
                <w:lock w:val="sdtLocked"/>
                <w:richText/>
              </w:sdtPr>
              <w:sdtContent>
                <w:p>
                  <w:pPr>
                    <w:tabs>
                      <w:tab w:val="num" w:pos="1080"/>
                      <w:tab w:val="left" w:pos="4820"/>
                      <w:tab w:val="left" w:pos="10064"/>
                    </w:tabs>
                    <w:ind w:firstLine="720"/>
                    <w:jc w:val="both"/>
                    <w:rPr>
                      <w:szCs w:val="24"/>
                      <w:lang w:eastAsia="lt-LT"/>
                    </w:rPr>
                  </w:pPr>
                  <w:sdt>
                    <w:sdtPr>
                      <w:alias w:val="Numeris"/>
                      <w:tag w:val="nr_1286589020c44cf5970898ccf8dedd21"/>
                      <w:lock w:val="sdtLocked"/>
                      <w:richText/>
                    </w:sdtPr>
                    <w:sdtContent>
                      <w:r>
                        <w:rPr>
                          <w:szCs w:val="24"/>
                          <w:lang w:eastAsia="lt-LT"/>
                        </w:rPr>
                        <w:t>79</w:t>
                      </w:r>
                    </w:sdtContent>
                  </w:sdt>
                  <w:r>
                    <w:rPr>
                      <w:szCs w:val="24"/>
                      <w:lang w:eastAsia="lt-LT"/>
                    </w:rPr>
                    <w:t>. Avarijos tyrimo tikslas – nustatyti avarijos aplinkybes ir priežastis, projektavimo ir gamybos organizavimo klaidas, technologinių procesų ir normalaus darbo režimo pažeidimus ar sutrikimus, įrangos ir mechanizmų gedimus, išorinių aplinkybių, darbuotojų ir trečiųjų asmenų veikų poveikį ir avarijos tiesioginį poveikį gyventojų sveikatai ir aplinkai, taikytas avarijos likvidavimo priemones ir rekomenduoti veiklos vykdytojui prevencines priemones, kad avarija nepasikartotų.</w:t>
                  </w:r>
                </w:p>
              </w:sdtContent>
            </w:sdt>
            <w:sdt>
              <w:sdtPr>
                <w:alias w:val="80 p."/>
                <w:tag w:val="part_140447800bb9429da2f7b3a77d8973e5"/>
                <w:lock w:val="sdtLocked"/>
                <w:richText/>
              </w:sdtPr>
              <w:sdtContent>
                <w:p>
                  <w:pPr>
                    <w:tabs>
                      <w:tab w:val="left" w:pos="1140"/>
                    </w:tabs>
                    <w:snapToGrid w:val="0"/>
                    <w:ind w:firstLine="720"/>
                    <w:jc w:val="both"/>
                    <w:rPr>
                      <w:szCs w:val="24"/>
                    </w:rPr>
                  </w:pPr>
                  <w:sdt>
                    <w:sdtPr>
                      <w:alias w:val="Numeris"/>
                      <w:tag w:val="nr_140447800bb9429da2f7b3a77d8973e5"/>
                      <w:lock w:val="sdtLocked"/>
                      <w:richText/>
                    </w:sdtPr>
                    <w:sdtContent>
                      <w:r>
                        <w:rPr>
                          <w:szCs w:val="24"/>
                        </w:rPr>
                        <w:t>80</w:t>
                      </w:r>
                    </w:sdtContent>
                  </w:sdt>
                  <w:r>
                    <w:rPr>
                      <w:szCs w:val="24"/>
                    </w:rPr>
                    <w:t xml:space="preserve">. Kompetentingos institucijos vadovas, gavęs veiklos vykdytojo ar kitų asmenų pranešimą apie įvykusią avariją, kurios mastas ar padariniai atitinka bent vieną Avarijų prevencijos aprašo 56 punkte nurodytą kriterijų, ne vėliau kaip per 10 darbo dienų nuo šio pranešimo gavimo dienos sudaro iš kompetentingos institucijos ir pagal avarijos pobūdį atitinkamų </w:t>
                  </w:r>
                  <w:r>
                    <w:rPr>
                      <w:bCs/>
                      <w:szCs w:val="24"/>
                    </w:rPr>
                    <w:t>valstybės priežiūros ir kontrolės institucijų</w:t>
                  </w:r>
                  <w:r>
                    <w:rPr>
                      <w:szCs w:val="24"/>
                    </w:rPr>
                    <w:t xml:space="preserve"> ir savivaldybės, kurioje yra pavojingasis objektas,</w:t>
                  </w:r>
                  <w:r>
                    <w:t xml:space="preserve"> </w:t>
                  </w:r>
                  <w:r>
                    <w:rPr>
                      <w:szCs w:val="24"/>
                    </w:rPr>
                    <w:t>administracijos valstybės tarnautojų avarijos tyrimo komisiją (toliau – Komisija) iš ne mažiau kaip 5 asmenų ir iš jos narių skiria Komisijos pirmininką, Komisijos pirmininko pavaduotoją ir Komisijos sekretorių. Komisijos veikloje patariamojo balso teise gali dalyvauti kitų valstybės ir savivaldybių institucijų ir įstaigų atstovai. Į Komisiją skiriami asmenys:</w:t>
                  </w:r>
                </w:p>
                <w:sdt>
                  <w:sdtPr>
                    <w:alias w:val="80.1 pp."/>
                    <w:tag w:val="part_c8950d4bba4244dda3fd0d693c5460a7"/>
                    <w:lock w:val="sdtLocked"/>
                    <w:richText/>
                  </w:sdtPr>
                  <w:sdtContent>
                    <w:p>
                      <w:pPr>
                        <w:tabs>
                          <w:tab w:val="left" w:pos="1140"/>
                        </w:tabs>
                        <w:snapToGrid w:val="0"/>
                        <w:ind w:firstLine="720"/>
                        <w:jc w:val="both"/>
                        <w:rPr>
                          <w:szCs w:val="24"/>
                        </w:rPr>
                      </w:pPr>
                      <w:sdt>
                        <w:sdtPr>
                          <w:alias w:val="Numeris"/>
                          <w:tag w:val="nr_c8950d4bba4244dda3fd0d693c5460a7"/>
                          <w:lock w:val="sdtLocked"/>
                          <w:richText/>
                        </w:sdtPr>
                        <w:sdtContent>
                          <w:r>
                            <w:rPr>
                              <w:szCs w:val="24"/>
                            </w:rPr>
                            <w:t>80.1</w:t>
                          </w:r>
                        </w:sdtContent>
                      </w:sdt>
                      <w:r>
                        <w:rPr>
                          <w:szCs w:val="24"/>
                        </w:rPr>
                        <w:t>. tik prieš tai pasirašę konfidencialumo pasižadėjimą ir nešališkumo deklaraciją;</w:t>
                      </w:r>
                    </w:p>
                  </w:sdtContent>
                </w:sdt>
                <w:sdt>
                  <w:sdtPr>
                    <w:alias w:val="80.2 pp."/>
                    <w:tag w:val="part_f1e08ebe60f24ff788760746bea5e89e"/>
                    <w:lock w:val="sdtLocked"/>
                    <w:richText/>
                  </w:sdtPr>
                  <w:sdtContent>
                    <w:p>
                      <w:pPr>
                        <w:tabs>
                          <w:tab w:val="left" w:pos="1140"/>
                        </w:tabs>
                        <w:snapToGrid w:val="0"/>
                        <w:ind w:firstLine="720"/>
                        <w:jc w:val="both"/>
                        <w:rPr>
                          <w:szCs w:val="24"/>
                        </w:rPr>
                      </w:pPr>
                      <w:sdt>
                        <w:sdtPr>
                          <w:alias w:val="Numeris"/>
                          <w:tag w:val="nr_f1e08ebe60f24ff788760746bea5e89e"/>
                          <w:lock w:val="sdtLocked"/>
                          <w:richText/>
                        </w:sdtPr>
                        <w:sdtContent>
                          <w:r>
                            <w:rPr>
                              <w:szCs w:val="24"/>
                            </w:rPr>
                            <w:t>80.2</w:t>
                          </w:r>
                        </w:sdtContent>
                      </w:sdt>
                      <w:r>
                        <w:rPr>
                          <w:szCs w:val="24"/>
                        </w:rPr>
                        <w:t>. deklaravę privačius interesus Lietuvos Respublikos viešųjų ir privačių interesų derinimo įstatymo nustatyta tvarka.</w:t>
                      </w:r>
                    </w:p>
                  </w:sdtContent>
                </w:sdt>
              </w:sdtContent>
            </w:sdt>
            <w:sdt>
              <w:sdtPr>
                <w:alias w:val="81 p."/>
                <w:tag w:val="part_bb50e6de16b84adf9cb8ba39095fd1d5"/>
                <w:lock w:val="sdtLocked"/>
                <w:richText/>
              </w:sdtPr>
              <w:sdtContent>
                <w:p>
                  <w:pPr>
                    <w:tabs>
                      <w:tab w:val="left" w:pos="1140"/>
                    </w:tabs>
                    <w:snapToGrid w:val="0"/>
                    <w:ind w:firstLine="720"/>
                    <w:jc w:val="both"/>
                    <w:rPr>
                      <w:szCs w:val="24"/>
                    </w:rPr>
                  </w:pPr>
                  <w:sdt>
                    <w:sdtPr>
                      <w:alias w:val="Numeris"/>
                      <w:tag w:val="nr_bb50e6de16b84adf9cb8ba39095fd1d5"/>
                      <w:lock w:val="sdtLocked"/>
                      <w:richText/>
                    </w:sdtPr>
                    <w:sdtContent>
                      <w:r>
                        <w:rPr>
                          <w:szCs w:val="24"/>
                        </w:rPr>
                        <w:t>81</w:t>
                      </w:r>
                    </w:sdtContent>
                  </w:sdt>
                  <w:r>
                    <w:rPr>
                      <w:szCs w:val="24"/>
                    </w:rPr>
                    <w:t>. Įvykus avarijai, veiklos vykdytojas arba jo įgaliotas asmuo:</w:t>
                  </w:r>
                </w:p>
                <w:sdt>
                  <w:sdtPr>
                    <w:alias w:val="81.1 pp."/>
                    <w:tag w:val="part_801d4d7d0dc340ffb6ac233d40bd678a"/>
                    <w:lock w:val="sdtLocked"/>
                    <w:richText/>
                  </w:sdtPr>
                  <w:sdtContent>
                    <w:p>
                      <w:pPr>
                        <w:ind w:firstLine="720"/>
                        <w:jc w:val="both"/>
                        <w:rPr>
                          <w:szCs w:val="24"/>
                        </w:rPr>
                      </w:pPr>
                      <w:sdt>
                        <w:sdtPr>
                          <w:alias w:val="Numeris"/>
                          <w:tag w:val="nr_801d4d7d0dc340ffb6ac233d40bd678a"/>
                          <w:lock w:val="sdtLocked"/>
                          <w:richText/>
                        </w:sdtPr>
                        <w:sdtContent>
                          <w:r>
                            <w:rPr>
                              <w:szCs w:val="24"/>
                            </w:rPr>
                            <w:t>81.1</w:t>
                          </w:r>
                        </w:sdtContent>
                      </w:sdt>
                      <w:r>
                        <w:rPr>
                          <w:szCs w:val="24"/>
                        </w:rPr>
                        <w:t>. organizuoja ir kontroliuoja vidaus avariniame plane nustatytų a</w:t>
                      </w:r>
                      <w:r>
                        <w:rPr>
                          <w:bCs/>
                          <w:szCs w:val="24"/>
                          <w:lang w:eastAsia="lt-LT"/>
                        </w:rPr>
                        <w:t xml:space="preserve">varijos padarinių likvidavimo </w:t>
                      </w:r>
                      <w:r>
                        <w:rPr>
                          <w:szCs w:val="24"/>
                        </w:rPr>
                        <w:t>priemonių vykdymą pavojingojo objekto viduje, o prireikus – už jo ribų;</w:t>
                      </w:r>
                    </w:p>
                  </w:sdtContent>
                </w:sdt>
                <w:sdt>
                  <w:sdtPr>
                    <w:alias w:val="81.2 pp."/>
                    <w:tag w:val="part_d170b33bd8d94762905ad70960aba71c"/>
                    <w:lock w:val="sdtLocked"/>
                    <w:richText/>
                  </w:sdtPr>
                  <w:sdtContent>
                    <w:p>
                      <w:pPr>
                        <w:ind w:firstLine="720"/>
                        <w:jc w:val="both"/>
                        <w:rPr>
                          <w:szCs w:val="24"/>
                        </w:rPr>
                      </w:pPr>
                      <w:sdt>
                        <w:sdtPr>
                          <w:alias w:val="Numeris"/>
                          <w:tag w:val="nr_d170b33bd8d94762905ad70960aba71c"/>
                          <w:lock w:val="sdtLocked"/>
                          <w:richText/>
                        </w:sdtPr>
                        <w:sdtContent>
                          <w:r>
                            <w:rPr>
                              <w:szCs w:val="24"/>
                            </w:rPr>
                            <w:t>81.2</w:t>
                          </w:r>
                        </w:sdtContent>
                      </w:sdt>
                      <w:r>
                        <w:rPr>
                          <w:szCs w:val="24"/>
                        </w:rPr>
                        <w:t>. pateikia Komisijai visą informaciją ir dokumentus, kurių reikia avarijai ištirti;</w:t>
                      </w:r>
                    </w:p>
                  </w:sdtContent>
                </w:sdt>
                <w:sdt>
                  <w:sdtPr>
                    <w:alias w:val="81.3 pp."/>
                    <w:tag w:val="part_77fdd9c64c4d4ee2b9d19db651cb3217"/>
                    <w:lock w:val="sdtLocked"/>
                    <w:richText/>
                  </w:sdtPr>
                  <w:sdtContent>
                    <w:p>
                      <w:pPr>
                        <w:tabs>
                          <w:tab w:val="num" w:pos="1080"/>
                          <w:tab w:val="left" w:pos="4820"/>
                          <w:tab w:val="left" w:pos="10064"/>
                        </w:tabs>
                        <w:ind w:firstLine="720"/>
                        <w:jc w:val="both"/>
                        <w:rPr>
                          <w:szCs w:val="24"/>
                          <w:lang w:eastAsia="lt-LT"/>
                        </w:rPr>
                      </w:pPr>
                      <w:sdt>
                        <w:sdtPr>
                          <w:alias w:val="Numeris"/>
                          <w:tag w:val="nr_77fdd9c64c4d4ee2b9d19db651cb3217"/>
                          <w:lock w:val="sdtLocked"/>
                          <w:richText/>
                        </w:sdtPr>
                        <w:sdtContent>
                          <w:r>
                            <w:rPr>
                              <w:szCs w:val="24"/>
                              <w:lang w:eastAsia="lt-LT"/>
                            </w:rPr>
                            <w:t>81.3</w:t>
                          </w:r>
                        </w:sdtContent>
                      </w:sdt>
                      <w:r>
                        <w:rPr>
                          <w:szCs w:val="24"/>
                          <w:lang w:eastAsia="lt-LT"/>
                        </w:rPr>
                        <w:t>. imasi priemonių, kad iki atvyks Komisijos nariai būtų išsaugota po avarijos susidariusi situacija, jeigu ji nekelia pavojaus darbuotojų gyvybei ir sveikatai, pažymi pavojingos zonos ribas, užkerta kelią žmonėms patekti į šią zoną;</w:t>
                      </w:r>
                    </w:p>
                  </w:sdtContent>
                </w:sdt>
                <w:sdt>
                  <w:sdtPr>
                    <w:alias w:val="81.4 pp."/>
                    <w:tag w:val="part_9455a8b6c1604b819c017afd20cb7fae"/>
                    <w:lock w:val="sdtLocked"/>
                    <w:richText/>
                  </w:sdtPr>
                  <w:sdtContent>
                    <w:p>
                      <w:pPr>
                        <w:ind w:firstLine="720"/>
                        <w:jc w:val="both"/>
                        <w:rPr>
                          <w:szCs w:val="24"/>
                          <w:lang w:eastAsia="lt-LT"/>
                        </w:rPr>
                      </w:pPr>
                      <w:sdt>
                        <w:sdtPr>
                          <w:alias w:val="Numeris"/>
                          <w:tag w:val="nr_9455a8b6c1604b819c017afd20cb7fae"/>
                          <w:lock w:val="sdtLocked"/>
                          <w:richText/>
                        </w:sdtPr>
                        <w:sdtContent>
                          <w:r>
                            <w:rPr>
                              <w:szCs w:val="24"/>
                              <w:lang w:eastAsia="lt-LT"/>
                            </w:rPr>
                            <w:t>81.4</w:t>
                          </w:r>
                        </w:sdtContent>
                      </w:sdt>
                      <w:r>
                        <w:rPr>
                          <w:szCs w:val="24"/>
                          <w:lang w:eastAsia="lt-LT"/>
                        </w:rPr>
                        <w:t>. padeda Komisijai organizuoti darbą.</w:t>
                      </w:r>
                    </w:p>
                  </w:sdtContent>
                </w:sdt>
              </w:sdtContent>
            </w:sdt>
            <w:sdt>
              <w:sdtPr>
                <w:alias w:val="82 p."/>
                <w:tag w:val="part_97c0c5a667f3417aa4bd26ea952cb041"/>
                <w:lock w:val="sdtLocked"/>
                <w:richText/>
              </w:sdtPr>
              <w:sdtContent>
                <w:p>
                  <w:pPr>
                    <w:tabs>
                      <w:tab w:val="left" w:pos="1197"/>
                    </w:tabs>
                    <w:snapToGrid w:val="0"/>
                    <w:ind w:firstLine="720"/>
                    <w:jc w:val="both"/>
                    <w:rPr>
                      <w:szCs w:val="24"/>
                    </w:rPr>
                  </w:pPr>
                  <w:sdt>
                    <w:sdtPr>
                      <w:alias w:val="Numeris"/>
                      <w:tag w:val="nr_97c0c5a667f3417aa4bd26ea952cb041"/>
                      <w:lock w:val="sdtLocked"/>
                      <w:richText/>
                    </w:sdtPr>
                    <w:sdtContent>
                      <w:r>
                        <w:rPr>
                          <w:szCs w:val="24"/>
                        </w:rPr>
                        <w:t>82</w:t>
                      </w:r>
                    </w:sdtContent>
                  </w:sdt>
                  <w:r>
                    <w:rPr>
                      <w:szCs w:val="24"/>
                    </w:rPr>
                    <w:t>. Komisija atskaitinga kompetentingos institucijos vadovui. Komisijai vadovauja Komisijos pirmininkas, kuris atsako už jos darbą.</w:t>
                  </w:r>
                </w:p>
              </w:sdtContent>
            </w:sdt>
            <w:sdt>
              <w:sdtPr>
                <w:alias w:val="83 p."/>
                <w:tag w:val="part_b2f6149a7d3648829ee246ff272f53b2"/>
                <w:lock w:val="sdtLocked"/>
                <w:richText/>
              </w:sdtPr>
              <w:sdtContent>
                <w:p>
                  <w:pPr>
                    <w:tabs>
                      <w:tab w:val="left" w:pos="969"/>
                    </w:tabs>
                    <w:snapToGrid w:val="0"/>
                    <w:ind w:firstLine="720"/>
                    <w:jc w:val="both"/>
                    <w:rPr>
                      <w:szCs w:val="24"/>
                    </w:rPr>
                  </w:pPr>
                  <w:sdt>
                    <w:sdtPr>
                      <w:alias w:val="Numeris"/>
                      <w:tag w:val="nr_b2f6149a7d3648829ee246ff272f53b2"/>
                      <w:lock w:val="sdtLocked"/>
                      <w:richText/>
                    </w:sdtPr>
                    <w:sdtContent>
                      <w:r>
                        <w:rPr>
                          <w:szCs w:val="24"/>
                        </w:rPr>
                        <w:t>83</w:t>
                      </w:r>
                    </w:sdtContent>
                  </w:sdt>
                  <w:r>
                    <w:rPr>
                      <w:szCs w:val="24"/>
                    </w:rPr>
                    <w:t>. Komisijos pirmininkas nustato Komisijos posėdžių datą, laiką ir vietą ir apie tai praneša Komisijos nariams. Komisijos posėdžiams pirmininkauja Komisijos pirmininkas, o kai jo nėra – Komisijos pirmininko pavaduotojas.</w:t>
                  </w:r>
                </w:p>
              </w:sdtContent>
            </w:sdt>
            <w:sdt>
              <w:sdtPr>
                <w:alias w:val="84 p."/>
                <w:tag w:val="part_4784492cb86b47e4af4b7469bb343303"/>
                <w:lock w:val="sdtLocked"/>
                <w:richText/>
              </w:sdtPr>
              <w:sdtContent>
                <w:p>
                  <w:pPr>
                    <w:tabs>
                      <w:tab w:val="left" w:pos="1026"/>
                    </w:tabs>
                    <w:snapToGrid w:val="0"/>
                    <w:ind w:firstLine="720"/>
                    <w:jc w:val="both"/>
                    <w:rPr>
                      <w:szCs w:val="24"/>
                    </w:rPr>
                  </w:pPr>
                  <w:sdt>
                    <w:sdtPr>
                      <w:alias w:val="Numeris"/>
                      <w:tag w:val="nr_4784492cb86b47e4af4b7469bb343303"/>
                      <w:lock w:val="sdtLocked"/>
                      <w:richText/>
                    </w:sdtPr>
                    <w:sdtContent>
                      <w:r>
                        <w:rPr>
                          <w:szCs w:val="24"/>
                        </w:rPr>
                        <w:t>84</w:t>
                      </w:r>
                    </w:sdtContent>
                  </w:sdt>
                  <w:r>
                    <w:rPr>
                      <w:szCs w:val="24"/>
                    </w:rPr>
                    <w:t>. Kiekvienas Komisijos narys prireikus turi iniciatyvos teisę sušaukti Komisijos posėdį. Sprendimą dėl Komisijos posėdžio sušaukimo priima Komisijos pirmininkas, o kai jo nėra – Komisijos pirmininko pavaduotojas.</w:t>
                  </w:r>
                </w:p>
              </w:sdtContent>
            </w:sdt>
            <w:sdt>
              <w:sdtPr>
                <w:alias w:val="85 p."/>
                <w:tag w:val="part_0795ea92ac614d0281613155eafb103d"/>
                <w:lock w:val="sdtLocked"/>
                <w:richText/>
              </w:sdtPr>
              <w:sdtContent>
                <w:p>
                  <w:pPr>
                    <w:tabs>
                      <w:tab w:val="left" w:pos="1026"/>
                    </w:tabs>
                    <w:ind w:firstLine="720"/>
                    <w:jc w:val="both"/>
                    <w:rPr>
                      <w:szCs w:val="24"/>
                    </w:rPr>
                  </w:pPr>
                  <w:sdt>
                    <w:sdtPr>
                      <w:alias w:val="Numeris"/>
                      <w:tag w:val="nr_0795ea92ac614d0281613155eafb103d"/>
                      <w:lock w:val="sdtLocked"/>
                      <w:richText/>
                    </w:sdtPr>
                    <w:sdtContent>
                      <w:r>
                        <w:rPr>
                          <w:szCs w:val="24"/>
                        </w:rPr>
                        <w:t>85</w:t>
                      </w:r>
                    </w:sdtContent>
                  </w:sdt>
                  <w:r>
                    <w:rPr>
                      <w:szCs w:val="24"/>
                    </w:rPr>
                    <w:t>. Komisijos posėdis yra teisėtas, jeigu jame dalyvauja ne mažiau kaip 2/3 Komisijos narių. Komisijos narys, dėl</w:t>
                  </w:r>
                  <w:r>
                    <w:rPr>
                      <w:color w:val="FF0000"/>
                      <w:szCs w:val="24"/>
                    </w:rPr>
                    <w:t xml:space="preserve"> </w:t>
                  </w:r>
                  <w:r>
                    <w:rPr>
                      <w:szCs w:val="24"/>
                    </w:rPr>
                    <w:t>svarbių priežasčių negalėdamas dalyvauti Komisijos posėdyje, apie tai ne vėliau kaip prieš vieną darbo dieną iki Komisijos posėdžio dienos praneša Komisijos pirmininkui, o kai jo nėra – Komisijos pirmininko pavaduotojui nurodydamas neatvykimo priežastis.</w:t>
                  </w:r>
                </w:p>
              </w:sdtContent>
            </w:sdt>
            <w:sdt>
              <w:sdtPr>
                <w:alias w:val="86 p."/>
                <w:tag w:val="part_66a3f2484cdd41878a4d11b5105116cd"/>
                <w:lock w:val="sdtLocked"/>
                <w:richText/>
              </w:sdtPr>
              <w:sdtContent>
                <w:p>
                  <w:pPr>
                    <w:tabs>
                      <w:tab w:val="left" w:pos="1026"/>
                    </w:tabs>
                    <w:ind w:firstLine="720"/>
                    <w:jc w:val="both"/>
                    <w:rPr>
                      <w:szCs w:val="24"/>
                    </w:rPr>
                  </w:pPr>
                  <w:sdt>
                    <w:sdtPr>
                      <w:alias w:val="Numeris"/>
                      <w:tag w:val="nr_66a3f2484cdd41878a4d11b5105116cd"/>
                      <w:lock w:val="sdtLocked"/>
                      <w:richText/>
                    </w:sdtPr>
                    <w:sdtContent>
                      <w:r>
                        <w:rPr>
                          <w:szCs w:val="24"/>
                        </w:rPr>
                        <w:t>86</w:t>
                      </w:r>
                    </w:sdtContent>
                  </w:sdt>
                  <w:r>
                    <w:rPr>
                      <w:szCs w:val="24"/>
                    </w:rPr>
                    <w:t>. Komisijos pirmininkas, o kai jo nėra – Komisijos pirmininko pavaduotojas ar jų paskirtas Komisijos narys, Komisijos posėdžiuose svarstomu klausimu pareiškia nuomonę arba pristato parengtą pranešimą. Vėliau savo nuomonę pareiškia ir kiti Komisijos nariai. Kilus neaiškumų dėl pateiktų dokumentų, Komisijos pirmininkas, o kai jo nėra – Komisijos pirmininko pavaduotojas, gali reikalauti iš Komisijos narių ar susijusių su avarija ir jos tyrimu asmenų papildomos medžiagos.</w:t>
                  </w:r>
                </w:p>
              </w:sdtContent>
            </w:sdt>
            <w:sdt>
              <w:sdtPr>
                <w:alias w:val="87 p."/>
                <w:tag w:val="part_407401bd4e394c32ad374c41c5c68796"/>
                <w:lock w:val="sdtLocked"/>
                <w:richText/>
              </w:sdtPr>
              <w:sdtContent>
                <w:p>
                  <w:pPr>
                    <w:tabs>
                      <w:tab w:val="left" w:pos="1026"/>
                    </w:tabs>
                    <w:ind w:firstLine="720"/>
                    <w:jc w:val="both"/>
                    <w:rPr>
                      <w:szCs w:val="24"/>
                    </w:rPr>
                  </w:pPr>
                  <w:sdt>
                    <w:sdtPr>
                      <w:alias w:val="Numeris"/>
                      <w:tag w:val="nr_407401bd4e394c32ad374c41c5c68796"/>
                      <w:lock w:val="sdtLocked"/>
                      <w:richText/>
                    </w:sdtPr>
                    <w:sdtContent>
                      <w:r>
                        <w:rPr>
                          <w:szCs w:val="24"/>
                        </w:rPr>
                        <w:t>87</w:t>
                      </w:r>
                    </w:sdtContent>
                  </w:sdt>
                  <w:r>
                    <w:rPr>
                      <w:szCs w:val="24"/>
                    </w:rPr>
                    <w:t>. Visi Komisijos nariai turi lygias balso teises. Balsuojama atvirai. Jeigu kokiu nors klausimu nuomonės nesutampa, Komisijos narys gali pareikšti savo atskirąją nuomonę raštu. Komisijos narių balsams pasiskirsčius po lygiai, lemiamas yra Komisijos pirmininko balsas, o kai jo nėra – Komisijos pirmininko pavaduotojo balsas. Priimti sprendimai yra teisėti, jeigu jiems pritaria daugiau kaip pusė visų Komisijos posėdyje dalyvaujančių Komisijos narių.</w:t>
                  </w:r>
                </w:p>
              </w:sdtContent>
            </w:sdt>
            <w:sdt>
              <w:sdtPr>
                <w:alias w:val="88 p."/>
                <w:tag w:val="part_589bb19bd7fa4dea88db20b6a7fa374b"/>
                <w:lock w:val="sdtLocked"/>
                <w:richText/>
              </w:sdtPr>
              <w:sdtContent>
                <w:p>
                  <w:pPr>
                    <w:tabs>
                      <w:tab w:val="left" w:pos="1026"/>
                    </w:tabs>
                    <w:ind w:firstLine="720"/>
                    <w:jc w:val="both"/>
                    <w:rPr>
                      <w:szCs w:val="24"/>
                    </w:rPr>
                  </w:pPr>
                  <w:sdt>
                    <w:sdtPr>
                      <w:alias w:val="Numeris"/>
                      <w:tag w:val="nr_589bb19bd7fa4dea88db20b6a7fa374b"/>
                      <w:lock w:val="sdtLocked"/>
                      <w:richText/>
                    </w:sdtPr>
                    <w:sdtContent>
                      <w:r>
                        <w:rPr>
                          <w:szCs w:val="24"/>
                        </w:rPr>
                        <w:t>88</w:t>
                      </w:r>
                    </w:sdtContent>
                  </w:sdt>
                  <w:r>
                    <w:rPr>
                      <w:szCs w:val="24"/>
                    </w:rPr>
                    <w:t>. Komisijos posėdžius protokoluoja, protokolus rengia ir klausimus svarstyti Komisijai teikia Komisijos sekretorius.</w:t>
                  </w:r>
                </w:p>
              </w:sdtContent>
            </w:sdt>
            <w:sdt>
              <w:sdtPr>
                <w:alias w:val="89 p."/>
                <w:tag w:val="part_8a23856b40bd4c34a85700e5e3cbc4c7"/>
                <w:lock w:val="sdtLocked"/>
                <w:richText/>
              </w:sdtPr>
              <w:sdtContent>
                <w:p>
                  <w:pPr>
                    <w:tabs>
                      <w:tab w:val="left" w:pos="1026"/>
                    </w:tabs>
                    <w:ind w:firstLine="720"/>
                    <w:jc w:val="both"/>
                    <w:rPr>
                      <w:szCs w:val="24"/>
                    </w:rPr>
                  </w:pPr>
                  <w:sdt>
                    <w:sdtPr>
                      <w:alias w:val="Numeris"/>
                      <w:tag w:val="nr_8a23856b40bd4c34a85700e5e3cbc4c7"/>
                      <w:lock w:val="sdtLocked"/>
                      <w:richText/>
                    </w:sdtPr>
                    <w:sdtContent>
                      <w:r>
                        <w:rPr>
                          <w:szCs w:val="24"/>
                        </w:rPr>
                        <w:t>89</w:t>
                      </w:r>
                    </w:sdtContent>
                  </w:sdt>
                  <w:r>
                    <w:rPr>
                      <w:szCs w:val="24"/>
                    </w:rPr>
                    <w:t>. Komisijos posėdžio protokolą pasirašo Komisijos pirmininkas, o kai jo nėra – Komisijos pirmininko pavaduotojas ir Komisijos sekretorius.</w:t>
                  </w:r>
                </w:p>
              </w:sdtContent>
            </w:sdt>
            <w:sdt>
              <w:sdtPr>
                <w:alias w:val="90 p."/>
                <w:tag w:val="part_2e408996b135492183a67e4d4e202f72"/>
                <w:lock w:val="sdtLocked"/>
                <w:richText/>
              </w:sdtPr>
              <w:sdtContent>
                <w:p>
                  <w:pPr>
                    <w:tabs>
                      <w:tab w:val="left" w:pos="1026"/>
                    </w:tabs>
                    <w:ind w:firstLine="720"/>
                    <w:jc w:val="both"/>
                    <w:rPr>
                      <w:szCs w:val="24"/>
                    </w:rPr>
                  </w:pPr>
                  <w:sdt>
                    <w:sdtPr>
                      <w:alias w:val="Numeris"/>
                      <w:tag w:val="nr_2e408996b135492183a67e4d4e202f72"/>
                      <w:lock w:val="sdtLocked"/>
                      <w:richText/>
                    </w:sdtPr>
                    <w:sdtContent>
                      <w:r>
                        <w:rPr>
                          <w:szCs w:val="24"/>
                        </w:rPr>
                        <w:t>90</w:t>
                      </w:r>
                    </w:sdtContent>
                  </w:sdt>
                  <w:r>
                    <w:rPr>
                      <w:szCs w:val="24"/>
                    </w:rPr>
                    <w:t>. Komisijos posėdžio protokolo kopija ne vėliau kaip per 10 darbo dienų nuo Komisijos posėdžio protokolo pasirašymo išsiunčiama raštu ar elektronine forma Komisijos nariams ir Komisijos posėdžio protokole paminėtiems veiklos vykdytojams.</w:t>
                  </w:r>
                </w:p>
              </w:sdtContent>
            </w:sdt>
            <w:sdt>
              <w:sdtPr>
                <w:alias w:val="91 p."/>
                <w:tag w:val="part_b362097fb996408291cacfae9ee3c932"/>
                <w:lock w:val="sdtLocked"/>
                <w:richText/>
              </w:sdtPr>
              <w:sdtContent>
                <w:p>
                  <w:pPr>
                    <w:tabs>
                      <w:tab w:val="num" w:pos="1080"/>
                      <w:tab w:val="left" w:pos="4820"/>
                      <w:tab w:val="left" w:pos="10064"/>
                    </w:tabs>
                    <w:ind w:firstLine="720"/>
                    <w:jc w:val="both"/>
                    <w:rPr>
                      <w:szCs w:val="24"/>
                      <w:lang w:eastAsia="lt-LT"/>
                    </w:rPr>
                  </w:pPr>
                  <w:sdt>
                    <w:sdtPr>
                      <w:alias w:val="Numeris"/>
                      <w:tag w:val="nr_b362097fb996408291cacfae9ee3c932"/>
                      <w:lock w:val="sdtLocked"/>
                      <w:richText/>
                    </w:sdtPr>
                    <w:sdtContent>
                      <w:r>
                        <w:rPr>
                          <w:szCs w:val="24"/>
                          <w:lang w:eastAsia="lt-LT"/>
                        </w:rPr>
                        <w:t>91</w:t>
                      </w:r>
                    </w:sdtContent>
                  </w:sdt>
                  <w:r>
                    <w:rPr>
                      <w:szCs w:val="24"/>
                      <w:lang w:eastAsia="lt-LT"/>
                    </w:rPr>
                    <w:t>. Komisija privalo pradėti avarijos tyrimą, kai tik yra sudaroma, ir baigti avarijų, kurių padariniai neišplito už pavojingojo objekto ribų, tyrimą per 15 darbo dienų, kitų avarijų – per 30 darbo dienų nuo Komisijos sudarymo.</w:t>
                  </w:r>
                  <w:r>
                    <w:t xml:space="preserve"> </w:t>
                  </w:r>
                  <w:r>
                    <w:rPr>
                      <w:szCs w:val="24"/>
                      <w:lang w:eastAsia="lt-LT"/>
                    </w:rPr>
                    <w:t>Paaiškėjus naujoms avarijos aplinkybėms, kurioms ištirti prireikia kviesti ekspertus atlikti ekspertizę ar papildomus laboratorinius tyrimus, šiuos terminus ne ilgiau kaip 6 mėnesiams gali pratęsti kompetentinga institucija.</w:t>
                  </w:r>
                </w:p>
              </w:sdtContent>
            </w:sdt>
            <w:sdt>
              <w:sdtPr>
                <w:alias w:val="92 p."/>
                <w:tag w:val="part_f8fb46e1011442f794e0cbc4062477f7"/>
                <w:lock w:val="sdtLocked"/>
                <w:richText/>
              </w:sdtPr>
              <w:sdtContent>
                <w:p>
                  <w:pPr>
                    <w:tabs>
                      <w:tab w:val="num" w:pos="1080"/>
                      <w:tab w:val="left" w:pos="4820"/>
                      <w:tab w:val="left" w:pos="10064"/>
                    </w:tabs>
                    <w:ind w:firstLine="720"/>
                    <w:jc w:val="both"/>
                    <w:rPr>
                      <w:szCs w:val="24"/>
                      <w:lang w:eastAsia="lt-LT"/>
                    </w:rPr>
                  </w:pPr>
                  <w:sdt>
                    <w:sdtPr>
                      <w:alias w:val="Numeris"/>
                      <w:tag w:val="nr_f8fb46e1011442f794e0cbc4062477f7"/>
                      <w:lock w:val="sdtLocked"/>
                      <w:richText/>
                    </w:sdtPr>
                    <w:sdtContent>
                      <w:r>
                        <w:rPr>
                          <w:szCs w:val="24"/>
                          <w:lang w:eastAsia="lt-LT"/>
                        </w:rPr>
                        <w:t>92</w:t>
                      </w:r>
                    </w:sdtContent>
                  </w:sdt>
                  <w:r>
                    <w:rPr>
                      <w:szCs w:val="24"/>
                      <w:lang w:eastAsia="lt-LT"/>
                    </w:rPr>
                    <w:t>. Tirdama avariją, Komisija:</w:t>
                  </w:r>
                </w:p>
                <w:sdt>
                  <w:sdtPr>
                    <w:alias w:val="92.1 pp."/>
                    <w:tag w:val="part_1711fd3786b44adc87116d442a60d9f8"/>
                    <w:lock w:val="sdtLocked"/>
                    <w:richText/>
                  </w:sdtPr>
                  <w:sdtContent>
                    <w:p>
                      <w:pPr>
                        <w:tabs>
                          <w:tab w:val="num" w:pos="1080"/>
                          <w:tab w:val="left" w:pos="4820"/>
                          <w:tab w:val="left" w:pos="10064"/>
                        </w:tabs>
                        <w:ind w:firstLine="720"/>
                        <w:jc w:val="both"/>
                        <w:rPr>
                          <w:szCs w:val="24"/>
                          <w:lang w:eastAsia="lt-LT"/>
                        </w:rPr>
                      </w:pPr>
                      <w:sdt>
                        <w:sdtPr>
                          <w:alias w:val="Numeris"/>
                          <w:tag w:val="nr_1711fd3786b44adc87116d442a60d9f8"/>
                          <w:lock w:val="sdtLocked"/>
                          <w:richText/>
                        </w:sdtPr>
                        <w:sdtContent>
                          <w:r>
                            <w:rPr>
                              <w:szCs w:val="24"/>
                              <w:lang w:eastAsia="lt-LT"/>
                            </w:rPr>
                            <w:t>92.1</w:t>
                          </w:r>
                        </w:sdtContent>
                      </w:sdt>
                      <w:r>
                        <w:rPr>
                          <w:szCs w:val="24"/>
                          <w:lang w:eastAsia="lt-LT"/>
                        </w:rPr>
                        <w:t>. jeigu tai nekelia pavojaus, apžiūri avarijos vietą, nustato jos poveikio ribas, fiksuoja situaciją: aprašo ją, daro eskizus, nuotraukas ir vaizdo įrašus, patikslina avarijos mastą;</w:t>
                      </w:r>
                    </w:p>
                  </w:sdtContent>
                </w:sdt>
                <w:sdt>
                  <w:sdtPr>
                    <w:alias w:val="92.2 pp."/>
                    <w:tag w:val="part_7c968ccc44604eff83fbc612b2926d88"/>
                    <w:lock w:val="sdtLocked"/>
                    <w:richText/>
                  </w:sdtPr>
                  <w:sdtContent>
                    <w:p>
                      <w:pPr>
                        <w:tabs>
                          <w:tab w:val="left" w:pos="10064"/>
                        </w:tabs>
                        <w:ind w:firstLine="720"/>
                        <w:jc w:val="both"/>
                        <w:rPr>
                          <w:szCs w:val="24"/>
                        </w:rPr>
                      </w:pPr>
                      <w:sdt>
                        <w:sdtPr>
                          <w:alias w:val="Numeris"/>
                          <w:tag w:val="nr_7c968ccc44604eff83fbc612b2926d88"/>
                          <w:lock w:val="sdtLocked"/>
                          <w:richText/>
                        </w:sdtPr>
                        <w:sdtContent>
                          <w:r>
                            <w:rPr>
                              <w:szCs w:val="24"/>
                            </w:rPr>
                            <w:t>92.2</w:t>
                          </w:r>
                        </w:sdtContent>
                      </w:sdt>
                      <w:r>
                        <w:rPr>
                          <w:szCs w:val="24"/>
                        </w:rPr>
                        <w:t>. apklausia asmenis, turinčius informacijos apie įvykusią avariją, ir gauna jų raštiškus paaiškinimus;</w:t>
                      </w:r>
                    </w:p>
                  </w:sdtContent>
                </w:sdt>
                <w:sdt>
                  <w:sdtPr>
                    <w:alias w:val="92.3 pp."/>
                    <w:tag w:val="part_d6c06cea210148728accfad42a24f9af"/>
                    <w:lock w:val="sdtLocked"/>
                    <w:richText/>
                  </w:sdtPr>
                  <w:sdtContent>
                    <w:p>
                      <w:pPr>
                        <w:tabs>
                          <w:tab w:val="left" w:pos="10064"/>
                        </w:tabs>
                        <w:ind w:firstLine="720"/>
                        <w:jc w:val="both"/>
                        <w:rPr>
                          <w:szCs w:val="24"/>
                        </w:rPr>
                      </w:pPr>
                      <w:sdt>
                        <w:sdtPr>
                          <w:alias w:val="Numeris"/>
                          <w:tag w:val="nr_d6c06cea210148728accfad42a24f9af"/>
                          <w:lock w:val="sdtLocked"/>
                          <w:richText/>
                        </w:sdtPr>
                        <w:sdtContent>
                          <w:r>
                            <w:rPr>
                              <w:szCs w:val="24"/>
                            </w:rPr>
                            <w:t>92.3</w:t>
                          </w:r>
                        </w:sdtContent>
                      </w:sdt>
                      <w:r>
                        <w:rPr>
                          <w:szCs w:val="24"/>
                        </w:rPr>
                        <w:t>. nustato pavojingojo objekto darbuotojus, faktiškai vadovavusius gamybai ir atsakingus už technologinių reglamentų laikymąsi, įrangos būklę ir darbuotojų saugą ir sveikatą, taip pat asmenis, kurių veikos turėjo įtakos avarijai;</w:t>
                      </w:r>
                    </w:p>
                  </w:sdtContent>
                </w:sdt>
                <w:sdt>
                  <w:sdtPr>
                    <w:alias w:val="92.4 pp."/>
                    <w:tag w:val="part_8a2ca84dc6034d74bcfaec116348861e"/>
                    <w:lock w:val="sdtLocked"/>
                    <w:richText/>
                  </w:sdtPr>
                  <w:sdtContent>
                    <w:p>
                      <w:pPr>
                        <w:tabs>
                          <w:tab w:val="num" w:pos="1080"/>
                          <w:tab w:val="left" w:pos="4820"/>
                          <w:tab w:val="left" w:pos="10064"/>
                        </w:tabs>
                        <w:ind w:firstLine="720"/>
                        <w:jc w:val="both"/>
                        <w:rPr>
                          <w:szCs w:val="24"/>
                          <w:lang w:eastAsia="lt-LT"/>
                        </w:rPr>
                      </w:pPr>
                      <w:sdt>
                        <w:sdtPr>
                          <w:alias w:val="Numeris"/>
                          <w:tag w:val="nr_8a2ca84dc6034d74bcfaec116348861e"/>
                          <w:lock w:val="sdtLocked"/>
                          <w:richText/>
                        </w:sdtPr>
                        <w:sdtContent>
                          <w:r>
                            <w:rPr>
                              <w:szCs w:val="24"/>
                              <w:lang w:eastAsia="lt-LT"/>
                            </w:rPr>
                            <w:t>92.4</w:t>
                          </w:r>
                        </w:sdtContent>
                      </w:sdt>
                      <w:r>
                        <w:rPr>
                          <w:szCs w:val="24"/>
                          <w:lang w:eastAsia="lt-LT"/>
                        </w:rPr>
                        <w:t>. išnagrinėja pavojingojo objekto techninę, technologinę dokumentaciją ir nustato, ar ji atitinka jai keliamus reikalavimus, įvertina veiklos vykdytojo įdiegtą saugos valdymo sistemą ir nustato, ar veiklos vykdytojas ėmėsi prevencinių ir kitų priemonių, skirtų avarijai išvengti;</w:t>
                      </w:r>
                    </w:p>
                  </w:sdtContent>
                </w:sdt>
                <w:sdt>
                  <w:sdtPr>
                    <w:alias w:val="92.5 pp."/>
                    <w:tag w:val="part_7ea2b97c64ad4c2f87e9ec3d4cfbc0c0"/>
                    <w:lock w:val="sdtLocked"/>
                    <w:richText/>
                  </w:sdtPr>
                  <w:sdtContent>
                    <w:p>
                      <w:pPr>
                        <w:tabs>
                          <w:tab w:val="left" w:pos="10064"/>
                        </w:tabs>
                        <w:ind w:firstLine="720"/>
                        <w:jc w:val="both"/>
                        <w:rPr>
                          <w:szCs w:val="24"/>
                        </w:rPr>
                      </w:pPr>
                      <w:sdt>
                        <w:sdtPr>
                          <w:alias w:val="Numeris"/>
                          <w:tag w:val="nr_7ea2b97c64ad4c2f87e9ec3d4cfbc0c0"/>
                          <w:lock w:val="sdtLocked"/>
                          <w:richText/>
                        </w:sdtPr>
                        <w:sdtContent>
                          <w:r>
                            <w:rPr>
                              <w:szCs w:val="24"/>
                            </w:rPr>
                            <w:t>92.5</w:t>
                          </w:r>
                        </w:sdtContent>
                      </w:sdt>
                      <w:r>
                        <w:rPr>
                          <w:szCs w:val="24"/>
                        </w:rPr>
                        <w:t>. kviečia ekspertus, nusprendžia, kokius laboratorinius tyrimus reikia atlikti, organizuoja bandinių ėmimą ir laboratorinį tyrimą;</w:t>
                      </w:r>
                    </w:p>
                  </w:sdtContent>
                </w:sdt>
                <w:sdt>
                  <w:sdtPr>
                    <w:alias w:val="92.6 pp."/>
                    <w:tag w:val="part_f31012aa68154e18a62a1c618ae394a9"/>
                    <w:lock w:val="sdtLocked"/>
                    <w:richText/>
                  </w:sdtPr>
                  <w:sdtContent>
                    <w:p>
                      <w:pPr>
                        <w:tabs>
                          <w:tab w:val="left" w:pos="10064"/>
                        </w:tabs>
                        <w:ind w:firstLine="720"/>
                        <w:jc w:val="both"/>
                        <w:rPr>
                          <w:szCs w:val="24"/>
                        </w:rPr>
                      </w:pPr>
                      <w:sdt>
                        <w:sdtPr>
                          <w:alias w:val="Numeris"/>
                          <w:tag w:val="nr_f31012aa68154e18a62a1c618ae394a9"/>
                          <w:lock w:val="sdtLocked"/>
                          <w:richText/>
                        </w:sdtPr>
                        <w:sdtContent>
                          <w:r>
                            <w:rPr>
                              <w:szCs w:val="24"/>
                            </w:rPr>
                            <w:t>92.6</w:t>
                          </w:r>
                        </w:sdtContent>
                      </w:sdt>
                      <w:r>
                        <w:rPr>
                          <w:szCs w:val="24"/>
                        </w:rPr>
                        <w:t>. išanalizuoja meteorologines sąlygas avarijos metu ir nustato gruntinio vandens, nuošliaužų, karstinių, kitų gamtinių veiksnių galimą poveikį avarijai;</w:t>
                      </w:r>
                    </w:p>
                  </w:sdtContent>
                </w:sdt>
                <w:sdt>
                  <w:sdtPr>
                    <w:alias w:val="92.7 pp."/>
                    <w:tag w:val="part_55568fb8a0604511a999d1d7321c088e"/>
                    <w:lock w:val="sdtLocked"/>
                    <w:richText/>
                  </w:sdtPr>
                  <w:sdtContent>
                    <w:p>
                      <w:pPr>
                        <w:tabs>
                          <w:tab w:val="num" w:pos="1080"/>
                          <w:tab w:val="left" w:pos="4820"/>
                          <w:tab w:val="left" w:pos="10064"/>
                        </w:tabs>
                        <w:ind w:firstLine="720"/>
                        <w:jc w:val="both"/>
                        <w:rPr>
                          <w:szCs w:val="24"/>
                          <w:lang w:eastAsia="lt-LT"/>
                        </w:rPr>
                      </w:pPr>
                      <w:sdt>
                        <w:sdtPr>
                          <w:alias w:val="Numeris"/>
                          <w:tag w:val="nr_55568fb8a0604511a999d1d7321c088e"/>
                          <w:lock w:val="sdtLocked"/>
                          <w:richText/>
                        </w:sdtPr>
                        <w:sdtContent>
                          <w:r>
                            <w:rPr>
                              <w:szCs w:val="24"/>
                              <w:lang w:eastAsia="lt-LT"/>
                            </w:rPr>
                            <w:t>92.7</w:t>
                          </w:r>
                        </w:sdtContent>
                      </w:sdt>
                      <w:r>
                        <w:rPr>
                          <w:szCs w:val="24"/>
                          <w:lang w:eastAsia="lt-LT"/>
                        </w:rPr>
                        <w:t>. įvertina avarijos sukeltus turtinius nuostolius, tiesioginį avarijos poveikį pavojingojo objekto darbuotojų ir aplinkinių gyventojų sveikatai, turtui ir aplinkai;</w:t>
                      </w:r>
                    </w:p>
                  </w:sdtContent>
                </w:sdt>
                <w:sdt>
                  <w:sdtPr>
                    <w:alias w:val="92.8 pp."/>
                    <w:tag w:val="part_6ba783fe52604a7f9c5bb3ba31e87763"/>
                    <w:lock w:val="sdtLocked"/>
                    <w:richText/>
                  </w:sdtPr>
                  <w:sdtContent>
                    <w:p>
                      <w:pPr>
                        <w:tabs>
                          <w:tab w:val="num" w:pos="1080"/>
                          <w:tab w:val="left" w:pos="4820"/>
                          <w:tab w:val="left" w:pos="10064"/>
                        </w:tabs>
                        <w:ind w:firstLine="720"/>
                        <w:jc w:val="both"/>
                        <w:rPr>
                          <w:szCs w:val="24"/>
                          <w:lang w:eastAsia="lt-LT"/>
                        </w:rPr>
                      </w:pPr>
                      <w:sdt>
                        <w:sdtPr>
                          <w:alias w:val="Numeris"/>
                          <w:tag w:val="nr_6ba783fe52604a7f9c5bb3ba31e87763"/>
                          <w:lock w:val="sdtLocked"/>
                          <w:richText/>
                        </w:sdtPr>
                        <w:sdtContent>
                          <w:r>
                            <w:rPr>
                              <w:szCs w:val="24"/>
                              <w:lang w:eastAsia="lt-LT"/>
                            </w:rPr>
                            <w:t>92.8</w:t>
                          </w:r>
                        </w:sdtContent>
                      </w:sdt>
                      <w:r>
                        <w:rPr>
                          <w:szCs w:val="24"/>
                          <w:lang w:eastAsia="lt-LT"/>
                        </w:rPr>
                        <w:t xml:space="preserve">. reikalauja, kad veiklos vykdytojas imtųsi būtinų ir skubių priemonių pavojingojo objekto saugai užtikrinti; </w:t>
                      </w:r>
                    </w:p>
                  </w:sdtContent>
                </w:sdt>
                <w:sdt>
                  <w:sdtPr>
                    <w:alias w:val="92.9 pp."/>
                    <w:tag w:val="part_76bff737708b4d6aa54ad9f77e55fe84"/>
                    <w:lock w:val="sdtLocked"/>
                    <w:richText/>
                  </w:sdtPr>
                  <w:sdtContent>
                    <w:p>
                      <w:pPr>
                        <w:tabs>
                          <w:tab w:val="num" w:pos="1080"/>
                          <w:tab w:val="left" w:pos="4820"/>
                          <w:tab w:val="left" w:pos="10064"/>
                        </w:tabs>
                        <w:ind w:firstLine="720"/>
                        <w:jc w:val="both"/>
                        <w:rPr>
                          <w:szCs w:val="24"/>
                          <w:lang w:eastAsia="lt-LT"/>
                        </w:rPr>
                      </w:pPr>
                      <w:sdt>
                        <w:sdtPr>
                          <w:alias w:val="Numeris"/>
                          <w:tag w:val="nr_76bff737708b4d6aa54ad9f77e55fe84"/>
                          <w:lock w:val="sdtLocked"/>
                          <w:richText/>
                        </w:sdtPr>
                        <w:sdtContent>
                          <w:r>
                            <w:rPr>
                              <w:szCs w:val="24"/>
                              <w:lang w:eastAsia="lt-LT"/>
                            </w:rPr>
                            <w:t>92.9</w:t>
                          </w:r>
                        </w:sdtContent>
                      </w:sdt>
                      <w:r>
                        <w:rPr>
                          <w:szCs w:val="24"/>
                          <w:lang w:eastAsia="lt-LT"/>
                        </w:rPr>
                        <w:t>. išnagrinėja avarijos likvidavimo eigą, imasi kitų priemonių avarijos tyrimui atlikti;</w:t>
                      </w:r>
                    </w:p>
                  </w:sdtContent>
                </w:sdt>
                <w:sdt>
                  <w:sdtPr>
                    <w:alias w:val="92.10 pp."/>
                    <w:tag w:val="part_cc5befebf454480f9be578fa76c6131f"/>
                    <w:lock w:val="sdtLocked"/>
                    <w:richText/>
                  </w:sdtPr>
                  <w:sdtContent>
                    <w:p>
                      <w:pPr>
                        <w:tabs>
                          <w:tab w:val="num" w:pos="1080"/>
                          <w:tab w:val="left" w:pos="4820"/>
                          <w:tab w:val="left" w:pos="10064"/>
                        </w:tabs>
                        <w:ind w:firstLine="720"/>
                        <w:jc w:val="both"/>
                        <w:rPr>
                          <w:szCs w:val="24"/>
                          <w:lang w:eastAsia="lt-LT"/>
                        </w:rPr>
                      </w:pPr>
                      <w:sdt>
                        <w:sdtPr>
                          <w:alias w:val="Numeris"/>
                          <w:tag w:val="nr_cc5befebf454480f9be578fa76c6131f"/>
                          <w:lock w:val="sdtLocked"/>
                          <w:richText/>
                        </w:sdtPr>
                        <w:sdtContent>
                          <w:r>
                            <w:rPr>
                              <w:szCs w:val="24"/>
                              <w:lang w:eastAsia="lt-LT"/>
                            </w:rPr>
                            <w:t>92.10</w:t>
                          </w:r>
                        </w:sdtContent>
                      </w:sdt>
                      <w:r>
                        <w:rPr>
                          <w:szCs w:val="24"/>
                          <w:lang w:eastAsia="lt-LT"/>
                        </w:rPr>
                        <w:t>. teikia rekomendacijas veiklos vykdytojui, kaip išvengti kitų avarijų.</w:t>
                      </w:r>
                    </w:p>
                  </w:sdtContent>
                </w:sdt>
              </w:sdtContent>
            </w:sdt>
            <w:sdt>
              <w:sdtPr>
                <w:alias w:val="93 p."/>
                <w:tag w:val="part_6a045a63a163495295d0f6dac044dcfe"/>
                <w:lock w:val="sdtLocked"/>
                <w:richText/>
              </w:sdtPr>
              <w:sdtContent>
                <w:p>
                  <w:pPr>
                    <w:tabs>
                      <w:tab w:val="num" w:pos="1080"/>
                      <w:tab w:val="left" w:pos="4820"/>
                      <w:tab w:val="left" w:pos="10064"/>
                    </w:tabs>
                    <w:ind w:firstLine="720"/>
                    <w:jc w:val="both"/>
                    <w:rPr>
                      <w:szCs w:val="24"/>
                      <w:lang w:eastAsia="lt-LT"/>
                    </w:rPr>
                  </w:pPr>
                  <w:sdt>
                    <w:sdtPr>
                      <w:alias w:val="Numeris"/>
                      <w:tag w:val="nr_6a045a63a163495295d0f6dac044dcfe"/>
                      <w:lock w:val="sdtLocked"/>
                      <w:richText/>
                    </w:sdtPr>
                    <w:sdtContent>
                      <w:r>
                        <w:rPr>
                          <w:szCs w:val="24"/>
                          <w:lang w:eastAsia="lt-LT"/>
                        </w:rPr>
                        <w:t>93</w:t>
                      </w:r>
                    </w:sdtContent>
                  </w:sdt>
                  <w:r>
                    <w:rPr>
                      <w:szCs w:val="24"/>
                      <w:lang w:eastAsia="lt-LT"/>
                    </w:rPr>
                    <w:t>. Komisija, išnagrinėjusi avarijos tyrimo medžiagą, ekspertų išvadas, laboratorinių tyrimų rezultatus, parengia avarijos tyrimo išvadas.</w:t>
                  </w:r>
                </w:p>
              </w:sdtContent>
            </w:sdt>
            <w:sdt>
              <w:sdtPr>
                <w:alias w:val="94 p."/>
                <w:tag w:val="part_c5fba74c81814b5ca96ea0ddc1d8e510"/>
                <w:lock w:val="sdtLocked"/>
                <w:richText/>
              </w:sdtPr>
              <w:sdtContent>
                <w:p>
                  <w:pPr>
                    <w:tabs>
                      <w:tab w:val="left" w:pos="10064"/>
                    </w:tabs>
                    <w:ind w:firstLine="720"/>
                    <w:jc w:val="both"/>
                    <w:rPr>
                      <w:szCs w:val="24"/>
                      <w:lang w:eastAsia="lt-LT"/>
                    </w:rPr>
                  </w:pPr>
                  <w:sdt>
                    <w:sdtPr>
                      <w:alias w:val="Numeris"/>
                      <w:tag w:val="nr_c5fba74c81814b5ca96ea0ddc1d8e510"/>
                      <w:lock w:val="sdtLocked"/>
                      <w:richText/>
                    </w:sdtPr>
                    <w:sdtContent>
                      <w:r>
                        <w:rPr>
                          <w:szCs w:val="24"/>
                          <w:lang w:eastAsia="lt-LT"/>
                        </w:rPr>
                        <w:t>94</w:t>
                      </w:r>
                    </w:sdtContent>
                  </w:sdt>
                  <w:r>
                    <w:rPr>
                      <w:szCs w:val="24"/>
                      <w:lang w:eastAsia="lt-LT"/>
                    </w:rPr>
                    <w:t>. Avarijos tyrimo išvadose turi būti nurodyta:</w:t>
                  </w:r>
                </w:p>
                <w:sdt>
                  <w:sdtPr>
                    <w:alias w:val="94.1 pp."/>
                    <w:tag w:val="part_e227b4c946b4401b84e30d5878a51a7b"/>
                    <w:lock w:val="sdtLocked"/>
                    <w:richText/>
                  </w:sdtPr>
                  <w:sdtContent>
                    <w:p>
                      <w:pPr>
                        <w:tabs>
                          <w:tab w:val="left" w:pos="10064"/>
                        </w:tabs>
                        <w:ind w:firstLine="720"/>
                        <w:jc w:val="both"/>
                        <w:rPr>
                          <w:szCs w:val="24"/>
                        </w:rPr>
                      </w:pPr>
                      <w:sdt>
                        <w:sdtPr>
                          <w:alias w:val="Numeris"/>
                          <w:tag w:val="nr_e227b4c946b4401b84e30d5878a51a7b"/>
                          <w:lock w:val="sdtLocked"/>
                          <w:richText/>
                        </w:sdtPr>
                        <w:sdtContent>
                          <w:r>
                            <w:rPr>
                              <w:szCs w:val="24"/>
                            </w:rPr>
                            <w:t>94.1</w:t>
                          </w:r>
                        </w:sdtContent>
                      </w:sdt>
                      <w:r>
                        <w:rPr>
                          <w:szCs w:val="24"/>
                        </w:rPr>
                        <w:t>. Komisijos sudėtis;</w:t>
                      </w:r>
                    </w:p>
                  </w:sdtContent>
                </w:sdt>
                <w:sdt>
                  <w:sdtPr>
                    <w:alias w:val="94.2 pp."/>
                    <w:tag w:val="part_9a9f8efd7afb43199a044ec5616902e7"/>
                    <w:lock w:val="sdtLocked"/>
                    <w:richText/>
                  </w:sdtPr>
                  <w:sdtContent>
                    <w:p>
                      <w:pPr>
                        <w:tabs>
                          <w:tab w:val="left" w:pos="10064"/>
                        </w:tabs>
                        <w:ind w:firstLine="720"/>
                        <w:jc w:val="both"/>
                        <w:rPr>
                          <w:szCs w:val="24"/>
                        </w:rPr>
                      </w:pPr>
                      <w:sdt>
                        <w:sdtPr>
                          <w:alias w:val="Numeris"/>
                          <w:tag w:val="nr_9a9f8efd7afb43199a044ec5616902e7"/>
                          <w:lock w:val="sdtLocked"/>
                          <w:richText/>
                        </w:sdtPr>
                        <w:sdtContent>
                          <w:r>
                            <w:rPr>
                              <w:szCs w:val="24"/>
                            </w:rPr>
                            <w:t>94.2</w:t>
                          </w:r>
                        </w:sdtContent>
                      </w:sdt>
                      <w:r>
                        <w:rPr>
                          <w:szCs w:val="24"/>
                        </w:rPr>
                        <w:t>. pavojingojo objekto projektavimo, statybos, rekonstravimo ir naudojimo laikas;</w:t>
                      </w:r>
                    </w:p>
                  </w:sdtContent>
                </w:sdt>
                <w:sdt>
                  <w:sdtPr>
                    <w:alias w:val="94.3 pp."/>
                    <w:tag w:val="part_d410ade8d6694f00acc2b569cd495507"/>
                    <w:lock w:val="sdtLocked"/>
                    <w:richText/>
                  </w:sdtPr>
                  <w:sdtContent>
                    <w:p>
                      <w:pPr>
                        <w:tabs>
                          <w:tab w:val="left" w:pos="10064"/>
                        </w:tabs>
                        <w:ind w:firstLine="720"/>
                        <w:jc w:val="both"/>
                        <w:rPr>
                          <w:szCs w:val="24"/>
                        </w:rPr>
                      </w:pPr>
                      <w:sdt>
                        <w:sdtPr>
                          <w:alias w:val="Numeris"/>
                          <w:tag w:val="nr_d410ade8d6694f00acc2b569cd495507"/>
                          <w:lock w:val="sdtLocked"/>
                          <w:richText/>
                        </w:sdtPr>
                        <w:sdtContent>
                          <w:r>
                            <w:rPr>
                              <w:szCs w:val="24"/>
                            </w:rPr>
                            <w:t>94.3</w:t>
                          </w:r>
                        </w:sdtContent>
                      </w:sdt>
                      <w:r>
                        <w:rPr>
                          <w:szCs w:val="24"/>
                        </w:rPr>
                        <w:t>. pavojingajame objekte naudojamų pavojingųjų medžiagų pobūdis ir kiekiai;</w:t>
                      </w:r>
                    </w:p>
                  </w:sdtContent>
                </w:sdt>
                <w:sdt>
                  <w:sdtPr>
                    <w:alias w:val="94.4 pp."/>
                    <w:tag w:val="part_0469c37cf4ea4f7e9224f5d7c866c27f"/>
                    <w:lock w:val="sdtLocked"/>
                    <w:richText/>
                  </w:sdtPr>
                  <w:sdtContent>
                    <w:p>
                      <w:pPr>
                        <w:tabs>
                          <w:tab w:val="left" w:pos="10064"/>
                        </w:tabs>
                        <w:ind w:firstLine="720"/>
                        <w:jc w:val="both"/>
                        <w:rPr>
                          <w:szCs w:val="24"/>
                        </w:rPr>
                      </w:pPr>
                      <w:sdt>
                        <w:sdtPr>
                          <w:alias w:val="Numeris"/>
                          <w:tag w:val="nr_0469c37cf4ea4f7e9224f5d7c866c27f"/>
                          <w:lock w:val="sdtLocked"/>
                          <w:richText/>
                        </w:sdtPr>
                        <w:sdtContent>
                          <w:r>
                            <w:rPr>
                              <w:szCs w:val="24"/>
                            </w:rPr>
                            <w:t>94.4</w:t>
                          </w:r>
                        </w:sdtContent>
                      </w:sdt>
                      <w:r>
                        <w:rPr>
                          <w:szCs w:val="24"/>
                        </w:rPr>
                        <w:t>. avarijos eiga, mastas ir padariniai;</w:t>
                      </w:r>
                    </w:p>
                  </w:sdtContent>
                </w:sdt>
                <w:sdt>
                  <w:sdtPr>
                    <w:alias w:val="94.5 pp."/>
                    <w:tag w:val="part_f6df939c480b48319d30ff0a3e771b6c"/>
                    <w:lock w:val="sdtLocked"/>
                    <w:richText/>
                  </w:sdtPr>
                  <w:sdtContent>
                    <w:p>
                      <w:pPr>
                        <w:tabs>
                          <w:tab w:val="left" w:pos="10064"/>
                        </w:tabs>
                        <w:ind w:firstLine="720"/>
                        <w:jc w:val="both"/>
                        <w:rPr>
                          <w:szCs w:val="24"/>
                        </w:rPr>
                      </w:pPr>
                      <w:sdt>
                        <w:sdtPr>
                          <w:alias w:val="Numeris"/>
                          <w:tag w:val="nr_f6df939c480b48319d30ff0a3e771b6c"/>
                          <w:lock w:val="sdtLocked"/>
                          <w:richText/>
                        </w:sdtPr>
                        <w:sdtContent>
                          <w:r>
                            <w:rPr>
                              <w:szCs w:val="24"/>
                            </w:rPr>
                            <w:t>94.5</w:t>
                          </w:r>
                        </w:sdtContent>
                      </w:sdt>
                      <w:r>
                        <w:rPr>
                          <w:szCs w:val="24"/>
                        </w:rPr>
                        <w:t>. specialistų išvados apie padarytą žalą gyventojams, aplinkai ir pavojingojo objekto patirtus nuostolius;</w:t>
                      </w:r>
                    </w:p>
                  </w:sdtContent>
                </w:sdt>
                <w:sdt>
                  <w:sdtPr>
                    <w:alias w:val="94.6 pp."/>
                    <w:tag w:val="part_e49d1c8b1c254cfba930b3b1dc177c64"/>
                    <w:lock w:val="sdtLocked"/>
                    <w:richText/>
                  </w:sdtPr>
                  <w:sdtContent>
                    <w:p>
                      <w:pPr>
                        <w:tabs>
                          <w:tab w:val="left" w:pos="10064"/>
                        </w:tabs>
                        <w:ind w:firstLine="720"/>
                        <w:jc w:val="both"/>
                        <w:rPr>
                          <w:szCs w:val="24"/>
                          <w:lang w:eastAsia="lt-LT"/>
                        </w:rPr>
                      </w:pPr>
                      <w:sdt>
                        <w:sdtPr>
                          <w:alias w:val="Numeris"/>
                          <w:tag w:val="nr_e49d1c8b1c254cfba930b3b1dc177c64"/>
                          <w:lock w:val="sdtLocked"/>
                          <w:richText/>
                        </w:sdtPr>
                        <w:sdtContent>
                          <w:r>
                            <w:rPr>
                              <w:szCs w:val="24"/>
                              <w:lang w:eastAsia="lt-LT"/>
                            </w:rPr>
                            <w:t>94.6</w:t>
                          </w:r>
                        </w:sdtContent>
                      </w:sdt>
                      <w:r>
                        <w:rPr>
                          <w:szCs w:val="24"/>
                          <w:lang w:eastAsia="lt-LT"/>
                        </w:rPr>
                        <w:t>. avarijos aplinkybės ir priežastys: darbuotojų veiksmai, įrenginių gedimas, konstrukcijos trūkumai, gamtos reiškiniai ir kita, nurodyti teisės aktų ir kitų dokumentų pažeidimai;</w:t>
                      </w:r>
                    </w:p>
                  </w:sdtContent>
                </w:sdt>
                <w:sdt>
                  <w:sdtPr>
                    <w:alias w:val="94.7 pp."/>
                    <w:tag w:val="part_f2b70dfd096649138f78cf18e68ace17"/>
                    <w:lock w:val="sdtLocked"/>
                    <w:richText/>
                  </w:sdtPr>
                  <w:sdtContent>
                    <w:p>
                      <w:pPr>
                        <w:tabs>
                          <w:tab w:val="left" w:pos="10064"/>
                        </w:tabs>
                        <w:ind w:firstLine="720"/>
                        <w:jc w:val="both"/>
                        <w:rPr>
                          <w:szCs w:val="24"/>
                        </w:rPr>
                      </w:pPr>
                      <w:sdt>
                        <w:sdtPr>
                          <w:alias w:val="Numeris"/>
                          <w:tag w:val="nr_f2b70dfd096649138f78cf18e68ace17"/>
                          <w:lock w:val="sdtLocked"/>
                          <w:richText/>
                        </w:sdtPr>
                        <w:sdtContent>
                          <w:r>
                            <w:rPr>
                              <w:szCs w:val="24"/>
                            </w:rPr>
                            <w:t>94.7</w:t>
                          </w:r>
                        </w:sdtContent>
                      </w:sdt>
                      <w:r>
                        <w:rPr>
                          <w:szCs w:val="24"/>
                        </w:rPr>
                        <w:t>. rekomendacijos veiklos vykdytojui, kaip likviduoti avarijos padarinius ir ateityje išvengti panašių avarijų.</w:t>
                      </w:r>
                    </w:p>
                  </w:sdtContent>
                </w:sdt>
              </w:sdtContent>
            </w:sdt>
            <w:sdt>
              <w:sdtPr>
                <w:alias w:val="95 p."/>
                <w:tag w:val="part_27ac372b3b884cef8fe1747804089df7"/>
                <w:lock w:val="sdtLocked"/>
                <w:richText/>
              </w:sdtPr>
              <w:sdtContent>
                <w:p>
                  <w:pPr>
                    <w:tabs>
                      <w:tab w:val="num" w:pos="1080"/>
                      <w:tab w:val="left" w:pos="4820"/>
                      <w:tab w:val="left" w:pos="10064"/>
                    </w:tabs>
                    <w:ind w:firstLine="720"/>
                    <w:jc w:val="both"/>
                    <w:rPr>
                      <w:szCs w:val="24"/>
                      <w:lang w:eastAsia="lt-LT"/>
                    </w:rPr>
                  </w:pPr>
                  <w:sdt>
                    <w:sdtPr>
                      <w:alias w:val="Numeris"/>
                      <w:tag w:val="nr_27ac372b3b884cef8fe1747804089df7"/>
                      <w:lock w:val="sdtLocked"/>
                      <w:richText/>
                    </w:sdtPr>
                    <w:sdtContent>
                      <w:r>
                        <w:rPr>
                          <w:szCs w:val="24"/>
                          <w:lang w:eastAsia="lt-LT"/>
                        </w:rPr>
                        <w:t>95</w:t>
                      </w:r>
                    </w:sdtContent>
                  </w:sdt>
                  <w:r>
                    <w:rPr>
                      <w:szCs w:val="24"/>
                      <w:lang w:eastAsia="lt-LT"/>
                    </w:rPr>
                    <w:t xml:space="preserve">. Avarijos tyrimo išvados pasirašomos Komisijos posėdyje. Avarijos tyrimo išvadas pasirašo Komisijos pirmininkas, </w:t>
                  </w:r>
                  <w:r>
                    <w:rPr>
                      <w:szCs w:val="24"/>
                    </w:rPr>
                    <w:t>o kai jo nėra – Komisijos pirmininko pavaduotojas,</w:t>
                  </w:r>
                  <w:r>
                    <w:rPr>
                      <w:szCs w:val="24"/>
                      <w:lang w:eastAsia="lt-LT"/>
                    </w:rPr>
                    <w:t xml:space="preserve"> ir visi Komisijos posėdyje dalyvaujantys Komisijos nariai. Komisijos narys, nesutinkantis su Komisijos narių daugumos nuomone, avarijos tyrimo išvadas gali pasirašyti su pastaba.</w:t>
                  </w:r>
                </w:p>
              </w:sdtContent>
            </w:sdt>
            <w:sdt>
              <w:sdtPr>
                <w:alias w:val="96 p."/>
                <w:tag w:val="part_1bfccd40a22243599229ebdc16baa13c"/>
                <w:lock w:val="sdtLocked"/>
                <w:richText/>
              </w:sdtPr>
              <w:sdtContent>
                <w:p>
                  <w:pPr>
                    <w:tabs>
                      <w:tab w:val="num" w:pos="709"/>
                      <w:tab w:val="left" w:pos="4820"/>
                      <w:tab w:val="left" w:pos="10064"/>
                    </w:tabs>
                    <w:jc w:val="both"/>
                    <w:rPr>
                      <w:szCs w:val="24"/>
                      <w:lang w:eastAsia="lt-LT"/>
                    </w:rPr>
                  </w:pPr>
                  <w:r>
                    <w:rPr>
                      <w:szCs w:val="24"/>
                      <w:lang w:eastAsia="lt-LT"/>
                    </w:rPr>
                    <w:tab/>
                  </w:r>
                  <w:sdt>
                    <w:sdtPr>
                      <w:alias w:val="Numeris"/>
                      <w:tag w:val="nr_1bfccd40a22243599229ebdc16baa13c"/>
                      <w:lock w:val="sdtLocked"/>
                      <w:richText/>
                    </w:sdtPr>
                    <w:sdtContent>
                      <w:r>
                        <w:rPr>
                          <w:szCs w:val="24"/>
                          <w:lang w:eastAsia="lt-LT"/>
                        </w:rPr>
                        <w:t>96</w:t>
                      </w:r>
                    </w:sdtContent>
                  </w:sdt>
                  <w:r>
                    <w:rPr>
                      <w:szCs w:val="24"/>
                      <w:lang w:eastAsia="lt-LT"/>
                    </w:rPr>
                    <w:t>. Avarijos tyrimo išvados pasirašomos dviem egzemplioriais. Komisijos pirmininkas, o kai jo nėra – Komisijos pirmininko pavaduotojas, pirmąjį pasirašytos avarijos tyrimo išvados egzempliorių pateikia kompetentingai institucijai, antrąjį – veiklos vykdytojui. Valstybės priežiūros ir kontrolės institucijoms, savivaldybės, kurioje yra pavojingasis objektas,</w:t>
                  </w:r>
                  <w:r>
                    <w:t xml:space="preserve"> </w:t>
                  </w:r>
                  <w:r>
                    <w:rPr>
                      <w:szCs w:val="24"/>
                      <w:lang w:eastAsia="lt-LT"/>
                    </w:rPr>
                    <w:t>merui</w:t>
                  </w:r>
                  <w:r>
                    <w:rPr>
                      <w:bCs/>
                      <w:szCs w:val="24"/>
                      <w:lang w:eastAsia="lt-LT"/>
                    </w:rPr>
                    <w:t>, valstybės ir savivaldybių institucijoms ir įstaigoms,</w:t>
                  </w:r>
                  <w:r>
                    <w:rPr>
                      <w:szCs w:val="24"/>
                      <w:lang w:eastAsia="lt-LT"/>
                    </w:rPr>
                    <w:t xml:space="preserve"> kurių atstovai Komisijos veikloje dalyvavo patariamojo balso teise, pateikiamos (išsiunčiamos) avarijos tyrimo išvadų kopijos.</w:t>
                  </w:r>
                </w:p>
              </w:sdtContent>
            </w:sdt>
            <w:sdt>
              <w:sdtPr>
                <w:alias w:val="97 p."/>
                <w:tag w:val="part_f2a39a85c0754dada2f5822e83b48a43"/>
                <w:lock w:val="sdtLocked"/>
                <w:richText/>
              </w:sdtPr>
              <w:sdtContent>
                <w:p>
                  <w:pPr>
                    <w:tabs>
                      <w:tab w:val="num" w:pos="1080"/>
                      <w:tab w:val="left" w:pos="4820"/>
                      <w:tab w:val="left" w:pos="10064"/>
                    </w:tabs>
                    <w:ind w:firstLine="720"/>
                    <w:jc w:val="both"/>
                    <w:rPr>
                      <w:szCs w:val="24"/>
                      <w:lang w:eastAsia="lt-LT"/>
                    </w:rPr>
                  </w:pPr>
                  <w:sdt>
                    <w:sdtPr>
                      <w:alias w:val="Numeris"/>
                      <w:tag w:val="nr_f2a39a85c0754dada2f5822e83b48a43"/>
                      <w:lock w:val="sdtLocked"/>
                      <w:richText/>
                    </w:sdtPr>
                    <w:sdtContent>
                      <w:r>
                        <w:rPr>
                          <w:szCs w:val="24"/>
                          <w:lang w:eastAsia="lt-LT"/>
                        </w:rPr>
                        <w:t>97</w:t>
                      </w:r>
                    </w:sdtContent>
                  </w:sdt>
                  <w:r>
                    <w:rPr>
                      <w:szCs w:val="24"/>
                      <w:lang w:eastAsia="lt-LT"/>
                    </w:rPr>
                    <w:t>. Avarijų apskaita tvarkoma kompetentingos institucijos vadovo nustatyta tvarka. Avarijų priežastis ir padarinius analizuoja kompetentinga institucija, atitinkamos valstybės priežiūros ir kontrolės institucijos pagal kompetenciją ir savivaldybės, kurioje yra pavojingasis objektas,</w:t>
                  </w:r>
                  <w:r>
                    <w:t xml:space="preserve"> </w:t>
                  </w:r>
                  <w:r>
                    <w:rPr>
                      <w:szCs w:val="24"/>
                      <w:lang w:eastAsia="lt-LT"/>
                    </w:rPr>
                    <w:t>meras, siekdami numatyti papildomas avarijų prevencijos priemones ir mažinti galimų avarijų padarinius.</w:t>
                  </w:r>
                </w:p>
              </w:sdtContent>
            </w:sdt>
            <w:sdt>
              <w:sdtPr>
                <w:alias w:val="98 p."/>
                <w:tag w:val="part_b77c52e4af5348149a3d9ec22b4090ce"/>
                <w:lock w:val="sdtLocked"/>
                <w:richText/>
              </w:sdtPr>
              <w:sdtContent>
                <w:p>
                  <w:pPr>
                    <w:ind w:firstLine="720"/>
                    <w:jc w:val="both"/>
                    <w:rPr>
                      <w:szCs w:val="24"/>
                      <w:lang w:eastAsia="lt-LT"/>
                    </w:rPr>
                  </w:pPr>
                  <w:sdt>
                    <w:sdtPr>
                      <w:alias w:val="Numeris"/>
                      <w:tag w:val="nr_b77c52e4af5348149a3d9ec22b4090ce"/>
                      <w:lock w:val="sdtLocked"/>
                      <w:richText/>
                    </w:sdtPr>
                    <w:sdtContent>
                      <w:r>
                        <w:rPr>
                          <w:szCs w:val="24"/>
                          <w:lang w:eastAsia="lt-LT"/>
                        </w:rPr>
                        <w:t>98</w:t>
                      </w:r>
                    </w:sdtContent>
                  </w:sdt>
                  <w:r>
                    <w:rPr>
                      <w:szCs w:val="24"/>
                      <w:lang w:eastAsia="lt-LT"/>
                    </w:rPr>
                    <w:t xml:space="preserve">. Visuomenės informavimu apie Komisijos veiklą rūpinasi Komisijos pirmininkas ar jo paskirtas Komisijos narys. </w:t>
                  </w:r>
                </w:p>
                <w:p>
                  <w:pPr>
                    <w:tabs>
                      <w:tab w:val="left" w:pos="969"/>
                    </w:tabs>
                    <w:jc w:val="center"/>
                    <w:rPr>
                      <w:szCs w:val="24"/>
                    </w:rPr>
                  </w:pPr>
                </w:p>
              </w:sdtContent>
            </w:sdt>
          </w:sdtContent>
        </w:sdt>
        <w:sdt>
          <w:sdtPr>
            <w:alias w:val="skyrius"/>
            <w:tag w:val="part_3c0a4b20b7f246078dacebefbbe6f21f"/>
            <w:lock w:val="sdtLocked"/>
            <w:richText/>
          </w:sdtPr>
          <w:sdtContent>
            <w:p>
              <w:pPr>
                <w:tabs>
                  <w:tab w:val="left" w:pos="1260"/>
                  <w:tab w:val="left" w:pos="10064"/>
                </w:tabs>
                <w:jc w:val="center"/>
                <w:rPr>
                  <w:b/>
                  <w:szCs w:val="24"/>
                  <w:lang w:eastAsia="lt-LT"/>
                </w:rPr>
              </w:pPr>
              <w:sdt>
                <w:sdtPr>
                  <w:alias w:val="Numeris"/>
                  <w:tag w:val="nr_3c0a4b20b7f246078dacebefbbe6f21f"/>
                  <w:lock w:val="sdtLocked"/>
                  <w:richText/>
                </w:sdtPr>
                <w:sdtContent>
                  <w:r>
                    <w:rPr>
                      <w:b/>
                      <w:szCs w:val="24"/>
                      <w:lang w:eastAsia="lt-LT"/>
                    </w:rPr>
                    <w:t>XIII</w:t>
                  </w:r>
                </w:sdtContent>
              </w:sdt>
              <w:r>
                <w:rPr>
                  <w:b/>
                  <w:szCs w:val="24"/>
                  <w:lang w:eastAsia="lt-LT"/>
                </w:rPr>
                <w:t xml:space="preserve"> SKYRIUS</w:t>
              </w:r>
            </w:p>
            <w:sdt>
              <w:sdtPr>
                <w:alias w:val="Pavadinimas"/>
                <w:tag w:val="title_3c0a4b20b7f246078dacebefbbe6f21f"/>
                <w:lock w:val="sdtLocked"/>
                <w:richText/>
              </w:sdtPr>
              <w:sdtContent>
                <w:p>
                  <w:pPr>
                    <w:tabs>
                      <w:tab w:val="left" w:pos="1260"/>
                      <w:tab w:val="left" w:pos="10064"/>
                    </w:tabs>
                    <w:jc w:val="center"/>
                    <w:rPr>
                      <w:b/>
                      <w:szCs w:val="24"/>
                      <w:lang w:eastAsia="lt-LT"/>
                    </w:rPr>
                  </w:pPr>
                  <w:r>
                    <w:rPr>
                      <w:b/>
                      <w:szCs w:val="24"/>
                      <w:lang w:eastAsia="lt-LT"/>
                    </w:rPr>
                    <w:t>GALIMYBĖ GAUTI INFORMACIJĄ, KONFIDENCIALUMAS</w:t>
                  </w:r>
                </w:p>
                <w:p>
                  <w:pPr>
                    <w:tabs>
                      <w:tab w:val="left" w:pos="1260"/>
                      <w:tab w:val="left" w:pos="10064"/>
                    </w:tabs>
                    <w:jc w:val="center"/>
                    <w:rPr>
                      <w:b/>
                      <w:szCs w:val="24"/>
                      <w:lang w:eastAsia="lt-LT"/>
                    </w:rPr>
                  </w:pPr>
                  <w:r>
                    <w:rPr>
                      <w:b/>
                      <w:szCs w:val="24"/>
                      <w:lang w:eastAsia="lt-LT"/>
                    </w:rPr>
                    <w:t>IR TEISĖ KREIPTIS Į TEISMĄ</w:t>
                  </w:r>
                </w:p>
              </w:sdtContent>
            </w:sdt>
            <w:p>
              <w:pPr>
                <w:tabs>
                  <w:tab w:val="left" w:pos="4820"/>
                  <w:tab w:val="left" w:pos="10064"/>
                </w:tabs>
                <w:jc w:val="center"/>
                <w:rPr>
                  <w:szCs w:val="24"/>
                  <w:lang w:eastAsia="lt-LT"/>
                </w:rPr>
              </w:pPr>
            </w:p>
            <w:sdt>
              <w:sdtPr>
                <w:alias w:val="99 p."/>
                <w:tag w:val="part_c15a53a87fcf4a79bffbdea344ccf424"/>
                <w:lock w:val="sdtLocked"/>
                <w:richText/>
              </w:sdtPr>
              <w:sdtContent>
                <w:p>
                  <w:pPr>
                    <w:ind w:firstLine="720"/>
                    <w:jc w:val="both"/>
                    <w:rPr>
                      <w:szCs w:val="24"/>
                    </w:rPr>
                  </w:pPr>
                  <w:sdt>
                    <w:sdtPr>
                      <w:alias w:val="Numeris"/>
                      <w:tag w:val="nr_c15a53a87fcf4a79bffbdea344ccf424"/>
                      <w:lock w:val="sdtLocked"/>
                      <w:richText/>
                    </w:sdtPr>
                    <w:sdtContent>
                      <w:r>
                        <w:rPr>
                          <w:szCs w:val="24"/>
                        </w:rPr>
                        <w:t>99</w:t>
                      </w:r>
                    </w:sdtContent>
                  </w:sdt>
                  <w:r>
                    <w:rPr>
                      <w:szCs w:val="24"/>
                    </w:rPr>
                    <w:t>. Kompetentinga institucija, valstybės priežiūros ir kontrolės institucijos ir savivaldybės, kurioje yra pavojingasis objektas, meras teikia pagal Avarijų prevencijos aprašą turimą informaciją apie pavojingąjį objektą jos prašantiems asmenims, vadovaudamiesi Informacijos teikimo aprašu.</w:t>
                  </w:r>
                </w:p>
              </w:sdtContent>
            </w:sdt>
            <w:sdt>
              <w:sdtPr>
                <w:alias w:val="100 p."/>
                <w:tag w:val="part_18654e632db641d6bc200f2980895555"/>
                <w:lock w:val="sdtLocked"/>
                <w:richText/>
              </w:sdtPr>
              <w:sdtContent>
                <w:p>
                  <w:pPr>
                    <w:ind w:firstLine="720"/>
                    <w:jc w:val="both"/>
                    <w:rPr>
                      <w:szCs w:val="24"/>
                    </w:rPr>
                  </w:pPr>
                  <w:sdt>
                    <w:sdtPr>
                      <w:alias w:val="Numeris"/>
                      <w:tag w:val="nr_18654e632db641d6bc200f2980895555"/>
                      <w:lock w:val="sdtLocked"/>
                      <w:richText/>
                    </w:sdtPr>
                    <w:sdtContent>
                      <w:r>
                        <w:rPr>
                          <w:szCs w:val="24"/>
                        </w:rPr>
                        <w:t>100</w:t>
                      </w:r>
                    </w:sdtContent>
                  </w:sdt>
                  <w:r>
                    <w:rPr>
                      <w:szCs w:val="24"/>
                    </w:rPr>
                    <w:t>. Kompetentinga institucija, valstybės priežiūros ir kontrolės institucijos ir savivaldybės, kurioje yra pavojingasis objektas, meras Informacijos teikimo apraše nustatytais atvejais gali atsisakyti teikti prašomą informaciją ar jos dalį.</w:t>
                  </w:r>
                </w:p>
              </w:sdtContent>
            </w:sdt>
            <w:sdt>
              <w:sdtPr>
                <w:alias w:val="101 p."/>
                <w:tag w:val="part_20cad92fce604d898fd37de09a787e87"/>
                <w:lock w:val="sdtLocked"/>
                <w:richText/>
              </w:sdtPr>
              <w:sdtContent>
                <w:p>
                  <w:pPr>
                    <w:ind w:firstLine="720"/>
                    <w:jc w:val="both"/>
                    <w:rPr>
                      <w:szCs w:val="24"/>
                    </w:rPr>
                  </w:pPr>
                  <w:sdt>
                    <w:sdtPr>
                      <w:alias w:val="Numeris"/>
                      <w:tag w:val="nr_20cad92fce604d898fd37de09a787e87"/>
                      <w:lock w:val="sdtLocked"/>
                      <w:richText/>
                    </w:sdtPr>
                    <w:sdtContent>
                      <w:r>
                        <w:rPr>
                          <w:szCs w:val="24"/>
                        </w:rPr>
                        <w:t>101</w:t>
                      </w:r>
                    </w:sdtContent>
                  </w:sdt>
                  <w:r>
                    <w:rPr>
                      <w:szCs w:val="24"/>
                    </w:rPr>
                    <w:t>. Kompetentinga institucija Informacijos teikimo apraše nustatytais atvejais gali atsisakyti atskleisti turimą Avarijų prevencijos aprašo 47.2 papunktyje nurodytą informaciją pačios sprendimu ar veiklos vykdytojui paprašius neatskleisti tam tikrų saugos ataskaitos arba pavojingųjų medžiagų, esančių pavojingajame objekte, sąrašo dalių.</w:t>
                  </w:r>
                </w:p>
              </w:sdtContent>
            </w:sdt>
            <w:sdt>
              <w:sdtPr>
                <w:alias w:val="102 p."/>
                <w:tag w:val="part_ba61b2dc62fa4235b70946cf35c51bcf"/>
                <w:lock w:val="sdtLocked"/>
                <w:richText/>
              </w:sdtPr>
              <w:sdtContent>
                <w:p>
                  <w:pPr>
                    <w:ind w:firstLine="720"/>
                    <w:jc w:val="both"/>
                    <w:rPr>
                      <w:szCs w:val="24"/>
                    </w:rPr>
                  </w:pPr>
                  <w:sdt>
                    <w:sdtPr>
                      <w:alias w:val="Numeris"/>
                      <w:tag w:val="nr_ba61b2dc62fa4235b70946cf35c51bcf"/>
                      <w:lock w:val="sdtLocked"/>
                      <w:richText/>
                    </w:sdtPr>
                    <w:sdtContent>
                      <w:r>
                        <w:rPr>
                          <w:szCs w:val="24"/>
                        </w:rPr>
                        <w:t>102</w:t>
                      </w:r>
                    </w:sdtContent>
                  </w:sdt>
                  <w:r>
                    <w:rPr>
                      <w:szCs w:val="24"/>
                    </w:rPr>
                    <w:t xml:space="preserve">. Visi pareiškėjai, prašantys suteikti Avarijų prevencijos aprašo 99 punkte nurodytą informaciją, jeigu mano, kad jų prašymas buvo neteisėtai atmestas, į jį buvo iš dalies ar visiškai netinkamai atsakyta arba į prašymą deramai neatsižvelgta, turi teisę skųsti atsakymą Informacijos teikimo apraše nustatyta tvarka. </w:t>
                  </w:r>
                </w:p>
              </w:sdtContent>
            </w:sdt>
            <w:sdt>
              <w:sdtPr>
                <w:alias w:val="103 p."/>
                <w:tag w:val="part_2a7f3c95d44f495f9efc70f2e8768f09"/>
                <w:lock w:val="sdtLocked"/>
                <w:richText/>
              </w:sdtPr>
              <w:sdtContent>
                <w:p>
                  <w:pPr>
                    <w:ind w:firstLine="720"/>
                    <w:jc w:val="both"/>
                    <w:rPr>
                      <w:szCs w:val="24"/>
                    </w:rPr>
                  </w:pPr>
                  <w:sdt>
                    <w:sdtPr>
                      <w:alias w:val="Numeris"/>
                      <w:tag w:val="nr_2a7f3c95d44f495f9efc70f2e8768f09"/>
                      <w:lock w:val="sdtLocked"/>
                      <w:richText/>
                    </w:sdtPr>
                    <w:sdtContent>
                      <w:r>
                        <w:rPr>
                          <w:szCs w:val="24"/>
                        </w:rPr>
                        <w:t>103</w:t>
                      </w:r>
                    </w:sdtContent>
                  </w:sdt>
                  <w:r>
                    <w:rPr>
                      <w:szCs w:val="24"/>
                    </w:rPr>
                    <w:t>. </w:t>
                  </w:r>
                  <w:r>
                    <w:rPr>
                      <w:bCs/>
                      <w:szCs w:val="24"/>
                    </w:rPr>
                    <w:t xml:space="preserve">Suinteresuota visuomenė </w:t>
                  </w:r>
                  <w:r>
                    <w:rPr>
                      <w:szCs w:val="24"/>
                    </w:rPr>
                    <w:t>turi teisę kreiptis į teismą dėl viešojo intereso gynimo užginčijant sprendimų, veiksmų ar neveikimo poveikio aplinkai vertinimo srityje dėl Avarijų prevencijos aprašo 51 punkte nurodytų sprendimų teisėtumą.</w:t>
                  </w:r>
                </w:p>
                <w:p>
                  <w:pPr>
                    <w:ind w:firstLine="720"/>
                    <w:jc w:val="both"/>
                    <w:rPr>
                      <w:szCs w:val="24"/>
                    </w:rPr>
                  </w:pPr>
                </w:p>
              </w:sdtContent>
            </w:sdt>
          </w:sdtContent>
        </w:sdt>
        <w:sdt>
          <w:sdtPr>
            <w:alias w:val="skyrius"/>
            <w:tag w:val="part_c1defa0b29354749926be3d1a79e41f6"/>
            <w:lock w:val="sdtLocked"/>
            <w:richText/>
          </w:sdtPr>
          <w:sdtContent>
            <w:p>
              <w:pPr>
                <w:ind w:firstLine="720"/>
                <w:jc w:val="center"/>
                <w:rPr>
                  <w:b/>
                  <w:bCs/>
                  <w:szCs w:val="24"/>
                </w:rPr>
              </w:pPr>
              <w:sdt>
                <w:sdtPr>
                  <w:alias w:val="Numeris"/>
                  <w:tag w:val="nr_c1defa0b29354749926be3d1a79e41f6"/>
                  <w:lock w:val="sdtLocked"/>
                  <w:richText/>
                </w:sdtPr>
                <w:sdtContent>
                  <w:r>
                    <w:rPr>
                      <w:b/>
                      <w:bCs/>
                      <w:szCs w:val="24"/>
                    </w:rPr>
                    <w:t>XIV</w:t>
                  </w:r>
                </w:sdtContent>
              </w:sdt>
              <w:r>
                <w:rPr>
                  <w:b/>
                  <w:bCs/>
                  <w:szCs w:val="24"/>
                </w:rPr>
                <w:t xml:space="preserve"> SKYRIUS</w:t>
              </w:r>
            </w:p>
            <w:p>
              <w:pPr>
                <w:ind w:firstLine="720"/>
                <w:jc w:val="center"/>
                <w:rPr>
                  <w:b/>
                  <w:bCs/>
                  <w:color w:val="000000"/>
                  <w:szCs w:val="24"/>
                  <w:lang w:eastAsia="lt-LT"/>
                </w:rPr>
              </w:pPr>
              <w:sdt>
                <w:sdtPr>
                  <w:alias w:val="Pavadinimas"/>
                  <w:tag w:val="title_c1defa0b29354749926be3d1a79e41f6"/>
                  <w:lock w:val="sdtLocked"/>
                  <w:richText/>
                </w:sdtPr>
                <w:sdtContent>
                  <w:r>
                    <w:rPr>
                      <w:b/>
                      <w:bCs/>
                      <w:color w:val="000000"/>
                      <w:szCs w:val="24"/>
                      <w:lang w:eastAsia="lt-LT"/>
                    </w:rPr>
                    <w:t>BAIGIAMOSIOS NUOSTATOS</w:t>
                  </w:r>
                </w:sdtContent>
              </w:sdt>
            </w:p>
            <w:p>
              <w:pPr>
                <w:ind w:firstLine="720"/>
                <w:jc w:val="center"/>
                <w:rPr>
                  <w:b/>
                  <w:bCs/>
                  <w:color w:val="000000"/>
                  <w:szCs w:val="24"/>
                  <w:lang w:eastAsia="lt-LT"/>
                </w:rPr>
              </w:pPr>
            </w:p>
            <w:sdt>
              <w:sdtPr>
                <w:alias w:val="104 p."/>
                <w:tag w:val="part_ce6e33f27cec4172a1bdeb28689c6c46"/>
                <w:lock w:val="sdtLocked"/>
                <w:richText/>
              </w:sdtPr>
              <w:sdtContent>
                <w:p>
                  <w:pPr>
                    <w:ind w:firstLine="720"/>
                    <w:jc w:val="both"/>
                    <w:rPr>
                      <w:color w:val="000000"/>
                      <w:szCs w:val="24"/>
                      <w:lang w:eastAsia="lt-LT"/>
                    </w:rPr>
                  </w:pPr>
                  <w:sdt>
                    <w:sdtPr>
                      <w:alias w:val="Numeris"/>
                      <w:tag w:val="nr_ce6e33f27cec4172a1bdeb28689c6c46"/>
                      <w:lock w:val="sdtLocked"/>
                      <w:richText/>
                    </w:sdtPr>
                    <w:sdtContent>
                      <w:r>
                        <w:rPr>
                          <w:color w:val="000000"/>
                          <w:szCs w:val="24"/>
                          <w:lang w:eastAsia="lt-LT"/>
                        </w:rPr>
                        <w:t>104</w:t>
                      </w:r>
                    </w:sdtContent>
                  </w:sdt>
                  <w:r>
                    <w:rPr>
                      <w:color w:val="000000"/>
                      <w:szCs w:val="24"/>
                      <w:lang w:eastAsia="lt-LT"/>
                    </w:rPr>
                    <w:t xml:space="preserve">. Asmens duomenys, gauti vykdant Avarijų prevencijos aprašo nuostatas, gali būti tvarkomi tik avarijų prevencijos, likvidavimo ir tyrimo, taip pat pavojingųjų objektų saugaus naudojimo tikrinimo ir informacijos apie pavojinguosius objektus teikimo tikslais. </w:t>
                  </w:r>
                </w:p>
              </w:sdtContent>
            </w:sdt>
            <w:sdt>
              <w:sdtPr>
                <w:alias w:val="105 p."/>
                <w:tag w:val="part_ae2005e20b4e4c00b45d6000385f3de9"/>
                <w:lock w:val="sdtLocked"/>
                <w:richText/>
              </w:sdtPr>
              <w:sdtContent>
                <w:p>
                  <w:pPr>
                    <w:ind w:firstLine="720"/>
                    <w:jc w:val="both"/>
                    <w:rPr>
                      <w:color w:val="000000"/>
                      <w:szCs w:val="24"/>
                      <w:lang w:eastAsia="lt-LT"/>
                    </w:rPr>
                  </w:pPr>
                  <w:sdt>
                    <w:sdtPr>
                      <w:alias w:val="Numeris"/>
                      <w:tag w:val="nr_ae2005e20b4e4c00b45d6000385f3de9"/>
                      <w:lock w:val="sdtLocked"/>
                      <w:richText/>
                    </w:sdtPr>
                    <w:sdtContent>
                      <w:r>
                        <w:rPr>
                          <w:color w:val="000000"/>
                          <w:szCs w:val="24"/>
                          <w:lang w:eastAsia="lt-LT"/>
                        </w:rPr>
                        <w:t>105</w:t>
                      </w:r>
                    </w:sdtContent>
                  </w:sdt>
                  <w:r>
                    <w:rPr>
                      <w:color w:val="000000"/>
                      <w:szCs w:val="24"/>
                      <w:lang w:eastAsia="lt-LT"/>
                    </w:rPr>
                    <w:t xml:space="preserve">. </w:t>
                  </w:r>
                  <w:r>
                    <w:t>Avarijų prevencijos aprašo nuostatas vykdantys asmenys imasi visų pagrįstų priemonių siekdami užtikrinti, kad būtų laikomasi 2016 m. balandžio 27 d. Europos Parlamento ir Tarybos reglamento (ES) 2016/679 dėl fizinių asmenų apsaugos tvarkant asmens duomenis ir dėl laisvo tokių duomenų judėjimo ir kuriuo panaikinama Direktyva 95/46/EB (Bendrasis duomenų apsaugos reglamentas) reikalavimų, Lietuvos Respublikos asmens duomenų teisinės apsaugos įstatymo ir kitų teisės aktų, nustatančių asmens duomenų tvarkymą ir apsaugą, nuostatų.</w:t>
                  </w:r>
                </w:p>
                <w:p>
                  <w:pPr>
                    <w:ind w:firstLine="720"/>
                    <w:jc w:val="both"/>
                    <w:rPr>
                      <w:color w:val="000000"/>
                      <w:szCs w:val="24"/>
                      <w:lang w:eastAsia="lt-LT"/>
                    </w:rPr>
                  </w:pPr>
                </w:p>
              </w:sdtContent>
            </w:sdt>
          </w:sdtContent>
        </w:sdt>
        <w:sdt>
          <w:sdtPr>
            <w:alias w:val="pabaiga"/>
            <w:tag w:val="part_ff0e9f2dc08d44e783f4882f4fbcca49"/>
            <w:lock w:val="sdtLocked"/>
            <w:richText/>
          </w:sdtPr>
          <w:sdtContent>
            <w:p>
              <w:pPr>
                <w:tabs>
                  <w:tab w:val="left" w:pos="6237"/>
                </w:tabs>
                <w:jc w:val="center"/>
                <w:rPr>
                  <w:color w:val="000000"/>
                  <w:szCs w:val="24"/>
                  <w:lang w:eastAsia="lt-LT"/>
                </w:rPr>
              </w:pPr>
              <w:r>
                <w:rPr>
                  <w:color w:val="000000"/>
                  <w:szCs w:val="24"/>
                  <w:lang w:eastAsia="lt-LT"/>
                </w:rPr>
                <w:t>–––––––––––––––</w:t>
              </w:r>
            </w:p>
            <w:p>
              <w:pPr>
                <w:tabs>
                  <w:tab w:val="center" w:pos="4153"/>
                  <w:tab w:val="right" w:pos="8306"/>
                </w:tabs>
              </w:pPr>
            </w:p>
          </w:sdtContent>
        </w:sdt>
      </w:sdtContent>
    </w:sdt>
    <w:sdt>
      <w:sdtPr>
        <w:alias w:val="patvirtinta"/>
        <w:tag w:val="part_36598b7867bd4be3b3cba59f4f4109ce"/>
        <w:lock w:val="sdtLocked"/>
        <w:richText/>
      </w:sdtPr>
      <w:sdtContent>
        <w:p>
          <w:pPr>
            <w:ind w:left="4820"/>
            <w:sectPr>
              <w:pgSz w:w="11906" w:h="16838" w:code="9"/>
              <w:pgMar w:top="1134" w:right="1134" w:bottom="851" w:left="1701" w:header="709" w:footer="454" w:gutter="0"/>
              <w:pgNumType w:start="1"/>
              <w:cols w:space="1296"/>
              <w:titlePg/>
            </w:sectPr>
          </w:pPr>
        </w:p>
        <w:p>
          <w:pPr>
            <w:ind w:left="4820"/>
            <w:rPr>
              <w:szCs w:val="24"/>
              <w:lang w:eastAsia="ar-SA"/>
            </w:rPr>
          </w:pPr>
          <w:r>
            <w:rPr>
              <w:szCs w:val="24"/>
              <w:lang w:eastAsia="ar-SA"/>
            </w:rPr>
            <w:t>PATVIRTINTA</w:t>
          </w:r>
        </w:p>
        <w:p>
          <w:pPr>
            <w:ind w:left="4820"/>
            <w:rPr>
              <w:szCs w:val="24"/>
              <w:lang w:eastAsia="ar-SA"/>
            </w:rPr>
          </w:pPr>
          <w:r>
            <w:rPr>
              <w:szCs w:val="24"/>
              <w:lang w:eastAsia="ar-SA"/>
            </w:rPr>
            <w:t>Lietuvos Respublikos Vyriausybės</w:t>
          </w:r>
        </w:p>
        <w:p>
          <w:pPr>
            <w:ind w:left="4820"/>
            <w:rPr>
              <w:szCs w:val="24"/>
              <w:lang w:eastAsia="ar-SA"/>
            </w:rPr>
          </w:pPr>
          <w:r>
            <w:rPr>
              <w:szCs w:val="24"/>
              <w:lang w:eastAsia="ar-SA"/>
            </w:rPr>
            <w:t>2004 m. rugpjūčio 17 d. nutarimu Nr. 966</w:t>
          </w:r>
        </w:p>
        <w:p>
          <w:pPr>
            <w:ind w:left="4820"/>
            <w:rPr>
              <w:szCs w:val="24"/>
              <w:lang w:eastAsia="ar-SA"/>
            </w:rPr>
          </w:pPr>
          <w:r>
            <w:rPr>
              <w:szCs w:val="24"/>
              <w:lang w:eastAsia="ar-SA"/>
            </w:rPr>
            <w:t>(Lietuvos Respublikos Vyriausybės</w:t>
          </w:r>
        </w:p>
        <w:p>
          <w:pPr>
            <w:ind w:left="4820"/>
            <w:rPr>
              <w:szCs w:val="24"/>
              <w:lang w:eastAsia="lt-LT"/>
            </w:rPr>
          </w:pPr>
          <w:r>
            <w:rPr>
              <w:szCs w:val="24"/>
              <w:lang w:eastAsia="ar-SA"/>
            </w:rPr>
            <w:t xml:space="preserve">2024 m. kovo 6 d. nutarimo Nr. </w:t>
          </w:r>
          <w:r>
            <w:rPr>
              <w:szCs w:val="24"/>
              <w:lang w:eastAsia="lt-LT"/>
            </w:rPr>
            <w:t>173</w:t>
          </w:r>
        </w:p>
        <w:p>
          <w:pPr>
            <w:ind w:left="4820"/>
            <w:rPr>
              <w:szCs w:val="24"/>
              <w:lang w:eastAsia="lt-LT"/>
            </w:rPr>
          </w:pPr>
          <w:r>
            <w:rPr>
              <w:szCs w:val="24"/>
              <w:lang w:eastAsia="ar-SA"/>
            </w:rPr>
            <w:t>redakcija)</w:t>
          </w:r>
        </w:p>
        <w:p>
          <w:pPr>
            <w:tabs>
              <w:tab w:val="left" w:pos="-426"/>
            </w:tabs>
            <w:rPr>
              <w:szCs w:val="24"/>
              <w:lang w:eastAsia="lt-LT"/>
            </w:rPr>
          </w:pPr>
        </w:p>
        <w:p>
          <w:pPr>
            <w:tabs>
              <w:tab w:val="left" w:pos="6237"/>
            </w:tabs>
            <w:rPr>
              <w:color w:val="000000"/>
              <w:szCs w:val="24"/>
              <w:lang w:eastAsia="lt-LT"/>
            </w:rPr>
          </w:pPr>
        </w:p>
        <w:p>
          <w:pPr>
            <w:jc w:val="center"/>
            <w:rPr>
              <w:b/>
              <w:szCs w:val="24"/>
              <w:lang w:eastAsia="lt-LT"/>
            </w:rPr>
          </w:pPr>
        </w:p>
        <w:p>
          <w:pPr>
            <w:jc w:val="center"/>
            <w:rPr>
              <w:b/>
              <w:szCs w:val="24"/>
              <w:lang w:eastAsia="lt-LT"/>
            </w:rPr>
          </w:pPr>
          <w:sdt>
            <w:sdtPr>
              <w:alias w:val="Pavadinimas"/>
              <w:tag w:val="title_36598b7867bd4be3b3cba59f4f4109ce"/>
              <w:lock w:val="sdtLocked"/>
              <w:richText/>
            </w:sdtPr>
            <w:sdtContent>
              <w:r>
                <w:rPr>
                  <w:b/>
                  <w:szCs w:val="24"/>
                  <w:lang w:eastAsia="lt-LT"/>
                </w:rPr>
                <w:t>PAVOJINGUOSIUOSE OBJEKTUOSE ESANČIŲ MEDŽIAGŲ, MIŠINIŲ AR PREPARATŲ, PRISKIRIAMŲ PAVOJINGOSIOMS MEDŽIAGOMS, SĄRAŠAS IR ŠIŲ MEDŽIAGŲ, MIŠINIŲ AR PREPARATŲ PRISKYRIMO PAVOJINGOSIOMS MEDŽIAGOMS KRITERIJŲ TVARKOS APRAŠAS</w:t>
              </w:r>
            </w:sdtContent>
          </w:sdt>
        </w:p>
        <w:p>
          <w:pPr>
            <w:jc w:val="center"/>
            <w:rPr>
              <w:b/>
              <w:szCs w:val="24"/>
              <w:lang w:eastAsia="lt-LT"/>
            </w:rPr>
          </w:pPr>
        </w:p>
        <w:sdt>
          <w:sdtPr>
            <w:alias w:val="skyrius"/>
            <w:tag w:val="part_d7b348e2429f4eefb67cda96ee8ddcc2"/>
            <w:lock w:val="sdtLocked"/>
            <w:richText/>
          </w:sdtPr>
          <w:sdtContent>
            <w:p>
              <w:pPr>
                <w:jc w:val="center"/>
                <w:rPr>
                  <w:b/>
                  <w:szCs w:val="24"/>
                  <w:lang w:eastAsia="lt-LT"/>
                </w:rPr>
              </w:pPr>
              <w:sdt>
                <w:sdtPr>
                  <w:alias w:val="Numeris"/>
                  <w:tag w:val="nr_d7b348e2429f4eefb67cda96ee8ddcc2"/>
                  <w:lock w:val="sdtLocked"/>
                  <w:richText/>
                </w:sdtPr>
                <w:sdtContent>
                  <w:r>
                    <w:rPr>
                      <w:b/>
                      <w:szCs w:val="24"/>
                      <w:lang w:eastAsia="lt-LT"/>
                    </w:rPr>
                    <w:t>I</w:t>
                  </w:r>
                </w:sdtContent>
              </w:sdt>
              <w:r>
                <w:rPr>
                  <w:b/>
                  <w:szCs w:val="24"/>
                  <w:lang w:eastAsia="lt-LT"/>
                </w:rPr>
                <w:t xml:space="preserve"> SKYRIUS</w:t>
              </w:r>
            </w:p>
            <w:p>
              <w:pPr>
                <w:jc w:val="center"/>
                <w:rPr>
                  <w:b/>
                  <w:caps/>
                  <w:szCs w:val="24"/>
                  <w:lang w:eastAsia="lt-LT"/>
                </w:rPr>
              </w:pPr>
              <w:sdt>
                <w:sdtPr>
                  <w:alias w:val="Pavadinimas"/>
                  <w:tag w:val="title_d7b348e2429f4eefb67cda96ee8ddcc2"/>
                  <w:lock w:val="sdtLocked"/>
                  <w:richText/>
                </w:sdtPr>
                <w:sdtContent>
                  <w:r>
                    <w:rPr>
                      <w:b/>
                      <w:szCs w:val="24"/>
                      <w:lang w:eastAsia="lt-LT"/>
                    </w:rPr>
                    <w:t>BENDROSIOS NUOSTATOS</w:t>
                  </w:r>
                </w:sdtContent>
              </w:sdt>
            </w:p>
            <w:p>
              <w:pPr>
                <w:jc w:val="center"/>
                <w:rPr>
                  <w:b/>
                  <w:szCs w:val="24"/>
                  <w:lang w:eastAsia="lt-LT"/>
                </w:rPr>
              </w:pPr>
            </w:p>
            <w:sdt>
              <w:sdtPr>
                <w:alias w:val="1 p."/>
                <w:tag w:val="part_777498af4f814209b2f9628f0e750041"/>
                <w:lock w:val="sdtLocked"/>
                <w:richText/>
              </w:sdtPr>
              <w:sdtContent>
                <w:p>
                  <w:pPr>
                    <w:ind w:firstLine="720"/>
                    <w:jc w:val="both"/>
                    <w:rPr>
                      <w:szCs w:val="24"/>
                      <w:lang w:eastAsia="lt-LT"/>
                    </w:rPr>
                  </w:pPr>
                  <w:sdt>
                    <w:sdtPr>
                      <w:alias w:val="Numeris"/>
                      <w:tag w:val="nr_777498af4f814209b2f9628f0e750041"/>
                      <w:lock w:val="sdtLocked"/>
                      <w:richText/>
                    </w:sdtPr>
                    <w:sdtContent>
                      <w:r>
                        <w:rPr>
                          <w:spacing w:val="-2"/>
                          <w:szCs w:val="24"/>
                          <w:lang w:eastAsia="lt-LT"/>
                        </w:rPr>
                        <w:t>1</w:t>
                      </w:r>
                    </w:sdtContent>
                  </w:sdt>
                  <w:r>
                    <w:rPr>
                      <w:spacing w:val="-2"/>
                      <w:szCs w:val="24"/>
                      <w:lang w:eastAsia="lt-LT"/>
                    </w:rPr>
                    <w:t>. Pavojinguosiuose objektuose esančių medžiagų, mišinių ar preparatų, priskiriamų pavojingosioms medžiagoms, sąrašas ir šių medžiagų, mišinių ar preparatų priskyrimo pavojingosioms medžiagoms kriterijų tvarkos aprašas (toliau – Pavojingųjų medžiagų aprašas) nustato</w:t>
                  </w:r>
                  <w:r>
                    <w:rPr>
                      <w:szCs w:val="24"/>
                      <w:lang w:eastAsia="lt-LT"/>
                    </w:rPr>
                    <w:t xml:space="preserve"> pavojingųjų medžiagų ir mišinių sąrašą (toliau – Pavojingųjų medžiagų sąrašas), p</w:t>
                  </w:r>
                  <w:r>
                    <w:rPr>
                      <w:spacing w:val="-2"/>
                      <w:szCs w:val="24"/>
                      <w:lang w:eastAsia="lt-LT"/>
                    </w:rPr>
                    <w:t xml:space="preserve">avojinguosiuose objektuose esančių </w:t>
                  </w:r>
                  <w:r>
                    <w:rPr>
                      <w:szCs w:val="24"/>
                      <w:lang w:eastAsia="lt-LT"/>
                    </w:rPr>
                    <w:t>cheminių medžiagų ir mišinių priskyrimą pavojingosioms medžiagoms, pavojingųjų medžiagų kvalifikacinius kiekius atitinkamo lygio pavojinguosiuose objektuose.</w:t>
                  </w:r>
                </w:p>
              </w:sdtContent>
            </w:sdt>
            <w:sdt>
              <w:sdtPr>
                <w:alias w:val="2 p."/>
                <w:tag w:val="part_0a21a466064d46ed9f2d9b91eccbfb14"/>
                <w:lock w:val="sdtLocked"/>
                <w:richText/>
              </w:sdtPr>
              <w:sdtContent>
                <w:p>
                  <w:pPr>
                    <w:ind w:firstLine="720"/>
                    <w:jc w:val="both"/>
                    <w:rPr>
                      <w:caps/>
                      <w:szCs w:val="24"/>
                      <w:lang w:eastAsia="lt-LT"/>
                    </w:rPr>
                  </w:pPr>
                  <w:sdt>
                    <w:sdtPr>
                      <w:alias w:val="Numeris"/>
                      <w:tag w:val="nr_0a21a466064d46ed9f2d9b91eccbfb14"/>
                      <w:lock w:val="sdtLocked"/>
                      <w:richText/>
                    </w:sdtPr>
                    <w:sdtContent>
                      <w:r>
                        <w:rPr>
                          <w:szCs w:val="24"/>
                          <w:lang w:eastAsia="lt-LT"/>
                        </w:rPr>
                        <w:t>2</w:t>
                      </w:r>
                    </w:sdtContent>
                  </w:sdt>
                  <w:r>
                    <w:rPr>
                      <w:szCs w:val="24"/>
                      <w:lang w:eastAsia="lt-LT"/>
                    </w:rPr>
                    <w:t xml:space="preserve">. Pavojingųjų medžiagų kvalifikaciniai kiekiai klasifikuojami pagal Pavojingųjų medžiagų aprašo 1 ir 2 lentelėse (toliau – 1 ir 2 lentelės) nurodytus du lygius, kuriais remiantis bet kurio pavojingojo objekto veiklos vykdytojui nustatomi reikalavimai saugiam pavojingojo objekto darbui užtikrinti ir didelėms pramoninėms avarijoms (toliau – avarija) jame veiksmingai likviduoti. </w:t>
                  </w:r>
                </w:p>
              </w:sdtContent>
            </w:sdt>
            <w:sdt>
              <w:sdtPr>
                <w:alias w:val="3 p."/>
                <w:tag w:val="part_dbd289243022406eb590d068cd3f5fdf"/>
                <w:lock w:val="sdtLocked"/>
                <w:richText/>
              </w:sdtPr>
              <w:sdtContent>
                <w:p>
                  <w:pPr>
                    <w:ind w:firstLine="720"/>
                    <w:jc w:val="both"/>
                    <w:rPr>
                      <w:caps/>
                      <w:szCs w:val="24"/>
                      <w:lang w:eastAsia="lt-LT"/>
                    </w:rPr>
                  </w:pPr>
                  <w:sdt>
                    <w:sdtPr>
                      <w:alias w:val="Numeris"/>
                      <w:tag w:val="nr_dbd289243022406eb590d068cd3f5fdf"/>
                      <w:lock w:val="sdtLocked"/>
                      <w:richText/>
                    </w:sdtPr>
                    <w:sdtContent>
                      <w:r>
                        <w:rPr>
                          <w:szCs w:val="24"/>
                          <w:lang w:eastAsia="lt-LT"/>
                        </w:rPr>
                        <w:t>3</w:t>
                      </w:r>
                    </w:sdtContent>
                  </w:sdt>
                  <w:r>
                    <w:rPr>
                      <w:szCs w:val="24"/>
                      <w:lang w:eastAsia="lt-LT"/>
                    </w:rPr>
                    <w:t xml:space="preserve">. Cheminės medžiagos ir mišiniai klasifikuojami pagal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su visais pakeitimais (toliau – Reglamentas (EB) Nr. 1272/2008). </w:t>
                  </w:r>
                </w:p>
              </w:sdtContent>
            </w:sdt>
            <w:sdt>
              <w:sdtPr>
                <w:alias w:val="4 p."/>
                <w:tag w:val="part_f987781a3b264c3291f9a1321f867410"/>
                <w:lock w:val="sdtLocked"/>
                <w:richText/>
              </w:sdtPr>
              <w:sdtContent>
                <w:p>
                  <w:pPr>
                    <w:ind w:firstLine="720"/>
                    <w:jc w:val="both"/>
                    <w:rPr>
                      <w:szCs w:val="24"/>
                      <w:lang w:eastAsia="lt-LT"/>
                    </w:rPr>
                  </w:pPr>
                  <w:sdt>
                    <w:sdtPr>
                      <w:alias w:val="Numeris"/>
                      <w:tag w:val="nr_f987781a3b264c3291f9a1321f867410"/>
                      <w:lock w:val="sdtLocked"/>
                      <w:richText/>
                    </w:sdtPr>
                    <w:sdtContent>
                      <w:r>
                        <w:rPr>
                          <w:szCs w:val="24"/>
                          <w:lang w:eastAsia="lt-LT"/>
                        </w:rPr>
                        <w:t>4</w:t>
                      </w:r>
                    </w:sdtContent>
                  </w:sdt>
                  <w:r>
                    <w:rPr>
                      <w:szCs w:val="24"/>
                      <w:lang w:eastAsia="lt-LT"/>
                    </w:rPr>
                    <w:t>. Cheminiai mišiniai traktuojami kaip grynosios medžiagos su sąlyga, kad jie atitinka ribines koncentracijas, nustatytas remiantis jų savybėmis pagal Reglamentą (EB) Nr. 1272/2008 arba pagal naujausius jo pakeitimus, atliktus derinant su technine pažanga, nebent būtų konkrečiai nurodyta jų procentinė sudėtis ar kita specifikacija.</w:t>
                  </w:r>
                </w:p>
              </w:sdtContent>
            </w:sdt>
            <w:sdt>
              <w:sdtPr>
                <w:alias w:val="5 p."/>
                <w:tag w:val="part_b84cc0ca82bd467497fdb67afa1db820"/>
                <w:lock w:val="sdtLocked"/>
                <w:richText/>
              </w:sdtPr>
              <w:sdtContent>
                <w:p>
                  <w:pPr>
                    <w:ind w:firstLine="720"/>
                    <w:jc w:val="both"/>
                    <w:rPr>
                      <w:szCs w:val="24"/>
                      <w:lang w:eastAsia="lt-LT"/>
                    </w:rPr>
                  </w:pPr>
                  <w:sdt>
                    <w:sdtPr>
                      <w:alias w:val="Numeris"/>
                      <w:tag w:val="nr_b84cc0ca82bd467497fdb67afa1db820"/>
                      <w:lock w:val="sdtLocked"/>
                      <w:richText/>
                    </w:sdtPr>
                    <w:sdtContent>
                      <w:r>
                        <w:rPr>
                          <w:szCs w:val="24"/>
                          <w:lang w:eastAsia="lt-LT"/>
                        </w:rPr>
                        <w:t>5</w:t>
                      </w:r>
                    </w:sdtContent>
                  </w:sdt>
                  <w:r>
                    <w:rPr>
                      <w:szCs w:val="24"/>
                      <w:lang w:eastAsia="lt-LT"/>
                    </w:rPr>
                    <w:t>. Nustatant pavojingojo objekto pavojingumą, pavojingasis objektas vertinamas pagal maksimalius jame esamus ar tikėtinus pavojingųjų medžiagų kiekius. Taikant Pavojingųjų medžiagų aprašo 9 punkte nustatytą taisyklę, pagal kurią, nustatant, ar pavojingajam objektui taikomi žemesniojo lygio pavojingiesiems objektams nustatyti reikalavimai (toliau – žemesniojo lygio reikalavimai), ar aukštesniojo lygio pavojingiesiems objektams nustatyti reikalavimai (toliau – aukštesniojo lygio reikalavimai), pavojingosios medžiagos neįtraukiamos apskaičiuojant į visą pavojingojo objekto pavojingumui įvertinti naudojamų pavojingųjų medžiagų kiekį, jeigu jų yra tik 2 procentai ar mažiau nustatyto jų kvalifikacinio kiekio taikant žemesniojo lygio reikalavimus, ar atitinkamai tik 2 procentai ar mažiau nustatyto jų kvalifikacinio kiekio taikant aukštesniojo lygio reikalavimus, su sąlyga, kad jos pavojingajame objekte bus laikomos tokioje vietoje, kurioje negalės sukelti avarijos kitoje to paties pavojingojo objekto vietoje.</w:t>
                  </w:r>
                </w:p>
              </w:sdtContent>
            </w:sdt>
            <w:sdt>
              <w:sdtPr>
                <w:alias w:val="6 p."/>
                <w:tag w:val="part_34e644b795314315897180064bd381be"/>
                <w:lock w:val="sdtLocked"/>
                <w:richText/>
              </w:sdtPr>
              <w:sdtContent>
                <w:p>
                  <w:pPr>
                    <w:ind w:firstLine="720"/>
                    <w:jc w:val="both"/>
                    <w:rPr>
                      <w:szCs w:val="24"/>
                      <w:lang w:eastAsia="lt-LT"/>
                    </w:rPr>
                  </w:pPr>
                  <w:sdt>
                    <w:sdtPr>
                      <w:alias w:val="Numeris"/>
                      <w:tag w:val="nr_34e644b795314315897180064bd381be"/>
                      <w:lock w:val="sdtLocked"/>
                      <w:richText/>
                    </w:sdtPr>
                    <w:sdtContent>
                      <w:r>
                        <w:rPr>
                          <w:szCs w:val="24"/>
                          <w:lang w:eastAsia="lt-LT"/>
                        </w:rPr>
                        <w:t>6</w:t>
                      </w:r>
                    </w:sdtContent>
                  </w:sdt>
                  <w:r>
                    <w:rPr>
                      <w:szCs w:val="24"/>
                      <w:lang w:eastAsia="lt-LT"/>
                    </w:rPr>
                    <w:t>. Pavojingųjų medžiagų apraše vartojamos sąvokos suprantamos taip, kaip jos apibrėžtos Reglamente (EB) Nr. 1272/2008, Lietuvos Respublikos krizių valdymo ir civilinės saugos įstatyme, ir šiuo Lietuvos Respublikos Vyriausybės nutarimu patvirtintame Didelių pramoninių avarijų prevencijos, likvidavimo ir tyrimo tvarkos apraše (toliau – Avarijų prevencijos aprašas).</w:t>
                  </w:r>
                  <w:r>
                    <w:rPr>
                      <w:szCs w:val="24"/>
                      <w:highlight w:val="yellow"/>
                      <w:lang w:eastAsia="lt-LT"/>
                    </w:rPr>
                    <w:t xml:space="preserve"> </w:t>
                  </w:r>
                </w:p>
                <w:p>
                  <w:pPr>
                    <w:jc w:val="center"/>
                    <w:rPr>
                      <w:szCs w:val="24"/>
                      <w:highlight w:val="yellow"/>
                      <w:lang w:eastAsia="lt-LT"/>
                    </w:rPr>
                  </w:pPr>
                </w:p>
              </w:sdtContent>
            </w:sdt>
          </w:sdtContent>
        </w:sdt>
        <w:sdt>
          <w:sdtPr>
            <w:alias w:val="skyrius"/>
            <w:tag w:val="part_9d5923fed8a4487e948e92acdb6941cd"/>
            <w:lock w:val="sdtLocked"/>
            <w:richText/>
          </w:sdtPr>
          <w:sdtContent>
            <w:p>
              <w:pPr>
                <w:jc w:val="center"/>
                <w:rPr>
                  <w:b/>
                  <w:szCs w:val="24"/>
                  <w:lang w:eastAsia="lt-LT"/>
                </w:rPr>
              </w:pPr>
              <w:sdt>
                <w:sdtPr>
                  <w:alias w:val="Numeris"/>
                  <w:tag w:val="nr_9d5923fed8a4487e948e92acdb6941c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9d5923fed8a4487e948e92acdb6941cd"/>
                  <w:lock w:val="sdtLocked"/>
                  <w:richText/>
                </w:sdtPr>
                <w:sdtContent>
                  <w:r>
                    <w:rPr>
                      <w:b/>
                      <w:szCs w:val="24"/>
                      <w:lang w:eastAsia="lt-LT"/>
                    </w:rPr>
                    <w:t>PAVOJINGŲJŲ MEDŽIAGŲ SĄRAŠAS</w:t>
                  </w:r>
                </w:sdtContent>
              </w:sdt>
            </w:p>
            <w:p>
              <w:pPr>
                <w:jc w:val="center"/>
                <w:rPr>
                  <w:szCs w:val="24"/>
                  <w:lang w:eastAsia="lt-LT"/>
                </w:rPr>
              </w:pPr>
            </w:p>
            <w:sdt>
              <w:sdtPr>
                <w:alias w:val="7 p."/>
                <w:tag w:val="part_f63d25ebc3c84d2799c7f312ede44eb3"/>
                <w:lock w:val="sdtLocked"/>
                <w:richText/>
              </w:sdtPr>
              <w:sdtContent>
                <w:p>
                  <w:pPr>
                    <w:ind w:firstLine="720"/>
                    <w:jc w:val="both"/>
                    <w:rPr>
                      <w:szCs w:val="24"/>
                    </w:rPr>
                  </w:pPr>
                  <w:sdt>
                    <w:sdtPr>
                      <w:alias w:val="Numeris"/>
                      <w:tag w:val="nr_f63d25ebc3c84d2799c7f312ede44eb3"/>
                      <w:lock w:val="sdtLocked"/>
                      <w:richText/>
                    </w:sdtPr>
                    <w:sdtContent>
                      <w:r>
                        <w:rPr>
                          <w:szCs w:val="24"/>
                        </w:rPr>
                        <w:t>7</w:t>
                      </w:r>
                    </w:sdtContent>
                  </w:sdt>
                  <w:r>
                    <w:rPr>
                      <w:szCs w:val="24"/>
                    </w:rPr>
                    <w:t>. 1 lentelėje nurodytoms pavojingumo kategorijoms priskirtoms pavojingosioms medžiagoms taikomi tos lentelės trečioje ir ketvirtoje skiltyse nurodyti kvalifikaciniai kiekiai.</w:t>
                  </w:r>
                </w:p>
              </w:sdtContent>
            </w:sdt>
            <w:sdt>
              <w:sdtPr>
                <w:alias w:val="8 p."/>
                <w:tag w:val="part_5d64d570966b4cfea3ad00ecdfc42ff3"/>
                <w:lock w:val="sdtLocked"/>
                <w:richText/>
              </w:sdtPr>
              <w:sdtContent>
                <w:p>
                  <w:pPr>
                    <w:ind w:firstLine="720"/>
                    <w:jc w:val="both"/>
                    <w:rPr>
                      <w:szCs w:val="24"/>
                    </w:rPr>
                  </w:pPr>
                  <w:sdt>
                    <w:sdtPr>
                      <w:alias w:val="Numeris"/>
                      <w:tag w:val="nr_5d64d570966b4cfea3ad00ecdfc42ff3"/>
                      <w:lock w:val="sdtLocked"/>
                      <w:richText/>
                    </w:sdtPr>
                    <w:sdtContent>
                      <w:r>
                        <w:rPr>
                          <w:szCs w:val="24"/>
                        </w:rPr>
                        <w:t>8</w:t>
                      </w:r>
                    </w:sdtContent>
                  </w:sdt>
                  <w:r>
                    <w:rPr>
                      <w:szCs w:val="24"/>
                    </w:rPr>
                    <w:t>. Kai pavojingajame objekte esanti pavojingoji medžiaga, patenkanti į 1 lentelės vieną ar kelias pavojingumo kategorijas, yra nurodyta ir 2 lentelėje, vadovaujamasi 2 lentelės trečioje ir ketvirtoje skiltyse nurodytais kvalifikaciniais kiekiais.</w:t>
                  </w:r>
                </w:p>
                <w:p>
                  <w:pPr>
                    <w:ind w:firstLine="680"/>
                    <w:jc w:val="both"/>
                    <w:rPr>
                      <w:szCs w:val="24"/>
                    </w:rPr>
                  </w:pPr>
                </w:p>
                <w:p>
                  <w:pPr>
                    <w:jc w:val="both"/>
                    <w:rPr>
                      <w:szCs w:val="24"/>
                    </w:rPr>
                  </w:pPr>
                  <w:r>
                    <w:rPr>
                      <w:szCs w:val="24"/>
                    </w:rPr>
                    <w:t>1 lentelė. Pavojingųjų medžiagų kategorijos</w:t>
                  </w:r>
                </w:p>
                <w:p>
                  <w:pPr>
                    <w:rPr>
                      <w:szCs w:val="24"/>
                      <w:highlight w:val="yellow"/>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5277"/>
                    <w:gridCol w:w="1669"/>
                    <w:gridCol w:w="1559"/>
                  </w:tblGrid>
                  <w:tr>
                    <w:trPr>
                      <w:trHeight w:val="255"/>
                    </w:trPr>
                    <w:tc>
                      <w:tcPr>
                        <w:tcW w:w="851" w:type="dxa"/>
                        <w:vMerge w:val="restart"/>
                      </w:tcPr>
                      <w:p>
                        <w:pPr>
                          <w:jc w:val="center"/>
                          <w:rPr>
                            <w:bCs/>
                            <w:szCs w:val="24"/>
                          </w:rPr>
                        </w:pPr>
                      </w:p>
                      <w:p>
                        <w:pPr>
                          <w:jc w:val="center"/>
                          <w:rPr>
                            <w:bCs/>
                            <w:szCs w:val="24"/>
                          </w:rPr>
                        </w:pPr>
                        <w:r>
                          <w:rPr>
                            <w:bCs/>
                            <w:szCs w:val="24"/>
                          </w:rPr>
                          <w:t>Eil. Nr.</w:t>
                        </w:r>
                      </w:p>
                    </w:tc>
                    <w:tc>
                      <w:tcPr>
                        <w:tcW w:w="5277" w:type="dxa"/>
                        <w:vMerge w:val="restart"/>
                      </w:tcPr>
                      <w:p>
                        <w:pPr>
                          <w:jc w:val="center"/>
                          <w:rPr>
                            <w:bCs/>
                            <w:szCs w:val="24"/>
                          </w:rPr>
                        </w:pPr>
                      </w:p>
                      <w:p>
                        <w:pPr>
                          <w:jc w:val="center"/>
                          <w:rPr>
                            <w:bCs/>
                            <w:szCs w:val="24"/>
                          </w:rPr>
                        </w:pPr>
                        <w:r>
                          <w:rPr>
                            <w:bCs/>
                            <w:szCs w:val="24"/>
                          </w:rPr>
                          <w:t>Pavojingumo kategorijos pagal Reglamentą (EB) Nr. 1272/2008</w:t>
                        </w:r>
                      </w:p>
                    </w:tc>
                    <w:tc>
                      <w:tcPr>
                        <w:tcW w:w="3228" w:type="dxa"/>
                        <w:gridSpan w:val="2"/>
                      </w:tcPr>
                      <w:p>
                        <w:pPr>
                          <w:jc w:val="center"/>
                          <w:rPr>
                            <w:szCs w:val="24"/>
                          </w:rPr>
                        </w:pPr>
                        <w:r>
                          <w:rPr>
                            <w:szCs w:val="24"/>
                          </w:rPr>
                          <w:t>Kvalifikaciniai kiekiai (tonomis) taikant</w:t>
                        </w:r>
                      </w:p>
                    </w:tc>
                  </w:tr>
                  <w:tr>
                    <w:trPr>
                      <w:trHeight w:val="236"/>
                    </w:trPr>
                    <w:tc>
                      <w:tcPr>
                        <w:tcW w:w="851" w:type="dxa"/>
                        <w:vMerge/>
                      </w:tcPr>
                      <w:p>
                        <w:pPr>
                          <w:jc w:val="center"/>
                          <w:rPr>
                            <w:bCs/>
                            <w:szCs w:val="24"/>
                          </w:rPr>
                        </w:pPr>
                      </w:p>
                    </w:tc>
                    <w:tc>
                      <w:tcPr>
                        <w:tcW w:w="5277" w:type="dxa"/>
                        <w:vMerge/>
                      </w:tcPr>
                      <w:p>
                        <w:pPr>
                          <w:jc w:val="center"/>
                          <w:rPr>
                            <w:bCs/>
                            <w:szCs w:val="24"/>
                          </w:rPr>
                        </w:pPr>
                      </w:p>
                    </w:tc>
                    <w:tc>
                      <w:tcPr>
                        <w:tcW w:w="1669" w:type="dxa"/>
                      </w:tcPr>
                      <w:p>
                        <w:pPr>
                          <w:jc w:val="center"/>
                          <w:rPr>
                            <w:szCs w:val="24"/>
                          </w:rPr>
                        </w:pPr>
                        <w:r>
                          <w:rPr>
                            <w:szCs w:val="24"/>
                          </w:rPr>
                          <w:t>žemesniojo lygio reikalavimus</w:t>
                        </w:r>
                      </w:p>
                    </w:tc>
                    <w:tc>
                      <w:tcPr>
                        <w:tcW w:w="1559" w:type="dxa"/>
                      </w:tcPr>
                      <w:p>
                        <w:pPr>
                          <w:jc w:val="center"/>
                          <w:rPr>
                            <w:szCs w:val="24"/>
                          </w:rPr>
                        </w:pPr>
                        <w:r>
                          <w:rPr>
                            <w:szCs w:val="24"/>
                          </w:rPr>
                          <w:t>aukštesniojo lygio reikalavimus</w:t>
                        </w:r>
                      </w:p>
                    </w:tc>
                  </w:tr>
                  <w:tr>
                    <w:trPr>
                      <w:trHeight w:val="23"/>
                    </w:trPr>
                    <w:tc>
                      <w:tcPr>
                        <w:tcW w:w="851" w:type="dxa"/>
                      </w:tcPr>
                      <w:p>
                        <w:pPr>
                          <w:jc w:val="center"/>
                          <w:rPr>
                            <w:szCs w:val="24"/>
                          </w:rPr>
                        </w:pPr>
                        <w:r>
                          <w:rPr>
                            <w:szCs w:val="24"/>
                          </w:rPr>
                          <w:t>1.</w:t>
                        </w:r>
                      </w:p>
                    </w:tc>
                    <w:tc>
                      <w:tcPr>
                        <w:tcW w:w="5277" w:type="dxa"/>
                      </w:tcPr>
                      <w:p>
                        <w:pPr>
                          <w:rPr>
                            <w:szCs w:val="24"/>
                          </w:rPr>
                        </w:pPr>
                        <w:r>
                          <w:rPr>
                            <w:szCs w:val="24"/>
                          </w:rPr>
                          <w:t xml:space="preserve">PAVOJAI SVEIKATAI (angl. </w:t>
                        </w:r>
                        <w:r>
                          <w:rPr>
                            <w:i/>
                            <w:iCs/>
                            <w:szCs w:val="24"/>
                          </w:rPr>
                          <w:t xml:space="preserve">health hazards </w:t>
                        </w:r>
                        <w:r>
                          <w:rPr>
                            <w:szCs w:val="24"/>
                          </w:rPr>
                          <w:t>(toliau – H)</w:t>
                        </w:r>
                      </w:p>
                    </w:tc>
                    <w:tc>
                      <w:tcPr>
                        <w:tcW w:w="1669" w:type="dxa"/>
                      </w:tcPr>
                      <w:p>
                        <w:pPr>
                          <w:jc w:val="center"/>
                          <w:rPr>
                            <w:szCs w:val="24"/>
                          </w:rPr>
                        </w:pPr>
                      </w:p>
                    </w:tc>
                    <w:tc>
                      <w:tcPr>
                        <w:tcW w:w="1559" w:type="dxa"/>
                      </w:tcPr>
                      <w:p>
                        <w:pPr>
                          <w:jc w:val="center"/>
                          <w:rPr>
                            <w:szCs w:val="24"/>
                          </w:rPr>
                        </w:pPr>
                      </w:p>
                    </w:tc>
                  </w:tr>
                  <w:tr>
                    <w:trPr>
                      <w:trHeight w:val="23"/>
                    </w:trPr>
                    <w:tc>
                      <w:tcPr>
                        <w:tcW w:w="851" w:type="dxa"/>
                      </w:tcPr>
                      <w:p>
                        <w:pPr>
                          <w:jc w:val="center"/>
                          <w:rPr>
                            <w:szCs w:val="24"/>
                          </w:rPr>
                        </w:pPr>
                        <w:r>
                          <w:rPr>
                            <w:szCs w:val="24"/>
                          </w:rPr>
                          <w:t>1.1.</w:t>
                        </w:r>
                      </w:p>
                      <w:p>
                        <w:pPr>
                          <w:jc w:val="center"/>
                          <w:rPr>
                            <w:szCs w:val="24"/>
                          </w:rPr>
                        </w:pPr>
                        <w:r>
                          <w:rPr>
                            <w:szCs w:val="24"/>
                          </w:rPr>
                          <w:t>1.1.1.</w:t>
                        </w:r>
                      </w:p>
                    </w:tc>
                    <w:tc>
                      <w:tcPr>
                        <w:tcW w:w="5277" w:type="dxa"/>
                      </w:tcPr>
                      <w:p>
                        <w:pPr>
                          <w:rPr>
                            <w:szCs w:val="24"/>
                          </w:rPr>
                        </w:pPr>
                        <w:r>
                          <w:rPr>
                            <w:szCs w:val="24"/>
                          </w:rPr>
                          <w:t>H1. ŪMUS TOKSIŠKUMAS</w:t>
                        </w:r>
                      </w:p>
                      <w:p>
                        <w:pPr>
                          <w:rPr>
                            <w:szCs w:val="24"/>
                          </w:rPr>
                        </w:pPr>
                        <w:r>
                          <w:rPr>
                            <w:szCs w:val="24"/>
                          </w:rPr>
                          <w:t>1 kategorija, visi paveikimo būdai</w:t>
                        </w:r>
                      </w:p>
                    </w:tc>
                    <w:tc>
                      <w:tcPr>
                        <w:tcW w:w="1669" w:type="dxa"/>
                      </w:tcPr>
                      <w:p>
                        <w:pPr>
                          <w:jc w:val="center"/>
                          <w:rPr>
                            <w:szCs w:val="24"/>
                          </w:rPr>
                        </w:pPr>
                        <w:r>
                          <w:rPr>
                            <w:szCs w:val="24"/>
                          </w:rPr>
                          <w:t>5</w:t>
                        </w:r>
                      </w:p>
                    </w:tc>
                    <w:tc>
                      <w:tcPr>
                        <w:tcW w:w="1559" w:type="dxa"/>
                      </w:tcPr>
                      <w:p>
                        <w:pPr>
                          <w:jc w:val="center"/>
                          <w:rPr>
                            <w:szCs w:val="24"/>
                          </w:rPr>
                        </w:pPr>
                        <w:r>
                          <w:rPr>
                            <w:szCs w:val="24"/>
                          </w:rPr>
                          <w:t>20</w:t>
                        </w:r>
                      </w:p>
                    </w:tc>
                  </w:tr>
                  <w:tr>
                    <w:trPr>
                      <w:trHeight w:val="23"/>
                    </w:trPr>
                    <w:tc>
                      <w:tcPr>
                        <w:tcW w:w="851" w:type="dxa"/>
                      </w:tcPr>
                      <w:p>
                        <w:pPr>
                          <w:jc w:val="center"/>
                          <w:rPr>
                            <w:szCs w:val="24"/>
                          </w:rPr>
                        </w:pPr>
                        <w:r>
                          <w:rPr>
                            <w:szCs w:val="24"/>
                          </w:rPr>
                          <w:t>1.2.</w:t>
                        </w:r>
                      </w:p>
                      <w:p>
                        <w:pPr>
                          <w:jc w:val="center"/>
                          <w:rPr>
                            <w:szCs w:val="24"/>
                          </w:rPr>
                        </w:pPr>
                        <w:r>
                          <w:rPr>
                            <w:szCs w:val="24"/>
                          </w:rPr>
                          <w:t>1.2.1.</w:t>
                        </w:r>
                      </w:p>
                      <w:p>
                        <w:pPr>
                          <w:jc w:val="center"/>
                          <w:rPr>
                            <w:szCs w:val="24"/>
                          </w:rPr>
                        </w:pPr>
                        <w:r>
                          <w:rPr>
                            <w:szCs w:val="24"/>
                          </w:rPr>
                          <w:t>1.2.2.</w:t>
                        </w:r>
                      </w:p>
                    </w:tc>
                    <w:tc>
                      <w:tcPr>
                        <w:tcW w:w="5277" w:type="dxa"/>
                      </w:tcPr>
                      <w:p>
                        <w:pPr>
                          <w:rPr>
                            <w:szCs w:val="24"/>
                          </w:rPr>
                        </w:pPr>
                        <w:r>
                          <w:rPr>
                            <w:szCs w:val="24"/>
                          </w:rPr>
                          <w:t>H2. ŪMUS TOKSIŠKUMAS:</w:t>
                        </w:r>
                      </w:p>
                      <w:p>
                        <w:pPr>
                          <w:rPr>
                            <w:szCs w:val="24"/>
                          </w:rPr>
                        </w:pPr>
                        <w:r>
                          <w:rPr>
                            <w:szCs w:val="24"/>
                          </w:rPr>
                          <w:t>2 kategorija, visi paveikimo būdai;</w:t>
                        </w:r>
                      </w:p>
                      <w:p>
                        <w:pPr>
                          <w:rPr>
                            <w:szCs w:val="24"/>
                          </w:rPr>
                        </w:pPr>
                        <w:r>
                          <w:rPr>
                            <w:szCs w:val="24"/>
                          </w:rPr>
                          <w:t>3 kategorija, paveikimo būdas – įkvėpus (žr. Pavojingųjų medžiagų aprašo 12 punktą)</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1.3.</w:t>
                        </w:r>
                      </w:p>
                      <w:p>
                        <w:pPr>
                          <w:jc w:val="center"/>
                          <w:rPr>
                            <w:szCs w:val="24"/>
                          </w:rPr>
                        </w:pPr>
                      </w:p>
                      <w:p>
                        <w:pPr>
                          <w:jc w:val="center"/>
                          <w:rPr>
                            <w:szCs w:val="24"/>
                          </w:rPr>
                        </w:pPr>
                      </w:p>
                      <w:p>
                        <w:pPr>
                          <w:jc w:val="center"/>
                          <w:rPr>
                            <w:szCs w:val="24"/>
                          </w:rPr>
                        </w:pPr>
                      </w:p>
                      <w:p>
                        <w:pPr>
                          <w:jc w:val="center"/>
                          <w:rPr>
                            <w:szCs w:val="24"/>
                          </w:rPr>
                        </w:pPr>
                        <w:r>
                          <w:rPr>
                            <w:szCs w:val="24"/>
                          </w:rPr>
                          <w:t>1.3.1.</w:t>
                        </w:r>
                      </w:p>
                    </w:tc>
                    <w:tc>
                      <w:tcPr>
                        <w:tcW w:w="5277" w:type="dxa"/>
                      </w:tcPr>
                      <w:p>
                        <w:pPr>
                          <w:rPr>
                            <w:szCs w:val="24"/>
                          </w:rPr>
                        </w:pPr>
                        <w:r>
                          <w:rPr>
                            <w:szCs w:val="24"/>
                          </w:rPr>
                          <w:t>H3. SPECIFINIS TOKSIŠKUMAS KONKREČIAM ORGANUI – VIENKARTINIS POVEIKIS</w:t>
                        </w:r>
                      </w:p>
                      <w:p>
                        <w:pPr>
                          <w:rPr>
                            <w:szCs w:val="24"/>
                          </w:rPr>
                        </w:pPr>
                        <w:r>
                          <w:rPr>
                            <w:szCs w:val="24"/>
                          </w:rPr>
                          <w:t xml:space="preserve">(angl. </w:t>
                        </w:r>
                        <w:r>
                          <w:rPr>
                            <w:i/>
                            <w:iCs/>
                            <w:szCs w:val="24"/>
                          </w:rPr>
                          <w:t>specicific target organ toxicity – single exposure</w:t>
                        </w:r>
                        <w:r>
                          <w:rPr>
                            <w:i/>
                            <w:szCs w:val="24"/>
                          </w:rPr>
                          <w:t xml:space="preserve"> </w:t>
                        </w:r>
                        <w:r>
                          <w:rPr>
                            <w:szCs w:val="24"/>
                          </w:rPr>
                          <w:t>(toliau – STOT SE)</w:t>
                        </w:r>
                      </w:p>
                      <w:p>
                        <w:pPr>
                          <w:rPr>
                            <w:szCs w:val="24"/>
                          </w:rPr>
                        </w:pPr>
                        <w:r>
                          <w:rPr>
                            <w:szCs w:val="24"/>
                          </w:rPr>
                          <w:t>STOT SE, 1 kategorija</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w:t>
                        </w:r>
                      </w:p>
                    </w:tc>
                    <w:tc>
                      <w:tcPr>
                        <w:tcW w:w="5277" w:type="dxa"/>
                      </w:tcPr>
                      <w:p>
                        <w:pPr>
                          <w:rPr>
                            <w:szCs w:val="24"/>
                          </w:rPr>
                        </w:pPr>
                        <w:r>
                          <w:rPr>
                            <w:szCs w:val="24"/>
                          </w:rPr>
                          <w:t xml:space="preserve">FIZINIAI PAVOJAI (angl. </w:t>
                        </w:r>
                        <w:r>
                          <w:rPr>
                            <w:i/>
                            <w:iCs/>
                            <w:szCs w:val="24"/>
                          </w:rPr>
                          <w:t>physical hazards</w:t>
                        </w:r>
                        <w:r>
                          <w:rPr>
                            <w:szCs w:val="24"/>
                          </w:rPr>
                          <w:t xml:space="preserve"> </w:t>
                          <w:br/>
                          <w:t>(toliau – P)</w:t>
                        </w:r>
                      </w:p>
                    </w:tc>
                    <w:tc>
                      <w:tcPr>
                        <w:tcW w:w="1669" w:type="dxa"/>
                      </w:tcPr>
                      <w:p>
                        <w:pPr>
                          <w:jc w:val="center"/>
                          <w:rPr>
                            <w:szCs w:val="24"/>
                          </w:rPr>
                        </w:pPr>
                      </w:p>
                    </w:tc>
                    <w:tc>
                      <w:tcPr>
                        <w:tcW w:w="1559" w:type="dxa"/>
                      </w:tcPr>
                      <w:p>
                        <w:pPr>
                          <w:jc w:val="center"/>
                          <w:rPr>
                            <w:szCs w:val="24"/>
                          </w:rPr>
                        </w:pPr>
                      </w:p>
                    </w:tc>
                  </w:tr>
                  <w:tr>
                    <w:trPr>
                      <w:trHeight w:val="23"/>
                    </w:trPr>
                    <w:tc>
                      <w:tcPr>
                        <w:tcW w:w="851" w:type="dxa"/>
                      </w:tcPr>
                      <w:p>
                        <w:pPr>
                          <w:jc w:val="both"/>
                          <w:rPr>
                            <w:szCs w:val="24"/>
                            <w:lang w:eastAsia="lt-LT"/>
                          </w:rPr>
                        </w:pPr>
                        <w:r>
                          <w:rPr>
                            <w:szCs w:val="24"/>
                            <w:lang w:eastAsia="lt-LT"/>
                          </w:rPr>
                          <w:t>2.1.</w:t>
                        </w:r>
                      </w:p>
                      <w:p>
                        <w:pPr>
                          <w:jc w:val="both"/>
                          <w:rPr>
                            <w:szCs w:val="24"/>
                            <w:lang w:eastAsia="lt-LT"/>
                          </w:rPr>
                        </w:pPr>
                      </w:p>
                      <w:p>
                        <w:pPr>
                          <w:jc w:val="both"/>
                          <w:rPr>
                            <w:szCs w:val="24"/>
                            <w:lang w:eastAsia="lt-LT"/>
                          </w:rPr>
                        </w:pPr>
                        <w:r>
                          <w:rPr>
                            <w:szCs w:val="24"/>
                            <w:lang w:eastAsia="lt-LT"/>
                          </w:rPr>
                          <w:t>2.1.1.</w:t>
                        </w:r>
                      </w:p>
                      <w:p>
                        <w:pPr>
                          <w:jc w:val="both"/>
                          <w:rPr>
                            <w:szCs w:val="24"/>
                            <w:lang w:eastAsia="lt-LT"/>
                          </w:rPr>
                        </w:pPr>
                        <w:r>
                          <w:rPr>
                            <w:szCs w:val="24"/>
                            <w:lang w:eastAsia="lt-LT"/>
                          </w:rPr>
                          <w:t>2.1.2.</w:t>
                        </w:r>
                      </w:p>
                      <w:p>
                        <w:pPr>
                          <w:jc w:val="both"/>
                          <w:rPr>
                            <w:szCs w:val="24"/>
                            <w:lang w:eastAsia="lt-LT"/>
                          </w:rPr>
                        </w:pPr>
                        <w:r>
                          <w:rPr>
                            <w:szCs w:val="24"/>
                            <w:lang w:eastAsia="lt-LT"/>
                          </w:rPr>
                          <w:t>2.1.3.</w:t>
                        </w:r>
                      </w:p>
                      <w:p>
                        <w:pPr>
                          <w:jc w:val="both"/>
                          <w:rPr>
                            <w:szCs w:val="24"/>
                            <w:lang w:eastAsia="lt-LT"/>
                          </w:rPr>
                        </w:pPr>
                      </w:p>
                    </w:tc>
                    <w:tc>
                      <w:tcPr>
                        <w:tcW w:w="5277" w:type="dxa"/>
                      </w:tcPr>
                      <w:p>
                        <w:pPr>
                          <w:jc w:val="both"/>
                          <w:rPr>
                            <w:szCs w:val="24"/>
                            <w:lang w:eastAsia="lt-LT"/>
                          </w:rPr>
                        </w:pPr>
                        <w:r>
                          <w:rPr>
                            <w:szCs w:val="24"/>
                            <w:lang w:eastAsia="lt-LT"/>
                          </w:rPr>
                          <w:t>P1a. SPROGMENYS (žr. Pavojingųjų medžiagų aprašo 13 punktą):</w:t>
                        </w:r>
                      </w:p>
                      <w:p>
                        <w:pPr>
                          <w:jc w:val="both"/>
                          <w:rPr>
                            <w:szCs w:val="24"/>
                            <w:lang w:eastAsia="lt-LT"/>
                          </w:rPr>
                        </w:pPr>
                        <w:r>
                          <w:rPr>
                            <w:szCs w:val="24"/>
                            <w:lang w:eastAsia="lt-LT"/>
                          </w:rPr>
                          <w:t>nestabilieji sprogmenys;</w:t>
                        </w:r>
                      </w:p>
                      <w:p>
                        <w:pPr>
                          <w:jc w:val="both"/>
                          <w:rPr>
                            <w:szCs w:val="24"/>
                            <w:lang w:eastAsia="lt-LT"/>
                          </w:rPr>
                        </w:pPr>
                        <w:r>
                          <w:rPr>
                            <w:szCs w:val="24"/>
                            <w:lang w:eastAsia="lt-LT"/>
                          </w:rPr>
                          <w:t>arba 1.1, 1.2, 1.3, 1.5, arba 1.6 poklasių sprogmenys;</w:t>
                        </w:r>
                      </w:p>
                      <w:p>
                        <w:pPr>
                          <w:jc w:val="both"/>
                          <w:rPr>
                            <w:szCs w:val="24"/>
                            <w:lang w:eastAsia="lt-LT"/>
                          </w:rPr>
                        </w:pPr>
                        <w:r>
                          <w:rPr>
                            <w:szCs w:val="24"/>
                            <w:lang w:eastAsia="lt-LT"/>
                          </w:rPr>
                          <w:t>arba cheminės medžiagos, arba mišiniai, turintys sprogstamųjų savybių pagal 2008 m. gegužės 30 d. Komisijos reglamente (EB) Nr. 440/2008, nustatančiame bandymų metodus pagal Europos Parlamento ir Tarybos reglamentą (EB) Nr. 1907/2006 dėl cheminių medžiagų registracijos, įvertinimo, autorizacijos ir apribojimų (REACH) su visais pakeitimais (toliau – Reglamentas (EB) Nr. 440/2008) (žr. Pavojingųjų medžiagų aprašo 14 punktą), pateiktą A.14 metodą ir nepriklausantys pavojingumo klasėms „Organiniai peroksidai“ arba „Savaime reaguojančios medžiagos ir mišiniai“</w:t>
                        </w:r>
                      </w:p>
                    </w:tc>
                    <w:tc>
                      <w:tcPr>
                        <w:tcW w:w="1669" w:type="dxa"/>
                      </w:tcPr>
                      <w:p>
                        <w:pPr>
                          <w:jc w:val="center"/>
                          <w:rPr>
                            <w:szCs w:val="24"/>
                            <w:lang w:eastAsia="lt-LT"/>
                          </w:rPr>
                        </w:pPr>
                        <w:r>
                          <w:rPr>
                            <w:szCs w:val="24"/>
                            <w:lang w:eastAsia="lt-LT"/>
                          </w:rPr>
                          <w:t>10</w:t>
                        </w:r>
                      </w:p>
                    </w:tc>
                    <w:tc>
                      <w:tcPr>
                        <w:tcW w:w="1559" w:type="dxa"/>
                      </w:tcPr>
                      <w:p>
                        <w:pPr>
                          <w:jc w:val="center"/>
                          <w:rPr>
                            <w:szCs w:val="24"/>
                            <w:lang w:eastAsia="lt-LT"/>
                          </w:rPr>
                        </w:pPr>
                        <w:r>
                          <w:rPr>
                            <w:szCs w:val="24"/>
                            <w:lang w:eastAsia="lt-LT"/>
                          </w:rPr>
                          <w:t>50</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ind w:firstLine="930"/>
                          <w:jc w:val="center"/>
                          <w:rPr>
                            <w:szCs w:val="24"/>
                            <w:lang w:eastAsia="lt-LT"/>
                          </w:rPr>
                        </w:pPr>
                      </w:p>
                    </w:tc>
                  </w:tr>
                  <w:tr>
                    <w:trPr>
                      <w:trHeight w:val="23"/>
                    </w:trPr>
                    <w:tc>
                      <w:tcPr>
                        <w:tcW w:w="851" w:type="dxa"/>
                      </w:tcPr>
                      <w:p>
                        <w:pPr>
                          <w:jc w:val="center"/>
                          <w:rPr>
                            <w:szCs w:val="24"/>
                          </w:rPr>
                        </w:pPr>
                        <w:r>
                          <w:rPr>
                            <w:szCs w:val="24"/>
                          </w:rPr>
                          <w:t>2.2.</w:t>
                        </w:r>
                      </w:p>
                      <w:p>
                        <w:pPr>
                          <w:jc w:val="center"/>
                          <w:rPr>
                            <w:szCs w:val="24"/>
                          </w:rPr>
                        </w:pPr>
                        <w:r>
                          <w:rPr>
                            <w:szCs w:val="24"/>
                          </w:rPr>
                          <w:t>2.2.1.</w:t>
                        </w:r>
                      </w:p>
                    </w:tc>
                    <w:tc>
                      <w:tcPr>
                        <w:tcW w:w="5277" w:type="dxa"/>
                      </w:tcPr>
                      <w:p>
                        <w:pPr>
                          <w:rPr>
                            <w:szCs w:val="24"/>
                          </w:rPr>
                        </w:pPr>
                        <w:r>
                          <w:rPr>
                            <w:szCs w:val="24"/>
                          </w:rPr>
                          <w:t>P1b. SPROGMENYS (žr. Pavojingųjų medžiagų aprašo 13 punktą)</w:t>
                        </w:r>
                      </w:p>
                      <w:p>
                        <w:pPr>
                          <w:rPr>
                            <w:szCs w:val="24"/>
                          </w:rPr>
                        </w:pPr>
                        <w:r>
                          <w:rPr>
                            <w:szCs w:val="24"/>
                          </w:rPr>
                          <w:t>1.4 poklasio sprogmenys (žr. Pavojingųjų medžiagų aprašo 15 punktą)</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2.3.</w:t>
                        </w:r>
                      </w:p>
                      <w:p>
                        <w:pPr>
                          <w:jc w:val="center"/>
                          <w:rPr>
                            <w:szCs w:val="24"/>
                          </w:rPr>
                        </w:pPr>
                        <w:r>
                          <w:rPr>
                            <w:szCs w:val="24"/>
                          </w:rPr>
                          <w:t>2.3.1.</w:t>
                        </w:r>
                      </w:p>
                    </w:tc>
                    <w:tc>
                      <w:tcPr>
                        <w:tcW w:w="5277" w:type="dxa"/>
                      </w:tcPr>
                      <w:p>
                        <w:pPr>
                          <w:rPr>
                            <w:szCs w:val="24"/>
                          </w:rPr>
                        </w:pPr>
                        <w:r>
                          <w:rPr>
                            <w:szCs w:val="24"/>
                          </w:rPr>
                          <w:t>P2. DEGIOSIOS DUJOS</w:t>
                        </w:r>
                      </w:p>
                      <w:p>
                        <w:pPr>
                          <w:rPr>
                            <w:szCs w:val="24"/>
                          </w:rPr>
                        </w:pPr>
                        <w:r>
                          <w:rPr>
                            <w:szCs w:val="24"/>
                          </w:rPr>
                          <w:t>1 arba 2 kategorijos degiosios dujos</w:t>
                        </w:r>
                      </w:p>
                    </w:tc>
                    <w:tc>
                      <w:tcPr>
                        <w:tcW w:w="1669" w:type="dxa"/>
                      </w:tcPr>
                      <w:p>
                        <w:pPr>
                          <w:jc w:val="center"/>
                          <w:rPr>
                            <w:szCs w:val="24"/>
                          </w:rPr>
                        </w:pPr>
                        <w:r>
                          <w:rPr>
                            <w:szCs w:val="24"/>
                          </w:rPr>
                          <w:t>10</w:t>
                        </w:r>
                      </w:p>
                    </w:tc>
                    <w:tc>
                      <w:tcPr>
                        <w:tcW w:w="1559" w:type="dxa"/>
                      </w:tcPr>
                      <w:p>
                        <w:pPr>
                          <w:jc w:val="center"/>
                          <w:rPr>
                            <w:szCs w:val="24"/>
                          </w:rPr>
                        </w:pPr>
                        <w:r>
                          <w:rPr>
                            <w:szCs w:val="24"/>
                          </w:rPr>
                          <w:t>50</w:t>
                        </w:r>
                      </w:p>
                    </w:tc>
                  </w:tr>
                  <w:tr>
                    <w:trPr>
                      <w:trHeight w:val="23"/>
                    </w:trPr>
                    <w:tc>
                      <w:tcPr>
                        <w:tcW w:w="851" w:type="dxa"/>
                      </w:tcPr>
                      <w:p>
                        <w:pPr>
                          <w:jc w:val="center"/>
                          <w:rPr>
                            <w:szCs w:val="24"/>
                          </w:rPr>
                        </w:pPr>
                        <w:r>
                          <w:rPr>
                            <w:szCs w:val="24"/>
                          </w:rPr>
                          <w:t>2.4.</w:t>
                        </w:r>
                      </w:p>
                      <w:p>
                        <w:pPr>
                          <w:jc w:val="center"/>
                          <w:rPr>
                            <w:b/>
                            <w:bCs/>
                            <w:szCs w:val="24"/>
                          </w:rPr>
                        </w:pPr>
                        <w:r>
                          <w:rPr>
                            <w:szCs w:val="24"/>
                          </w:rPr>
                          <w:t>2.4.1.</w:t>
                        </w:r>
                      </w:p>
                    </w:tc>
                    <w:tc>
                      <w:tcPr>
                        <w:tcW w:w="5277" w:type="dxa"/>
                      </w:tcPr>
                      <w:p>
                        <w:pPr>
                          <w:jc w:val="both"/>
                          <w:rPr>
                            <w:szCs w:val="24"/>
                          </w:rPr>
                        </w:pPr>
                        <w:r>
                          <w:rPr>
                            <w:szCs w:val="24"/>
                          </w:rPr>
                          <w:t>P3a. DEGIEJI AEROZOLIAI (žr. Pavojingųjų medžiagų aprašo 16 punktą)</w:t>
                        </w:r>
                      </w:p>
                      <w:p>
                        <w:pPr>
                          <w:jc w:val="both"/>
                          <w:rPr>
                            <w:szCs w:val="24"/>
                          </w:rPr>
                        </w:pPr>
                        <w:r>
                          <w:rPr>
                            <w:szCs w:val="24"/>
                          </w:rPr>
                          <w:t>1 arba 2 kategorijos degieji aerozoliai, kuriuose yra 1 arba 2 kategorijos degiųjų dujų arba 1 kategorijos degiųjų skysčių</w:t>
                        </w:r>
                      </w:p>
                    </w:tc>
                    <w:tc>
                      <w:tcPr>
                        <w:tcW w:w="1669" w:type="dxa"/>
                      </w:tcPr>
                      <w:p>
                        <w:pPr>
                          <w:jc w:val="center"/>
                          <w:rPr>
                            <w:szCs w:val="24"/>
                          </w:rPr>
                        </w:pPr>
                        <w:r>
                          <w:rPr>
                            <w:szCs w:val="24"/>
                          </w:rPr>
                          <w:t>150 (grynojo svorio)</w:t>
                        </w:r>
                      </w:p>
                    </w:tc>
                    <w:tc>
                      <w:tcPr>
                        <w:tcW w:w="1559" w:type="dxa"/>
                      </w:tcPr>
                      <w:p>
                        <w:pPr>
                          <w:jc w:val="center"/>
                          <w:rPr>
                            <w:szCs w:val="24"/>
                          </w:rPr>
                        </w:pPr>
                        <w:r>
                          <w:rPr>
                            <w:szCs w:val="24"/>
                          </w:rPr>
                          <w:t>500 (grynojo svorio)</w:t>
                        </w:r>
                      </w:p>
                    </w:tc>
                  </w:tr>
                  <w:tr>
                    <w:trPr>
                      <w:trHeight w:val="23"/>
                    </w:trPr>
                    <w:tc>
                      <w:tcPr>
                        <w:tcW w:w="851" w:type="dxa"/>
                      </w:tcPr>
                      <w:p>
                        <w:pPr>
                          <w:jc w:val="center"/>
                          <w:rPr>
                            <w:szCs w:val="24"/>
                          </w:rPr>
                        </w:pPr>
                        <w:r>
                          <w:rPr>
                            <w:szCs w:val="24"/>
                          </w:rPr>
                          <w:t>2.5.</w:t>
                        </w:r>
                      </w:p>
                      <w:p>
                        <w:pPr>
                          <w:jc w:val="center"/>
                          <w:rPr>
                            <w:szCs w:val="24"/>
                          </w:rPr>
                        </w:pPr>
                        <w:r>
                          <w:rPr>
                            <w:szCs w:val="24"/>
                          </w:rPr>
                          <w:t>2.5.1.</w:t>
                        </w:r>
                      </w:p>
                    </w:tc>
                    <w:tc>
                      <w:tcPr>
                        <w:tcW w:w="5277" w:type="dxa"/>
                      </w:tcPr>
                      <w:p>
                        <w:pPr>
                          <w:jc w:val="both"/>
                          <w:rPr>
                            <w:szCs w:val="24"/>
                          </w:rPr>
                        </w:pPr>
                        <w:r>
                          <w:rPr>
                            <w:szCs w:val="24"/>
                          </w:rPr>
                          <w:t>P3b. DEGIEJI AEROZOLIAI (žr. Pavojingųjų medžiagų aprašo 16 punktą)</w:t>
                        </w:r>
                      </w:p>
                      <w:p>
                        <w:pPr>
                          <w:jc w:val="both"/>
                          <w:rPr>
                            <w:szCs w:val="24"/>
                          </w:rPr>
                        </w:pPr>
                        <w:r>
                          <w:rPr>
                            <w:szCs w:val="24"/>
                          </w:rPr>
                          <w:t>1 arba 2 kategorijos degieji aerozoliai, kuriuose nėra 1 arba 2 kategorijos degiųjų dujų arba 1 kategorijos degiųjų skysčių (žr. Pavojingųjų medžiagų aprašo 17 punktą)</w:t>
                        </w:r>
                      </w:p>
                    </w:tc>
                    <w:tc>
                      <w:tcPr>
                        <w:tcW w:w="1669" w:type="dxa"/>
                      </w:tcPr>
                      <w:p>
                        <w:pPr>
                          <w:jc w:val="center"/>
                          <w:rPr>
                            <w:szCs w:val="24"/>
                          </w:rPr>
                        </w:pPr>
                        <w:r>
                          <w:rPr>
                            <w:szCs w:val="24"/>
                          </w:rPr>
                          <w:t>5 000 (grynojo svorio)</w:t>
                        </w:r>
                      </w:p>
                    </w:tc>
                    <w:tc>
                      <w:tcPr>
                        <w:tcW w:w="1559" w:type="dxa"/>
                      </w:tcPr>
                      <w:p>
                        <w:pPr>
                          <w:jc w:val="center"/>
                          <w:rPr>
                            <w:szCs w:val="24"/>
                          </w:rPr>
                        </w:pPr>
                        <w:r>
                          <w:rPr>
                            <w:szCs w:val="24"/>
                          </w:rPr>
                          <w:t>50 000 (grynojo svorio)</w:t>
                        </w:r>
                      </w:p>
                    </w:tc>
                  </w:tr>
                  <w:tr>
                    <w:trPr>
                      <w:trHeight w:val="23"/>
                    </w:trPr>
                    <w:tc>
                      <w:tcPr>
                        <w:tcW w:w="851" w:type="dxa"/>
                      </w:tcPr>
                      <w:p>
                        <w:pPr>
                          <w:jc w:val="center"/>
                          <w:rPr>
                            <w:szCs w:val="24"/>
                          </w:rPr>
                        </w:pPr>
                        <w:r>
                          <w:rPr>
                            <w:szCs w:val="24"/>
                          </w:rPr>
                          <w:t>2.6.</w:t>
                        </w:r>
                      </w:p>
                      <w:p>
                        <w:pPr>
                          <w:jc w:val="center"/>
                          <w:rPr>
                            <w:szCs w:val="24"/>
                          </w:rPr>
                        </w:pPr>
                        <w:r>
                          <w:rPr>
                            <w:szCs w:val="24"/>
                          </w:rPr>
                          <w:t>2.6.1.</w:t>
                        </w:r>
                      </w:p>
                    </w:tc>
                    <w:tc>
                      <w:tcPr>
                        <w:tcW w:w="5277" w:type="dxa"/>
                      </w:tcPr>
                      <w:p>
                        <w:pPr>
                          <w:jc w:val="both"/>
                          <w:rPr>
                            <w:szCs w:val="24"/>
                          </w:rPr>
                        </w:pPr>
                        <w:r>
                          <w:rPr>
                            <w:szCs w:val="24"/>
                          </w:rPr>
                          <w:t>P4. OKSIDUOJANČIOSIOS DUJOS</w:t>
                        </w:r>
                      </w:p>
                      <w:p>
                        <w:pPr>
                          <w:jc w:val="both"/>
                          <w:rPr>
                            <w:szCs w:val="24"/>
                          </w:rPr>
                        </w:pPr>
                        <w:r>
                          <w:rPr>
                            <w:szCs w:val="24"/>
                          </w:rPr>
                          <w:t>1 kategorijos oksiduojančiosios dujos</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2.7.</w:t>
                        </w:r>
                      </w:p>
                      <w:p>
                        <w:pPr>
                          <w:jc w:val="center"/>
                          <w:rPr>
                            <w:szCs w:val="24"/>
                          </w:rPr>
                        </w:pPr>
                        <w:r>
                          <w:rPr>
                            <w:szCs w:val="24"/>
                          </w:rPr>
                          <w:t>2.7.1.</w:t>
                        </w:r>
                      </w:p>
                      <w:p>
                        <w:pPr>
                          <w:jc w:val="center"/>
                          <w:rPr>
                            <w:szCs w:val="24"/>
                          </w:rPr>
                        </w:pPr>
                        <w:r>
                          <w:rPr>
                            <w:szCs w:val="24"/>
                          </w:rPr>
                          <w:t>2.7.2.</w:t>
                        </w:r>
                      </w:p>
                      <w:p>
                        <w:pPr>
                          <w:jc w:val="center"/>
                          <w:rPr>
                            <w:szCs w:val="24"/>
                          </w:rPr>
                        </w:pPr>
                      </w:p>
                      <w:p>
                        <w:pPr>
                          <w:jc w:val="center"/>
                          <w:rPr>
                            <w:szCs w:val="24"/>
                          </w:rPr>
                        </w:pPr>
                        <w:r>
                          <w:rPr>
                            <w:szCs w:val="24"/>
                          </w:rPr>
                          <w:t>2.7.3.</w:t>
                        </w:r>
                      </w:p>
                    </w:tc>
                    <w:tc>
                      <w:tcPr>
                        <w:tcW w:w="5277" w:type="dxa"/>
                      </w:tcPr>
                      <w:p>
                        <w:pPr>
                          <w:jc w:val="both"/>
                          <w:rPr>
                            <w:szCs w:val="24"/>
                          </w:rPr>
                        </w:pPr>
                        <w:r>
                          <w:rPr>
                            <w:szCs w:val="24"/>
                          </w:rPr>
                          <w:t>P5a. DEGIEJI SKYSČIAI:</w:t>
                        </w:r>
                      </w:p>
                      <w:p>
                        <w:pPr>
                          <w:jc w:val="both"/>
                          <w:rPr>
                            <w:szCs w:val="24"/>
                          </w:rPr>
                        </w:pPr>
                        <w:r>
                          <w:rPr>
                            <w:szCs w:val="24"/>
                          </w:rPr>
                          <w:t>1 kategorijos degieji skysčiai; arba</w:t>
                        </w:r>
                      </w:p>
                      <w:p>
                        <w:pPr>
                          <w:jc w:val="both"/>
                          <w:rPr>
                            <w:szCs w:val="24"/>
                          </w:rPr>
                        </w:pPr>
                        <w:r>
                          <w:rPr>
                            <w:szCs w:val="24"/>
                          </w:rPr>
                          <w:t>2 arba 3 kategorijos degieji skysčiai, laikomi aukštesnėje nei jų virimo temperatūroje; arba</w:t>
                        </w:r>
                      </w:p>
                      <w:p>
                        <w:pPr>
                          <w:jc w:val="both"/>
                          <w:rPr>
                            <w:szCs w:val="24"/>
                          </w:rPr>
                        </w:pPr>
                        <w:r>
                          <w:rPr>
                            <w:szCs w:val="24"/>
                          </w:rPr>
                          <w:t>kiti skysčiai, kurių pliūpsnio temperatūra žemesnė arba lygi 60 °C, laikomi aukštesnėje nei jų virimo temperatūroje (žr. Pavojingųjų medžiagų aprašo 18 punktą)</w:t>
                        </w:r>
                      </w:p>
                    </w:tc>
                    <w:tc>
                      <w:tcPr>
                        <w:tcW w:w="1669" w:type="dxa"/>
                      </w:tcPr>
                      <w:p>
                        <w:pPr>
                          <w:jc w:val="center"/>
                          <w:rPr>
                            <w:szCs w:val="24"/>
                          </w:rPr>
                        </w:pPr>
                        <w:r>
                          <w:rPr>
                            <w:szCs w:val="24"/>
                          </w:rPr>
                          <w:t>10</w:t>
                        </w:r>
                      </w:p>
                    </w:tc>
                    <w:tc>
                      <w:tcPr>
                        <w:tcW w:w="1559" w:type="dxa"/>
                      </w:tcPr>
                      <w:p>
                        <w:pPr>
                          <w:jc w:val="center"/>
                          <w:rPr>
                            <w:szCs w:val="24"/>
                          </w:rPr>
                        </w:pPr>
                        <w:r>
                          <w:rPr>
                            <w:szCs w:val="24"/>
                          </w:rPr>
                          <w:t>50</w:t>
                        </w:r>
                      </w:p>
                    </w:tc>
                  </w:tr>
                  <w:tr>
                    <w:trPr>
                      <w:trHeight w:val="23"/>
                    </w:trPr>
                    <w:tc>
                      <w:tcPr>
                        <w:tcW w:w="851" w:type="dxa"/>
                      </w:tcPr>
                      <w:p>
                        <w:pPr>
                          <w:jc w:val="center"/>
                          <w:rPr>
                            <w:szCs w:val="24"/>
                          </w:rPr>
                        </w:pPr>
                        <w:r>
                          <w:rPr>
                            <w:szCs w:val="24"/>
                          </w:rPr>
                          <w:t>2.8.</w:t>
                        </w:r>
                      </w:p>
                      <w:p>
                        <w:pPr>
                          <w:jc w:val="center"/>
                          <w:rPr>
                            <w:szCs w:val="24"/>
                          </w:rPr>
                        </w:pPr>
                        <w:r>
                          <w:rPr>
                            <w:szCs w:val="24"/>
                          </w:rPr>
                          <w:t>2.8.1.</w:t>
                        </w:r>
                      </w:p>
                      <w:p>
                        <w:pPr>
                          <w:jc w:val="center"/>
                          <w:rPr>
                            <w:szCs w:val="24"/>
                          </w:rPr>
                        </w:pPr>
                      </w:p>
                      <w:p>
                        <w:pPr>
                          <w:jc w:val="center"/>
                          <w:rPr>
                            <w:szCs w:val="24"/>
                          </w:rPr>
                        </w:pPr>
                      </w:p>
                      <w:p>
                        <w:pPr>
                          <w:jc w:val="center"/>
                          <w:rPr>
                            <w:szCs w:val="24"/>
                          </w:rPr>
                        </w:pPr>
                        <w:r>
                          <w:rPr>
                            <w:szCs w:val="24"/>
                          </w:rPr>
                          <w:t>2.8.2.</w:t>
                        </w:r>
                      </w:p>
                    </w:tc>
                    <w:tc>
                      <w:tcPr>
                        <w:tcW w:w="5277" w:type="dxa"/>
                      </w:tcPr>
                      <w:p>
                        <w:pPr>
                          <w:jc w:val="both"/>
                          <w:rPr>
                            <w:szCs w:val="24"/>
                          </w:rPr>
                        </w:pPr>
                        <w:r>
                          <w:rPr>
                            <w:szCs w:val="24"/>
                          </w:rPr>
                          <w:t>P5b. DEGIEJI SKYSČIAI:</w:t>
                        </w:r>
                      </w:p>
                      <w:p>
                        <w:pPr>
                          <w:jc w:val="both"/>
                          <w:rPr>
                            <w:szCs w:val="24"/>
                          </w:rPr>
                        </w:pPr>
                        <w:r>
                          <w:rPr>
                            <w:szCs w:val="24"/>
                          </w:rPr>
                          <w:t>2 arba 3 kategorijos degieji skysčiai, jeigu dėl konkrečių perdirbimo sąlygų, pvz., didelio slėgio ar aukštos temperatūros, gali kilti avarijos pavojus; arba</w:t>
                        </w:r>
                      </w:p>
                      <w:p>
                        <w:pPr>
                          <w:jc w:val="both"/>
                          <w:rPr>
                            <w:szCs w:val="24"/>
                          </w:rPr>
                        </w:pPr>
                        <w:r>
                          <w:rPr>
                            <w:szCs w:val="24"/>
                          </w:rPr>
                          <w:t>kiti skysčiai, kurių pliūpsnio temperatūra žemesnė arba lygi 60 °C, jeigu dėl konkrečių perdirbimo sąlygų, pvz., dėl didelio slėgio ar aukštos temperatūros, gali kilti avarijos pavojus (žr. Pavojingųjų medžiagų aprašo 18 punktą)</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2.9.</w:t>
                        </w:r>
                      </w:p>
                      <w:p>
                        <w:pPr>
                          <w:jc w:val="center"/>
                          <w:rPr>
                            <w:szCs w:val="24"/>
                          </w:rPr>
                        </w:pPr>
                        <w:r>
                          <w:rPr>
                            <w:szCs w:val="24"/>
                          </w:rPr>
                          <w:t>2.9.1.</w:t>
                        </w:r>
                      </w:p>
                    </w:tc>
                    <w:tc>
                      <w:tcPr>
                        <w:tcW w:w="5277" w:type="dxa"/>
                      </w:tcPr>
                      <w:p>
                        <w:pPr>
                          <w:jc w:val="both"/>
                          <w:rPr>
                            <w:szCs w:val="24"/>
                          </w:rPr>
                        </w:pPr>
                        <w:r>
                          <w:rPr>
                            <w:szCs w:val="24"/>
                          </w:rPr>
                          <w:t>P5c. DEGIEJI SKYSČIAI</w:t>
                        </w:r>
                      </w:p>
                      <w:p>
                        <w:pPr>
                          <w:jc w:val="both"/>
                          <w:rPr>
                            <w:szCs w:val="24"/>
                          </w:rPr>
                        </w:pPr>
                        <w:r>
                          <w:rPr>
                            <w:szCs w:val="24"/>
                          </w:rPr>
                          <w:t>2 arba 3 kategorijos degieji skysčiai, kurių neapima P5a ir P5b kategorijos</w:t>
                        </w:r>
                      </w:p>
                    </w:tc>
                    <w:tc>
                      <w:tcPr>
                        <w:tcW w:w="1669" w:type="dxa"/>
                      </w:tcPr>
                      <w:p>
                        <w:pPr>
                          <w:jc w:val="center"/>
                          <w:rPr>
                            <w:szCs w:val="24"/>
                          </w:rPr>
                        </w:pPr>
                        <w:r>
                          <w:rPr>
                            <w:szCs w:val="24"/>
                          </w:rPr>
                          <w:t>5 000</w:t>
                        </w:r>
                      </w:p>
                    </w:tc>
                    <w:tc>
                      <w:tcPr>
                        <w:tcW w:w="1559" w:type="dxa"/>
                      </w:tcPr>
                      <w:p>
                        <w:pPr>
                          <w:jc w:val="center"/>
                          <w:rPr>
                            <w:szCs w:val="24"/>
                          </w:rPr>
                        </w:pPr>
                        <w:r>
                          <w:rPr>
                            <w:szCs w:val="24"/>
                          </w:rPr>
                          <w:t>50 000</w:t>
                        </w:r>
                      </w:p>
                    </w:tc>
                  </w:tr>
                  <w:tr>
                    <w:trPr>
                      <w:trHeight w:val="23"/>
                    </w:trPr>
                    <w:tc>
                      <w:tcPr>
                        <w:tcW w:w="851" w:type="dxa"/>
                      </w:tcPr>
                      <w:p>
                        <w:pPr>
                          <w:jc w:val="center"/>
                          <w:rPr>
                            <w:szCs w:val="24"/>
                          </w:rPr>
                        </w:pPr>
                        <w:r>
                          <w:rPr>
                            <w:szCs w:val="24"/>
                          </w:rPr>
                          <w:t>2.10.</w:t>
                        </w:r>
                      </w:p>
                      <w:p>
                        <w:pPr>
                          <w:jc w:val="center"/>
                          <w:rPr>
                            <w:szCs w:val="24"/>
                          </w:rPr>
                        </w:pPr>
                      </w:p>
                      <w:p>
                        <w:pPr>
                          <w:jc w:val="center"/>
                          <w:rPr>
                            <w:szCs w:val="24"/>
                          </w:rPr>
                        </w:pPr>
                        <w:r>
                          <w:rPr>
                            <w:szCs w:val="24"/>
                          </w:rPr>
                          <w:t>2.10.1.</w:t>
                        </w:r>
                      </w:p>
                      <w:p>
                        <w:pPr>
                          <w:jc w:val="center"/>
                          <w:rPr>
                            <w:szCs w:val="24"/>
                          </w:rPr>
                        </w:pPr>
                        <w:r>
                          <w:rPr>
                            <w:szCs w:val="24"/>
                          </w:rPr>
                          <w:t>2.10.2.</w:t>
                        </w:r>
                      </w:p>
                    </w:tc>
                    <w:tc>
                      <w:tcPr>
                        <w:tcW w:w="5277" w:type="dxa"/>
                      </w:tcPr>
                      <w:p>
                        <w:pPr>
                          <w:jc w:val="both"/>
                          <w:rPr>
                            <w:szCs w:val="24"/>
                          </w:rPr>
                        </w:pPr>
                        <w:r>
                          <w:rPr>
                            <w:szCs w:val="24"/>
                          </w:rPr>
                          <w:t>P6a. SAVAIME REAGUOJANČIOS MEDŽIAGOS IR MIŠINIAI, taip pat ORGANINIAI PEROKSIDAI:</w:t>
                        </w:r>
                      </w:p>
                      <w:p>
                        <w:pPr>
                          <w:jc w:val="both"/>
                          <w:rPr>
                            <w:spacing w:val="-4"/>
                            <w:szCs w:val="24"/>
                          </w:rPr>
                        </w:pPr>
                        <w:r>
                          <w:rPr>
                            <w:spacing w:val="-4"/>
                            <w:szCs w:val="24"/>
                          </w:rPr>
                          <w:t>A arba B tipo savaime reaguojančios medžiagos ir mišiniai;</w:t>
                        </w:r>
                      </w:p>
                      <w:p>
                        <w:pPr>
                          <w:jc w:val="both"/>
                          <w:rPr>
                            <w:szCs w:val="24"/>
                          </w:rPr>
                        </w:pPr>
                        <w:r>
                          <w:rPr>
                            <w:szCs w:val="24"/>
                          </w:rPr>
                          <w:t>A arba B tipo organiniai peroksidai</w:t>
                        </w:r>
                      </w:p>
                    </w:tc>
                    <w:tc>
                      <w:tcPr>
                        <w:tcW w:w="1669" w:type="dxa"/>
                      </w:tcPr>
                      <w:p>
                        <w:pPr>
                          <w:jc w:val="center"/>
                          <w:rPr>
                            <w:szCs w:val="24"/>
                          </w:rPr>
                        </w:pPr>
                        <w:r>
                          <w:rPr>
                            <w:szCs w:val="24"/>
                          </w:rPr>
                          <w:t>10</w:t>
                        </w:r>
                      </w:p>
                    </w:tc>
                    <w:tc>
                      <w:tcPr>
                        <w:tcW w:w="1559" w:type="dxa"/>
                      </w:tcPr>
                      <w:p>
                        <w:pPr>
                          <w:jc w:val="center"/>
                          <w:rPr>
                            <w:szCs w:val="24"/>
                          </w:rPr>
                        </w:pPr>
                        <w:r>
                          <w:rPr>
                            <w:szCs w:val="24"/>
                          </w:rPr>
                          <w:t>50</w:t>
                        </w:r>
                      </w:p>
                    </w:tc>
                  </w:tr>
                  <w:tr>
                    <w:trPr>
                      <w:trHeight w:val="23"/>
                    </w:trPr>
                    <w:tc>
                      <w:tcPr>
                        <w:tcW w:w="851" w:type="dxa"/>
                      </w:tcPr>
                      <w:p>
                        <w:pPr>
                          <w:jc w:val="center"/>
                          <w:rPr>
                            <w:szCs w:val="24"/>
                          </w:rPr>
                        </w:pPr>
                        <w:r>
                          <w:rPr>
                            <w:szCs w:val="24"/>
                          </w:rPr>
                          <w:t>2.11.</w:t>
                        </w:r>
                      </w:p>
                      <w:p>
                        <w:pPr>
                          <w:jc w:val="center"/>
                          <w:rPr>
                            <w:szCs w:val="24"/>
                          </w:rPr>
                        </w:pPr>
                      </w:p>
                      <w:p>
                        <w:pPr>
                          <w:jc w:val="center"/>
                          <w:rPr>
                            <w:szCs w:val="24"/>
                          </w:rPr>
                        </w:pPr>
                        <w:r>
                          <w:rPr>
                            <w:szCs w:val="24"/>
                          </w:rPr>
                          <w:t>2.11.1.</w:t>
                        </w:r>
                      </w:p>
                      <w:p>
                        <w:pPr>
                          <w:jc w:val="center"/>
                          <w:rPr>
                            <w:szCs w:val="24"/>
                          </w:rPr>
                        </w:pPr>
                      </w:p>
                      <w:p>
                        <w:pPr>
                          <w:jc w:val="center"/>
                          <w:rPr>
                            <w:szCs w:val="24"/>
                          </w:rPr>
                        </w:pPr>
                        <w:r>
                          <w:rPr>
                            <w:szCs w:val="24"/>
                          </w:rPr>
                          <w:t>2.11.2.</w:t>
                        </w:r>
                      </w:p>
                    </w:tc>
                    <w:tc>
                      <w:tcPr>
                        <w:tcW w:w="5277" w:type="dxa"/>
                      </w:tcPr>
                      <w:p>
                        <w:pPr>
                          <w:jc w:val="both"/>
                          <w:rPr>
                            <w:szCs w:val="24"/>
                          </w:rPr>
                        </w:pPr>
                        <w:r>
                          <w:rPr>
                            <w:szCs w:val="24"/>
                          </w:rPr>
                          <w:t>P6b. SAVAIME REAGUOJANČIOS MEDŽIAGOS IR MIŠINIAI, taip pat ORGANINIAI PEROKSIDAI:</w:t>
                        </w:r>
                      </w:p>
                      <w:p>
                        <w:pPr>
                          <w:jc w:val="both"/>
                          <w:rPr>
                            <w:szCs w:val="24"/>
                          </w:rPr>
                        </w:pPr>
                        <w:r>
                          <w:rPr>
                            <w:szCs w:val="24"/>
                          </w:rPr>
                          <w:t>C, D, E arba F tipo savaime reaguojančios medžiagos ir mišiniai;</w:t>
                        </w:r>
                      </w:p>
                      <w:p>
                        <w:pPr>
                          <w:jc w:val="both"/>
                          <w:rPr>
                            <w:szCs w:val="24"/>
                          </w:rPr>
                        </w:pPr>
                        <w:r>
                          <w:rPr>
                            <w:szCs w:val="24"/>
                          </w:rPr>
                          <w:t>C, D, E arba F tipo organiniai peroksidai</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2.12.</w:t>
                        </w:r>
                      </w:p>
                      <w:p>
                        <w:pPr>
                          <w:jc w:val="center"/>
                          <w:rPr>
                            <w:szCs w:val="24"/>
                          </w:rPr>
                        </w:pPr>
                      </w:p>
                      <w:p>
                        <w:pPr>
                          <w:jc w:val="center"/>
                          <w:rPr>
                            <w:szCs w:val="24"/>
                          </w:rPr>
                        </w:pPr>
                        <w:r>
                          <w:rPr>
                            <w:szCs w:val="24"/>
                          </w:rPr>
                          <w:t>2.12.1.</w:t>
                        </w:r>
                      </w:p>
                      <w:p>
                        <w:pPr>
                          <w:jc w:val="center"/>
                          <w:rPr>
                            <w:szCs w:val="24"/>
                          </w:rPr>
                        </w:pPr>
                        <w:r>
                          <w:rPr>
                            <w:szCs w:val="24"/>
                          </w:rPr>
                          <w:t>2.12.2.</w:t>
                        </w:r>
                      </w:p>
                    </w:tc>
                    <w:tc>
                      <w:tcPr>
                        <w:tcW w:w="5277" w:type="dxa"/>
                      </w:tcPr>
                      <w:p>
                        <w:pPr>
                          <w:jc w:val="both"/>
                          <w:rPr>
                            <w:szCs w:val="24"/>
                          </w:rPr>
                        </w:pPr>
                        <w:r>
                          <w:rPr>
                            <w:szCs w:val="24"/>
                          </w:rPr>
                          <w:t>P7. PIROFORINIAI SKYSČIAI IR PIROFORINĖS KIETOSIOS MEDŽIAGOS:</w:t>
                        </w:r>
                      </w:p>
                      <w:p>
                        <w:pPr>
                          <w:jc w:val="both"/>
                          <w:rPr>
                            <w:szCs w:val="24"/>
                          </w:rPr>
                        </w:pPr>
                        <w:r>
                          <w:rPr>
                            <w:szCs w:val="24"/>
                          </w:rPr>
                          <w:t>1 kategorijos piroforiniai skysčiai;</w:t>
                        </w:r>
                      </w:p>
                      <w:p>
                        <w:pPr>
                          <w:jc w:val="both"/>
                          <w:rPr>
                            <w:szCs w:val="24"/>
                          </w:rPr>
                        </w:pPr>
                        <w:r>
                          <w:rPr>
                            <w:szCs w:val="24"/>
                          </w:rPr>
                          <w:t>1 kategorijos piroforinės kietosios medžiagos</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2.13.</w:t>
                        </w:r>
                      </w:p>
                      <w:p>
                        <w:pPr>
                          <w:jc w:val="center"/>
                          <w:rPr>
                            <w:szCs w:val="24"/>
                          </w:rPr>
                        </w:pPr>
                      </w:p>
                      <w:p>
                        <w:pPr>
                          <w:jc w:val="center"/>
                          <w:rPr>
                            <w:szCs w:val="24"/>
                          </w:rPr>
                        </w:pPr>
                        <w:r>
                          <w:rPr>
                            <w:szCs w:val="24"/>
                          </w:rPr>
                          <w:t>2.13.1.</w:t>
                        </w:r>
                      </w:p>
                      <w:p>
                        <w:pPr>
                          <w:jc w:val="center"/>
                          <w:rPr>
                            <w:szCs w:val="24"/>
                          </w:rPr>
                        </w:pPr>
                        <w:r>
                          <w:rPr>
                            <w:szCs w:val="24"/>
                          </w:rPr>
                          <w:t>2.13.2.</w:t>
                        </w:r>
                      </w:p>
                    </w:tc>
                    <w:tc>
                      <w:tcPr>
                        <w:tcW w:w="5277" w:type="dxa"/>
                      </w:tcPr>
                      <w:p>
                        <w:pPr>
                          <w:jc w:val="both"/>
                          <w:rPr>
                            <w:szCs w:val="24"/>
                          </w:rPr>
                        </w:pPr>
                        <w:r>
                          <w:rPr>
                            <w:szCs w:val="24"/>
                          </w:rPr>
                          <w:t>P8. OKSIDUOJANTIEJI SKYSČIAI IR OKSIDUOJANČIOSIOS KIETOSIOS MEDŽIAGOS:</w:t>
                        </w:r>
                      </w:p>
                      <w:p>
                        <w:pPr>
                          <w:jc w:val="both"/>
                          <w:rPr>
                            <w:szCs w:val="24"/>
                          </w:rPr>
                        </w:pPr>
                        <w:r>
                          <w:rPr>
                            <w:szCs w:val="24"/>
                          </w:rPr>
                          <w:t>1, 2 arba 3 kategorijos oksiduojantieji skysčiai;</w:t>
                        </w:r>
                      </w:p>
                      <w:p>
                        <w:pPr>
                          <w:jc w:val="both"/>
                          <w:rPr>
                            <w:szCs w:val="24"/>
                          </w:rPr>
                        </w:pPr>
                        <w:r>
                          <w:rPr>
                            <w:szCs w:val="24"/>
                          </w:rPr>
                          <w:t>1, 2 arba 3 kategorijos oksiduojančiosios kietosios medžiagos</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3.</w:t>
                        </w:r>
                      </w:p>
                    </w:tc>
                    <w:tc>
                      <w:tcPr>
                        <w:tcW w:w="5277" w:type="dxa"/>
                      </w:tcPr>
                      <w:p>
                        <w:pPr>
                          <w:jc w:val="both"/>
                          <w:rPr>
                            <w:szCs w:val="24"/>
                          </w:rPr>
                        </w:pPr>
                        <w:r>
                          <w:rPr>
                            <w:szCs w:val="24"/>
                          </w:rPr>
                          <w:t>PAVOJAI APLINKAI</w:t>
                        </w:r>
                      </w:p>
                      <w:p>
                        <w:pPr>
                          <w:jc w:val="both"/>
                          <w:rPr>
                            <w:szCs w:val="24"/>
                          </w:rPr>
                        </w:pPr>
                        <w:r>
                          <w:rPr>
                            <w:szCs w:val="24"/>
                          </w:rPr>
                          <w:t xml:space="preserve">(angl. </w:t>
                        </w:r>
                        <w:r>
                          <w:rPr>
                            <w:i/>
                            <w:iCs/>
                            <w:szCs w:val="24"/>
                          </w:rPr>
                          <w:t>environmental hazards</w:t>
                        </w:r>
                        <w:r>
                          <w:rPr>
                            <w:szCs w:val="24"/>
                          </w:rPr>
                          <w:t xml:space="preserve"> (toliau – E)</w:t>
                        </w:r>
                      </w:p>
                    </w:tc>
                    <w:tc>
                      <w:tcPr>
                        <w:tcW w:w="1669" w:type="dxa"/>
                      </w:tcPr>
                      <w:p>
                        <w:pPr>
                          <w:jc w:val="center"/>
                          <w:rPr>
                            <w:szCs w:val="24"/>
                          </w:rPr>
                        </w:pPr>
                      </w:p>
                    </w:tc>
                    <w:tc>
                      <w:tcPr>
                        <w:tcW w:w="1559" w:type="dxa"/>
                      </w:tcPr>
                      <w:p>
                        <w:pPr>
                          <w:jc w:val="center"/>
                          <w:rPr>
                            <w:szCs w:val="24"/>
                          </w:rPr>
                        </w:pPr>
                      </w:p>
                    </w:tc>
                  </w:tr>
                  <w:tr>
                    <w:trPr>
                      <w:trHeight w:val="23"/>
                    </w:trPr>
                    <w:tc>
                      <w:tcPr>
                        <w:tcW w:w="851" w:type="dxa"/>
                      </w:tcPr>
                      <w:p>
                        <w:pPr>
                          <w:jc w:val="center"/>
                          <w:rPr>
                            <w:szCs w:val="24"/>
                          </w:rPr>
                        </w:pPr>
                        <w:r>
                          <w:rPr>
                            <w:szCs w:val="24"/>
                          </w:rPr>
                          <w:t>3.1.</w:t>
                        </w:r>
                      </w:p>
                      <w:p>
                        <w:pPr>
                          <w:jc w:val="center"/>
                          <w:rPr>
                            <w:szCs w:val="24"/>
                          </w:rPr>
                        </w:pPr>
                        <w:r>
                          <w:rPr>
                            <w:szCs w:val="24"/>
                          </w:rPr>
                          <w:t>3.1.1.</w:t>
                        </w:r>
                      </w:p>
                    </w:tc>
                    <w:tc>
                      <w:tcPr>
                        <w:tcW w:w="5277" w:type="dxa"/>
                      </w:tcPr>
                      <w:p>
                        <w:pPr>
                          <w:jc w:val="both"/>
                          <w:rPr>
                            <w:szCs w:val="24"/>
                          </w:rPr>
                        </w:pPr>
                        <w:r>
                          <w:rPr>
                            <w:szCs w:val="24"/>
                          </w:rPr>
                          <w:t>E1. PAVOJINGA VANDENS APLINKAI</w:t>
                        </w:r>
                      </w:p>
                      <w:p>
                        <w:pPr>
                          <w:jc w:val="both"/>
                          <w:rPr>
                            <w:szCs w:val="24"/>
                          </w:rPr>
                        </w:pPr>
                        <w:r>
                          <w:rPr>
                            <w:szCs w:val="24"/>
                          </w:rPr>
                          <w:t>1 ūmaus poveikio kategorija arba 1 lėtinio poveikio kategorija</w:t>
                        </w:r>
                      </w:p>
                    </w:tc>
                    <w:tc>
                      <w:tcPr>
                        <w:tcW w:w="1669" w:type="dxa"/>
                      </w:tcPr>
                      <w:p>
                        <w:pPr>
                          <w:jc w:val="center"/>
                          <w:rPr>
                            <w:szCs w:val="24"/>
                          </w:rPr>
                        </w:pPr>
                        <w:r>
                          <w:rPr>
                            <w:szCs w:val="24"/>
                          </w:rPr>
                          <w:t>100</w:t>
                        </w:r>
                      </w:p>
                    </w:tc>
                    <w:tc>
                      <w:tcPr>
                        <w:tcW w:w="1559" w:type="dxa"/>
                      </w:tcPr>
                      <w:p>
                        <w:pPr>
                          <w:jc w:val="center"/>
                          <w:rPr>
                            <w:szCs w:val="24"/>
                          </w:rPr>
                        </w:pPr>
                        <w:r>
                          <w:rPr>
                            <w:szCs w:val="24"/>
                          </w:rPr>
                          <w:t>200</w:t>
                        </w:r>
                      </w:p>
                    </w:tc>
                  </w:tr>
                  <w:tr>
                    <w:trPr>
                      <w:trHeight w:val="23"/>
                    </w:trPr>
                    <w:tc>
                      <w:tcPr>
                        <w:tcW w:w="851" w:type="dxa"/>
                      </w:tcPr>
                      <w:p>
                        <w:pPr>
                          <w:jc w:val="center"/>
                          <w:rPr>
                            <w:szCs w:val="24"/>
                          </w:rPr>
                        </w:pPr>
                        <w:r>
                          <w:rPr>
                            <w:szCs w:val="24"/>
                          </w:rPr>
                          <w:t>3.2.</w:t>
                        </w:r>
                      </w:p>
                      <w:p>
                        <w:pPr>
                          <w:jc w:val="center"/>
                          <w:rPr>
                            <w:szCs w:val="24"/>
                          </w:rPr>
                        </w:pPr>
                        <w:r>
                          <w:rPr>
                            <w:szCs w:val="24"/>
                          </w:rPr>
                          <w:t>3.2.1.</w:t>
                        </w:r>
                      </w:p>
                    </w:tc>
                    <w:tc>
                      <w:tcPr>
                        <w:tcW w:w="5277" w:type="dxa"/>
                      </w:tcPr>
                      <w:p>
                        <w:pPr>
                          <w:jc w:val="both"/>
                          <w:rPr>
                            <w:szCs w:val="24"/>
                          </w:rPr>
                        </w:pPr>
                        <w:r>
                          <w:rPr>
                            <w:szCs w:val="24"/>
                          </w:rPr>
                          <w:t>E2. PAVOJINGA VANDENS APLINKAI</w:t>
                        </w:r>
                      </w:p>
                      <w:p>
                        <w:pPr>
                          <w:jc w:val="both"/>
                          <w:rPr>
                            <w:szCs w:val="24"/>
                          </w:rPr>
                        </w:pPr>
                        <w:r>
                          <w:rPr>
                            <w:szCs w:val="24"/>
                          </w:rPr>
                          <w:t>2 lėtinio poveikio kategorija</w:t>
                        </w:r>
                      </w:p>
                    </w:tc>
                    <w:tc>
                      <w:tcPr>
                        <w:tcW w:w="1669" w:type="dxa"/>
                      </w:tcPr>
                      <w:p>
                        <w:pPr>
                          <w:jc w:val="center"/>
                          <w:rPr>
                            <w:szCs w:val="24"/>
                          </w:rPr>
                        </w:pPr>
                        <w:r>
                          <w:rPr>
                            <w:szCs w:val="24"/>
                          </w:rPr>
                          <w:t>200</w:t>
                        </w:r>
                      </w:p>
                    </w:tc>
                    <w:tc>
                      <w:tcPr>
                        <w:tcW w:w="1559" w:type="dxa"/>
                      </w:tcPr>
                      <w:p>
                        <w:pPr>
                          <w:jc w:val="center"/>
                          <w:rPr>
                            <w:szCs w:val="24"/>
                          </w:rPr>
                        </w:pPr>
                        <w:r>
                          <w:rPr>
                            <w:szCs w:val="24"/>
                          </w:rPr>
                          <w:t>500</w:t>
                        </w:r>
                      </w:p>
                    </w:tc>
                  </w:tr>
                  <w:tr>
                    <w:trPr>
                      <w:trHeight w:val="23"/>
                    </w:trPr>
                    <w:tc>
                      <w:tcPr>
                        <w:tcW w:w="851" w:type="dxa"/>
                      </w:tcPr>
                      <w:p>
                        <w:pPr>
                          <w:jc w:val="center"/>
                          <w:rPr>
                            <w:szCs w:val="24"/>
                          </w:rPr>
                        </w:pPr>
                        <w:r>
                          <w:rPr>
                            <w:szCs w:val="24"/>
                          </w:rPr>
                          <w:t>4.</w:t>
                        </w:r>
                      </w:p>
                    </w:tc>
                    <w:tc>
                      <w:tcPr>
                        <w:tcW w:w="5277" w:type="dxa"/>
                      </w:tcPr>
                      <w:p>
                        <w:pPr>
                          <w:jc w:val="both"/>
                          <w:rPr>
                            <w:szCs w:val="24"/>
                          </w:rPr>
                        </w:pPr>
                        <w:r>
                          <w:rPr>
                            <w:szCs w:val="24"/>
                          </w:rPr>
                          <w:t xml:space="preserve">KITI PAVOJAI (angl. </w:t>
                        </w:r>
                        <w:r>
                          <w:rPr>
                            <w:i/>
                            <w:iCs/>
                            <w:szCs w:val="24"/>
                          </w:rPr>
                          <w:t>other hazards</w:t>
                        </w:r>
                        <w:r>
                          <w:rPr>
                            <w:szCs w:val="24"/>
                          </w:rPr>
                          <w:t xml:space="preserve"> (toliau – O)</w:t>
                        </w:r>
                      </w:p>
                    </w:tc>
                    <w:tc>
                      <w:tcPr>
                        <w:tcW w:w="1669" w:type="dxa"/>
                      </w:tcPr>
                      <w:p>
                        <w:pPr>
                          <w:jc w:val="center"/>
                          <w:rPr>
                            <w:szCs w:val="24"/>
                          </w:rPr>
                        </w:pPr>
                      </w:p>
                    </w:tc>
                    <w:tc>
                      <w:tcPr>
                        <w:tcW w:w="1559" w:type="dxa"/>
                      </w:tcPr>
                      <w:p>
                        <w:pPr>
                          <w:jc w:val="center"/>
                          <w:rPr>
                            <w:szCs w:val="24"/>
                          </w:rPr>
                        </w:pPr>
                      </w:p>
                    </w:tc>
                  </w:tr>
                  <w:tr>
                    <w:trPr>
                      <w:trHeight w:val="23"/>
                    </w:trPr>
                    <w:tc>
                      <w:tcPr>
                        <w:tcW w:w="851" w:type="dxa"/>
                      </w:tcPr>
                      <w:p>
                        <w:pPr>
                          <w:jc w:val="center"/>
                          <w:rPr>
                            <w:szCs w:val="24"/>
                          </w:rPr>
                        </w:pPr>
                        <w:r>
                          <w:rPr>
                            <w:szCs w:val="24"/>
                          </w:rPr>
                          <w:t>4.1.</w:t>
                        </w:r>
                      </w:p>
                    </w:tc>
                    <w:tc>
                      <w:tcPr>
                        <w:tcW w:w="5277" w:type="dxa"/>
                      </w:tcPr>
                      <w:p>
                        <w:pPr>
                          <w:jc w:val="both"/>
                          <w:rPr>
                            <w:szCs w:val="24"/>
                          </w:rPr>
                        </w:pPr>
                        <w:r>
                          <w:rPr>
                            <w:szCs w:val="24"/>
                          </w:rPr>
                          <w:t>O1. Cheminės medžiagos arba mišiniai, kuriems priskiriama pavojingumo frazė EUH014</w:t>
                        </w:r>
                      </w:p>
                    </w:tc>
                    <w:tc>
                      <w:tcPr>
                        <w:tcW w:w="1669" w:type="dxa"/>
                      </w:tcPr>
                      <w:p>
                        <w:pPr>
                          <w:jc w:val="center"/>
                          <w:rPr>
                            <w:szCs w:val="24"/>
                          </w:rPr>
                        </w:pPr>
                        <w:r>
                          <w:rPr>
                            <w:szCs w:val="24"/>
                          </w:rPr>
                          <w:t>100</w:t>
                        </w:r>
                      </w:p>
                    </w:tc>
                    <w:tc>
                      <w:tcPr>
                        <w:tcW w:w="1559" w:type="dxa"/>
                      </w:tcPr>
                      <w:p>
                        <w:pPr>
                          <w:jc w:val="center"/>
                          <w:rPr>
                            <w:szCs w:val="24"/>
                          </w:rPr>
                        </w:pPr>
                        <w:r>
                          <w:rPr>
                            <w:szCs w:val="24"/>
                          </w:rPr>
                          <w:t>500</w:t>
                        </w:r>
                      </w:p>
                    </w:tc>
                  </w:tr>
                  <w:tr>
                    <w:trPr>
                      <w:trHeight w:val="23"/>
                    </w:trPr>
                    <w:tc>
                      <w:tcPr>
                        <w:tcW w:w="851" w:type="dxa"/>
                      </w:tcPr>
                      <w:p>
                        <w:pPr>
                          <w:jc w:val="center"/>
                          <w:rPr>
                            <w:szCs w:val="24"/>
                          </w:rPr>
                        </w:pPr>
                        <w:r>
                          <w:rPr>
                            <w:szCs w:val="24"/>
                          </w:rPr>
                          <w:t>4.2.</w:t>
                        </w:r>
                      </w:p>
                    </w:tc>
                    <w:tc>
                      <w:tcPr>
                        <w:tcW w:w="5277" w:type="dxa"/>
                      </w:tcPr>
                      <w:p>
                        <w:pPr>
                          <w:jc w:val="both"/>
                          <w:rPr>
                            <w:szCs w:val="24"/>
                          </w:rPr>
                        </w:pPr>
                        <w:r>
                          <w:rPr>
                            <w:szCs w:val="24"/>
                          </w:rPr>
                          <w:t>O2. Cheminės medžiagos ir mišiniai, kuriems reaguojant su vandeniu išsiskiria 1 kategorijos degiosios dujos</w:t>
                        </w:r>
                      </w:p>
                    </w:tc>
                    <w:tc>
                      <w:tcPr>
                        <w:tcW w:w="1669" w:type="dxa"/>
                      </w:tcPr>
                      <w:p>
                        <w:pPr>
                          <w:jc w:val="center"/>
                          <w:rPr>
                            <w:szCs w:val="24"/>
                          </w:rPr>
                        </w:pPr>
                        <w:r>
                          <w:rPr>
                            <w:szCs w:val="24"/>
                          </w:rPr>
                          <w:t>100</w:t>
                        </w:r>
                      </w:p>
                    </w:tc>
                    <w:tc>
                      <w:tcPr>
                        <w:tcW w:w="1559" w:type="dxa"/>
                      </w:tcPr>
                      <w:p>
                        <w:pPr>
                          <w:jc w:val="center"/>
                          <w:rPr>
                            <w:szCs w:val="24"/>
                          </w:rPr>
                        </w:pPr>
                        <w:r>
                          <w:rPr>
                            <w:szCs w:val="24"/>
                          </w:rPr>
                          <w:t>500</w:t>
                        </w:r>
                      </w:p>
                    </w:tc>
                  </w:tr>
                  <w:tr>
                    <w:trPr>
                      <w:trHeight w:val="23"/>
                    </w:trPr>
                    <w:tc>
                      <w:tcPr>
                        <w:tcW w:w="851" w:type="dxa"/>
                      </w:tcPr>
                      <w:p>
                        <w:pPr>
                          <w:jc w:val="center"/>
                          <w:rPr>
                            <w:szCs w:val="24"/>
                          </w:rPr>
                        </w:pPr>
                        <w:r>
                          <w:rPr>
                            <w:szCs w:val="24"/>
                          </w:rPr>
                          <w:t>4.3.</w:t>
                        </w:r>
                      </w:p>
                    </w:tc>
                    <w:tc>
                      <w:tcPr>
                        <w:tcW w:w="5277" w:type="dxa"/>
                      </w:tcPr>
                      <w:p>
                        <w:pPr>
                          <w:jc w:val="both"/>
                          <w:rPr>
                            <w:szCs w:val="24"/>
                          </w:rPr>
                        </w:pPr>
                        <w:r>
                          <w:rPr>
                            <w:szCs w:val="24"/>
                          </w:rPr>
                          <w:t>O3. Cheminės medžiagos arba mišiniai, kuriems priskiriama pavojingumo frazė EUH029</w:t>
                        </w:r>
                      </w:p>
                    </w:tc>
                    <w:tc>
                      <w:tcPr>
                        <w:tcW w:w="1669" w:type="dxa"/>
                      </w:tcPr>
                      <w:p>
                        <w:pPr>
                          <w:jc w:val="center"/>
                          <w:rPr>
                            <w:szCs w:val="24"/>
                          </w:rPr>
                        </w:pPr>
                        <w:r>
                          <w:rPr>
                            <w:szCs w:val="24"/>
                          </w:rPr>
                          <w:t>50</w:t>
                        </w:r>
                      </w:p>
                    </w:tc>
                    <w:tc>
                      <w:tcPr>
                        <w:tcW w:w="1559" w:type="dxa"/>
                      </w:tcPr>
                      <w:p>
                        <w:pPr>
                          <w:jc w:val="center"/>
                          <w:rPr>
                            <w:szCs w:val="24"/>
                          </w:rPr>
                        </w:pPr>
                        <w:r>
                          <w:rPr>
                            <w:szCs w:val="24"/>
                          </w:rPr>
                          <w:t>200</w:t>
                        </w:r>
                      </w:p>
                    </w:tc>
                  </w:tr>
                </w:tbl>
                <w:p>
                  <w:pPr>
                    <w:rPr>
                      <w:szCs w:val="24"/>
                    </w:rPr>
                  </w:pPr>
                </w:p>
                <w:p>
                  <w:pPr>
                    <w:rPr>
                      <w:szCs w:val="24"/>
                    </w:rPr>
                  </w:pPr>
                  <w:r>
                    <w:rPr>
                      <w:szCs w:val="24"/>
                    </w:rPr>
                    <w:t>2 lentelė. Pavojingųjų medžiagų sąrašas</w:t>
                  </w:r>
                </w:p>
                <w:p>
                  <w:pPr>
                    <w:rPr>
                      <w:szCs w:val="24"/>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1560"/>
                    <w:gridCol w:w="1417"/>
                    <w:gridCol w:w="1276"/>
                  </w:tblGrid>
                  <w:tr>
                    <w:trPr>
                      <w:trHeight w:val="503"/>
                    </w:trPr>
                    <w:tc>
                      <w:tcPr>
                        <w:tcW w:w="567" w:type="dxa"/>
                        <w:vMerge w:val="restart"/>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Eil. Nr.</w:t>
                        </w:r>
                      </w:p>
                    </w:tc>
                    <w:tc>
                      <w:tcPr>
                        <w:tcW w:w="4536" w:type="dxa"/>
                        <w:vMerge w:val="restart"/>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Pavojingosios medžiagos</w:t>
                        </w:r>
                      </w:p>
                    </w:tc>
                    <w:tc>
                      <w:tcPr>
                        <w:tcW w:w="2977" w:type="dxa"/>
                        <w:gridSpan w:val="2"/>
                      </w:tcPr>
                      <w:p>
                        <w:pPr>
                          <w:jc w:val="center"/>
                          <w:rPr>
                            <w:szCs w:val="24"/>
                          </w:rPr>
                        </w:pPr>
                        <w:r>
                          <w:rPr>
                            <w:szCs w:val="24"/>
                          </w:rPr>
                          <w:t>Kvalifikaciniai kiekiai (tonomis) taikant</w:t>
                        </w:r>
                      </w:p>
                    </w:tc>
                    <w:tc>
                      <w:tcPr>
                        <w:tcW w:w="1276" w:type="dxa"/>
                        <w:vMerge w:val="restart"/>
                      </w:tcPr>
                      <w:p>
                        <w:pPr>
                          <w:jc w:val="center"/>
                          <w:rPr>
                            <w:szCs w:val="24"/>
                          </w:rPr>
                        </w:pPr>
                        <w:r>
                          <w:rPr>
                            <w:szCs w:val="24"/>
                          </w:rPr>
                          <w:t xml:space="preserve">Cheminių medžiagų santrumpų tarnybos (angl. </w:t>
                        </w:r>
                        <w:r>
                          <w:rPr>
                            <w:i/>
                            <w:iCs/>
                            <w:szCs w:val="24"/>
                          </w:rPr>
                          <w:t>Chemical Abstracts Service</w:t>
                        </w:r>
                        <w:r>
                          <w:rPr>
                            <w:szCs w:val="24"/>
                          </w:rPr>
                          <w:t xml:space="preserve"> (CAS) numeris</w:t>
                        </w:r>
                      </w:p>
                      <w:p>
                        <w:pPr>
                          <w:jc w:val="center"/>
                          <w:rPr>
                            <w:szCs w:val="24"/>
                          </w:rPr>
                        </w:pPr>
                        <w:r>
                          <w:rPr>
                            <w:szCs w:val="24"/>
                          </w:rPr>
                          <w:t>(pastaba)</w:t>
                        </w:r>
                      </w:p>
                    </w:tc>
                  </w:tr>
                  <w:tr>
                    <w:trPr>
                      <w:trHeight w:val="2265"/>
                    </w:trPr>
                    <w:tc>
                      <w:tcPr>
                        <w:tcW w:w="567" w:type="dxa"/>
                        <w:vMerge/>
                      </w:tcPr>
                      <w:p>
                        <w:pPr>
                          <w:jc w:val="center"/>
                          <w:rPr>
                            <w:szCs w:val="24"/>
                          </w:rPr>
                        </w:pPr>
                      </w:p>
                    </w:tc>
                    <w:tc>
                      <w:tcPr>
                        <w:tcW w:w="4536" w:type="dxa"/>
                        <w:vMerge/>
                      </w:tcPr>
                      <w:p>
                        <w:pPr>
                          <w:jc w:val="center"/>
                          <w:rPr>
                            <w:szCs w:val="24"/>
                          </w:rPr>
                        </w:pPr>
                      </w:p>
                    </w:tc>
                    <w:tc>
                      <w:tcPr>
                        <w:tcW w:w="1560" w:type="dxa"/>
                      </w:tcPr>
                      <w:p>
                        <w:pPr>
                          <w:jc w:val="center"/>
                          <w:rPr>
                            <w:szCs w:val="24"/>
                          </w:rPr>
                        </w:pPr>
                      </w:p>
                      <w:p>
                        <w:pPr>
                          <w:jc w:val="center"/>
                          <w:rPr>
                            <w:szCs w:val="24"/>
                          </w:rPr>
                        </w:pPr>
                      </w:p>
                      <w:p>
                        <w:pPr>
                          <w:jc w:val="center"/>
                          <w:rPr>
                            <w:szCs w:val="24"/>
                          </w:rPr>
                        </w:pPr>
                        <w:r>
                          <w:rPr>
                            <w:szCs w:val="24"/>
                          </w:rPr>
                          <w:t>žemesniojo lygio reikalavimus</w:t>
                        </w:r>
                      </w:p>
                    </w:tc>
                    <w:tc>
                      <w:tcPr>
                        <w:tcW w:w="1417" w:type="dxa"/>
                      </w:tcPr>
                      <w:p>
                        <w:pPr>
                          <w:jc w:val="center"/>
                          <w:rPr>
                            <w:szCs w:val="24"/>
                          </w:rPr>
                        </w:pPr>
                      </w:p>
                      <w:p>
                        <w:pPr>
                          <w:jc w:val="center"/>
                          <w:rPr>
                            <w:szCs w:val="24"/>
                          </w:rPr>
                        </w:pPr>
                      </w:p>
                      <w:p>
                        <w:pPr>
                          <w:jc w:val="center"/>
                          <w:rPr>
                            <w:szCs w:val="24"/>
                          </w:rPr>
                        </w:pPr>
                        <w:r>
                          <w:rPr>
                            <w:szCs w:val="24"/>
                          </w:rPr>
                          <w:t>aukštesniojo lygio reikalavimus</w:t>
                        </w:r>
                      </w:p>
                    </w:tc>
                    <w:tc>
                      <w:tcPr>
                        <w:tcW w:w="1276" w:type="dxa"/>
                        <w:vMerge/>
                      </w:tcPr>
                      <w:p>
                        <w:pPr>
                          <w:jc w:val="center"/>
                          <w:rPr>
                            <w:szCs w:val="24"/>
                          </w:rPr>
                        </w:pPr>
                      </w:p>
                    </w:tc>
                  </w:tr>
                  <w:tr>
                    <w:trPr>
                      <w:trHeight w:val="23"/>
                    </w:trPr>
                    <w:tc>
                      <w:tcPr>
                        <w:tcW w:w="567" w:type="dxa"/>
                      </w:tcPr>
                      <w:p>
                        <w:pPr>
                          <w:jc w:val="center"/>
                          <w:rPr>
                            <w:szCs w:val="24"/>
                          </w:rPr>
                        </w:pPr>
                        <w:r>
                          <w:rPr>
                            <w:szCs w:val="24"/>
                          </w:rPr>
                          <w:t>1.</w:t>
                        </w:r>
                      </w:p>
                    </w:tc>
                    <w:tc>
                      <w:tcPr>
                        <w:tcW w:w="4536" w:type="dxa"/>
                      </w:tcPr>
                      <w:p>
                        <w:pPr>
                          <w:rPr>
                            <w:szCs w:val="24"/>
                          </w:rPr>
                        </w:pPr>
                        <w:r>
                          <w:rPr>
                            <w:szCs w:val="24"/>
                          </w:rPr>
                          <w:t>Amonio nitratas (žr. Pavojingųjų medžiagų aprašo 19 punktą)</w:t>
                        </w:r>
                      </w:p>
                    </w:tc>
                    <w:tc>
                      <w:tcPr>
                        <w:tcW w:w="1560" w:type="dxa"/>
                      </w:tcPr>
                      <w:p>
                        <w:pPr>
                          <w:jc w:val="center"/>
                          <w:rPr>
                            <w:szCs w:val="24"/>
                          </w:rPr>
                        </w:pPr>
                        <w:r>
                          <w:rPr>
                            <w:szCs w:val="24"/>
                          </w:rPr>
                          <w:t>5 000</w:t>
                        </w:r>
                      </w:p>
                    </w:tc>
                    <w:tc>
                      <w:tcPr>
                        <w:tcW w:w="1417" w:type="dxa"/>
                      </w:tcPr>
                      <w:p>
                        <w:pPr>
                          <w:jc w:val="center"/>
                          <w:rPr>
                            <w:szCs w:val="24"/>
                          </w:rPr>
                        </w:pPr>
                        <w:r>
                          <w:rPr>
                            <w:szCs w:val="24"/>
                          </w:rPr>
                          <w:t>10 000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2.</w:t>
                        </w:r>
                      </w:p>
                    </w:tc>
                    <w:tc>
                      <w:tcPr>
                        <w:tcW w:w="4536" w:type="dxa"/>
                      </w:tcPr>
                      <w:p>
                        <w:pPr>
                          <w:rPr>
                            <w:szCs w:val="24"/>
                          </w:rPr>
                        </w:pPr>
                        <w:r>
                          <w:rPr>
                            <w:szCs w:val="24"/>
                          </w:rPr>
                          <w:t>Amonio nitratas (žr. Pavojingųjų medžiagų aprašo 20 punktą)</w:t>
                        </w:r>
                      </w:p>
                    </w:tc>
                    <w:tc>
                      <w:tcPr>
                        <w:tcW w:w="1560" w:type="dxa"/>
                      </w:tcPr>
                      <w:p>
                        <w:pPr>
                          <w:jc w:val="center"/>
                          <w:rPr>
                            <w:szCs w:val="24"/>
                          </w:rPr>
                        </w:pPr>
                        <w:r>
                          <w:rPr>
                            <w:szCs w:val="24"/>
                          </w:rPr>
                          <w:t>1 250</w:t>
                        </w:r>
                      </w:p>
                    </w:tc>
                    <w:tc>
                      <w:tcPr>
                        <w:tcW w:w="1417" w:type="dxa"/>
                      </w:tcPr>
                      <w:p>
                        <w:pPr>
                          <w:jc w:val="center"/>
                          <w:rPr>
                            <w:szCs w:val="24"/>
                          </w:rPr>
                        </w:pPr>
                        <w:r>
                          <w:rPr>
                            <w:szCs w:val="24"/>
                          </w:rPr>
                          <w:t>5 000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3.</w:t>
                        </w:r>
                      </w:p>
                    </w:tc>
                    <w:tc>
                      <w:tcPr>
                        <w:tcW w:w="4536" w:type="dxa"/>
                      </w:tcPr>
                      <w:p>
                        <w:pPr>
                          <w:rPr>
                            <w:szCs w:val="24"/>
                          </w:rPr>
                        </w:pPr>
                        <w:r>
                          <w:rPr>
                            <w:szCs w:val="24"/>
                          </w:rPr>
                          <w:t>Amonio nitratas (žr. Pavojingųjų medžiagų aprašo 21 punktą)</w:t>
                        </w:r>
                      </w:p>
                    </w:tc>
                    <w:tc>
                      <w:tcPr>
                        <w:tcW w:w="1560" w:type="dxa"/>
                      </w:tcPr>
                      <w:p>
                        <w:pPr>
                          <w:jc w:val="center"/>
                          <w:rPr>
                            <w:szCs w:val="24"/>
                          </w:rPr>
                        </w:pPr>
                        <w:r>
                          <w:rPr>
                            <w:szCs w:val="24"/>
                          </w:rPr>
                          <w:t>350</w:t>
                        </w:r>
                      </w:p>
                    </w:tc>
                    <w:tc>
                      <w:tcPr>
                        <w:tcW w:w="1417" w:type="dxa"/>
                      </w:tcPr>
                      <w:p>
                        <w:pPr>
                          <w:jc w:val="center"/>
                          <w:rPr>
                            <w:szCs w:val="24"/>
                          </w:rPr>
                        </w:pPr>
                        <w:r>
                          <w:rPr>
                            <w:szCs w:val="24"/>
                          </w:rPr>
                          <w:t>2 500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4.</w:t>
                        </w:r>
                      </w:p>
                    </w:tc>
                    <w:tc>
                      <w:tcPr>
                        <w:tcW w:w="4536" w:type="dxa"/>
                      </w:tcPr>
                      <w:p>
                        <w:pPr>
                          <w:rPr>
                            <w:szCs w:val="24"/>
                          </w:rPr>
                        </w:pPr>
                        <w:r>
                          <w:rPr>
                            <w:szCs w:val="24"/>
                          </w:rPr>
                          <w:t>Amonio nitratas (žr. Pavojingųjų medžiagų aprašo 22 punktą)</w:t>
                        </w:r>
                      </w:p>
                    </w:tc>
                    <w:tc>
                      <w:tcPr>
                        <w:tcW w:w="1560" w:type="dxa"/>
                      </w:tcPr>
                      <w:p>
                        <w:pPr>
                          <w:jc w:val="center"/>
                          <w:rPr>
                            <w:szCs w:val="24"/>
                          </w:rPr>
                        </w:pPr>
                        <w:r>
                          <w:rPr>
                            <w:szCs w:val="24"/>
                          </w:rPr>
                          <w:t>10</w:t>
                        </w:r>
                      </w:p>
                    </w:tc>
                    <w:tc>
                      <w:tcPr>
                        <w:tcW w:w="1417" w:type="dxa"/>
                      </w:tcPr>
                      <w:p>
                        <w:pPr>
                          <w:jc w:val="center"/>
                          <w:rPr>
                            <w:szCs w:val="24"/>
                          </w:rPr>
                        </w:pPr>
                        <w:r>
                          <w:rPr>
                            <w:szCs w:val="24"/>
                          </w:rPr>
                          <w:t>50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5.</w:t>
                        </w:r>
                      </w:p>
                    </w:tc>
                    <w:tc>
                      <w:tcPr>
                        <w:tcW w:w="4536" w:type="dxa"/>
                      </w:tcPr>
                      <w:p>
                        <w:pPr>
                          <w:rPr>
                            <w:szCs w:val="24"/>
                          </w:rPr>
                        </w:pPr>
                        <w:r>
                          <w:rPr>
                            <w:szCs w:val="24"/>
                          </w:rPr>
                          <w:t>Kalio nitratas (žr. Pavojingųjų medžiagų aprašo 23 punktą)</w:t>
                        </w:r>
                      </w:p>
                    </w:tc>
                    <w:tc>
                      <w:tcPr>
                        <w:tcW w:w="1560" w:type="dxa"/>
                      </w:tcPr>
                      <w:p>
                        <w:pPr>
                          <w:jc w:val="center"/>
                          <w:rPr>
                            <w:szCs w:val="24"/>
                          </w:rPr>
                        </w:pPr>
                        <w:r>
                          <w:rPr>
                            <w:szCs w:val="24"/>
                          </w:rPr>
                          <w:t>5 000</w:t>
                        </w:r>
                      </w:p>
                    </w:tc>
                    <w:tc>
                      <w:tcPr>
                        <w:tcW w:w="1417" w:type="dxa"/>
                      </w:tcPr>
                      <w:p>
                        <w:pPr>
                          <w:jc w:val="center"/>
                          <w:rPr>
                            <w:szCs w:val="24"/>
                          </w:rPr>
                        </w:pPr>
                        <w:r>
                          <w:rPr>
                            <w:szCs w:val="24"/>
                          </w:rPr>
                          <w:t>10 000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6.</w:t>
                        </w:r>
                      </w:p>
                    </w:tc>
                    <w:tc>
                      <w:tcPr>
                        <w:tcW w:w="4536" w:type="dxa"/>
                      </w:tcPr>
                      <w:p>
                        <w:pPr>
                          <w:rPr>
                            <w:szCs w:val="24"/>
                          </w:rPr>
                        </w:pPr>
                        <w:r>
                          <w:rPr>
                            <w:szCs w:val="24"/>
                          </w:rPr>
                          <w:t>Kalio nitratas (žr. Pavojingųjų medžiagų aprašo 24 punktą)</w:t>
                        </w:r>
                      </w:p>
                    </w:tc>
                    <w:tc>
                      <w:tcPr>
                        <w:tcW w:w="1560" w:type="dxa"/>
                      </w:tcPr>
                      <w:p>
                        <w:pPr>
                          <w:jc w:val="center"/>
                          <w:rPr>
                            <w:szCs w:val="24"/>
                          </w:rPr>
                        </w:pPr>
                        <w:r>
                          <w:rPr>
                            <w:szCs w:val="24"/>
                          </w:rPr>
                          <w:t>1 250</w:t>
                        </w:r>
                      </w:p>
                    </w:tc>
                    <w:tc>
                      <w:tcPr>
                        <w:tcW w:w="1417" w:type="dxa"/>
                      </w:tcPr>
                      <w:p>
                        <w:pPr>
                          <w:jc w:val="center"/>
                          <w:rPr>
                            <w:szCs w:val="24"/>
                          </w:rPr>
                        </w:pPr>
                        <w:r>
                          <w:rPr>
                            <w:szCs w:val="24"/>
                          </w:rPr>
                          <w:t>5 000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7.</w:t>
                        </w:r>
                      </w:p>
                    </w:tc>
                    <w:tc>
                      <w:tcPr>
                        <w:tcW w:w="4536" w:type="dxa"/>
                      </w:tcPr>
                      <w:p>
                        <w:pPr>
                          <w:rPr>
                            <w:szCs w:val="24"/>
                          </w:rPr>
                        </w:pPr>
                        <w:r>
                          <w:rPr>
                            <w:szCs w:val="24"/>
                          </w:rPr>
                          <w:t>Arseno pentoksidas, arseno (V) rūgštis ir (arba) druskos</w:t>
                        </w:r>
                      </w:p>
                    </w:tc>
                    <w:tc>
                      <w:tcPr>
                        <w:tcW w:w="1560" w:type="dxa"/>
                      </w:tcPr>
                      <w:p>
                        <w:pPr>
                          <w:jc w:val="center"/>
                          <w:rPr>
                            <w:szCs w:val="24"/>
                          </w:rPr>
                        </w:pPr>
                        <w:r>
                          <w:rPr>
                            <w:szCs w:val="24"/>
                          </w:rPr>
                          <w:t>1</w:t>
                        </w:r>
                      </w:p>
                    </w:tc>
                    <w:tc>
                      <w:tcPr>
                        <w:tcW w:w="1417" w:type="dxa"/>
                      </w:tcPr>
                      <w:p>
                        <w:pPr>
                          <w:jc w:val="center"/>
                          <w:rPr>
                            <w:szCs w:val="24"/>
                          </w:rPr>
                        </w:pPr>
                        <w:r>
                          <w:rPr>
                            <w:szCs w:val="24"/>
                          </w:rPr>
                          <w:t>2</w:t>
                        </w:r>
                      </w:p>
                    </w:tc>
                    <w:tc>
                      <w:tcPr>
                        <w:tcW w:w="1276" w:type="dxa"/>
                      </w:tcPr>
                      <w:p>
                        <w:pPr>
                          <w:jc w:val="center"/>
                          <w:rPr>
                            <w:szCs w:val="24"/>
                          </w:rPr>
                        </w:pPr>
                        <w:r>
                          <w:rPr>
                            <w:szCs w:val="24"/>
                          </w:rPr>
                          <w:t>1303-28-2</w:t>
                        </w:r>
                      </w:p>
                    </w:tc>
                  </w:tr>
                  <w:tr>
                    <w:trPr>
                      <w:trHeight w:val="23"/>
                    </w:trPr>
                    <w:tc>
                      <w:tcPr>
                        <w:tcW w:w="567" w:type="dxa"/>
                      </w:tcPr>
                      <w:p>
                        <w:pPr>
                          <w:jc w:val="center"/>
                          <w:rPr>
                            <w:szCs w:val="24"/>
                          </w:rPr>
                        </w:pPr>
                        <w:r>
                          <w:rPr>
                            <w:szCs w:val="24"/>
                          </w:rPr>
                          <w:t>8.</w:t>
                        </w:r>
                      </w:p>
                    </w:tc>
                    <w:tc>
                      <w:tcPr>
                        <w:tcW w:w="4536" w:type="dxa"/>
                      </w:tcPr>
                      <w:p>
                        <w:pPr>
                          <w:rPr>
                            <w:szCs w:val="24"/>
                          </w:rPr>
                        </w:pPr>
                        <w:r>
                          <w:rPr>
                            <w:szCs w:val="24"/>
                          </w:rPr>
                          <w:t>Arseno trioksidas, arsenito (III) rūgštis ir (arba) druskos</w:t>
                        </w:r>
                      </w:p>
                    </w:tc>
                    <w:tc>
                      <w:tcPr>
                        <w:tcW w:w="1560" w:type="dxa"/>
                      </w:tcPr>
                      <w:p>
                        <w:pPr>
                          <w:jc w:val="center"/>
                          <w:rPr>
                            <w:szCs w:val="24"/>
                          </w:rPr>
                        </w:pPr>
                      </w:p>
                    </w:tc>
                    <w:tc>
                      <w:tcPr>
                        <w:tcW w:w="1417" w:type="dxa"/>
                      </w:tcPr>
                      <w:p>
                        <w:pPr>
                          <w:jc w:val="center"/>
                          <w:rPr>
                            <w:szCs w:val="24"/>
                          </w:rPr>
                        </w:pPr>
                        <w:r>
                          <w:rPr>
                            <w:szCs w:val="24"/>
                          </w:rPr>
                          <w:t>0,1</w:t>
                        </w:r>
                      </w:p>
                    </w:tc>
                    <w:tc>
                      <w:tcPr>
                        <w:tcW w:w="1276" w:type="dxa"/>
                      </w:tcPr>
                      <w:p>
                        <w:pPr>
                          <w:jc w:val="center"/>
                          <w:rPr>
                            <w:szCs w:val="24"/>
                          </w:rPr>
                        </w:pPr>
                        <w:r>
                          <w:rPr>
                            <w:szCs w:val="24"/>
                          </w:rPr>
                          <w:t>1327-53-3</w:t>
                        </w:r>
                      </w:p>
                    </w:tc>
                  </w:tr>
                  <w:tr>
                    <w:trPr>
                      <w:trHeight w:val="23"/>
                    </w:trPr>
                    <w:tc>
                      <w:tcPr>
                        <w:tcW w:w="567" w:type="dxa"/>
                      </w:tcPr>
                      <w:p>
                        <w:pPr>
                          <w:jc w:val="center"/>
                          <w:rPr>
                            <w:szCs w:val="24"/>
                          </w:rPr>
                        </w:pPr>
                        <w:r>
                          <w:rPr>
                            <w:szCs w:val="24"/>
                          </w:rPr>
                          <w:t>9.</w:t>
                        </w:r>
                      </w:p>
                    </w:tc>
                    <w:tc>
                      <w:tcPr>
                        <w:tcW w:w="4536" w:type="dxa"/>
                      </w:tcPr>
                      <w:p>
                        <w:pPr>
                          <w:rPr>
                            <w:szCs w:val="24"/>
                          </w:rPr>
                        </w:pPr>
                        <w:r>
                          <w:rPr>
                            <w:szCs w:val="24"/>
                          </w:rPr>
                          <w:t>Bromas</w:t>
                        </w:r>
                      </w:p>
                    </w:tc>
                    <w:tc>
                      <w:tcPr>
                        <w:tcW w:w="1560" w:type="dxa"/>
                      </w:tcPr>
                      <w:p>
                        <w:pPr>
                          <w:jc w:val="center"/>
                          <w:rPr>
                            <w:szCs w:val="24"/>
                          </w:rPr>
                        </w:pPr>
                        <w:r>
                          <w:rPr>
                            <w:szCs w:val="24"/>
                          </w:rPr>
                          <w:t>20</w:t>
                        </w:r>
                      </w:p>
                    </w:tc>
                    <w:tc>
                      <w:tcPr>
                        <w:tcW w:w="1417" w:type="dxa"/>
                      </w:tcPr>
                      <w:p>
                        <w:pPr>
                          <w:jc w:val="center"/>
                          <w:rPr>
                            <w:szCs w:val="24"/>
                          </w:rPr>
                        </w:pPr>
                        <w:r>
                          <w:rPr>
                            <w:szCs w:val="24"/>
                          </w:rPr>
                          <w:t>100</w:t>
                        </w:r>
                      </w:p>
                    </w:tc>
                    <w:tc>
                      <w:tcPr>
                        <w:tcW w:w="1276" w:type="dxa"/>
                      </w:tcPr>
                      <w:p>
                        <w:pPr>
                          <w:jc w:val="center"/>
                          <w:rPr>
                            <w:szCs w:val="24"/>
                          </w:rPr>
                        </w:pPr>
                        <w:r>
                          <w:rPr>
                            <w:szCs w:val="24"/>
                          </w:rPr>
                          <w:t>7726-95-6</w:t>
                        </w:r>
                      </w:p>
                    </w:tc>
                  </w:tr>
                  <w:tr>
                    <w:trPr>
                      <w:trHeight w:val="23"/>
                    </w:trPr>
                    <w:tc>
                      <w:tcPr>
                        <w:tcW w:w="567" w:type="dxa"/>
                      </w:tcPr>
                      <w:p>
                        <w:pPr>
                          <w:jc w:val="center"/>
                          <w:rPr>
                            <w:szCs w:val="24"/>
                          </w:rPr>
                        </w:pPr>
                        <w:r>
                          <w:rPr>
                            <w:szCs w:val="24"/>
                          </w:rPr>
                          <w:t>10.</w:t>
                        </w:r>
                      </w:p>
                    </w:tc>
                    <w:tc>
                      <w:tcPr>
                        <w:tcW w:w="4536" w:type="dxa"/>
                      </w:tcPr>
                      <w:p>
                        <w:pPr>
                          <w:rPr>
                            <w:szCs w:val="24"/>
                          </w:rPr>
                        </w:pPr>
                        <w:r>
                          <w:rPr>
                            <w:szCs w:val="24"/>
                          </w:rPr>
                          <w:t>Chloras</w:t>
                        </w:r>
                      </w:p>
                    </w:tc>
                    <w:tc>
                      <w:tcPr>
                        <w:tcW w:w="1560" w:type="dxa"/>
                      </w:tcPr>
                      <w:p>
                        <w:pPr>
                          <w:jc w:val="center"/>
                          <w:rPr>
                            <w:szCs w:val="24"/>
                          </w:rPr>
                        </w:pPr>
                        <w:r>
                          <w:rPr>
                            <w:szCs w:val="24"/>
                          </w:rPr>
                          <w:t>10</w:t>
                        </w:r>
                      </w:p>
                    </w:tc>
                    <w:tc>
                      <w:tcPr>
                        <w:tcW w:w="1417" w:type="dxa"/>
                      </w:tcPr>
                      <w:p>
                        <w:pPr>
                          <w:jc w:val="center"/>
                          <w:rPr>
                            <w:szCs w:val="24"/>
                          </w:rPr>
                        </w:pPr>
                        <w:r>
                          <w:rPr>
                            <w:szCs w:val="24"/>
                          </w:rPr>
                          <w:t>25</w:t>
                        </w:r>
                      </w:p>
                    </w:tc>
                    <w:tc>
                      <w:tcPr>
                        <w:tcW w:w="1276" w:type="dxa"/>
                      </w:tcPr>
                      <w:p>
                        <w:pPr>
                          <w:jc w:val="center"/>
                          <w:rPr>
                            <w:szCs w:val="24"/>
                          </w:rPr>
                        </w:pPr>
                        <w:r>
                          <w:rPr>
                            <w:szCs w:val="24"/>
                          </w:rPr>
                          <w:t>7782-50-5</w:t>
                        </w:r>
                      </w:p>
                    </w:tc>
                  </w:tr>
                  <w:tr>
                    <w:trPr>
                      <w:trHeight w:val="23"/>
                    </w:trPr>
                    <w:tc>
                      <w:tcPr>
                        <w:tcW w:w="567" w:type="dxa"/>
                      </w:tcPr>
                      <w:p>
                        <w:pPr>
                          <w:jc w:val="center"/>
                          <w:rPr>
                            <w:szCs w:val="24"/>
                          </w:rPr>
                        </w:pPr>
                        <w:r>
                          <w:rPr>
                            <w:szCs w:val="24"/>
                          </w:rPr>
                          <w:t>11.</w:t>
                        </w:r>
                      </w:p>
                    </w:tc>
                    <w:tc>
                      <w:tcPr>
                        <w:tcW w:w="4536" w:type="dxa"/>
                      </w:tcPr>
                      <w:p>
                        <w:pPr>
                          <w:rPr>
                            <w:szCs w:val="24"/>
                          </w:rPr>
                        </w:pPr>
                        <w:r>
                          <w:rPr>
                            <w:szCs w:val="24"/>
                          </w:rPr>
                          <w:t>Nikelio junginiai, įkvepiamų miltelių pavidalo (nikelio monoksidas, nikelio dioksidas, nikelio sulfidas, trinikelio disulfidas, dinikelio trioksidas)</w:t>
                        </w:r>
                      </w:p>
                    </w:tc>
                    <w:tc>
                      <w:tcPr>
                        <w:tcW w:w="1560" w:type="dxa"/>
                      </w:tcPr>
                      <w:p>
                        <w:pPr>
                          <w:jc w:val="center"/>
                          <w:rPr>
                            <w:szCs w:val="24"/>
                          </w:rPr>
                        </w:pPr>
                      </w:p>
                    </w:tc>
                    <w:tc>
                      <w:tcPr>
                        <w:tcW w:w="1417" w:type="dxa"/>
                      </w:tcPr>
                      <w:p>
                        <w:pPr>
                          <w:jc w:val="center"/>
                          <w:rPr>
                            <w:szCs w:val="24"/>
                          </w:rPr>
                        </w:pPr>
                        <w:r>
                          <w:rPr>
                            <w:szCs w:val="24"/>
                          </w:rPr>
                          <w:t>1</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12.</w:t>
                        </w:r>
                      </w:p>
                    </w:tc>
                    <w:tc>
                      <w:tcPr>
                        <w:tcW w:w="4536" w:type="dxa"/>
                      </w:tcPr>
                      <w:p>
                        <w:pPr>
                          <w:rPr>
                            <w:szCs w:val="24"/>
                          </w:rPr>
                        </w:pPr>
                        <w:r>
                          <w:rPr>
                            <w:szCs w:val="24"/>
                          </w:rPr>
                          <w:t>Etileniminas</w:t>
                        </w:r>
                      </w:p>
                    </w:tc>
                    <w:tc>
                      <w:tcPr>
                        <w:tcW w:w="1560" w:type="dxa"/>
                      </w:tcPr>
                      <w:p>
                        <w:pPr>
                          <w:jc w:val="center"/>
                          <w:rPr>
                            <w:szCs w:val="24"/>
                          </w:rPr>
                        </w:pPr>
                        <w:r>
                          <w:rPr>
                            <w:szCs w:val="24"/>
                          </w:rPr>
                          <w:t>10</w:t>
                        </w:r>
                      </w:p>
                    </w:tc>
                    <w:tc>
                      <w:tcPr>
                        <w:tcW w:w="1417" w:type="dxa"/>
                      </w:tcPr>
                      <w:p>
                        <w:pPr>
                          <w:jc w:val="center"/>
                          <w:rPr>
                            <w:szCs w:val="24"/>
                          </w:rPr>
                        </w:pPr>
                        <w:r>
                          <w:rPr>
                            <w:szCs w:val="24"/>
                          </w:rPr>
                          <w:t>20</w:t>
                        </w:r>
                      </w:p>
                    </w:tc>
                    <w:tc>
                      <w:tcPr>
                        <w:tcW w:w="1276" w:type="dxa"/>
                      </w:tcPr>
                      <w:p>
                        <w:pPr>
                          <w:jc w:val="center"/>
                          <w:rPr>
                            <w:szCs w:val="24"/>
                          </w:rPr>
                        </w:pPr>
                        <w:r>
                          <w:rPr>
                            <w:szCs w:val="24"/>
                          </w:rPr>
                          <w:t>151-56-4</w:t>
                        </w:r>
                      </w:p>
                    </w:tc>
                  </w:tr>
                  <w:tr>
                    <w:trPr>
                      <w:trHeight w:val="23"/>
                    </w:trPr>
                    <w:tc>
                      <w:tcPr>
                        <w:tcW w:w="567" w:type="dxa"/>
                      </w:tcPr>
                      <w:p>
                        <w:pPr>
                          <w:jc w:val="center"/>
                          <w:rPr>
                            <w:szCs w:val="24"/>
                          </w:rPr>
                        </w:pPr>
                        <w:r>
                          <w:rPr>
                            <w:szCs w:val="24"/>
                          </w:rPr>
                          <w:t>13.</w:t>
                        </w:r>
                      </w:p>
                    </w:tc>
                    <w:tc>
                      <w:tcPr>
                        <w:tcW w:w="4536" w:type="dxa"/>
                      </w:tcPr>
                      <w:p>
                        <w:pPr>
                          <w:rPr>
                            <w:szCs w:val="24"/>
                          </w:rPr>
                        </w:pPr>
                        <w:r>
                          <w:rPr>
                            <w:szCs w:val="24"/>
                          </w:rPr>
                          <w:t>Fluoras</w:t>
                        </w:r>
                      </w:p>
                    </w:tc>
                    <w:tc>
                      <w:tcPr>
                        <w:tcW w:w="1560" w:type="dxa"/>
                      </w:tcPr>
                      <w:p>
                        <w:pPr>
                          <w:jc w:val="center"/>
                          <w:rPr>
                            <w:szCs w:val="24"/>
                          </w:rPr>
                        </w:pPr>
                        <w:r>
                          <w:rPr>
                            <w:szCs w:val="24"/>
                          </w:rPr>
                          <w:t>10</w:t>
                        </w:r>
                      </w:p>
                    </w:tc>
                    <w:tc>
                      <w:tcPr>
                        <w:tcW w:w="1417" w:type="dxa"/>
                      </w:tcPr>
                      <w:p>
                        <w:pPr>
                          <w:jc w:val="center"/>
                          <w:rPr>
                            <w:szCs w:val="24"/>
                          </w:rPr>
                        </w:pPr>
                        <w:r>
                          <w:rPr>
                            <w:szCs w:val="24"/>
                          </w:rPr>
                          <w:t>20</w:t>
                        </w:r>
                      </w:p>
                    </w:tc>
                    <w:tc>
                      <w:tcPr>
                        <w:tcW w:w="1276" w:type="dxa"/>
                      </w:tcPr>
                      <w:p>
                        <w:pPr>
                          <w:jc w:val="center"/>
                          <w:rPr>
                            <w:szCs w:val="24"/>
                          </w:rPr>
                        </w:pPr>
                        <w:r>
                          <w:rPr>
                            <w:szCs w:val="24"/>
                          </w:rPr>
                          <w:t>7782-41-4</w:t>
                        </w:r>
                      </w:p>
                    </w:tc>
                  </w:tr>
                  <w:tr>
                    <w:trPr>
                      <w:trHeight w:val="23"/>
                    </w:trPr>
                    <w:tc>
                      <w:tcPr>
                        <w:tcW w:w="567" w:type="dxa"/>
                      </w:tcPr>
                      <w:p>
                        <w:pPr>
                          <w:jc w:val="center"/>
                          <w:rPr>
                            <w:szCs w:val="24"/>
                          </w:rPr>
                        </w:pPr>
                        <w:r>
                          <w:rPr>
                            <w:szCs w:val="24"/>
                          </w:rPr>
                          <w:t>14.</w:t>
                        </w:r>
                      </w:p>
                    </w:tc>
                    <w:tc>
                      <w:tcPr>
                        <w:tcW w:w="4536" w:type="dxa"/>
                      </w:tcPr>
                      <w:p>
                        <w:pPr>
                          <w:rPr>
                            <w:szCs w:val="24"/>
                          </w:rPr>
                        </w:pPr>
                        <w:r>
                          <w:rPr>
                            <w:szCs w:val="24"/>
                          </w:rPr>
                          <w:t>Formaldehidas (koncentracija didesnė kaip 90 procentų)</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50-00-0</w:t>
                        </w:r>
                      </w:p>
                    </w:tc>
                  </w:tr>
                  <w:tr>
                    <w:trPr>
                      <w:trHeight w:val="23"/>
                    </w:trPr>
                    <w:tc>
                      <w:tcPr>
                        <w:tcW w:w="567" w:type="dxa"/>
                      </w:tcPr>
                      <w:p>
                        <w:pPr>
                          <w:jc w:val="center"/>
                          <w:rPr>
                            <w:szCs w:val="24"/>
                          </w:rPr>
                        </w:pPr>
                        <w:r>
                          <w:rPr>
                            <w:szCs w:val="24"/>
                          </w:rPr>
                          <w:t>15.</w:t>
                        </w:r>
                      </w:p>
                    </w:tc>
                    <w:tc>
                      <w:tcPr>
                        <w:tcW w:w="4536" w:type="dxa"/>
                      </w:tcPr>
                      <w:p>
                        <w:pPr>
                          <w:rPr>
                            <w:szCs w:val="24"/>
                          </w:rPr>
                        </w:pPr>
                        <w:r>
                          <w:rPr>
                            <w:szCs w:val="24"/>
                          </w:rPr>
                          <w:t>Vandenilis</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1333-74-0</w:t>
                        </w:r>
                      </w:p>
                    </w:tc>
                  </w:tr>
                  <w:tr>
                    <w:trPr>
                      <w:trHeight w:val="23"/>
                    </w:trPr>
                    <w:tc>
                      <w:tcPr>
                        <w:tcW w:w="567" w:type="dxa"/>
                      </w:tcPr>
                      <w:p>
                        <w:pPr>
                          <w:jc w:val="center"/>
                          <w:rPr>
                            <w:szCs w:val="24"/>
                          </w:rPr>
                        </w:pPr>
                        <w:r>
                          <w:rPr>
                            <w:szCs w:val="24"/>
                          </w:rPr>
                          <w:t>16.</w:t>
                        </w:r>
                      </w:p>
                    </w:tc>
                    <w:tc>
                      <w:tcPr>
                        <w:tcW w:w="4536" w:type="dxa"/>
                      </w:tcPr>
                      <w:p>
                        <w:pPr>
                          <w:rPr>
                            <w:szCs w:val="24"/>
                          </w:rPr>
                        </w:pPr>
                        <w:r>
                          <w:rPr>
                            <w:szCs w:val="24"/>
                          </w:rPr>
                          <w:t>Vandenilio chloridas (suskystintosios dujos)</w:t>
                        </w:r>
                      </w:p>
                    </w:tc>
                    <w:tc>
                      <w:tcPr>
                        <w:tcW w:w="1560" w:type="dxa"/>
                      </w:tcPr>
                      <w:p>
                        <w:pPr>
                          <w:jc w:val="center"/>
                          <w:rPr>
                            <w:szCs w:val="24"/>
                          </w:rPr>
                        </w:pPr>
                        <w:r>
                          <w:rPr>
                            <w:szCs w:val="24"/>
                          </w:rPr>
                          <w:t>25</w:t>
                        </w:r>
                      </w:p>
                    </w:tc>
                    <w:tc>
                      <w:tcPr>
                        <w:tcW w:w="1417" w:type="dxa"/>
                      </w:tcPr>
                      <w:p>
                        <w:pPr>
                          <w:jc w:val="center"/>
                          <w:rPr>
                            <w:szCs w:val="24"/>
                          </w:rPr>
                        </w:pPr>
                        <w:r>
                          <w:rPr>
                            <w:szCs w:val="24"/>
                          </w:rPr>
                          <w:t>250</w:t>
                        </w:r>
                      </w:p>
                    </w:tc>
                    <w:tc>
                      <w:tcPr>
                        <w:tcW w:w="1276" w:type="dxa"/>
                      </w:tcPr>
                      <w:p>
                        <w:pPr>
                          <w:jc w:val="center"/>
                          <w:rPr>
                            <w:szCs w:val="24"/>
                          </w:rPr>
                        </w:pPr>
                        <w:r>
                          <w:rPr>
                            <w:szCs w:val="24"/>
                          </w:rPr>
                          <w:t>7647-01-0</w:t>
                        </w:r>
                      </w:p>
                    </w:tc>
                  </w:tr>
                  <w:tr>
                    <w:trPr>
                      <w:trHeight w:val="23"/>
                    </w:trPr>
                    <w:tc>
                      <w:tcPr>
                        <w:tcW w:w="567" w:type="dxa"/>
                      </w:tcPr>
                      <w:p>
                        <w:pPr>
                          <w:jc w:val="center"/>
                          <w:rPr>
                            <w:szCs w:val="24"/>
                          </w:rPr>
                        </w:pPr>
                        <w:r>
                          <w:rPr>
                            <w:szCs w:val="24"/>
                          </w:rPr>
                          <w:t>17.</w:t>
                        </w:r>
                      </w:p>
                    </w:tc>
                    <w:tc>
                      <w:tcPr>
                        <w:tcW w:w="4536" w:type="dxa"/>
                      </w:tcPr>
                      <w:p>
                        <w:pPr>
                          <w:rPr>
                            <w:szCs w:val="24"/>
                          </w:rPr>
                        </w:pPr>
                        <w:r>
                          <w:rPr>
                            <w:szCs w:val="24"/>
                          </w:rPr>
                          <w:t>Alkilšvinas</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18.</w:t>
                        </w:r>
                      </w:p>
                    </w:tc>
                    <w:tc>
                      <w:tcPr>
                        <w:tcW w:w="4536" w:type="dxa"/>
                      </w:tcPr>
                      <w:p>
                        <w:pPr>
                          <w:rPr>
                            <w:szCs w:val="24"/>
                          </w:rPr>
                        </w:pPr>
                        <w:r>
                          <w:rPr>
                            <w:szCs w:val="24"/>
                          </w:rPr>
                          <w:t>Suskystintos degiosios dujos, 1 arba 2 kategorijos, įskaitant suskystintąsias naftos dujas, ir gamtinės dujos (žr. Pavojingųjų medžiagų aprašo 26 punktą)</w:t>
                        </w:r>
                      </w:p>
                    </w:tc>
                    <w:tc>
                      <w:tcPr>
                        <w:tcW w:w="1560" w:type="dxa"/>
                      </w:tcPr>
                      <w:p>
                        <w:pPr>
                          <w:jc w:val="center"/>
                          <w:rPr>
                            <w:szCs w:val="24"/>
                          </w:rPr>
                        </w:pPr>
                        <w:r>
                          <w:rPr>
                            <w:szCs w:val="24"/>
                          </w:rPr>
                          <w:t>50</w:t>
                        </w:r>
                      </w:p>
                    </w:tc>
                    <w:tc>
                      <w:tcPr>
                        <w:tcW w:w="1417" w:type="dxa"/>
                      </w:tcPr>
                      <w:p>
                        <w:pPr>
                          <w:jc w:val="center"/>
                          <w:rPr>
                            <w:szCs w:val="24"/>
                          </w:rPr>
                        </w:pPr>
                        <w:r>
                          <w:rPr>
                            <w:szCs w:val="24"/>
                          </w:rPr>
                          <w:t>200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19.</w:t>
                        </w:r>
                      </w:p>
                    </w:tc>
                    <w:tc>
                      <w:tcPr>
                        <w:tcW w:w="4536" w:type="dxa"/>
                      </w:tcPr>
                      <w:p>
                        <w:pPr>
                          <w:rPr>
                            <w:szCs w:val="24"/>
                          </w:rPr>
                        </w:pPr>
                        <w:r>
                          <w:rPr>
                            <w:szCs w:val="24"/>
                          </w:rPr>
                          <w:t>Acetilenas</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74-86-2</w:t>
                        </w:r>
                      </w:p>
                    </w:tc>
                  </w:tr>
                  <w:tr>
                    <w:trPr>
                      <w:trHeight w:val="23"/>
                    </w:trPr>
                    <w:tc>
                      <w:tcPr>
                        <w:tcW w:w="567" w:type="dxa"/>
                      </w:tcPr>
                      <w:p>
                        <w:pPr>
                          <w:jc w:val="center"/>
                          <w:rPr>
                            <w:szCs w:val="24"/>
                          </w:rPr>
                        </w:pPr>
                        <w:r>
                          <w:rPr>
                            <w:szCs w:val="24"/>
                          </w:rPr>
                          <w:t>20.</w:t>
                        </w:r>
                      </w:p>
                    </w:tc>
                    <w:tc>
                      <w:tcPr>
                        <w:tcW w:w="4536" w:type="dxa"/>
                      </w:tcPr>
                      <w:p>
                        <w:pPr>
                          <w:rPr>
                            <w:szCs w:val="24"/>
                          </w:rPr>
                        </w:pPr>
                        <w:r>
                          <w:rPr>
                            <w:szCs w:val="24"/>
                          </w:rPr>
                          <w:t>Etileno oksidas</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75-21-8</w:t>
                        </w:r>
                      </w:p>
                    </w:tc>
                  </w:tr>
                  <w:tr>
                    <w:trPr>
                      <w:trHeight w:val="23"/>
                    </w:trPr>
                    <w:tc>
                      <w:tcPr>
                        <w:tcW w:w="567" w:type="dxa"/>
                      </w:tcPr>
                      <w:p>
                        <w:pPr>
                          <w:jc w:val="center"/>
                          <w:rPr>
                            <w:szCs w:val="24"/>
                          </w:rPr>
                        </w:pPr>
                        <w:r>
                          <w:rPr>
                            <w:szCs w:val="24"/>
                          </w:rPr>
                          <w:t>21.</w:t>
                        </w:r>
                      </w:p>
                    </w:tc>
                    <w:tc>
                      <w:tcPr>
                        <w:tcW w:w="4536" w:type="dxa"/>
                      </w:tcPr>
                      <w:p>
                        <w:pPr>
                          <w:rPr>
                            <w:szCs w:val="24"/>
                          </w:rPr>
                        </w:pPr>
                        <w:r>
                          <w:rPr>
                            <w:szCs w:val="24"/>
                          </w:rPr>
                          <w:t>Propileno oksidas</w:t>
                        </w:r>
                      </w:p>
                    </w:tc>
                    <w:tc>
                      <w:tcPr>
                        <w:tcW w:w="1560" w:type="dxa"/>
                      </w:tcPr>
                      <w:p>
                        <w:pPr>
                          <w:jc w:val="center"/>
                          <w:rPr>
                            <w:szCs w:val="24"/>
                          </w:rPr>
                        </w:pPr>
                        <w:r>
                          <w:rPr>
                            <w:szCs w:val="24"/>
                          </w:rPr>
                          <w:t>5</w:t>
                        </w:r>
                      </w:p>
                    </w:tc>
                    <w:tc>
                      <w:tcPr>
                        <w:tcW w:w="1417" w:type="dxa"/>
                      </w:tcPr>
                      <w:p>
                        <w:pPr>
                          <w:jc w:val="center"/>
                          <w:rPr>
                            <w:szCs w:val="24"/>
                          </w:rPr>
                        </w:pPr>
                        <w:r>
                          <w:rPr>
                            <w:szCs w:val="24"/>
                          </w:rPr>
                          <w:t>50</w:t>
                        </w:r>
                      </w:p>
                    </w:tc>
                    <w:tc>
                      <w:tcPr>
                        <w:tcW w:w="1276" w:type="dxa"/>
                      </w:tcPr>
                      <w:p>
                        <w:pPr>
                          <w:jc w:val="center"/>
                          <w:rPr>
                            <w:szCs w:val="24"/>
                          </w:rPr>
                        </w:pPr>
                        <w:r>
                          <w:rPr>
                            <w:szCs w:val="24"/>
                          </w:rPr>
                          <w:t>75-56-9</w:t>
                        </w:r>
                      </w:p>
                    </w:tc>
                  </w:tr>
                  <w:tr>
                    <w:trPr>
                      <w:trHeight w:val="23"/>
                    </w:trPr>
                    <w:tc>
                      <w:tcPr>
                        <w:tcW w:w="567" w:type="dxa"/>
                      </w:tcPr>
                      <w:p>
                        <w:pPr>
                          <w:jc w:val="center"/>
                          <w:rPr>
                            <w:szCs w:val="24"/>
                          </w:rPr>
                        </w:pPr>
                        <w:r>
                          <w:rPr>
                            <w:szCs w:val="24"/>
                          </w:rPr>
                          <w:t>22.</w:t>
                        </w:r>
                      </w:p>
                    </w:tc>
                    <w:tc>
                      <w:tcPr>
                        <w:tcW w:w="4536" w:type="dxa"/>
                      </w:tcPr>
                      <w:p>
                        <w:pPr>
                          <w:rPr>
                            <w:szCs w:val="24"/>
                          </w:rPr>
                        </w:pPr>
                        <w:r>
                          <w:rPr>
                            <w:szCs w:val="24"/>
                          </w:rPr>
                          <w:t>Metanolis</w:t>
                        </w:r>
                      </w:p>
                    </w:tc>
                    <w:tc>
                      <w:tcPr>
                        <w:tcW w:w="1560" w:type="dxa"/>
                      </w:tcPr>
                      <w:p>
                        <w:pPr>
                          <w:jc w:val="center"/>
                          <w:rPr>
                            <w:szCs w:val="24"/>
                          </w:rPr>
                        </w:pPr>
                        <w:r>
                          <w:rPr>
                            <w:szCs w:val="24"/>
                          </w:rPr>
                          <w:t>500</w:t>
                        </w:r>
                      </w:p>
                    </w:tc>
                    <w:tc>
                      <w:tcPr>
                        <w:tcW w:w="1417" w:type="dxa"/>
                      </w:tcPr>
                      <w:p>
                        <w:pPr>
                          <w:jc w:val="center"/>
                          <w:rPr>
                            <w:szCs w:val="24"/>
                          </w:rPr>
                        </w:pPr>
                        <w:r>
                          <w:rPr>
                            <w:szCs w:val="24"/>
                          </w:rPr>
                          <w:t>5 000</w:t>
                        </w:r>
                      </w:p>
                    </w:tc>
                    <w:tc>
                      <w:tcPr>
                        <w:tcW w:w="1276" w:type="dxa"/>
                      </w:tcPr>
                      <w:p>
                        <w:pPr>
                          <w:jc w:val="center"/>
                          <w:rPr>
                            <w:szCs w:val="24"/>
                          </w:rPr>
                        </w:pPr>
                        <w:r>
                          <w:rPr>
                            <w:szCs w:val="24"/>
                          </w:rPr>
                          <w:t>67-56-1</w:t>
                        </w:r>
                      </w:p>
                    </w:tc>
                  </w:tr>
                  <w:tr>
                    <w:trPr>
                      <w:trHeight w:val="23"/>
                    </w:trPr>
                    <w:tc>
                      <w:tcPr>
                        <w:tcW w:w="567" w:type="dxa"/>
                      </w:tcPr>
                      <w:p>
                        <w:pPr>
                          <w:jc w:val="center"/>
                          <w:rPr>
                            <w:szCs w:val="24"/>
                          </w:rPr>
                        </w:pPr>
                        <w:r>
                          <w:rPr>
                            <w:szCs w:val="24"/>
                          </w:rPr>
                          <w:t>23.</w:t>
                        </w:r>
                      </w:p>
                    </w:tc>
                    <w:tc>
                      <w:tcPr>
                        <w:tcW w:w="4536" w:type="dxa"/>
                      </w:tcPr>
                      <w:p>
                        <w:pPr>
                          <w:rPr>
                            <w:szCs w:val="24"/>
                          </w:rPr>
                        </w:pPr>
                        <w:r>
                          <w:rPr>
                            <w:szCs w:val="24"/>
                          </w:rPr>
                          <w:t>4,4-metilenebis-(2-chloranilinas) ir (arba) druskos, miltelių pavidalo</w:t>
                        </w:r>
                      </w:p>
                    </w:tc>
                    <w:tc>
                      <w:tcPr>
                        <w:tcW w:w="1560" w:type="dxa"/>
                      </w:tcPr>
                      <w:p>
                        <w:pPr>
                          <w:jc w:val="center"/>
                          <w:rPr>
                            <w:szCs w:val="24"/>
                          </w:rPr>
                        </w:pPr>
                      </w:p>
                    </w:tc>
                    <w:tc>
                      <w:tcPr>
                        <w:tcW w:w="1417" w:type="dxa"/>
                      </w:tcPr>
                      <w:p>
                        <w:pPr>
                          <w:jc w:val="center"/>
                          <w:rPr>
                            <w:szCs w:val="24"/>
                          </w:rPr>
                        </w:pPr>
                        <w:r>
                          <w:rPr>
                            <w:szCs w:val="24"/>
                          </w:rPr>
                          <w:t>0,01</w:t>
                        </w:r>
                      </w:p>
                    </w:tc>
                    <w:tc>
                      <w:tcPr>
                        <w:tcW w:w="1276" w:type="dxa"/>
                      </w:tcPr>
                      <w:p>
                        <w:pPr>
                          <w:jc w:val="center"/>
                          <w:rPr>
                            <w:szCs w:val="24"/>
                          </w:rPr>
                        </w:pPr>
                        <w:r>
                          <w:rPr>
                            <w:szCs w:val="24"/>
                          </w:rPr>
                          <w:t>101-14-4</w:t>
                        </w:r>
                      </w:p>
                    </w:tc>
                  </w:tr>
                  <w:tr>
                    <w:trPr>
                      <w:trHeight w:val="23"/>
                    </w:trPr>
                    <w:tc>
                      <w:tcPr>
                        <w:tcW w:w="567" w:type="dxa"/>
                      </w:tcPr>
                      <w:p>
                        <w:pPr>
                          <w:jc w:val="center"/>
                          <w:rPr>
                            <w:szCs w:val="24"/>
                          </w:rPr>
                        </w:pPr>
                        <w:r>
                          <w:rPr>
                            <w:szCs w:val="24"/>
                          </w:rPr>
                          <w:t>24.</w:t>
                        </w:r>
                      </w:p>
                    </w:tc>
                    <w:tc>
                      <w:tcPr>
                        <w:tcW w:w="4536" w:type="dxa"/>
                      </w:tcPr>
                      <w:p>
                        <w:pPr>
                          <w:rPr>
                            <w:szCs w:val="24"/>
                          </w:rPr>
                        </w:pPr>
                        <w:r>
                          <w:rPr>
                            <w:szCs w:val="24"/>
                          </w:rPr>
                          <w:t>Metilizocianatas</w:t>
                        </w:r>
                      </w:p>
                    </w:tc>
                    <w:tc>
                      <w:tcPr>
                        <w:tcW w:w="1560" w:type="dxa"/>
                      </w:tcPr>
                      <w:p>
                        <w:pPr>
                          <w:jc w:val="center"/>
                          <w:rPr>
                            <w:szCs w:val="24"/>
                          </w:rPr>
                        </w:pPr>
                      </w:p>
                    </w:tc>
                    <w:tc>
                      <w:tcPr>
                        <w:tcW w:w="1417" w:type="dxa"/>
                      </w:tcPr>
                      <w:p>
                        <w:pPr>
                          <w:jc w:val="center"/>
                          <w:rPr>
                            <w:szCs w:val="24"/>
                          </w:rPr>
                        </w:pPr>
                        <w:r>
                          <w:rPr>
                            <w:szCs w:val="24"/>
                          </w:rPr>
                          <w:t>0,15</w:t>
                        </w:r>
                      </w:p>
                    </w:tc>
                    <w:tc>
                      <w:tcPr>
                        <w:tcW w:w="1276" w:type="dxa"/>
                      </w:tcPr>
                      <w:p>
                        <w:pPr>
                          <w:jc w:val="center"/>
                          <w:rPr>
                            <w:szCs w:val="24"/>
                          </w:rPr>
                        </w:pPr>
                        <w:r>
                          <w:rPr>
                            <w:szCs w:val="24"/>
                          </w:rPr>
                          <w:t>624-83-9</w:t>
                        </w:r>
                      </w:p>
                    </w:tc>
                  </w:tr>
                  <w:tr>
                    <w:trPr>
                      <w:trHeight w:val="23"/>
                    </w:trPr>
                    <w:tc>
                      <w:tcPr>
                        <w:tcW w:w="567" w:type="dxa"/>
                      </w:tcPr>
                      <w:p>
                        <w:pPr>
                          <w:jc w:val="center"/>
                          <w:rPr>
                            <w:szCs w:val="24"/>
                          </w:rPr>
                        </w:pPr>
                        <w:r>
                          <w:rPr>
                            <w:szCs w:val="24"/>
                          </w:rPr>
                          <w:t>25.</w:t>
                        </w:r>
                      </w:p>
                    </w:tc>
                    <w:tc>
                      <w:tcPr>
                        <w:tcW w:w="4536" w:type="dxa"/>
                      </w:tcPr>
                      <w:p>
                        <w:pPr>
                          <w:rPr>
                            <w:szCs w:val="24"/>
                          </w:rPr>
                        </w:pPr>
                        <w:r>
                          <w:rPr>
                            <w:szCs w:val="24"/>
                          </w:rPr>
                          <w:t>Deguonis</w:t>
                        </w:r>
                      </w:p>
                    </w:tc>
                    <w:tc>
                      <w:tcPr>
                        <w:tcW w:w="1560" w:type="dxa"/>
                      </w:tcPr>
                      <w:p>
                        <w:pPr>
                          <w:jc w:val="center"/>
                          <w:rPr>
                            <w:szCs w:val="24"/>
                          </w:rPr>
                        </w:pPr>
                        <w:r>
                          <w:rPr>
                            <w:szCs w:val="24"/>
                          </w:rPr>
                          <w:t>200</w:t>
                        </w:r>
                      </w:p>
                    </w:tc>
                    <w:tc>
                      <w:tcPr>
                        <w:tcW w:w="1417" w:type="dxa"/>
                      </w:tcPr>
                      <w:p>
                        <w:pPr>
                          <w:jc w:val="center"/>
                          <w:rPr>
                            <w:szCs w:val="24"/>
                          </w:rPr>
                        </w:pPr>
                        <w:r>
                          <w:rPr>
                            <w:szCs w:val="24"/>
                          </w:rPr>
                          <w:t>2 000</w:t>
                        </w:r>
                      </w:p>
                    </w:tc>
                    <w:tc>
                      <w:tcPr>
                        <w:tcW w:w="1276" w:type="dxa"/>
                      </w:tcPr>
                      <w:p>
                        <w:pPr>
                          <w:jc w:val="center"/>
                          <w:rPr>
                            <w:szCs w:val="24"/>
                          </w:rPr>
                        </w:pPr>
                        <w:r>
                          <w:rPr>
                            <w:szCs w:val="24"/>
                          </w:rPr>
                          <w:t>7782-44-7</w:t>
                        </w:r>
                      </w:p>
                    </w:tc>
                  </w:tr>
                  <w:tr>
                    <w:trPr>
                      <w:trHeight w:val="23"/>
                    </w:trPr>
                    <w:tc>
                      <w:tcPr>
                        <w:tcW w:w="567" w:type="dxa"/>
                      </w:tcPr>
                      <w:p>
                        <w:pPr>
                          <w:jc w:val="center"/>
                          <w:rPr>
                            <w:szCs w:val="24"/>
                          </w:rPr>
                        </w:pPr>
                        <w:r>
                          <w:rPr>
                            <w:szCs w:val="24"/>
                          </w:rPr>
                          <w:t>26.</w:t>
                        </w:r>
                      </w:p>
                    </w:tc>
                    <w:tc>
                      <w:tcPr>
                        <w:tcW w:w="4536" w:type="dxa"/>
                      </w:tcPr>
                      <w:p>
                        <w:pPr>
                          <w:rPr>
                            <w:szCs w:val="24"/>
                          </w:rPr>
                        </w:pPr>
                        <w:r>
                          <w:rPr>
                            <w:szCs w:val="24"/>
                          </w:rPr>
                          <w:t>Tolueno-2,4-diizocianatas</w:t>
                        </w:r>
                      </w:p>
                      <w:p>
                        <w:pPr>
                          <w:rPr>
                            <w:szCs w:val="24"/>
                          </w:rPr>
                        </w:pPr>
                        <w:r>
                          <w:rPr>
                            <w:szCs w:val="24"/>
                          </w:rPr>
                          <w:t>Tolueno-2,6-diizocianatas</w:t>
                        </w:r>
                      </w:p>
                    </w:tc>
                    <w:tc>
                      <w:tcPr>
                        <w:tcW w:w="1560" w:type="dxa"/>
                      </w:tcPr>
                      <w:p>
                        <w:pPr>
                          <w:jc w:val="center"/>
                          <w:rPr>
                            <w:szCs w:val="24"/>
                          </w:rPr>
                        </w:pPr>
                        <w:r>
                          <w:rPr>
                            <w:szCs w:val="24"/>
                          </w:rPr>
                          <w:t>10</w:t>
                        </w:r>
                      </w:p>
                    </w:tc>
                    <w:tc>
                      <w:tcPr>
                        <w:tcW w:w="1417" w:type="dxa"/>
                      </w:tcPr>
                      <w:p>
                        <w:pPr>
                          <w:jc w:val="center"/>
                          <w:rPr>
                            <w:szCs w:val="24"/>
                          </w:rPr>
                        </w:pPr>
                        <w:r>
                          <w:rPr>
                            <w:szCs w:val="24"/>
                          </w:rPr>
                          <w:t>100</w:t>
                        </w:r>
                      </w:p>
                    </w:tc>
                    <w:tc>
                      <w:tcPr>
                        <w:tcW w:w="1276" w:type="dxa"/>
                      </w:tcPr>
                      <w:p>
                        <w:pPr>
                          <w:jc w:val="center"/>
                          <w:rPr>
                            <w:szCs w:val="24"/>
                          </w:rPr>
                        </w:pPr>
                        <w:r>
                          <w:rPr>
                            <w:szCs w:val="24"/>
                          </w:rPr>
                          <w:t>584-84-9</w:t>
                        </w:r>
                      </w:p>
                      <w:p>
                        <w:pPr>
                          <w:jc w:val="center"/>
                          <w:rPr>
                            <w:szCs w:val="24"/>
                          </w:rPr>
                        </w:pPr>
                        <w:r>
                          <w:rPr>
                            <w:szCs w:val="24"/>
                          </w:rPr>
                          <w:t>91-08-7</w:t>
                        </w:r>
                      </w:p>
                    </w:tc>
                  </w:tr>
                  <w:tr>
                    <w:trPr>
                      <w:trHeight w:val="23"/>
                    </w:trPr>
                    <w:tc>
                      <w:tcPr>
                        <w:tcW w:w="567" w:type="dxa"/>
                      </w:tcPr>
                      <w:p>
                        <w:pPr>
                          <w:jc w:val="center"/>
                          <w:rPr>
                            <w:szCs w:val="24"/>
                          </w:rPr>
                        </w:pPr>
                        <w:r>
                          <w:rPr>
                            <w:szCs w:val="24"/>
                          </w:rPr>
                          <w:t>27.</w:t>
                        </w:r>
                      </w:p>
                    </w:tc>
                    <w:tc>
                      <w:tcPr>
                        <w:tcW w:w="4536" w:type="dxa"/>
                      </w:tcPr>
                      <w:p>
                        <w:pPr>
                          <w:rPr>
                            <w:szCs w:val="24"/>
                          </w:rPr>
                        </w:pPr>
                        <w:r>
                          <w:rPr>
                            <w:szCs w:val="24"/>
                          </w:rPr>
                          <w:t>Karbonildichloridas (fosgenas)</w:t>
                        </w:r>
                      </w:p>
                    </w:tc>
                    <w:tc>
                      <w:tcPr>
                        <w:tcW w:w="1560" w:type="dxa"/>
                      </w:tcPr>
                      <w:p>
                        <w:pPr>
                          <w:jc w:val="center"/>
                          <w:rPr>
                            <w:szCs w:val="24"/>
                          </w:rPr>
                        </w:pPr>
                        <w:r>
                          <w:rPr>
                            <w:szCs w:val="24"/>
                          </w:rPr>
                          <w:t>0,3</w:t>
                        </w:r>
                      </w:p>
                    </w:tc>
                    <w:tc>
                      <w:tcPr>
                        <w:tcW w:w="1417" w:type="dxa"/>
                      </w:tcPr>
                      <w:p>
                        <w:pPr>
                          <w:jc w:val="center"/>
                          <w:rPr>
                            <w:szCs w:val="24"/>
                          </w:rPr>
                        </w:pPr>
                        <w:r>
                          <w:rPr>
                            <w:szCs w:val="24"/>
                          </w:rPr>
                          <w:t>0,75</w:t>
                        </w:r>
                      </w:p>
                    </w:tc>
                    <w:tc>
                      <w:tcPr>
                        <w:tcW w:w="1276" w:type="dxa"/>
                      </w:tcPr>
                      <w:p>
                        <w:pPr>
                          <w:jc w:val="center"/>
                          <w:rPr>
                            <w:szCs w:val="24"/>
                          </w:rPr>
                        </w:pPr>
                        <w:r>
                          <w:rPr>
                            <w:szCs w:val="24"/>
                          </w:rPr>
                          <w:t>75-44-5</w:t>
                        </w:r>
                      </w:p>
                    </w:tc>
                  </w:tr>
                  <w:tr>
                    <w:trPr>
                      <w:trHeight w:val="424"/>
                    </w:trPr>
                    <w:tc>
                      <w:tcPr>
                        <w:tcW w:w="567" w:type="dxa"/>
                      </w:tcPr>
                      <w:p>
                        <w:pPr>
                          <w:jc w:val="center"/>
                          <w:rPr>
                            <w:szCs w:val="24"/>
                          </w:rPr>
                        </w:pPr>
                        <w:r>
                          <w:rPr>
                            <w:szCs w:val="24"/>
                          </w:rPr>
                          <w:t>28.</w:t>
                        </w:r>
                      </w:p>
                    </w:tc>
                    <w:tc>
                      <w:tcPr>
                        <w:tcW w:w="4536" w:type="dxa"/>
                      </w:tcPr>
                      <w:p>
                        <w:pPr>
                          <w:rPr>
                            <w:szCs w:val="24"/>
                          </w:rPr>
                        </w:pPr>
                        <w:r>
                          <w:rPr>
                            <w:szCs w:val="24"/>
                          </w:rPr>
                          <w:t>Arsinas (arseno trihidridas)</w:t>
                        </w:r>
                      </w:p>
                    </w:tc>
                    <w:tc>
                      <w:tcPr>
                        <w:tcW w:w="1560" w:type="dxa"/>
                      </w:tcPr>
                      <w:p>
                        <w:pPr>
                          <w:jc w:val="center"/>
                          <w:rPr>
                            <w:szCs w:val="24"/>
                          </w:rPr>
                        </w:pPr>
                        <w:r>
                          <w:rPr>
                            <w:szCs w:val="24"/>
                          </w:rPr>
                          <w:t>0,2</w:t>
                        </w:r>
                      </w:p>
                    </w:tc>
                    <w:tc>
                      <w:tcPr>
                        <w:tcW w:w="1417" w:type="dxa"/>
                      </w:tcPr>
                      <w:p>
                        <w:pPr>
                          <w:jc w:val="center"/>
                          <w:rPr>
                            <w:szCs w:val="24"/>
                          </w:rPr>
                        </w:pPr>
                        <w:r>
                          <w:rPr>
                            <w:szCs w:val="24"/>
                          </w:rPr>
                          <w:t>1</w:t>
                        </w:r>
                      </w:p>
                    </w:tc>
                    <w:tc>
                      <w:tcPr>
                        <w:tcW w:w="1276" w:type="dxa"/>
                      </w:tcPr>
                      <w:p>
                        <w:pPr>
                          <w:jc w:val="center"/>
                          <w:rPr>
                            <w:szCs w:val="24"/>
                          </w:rPr>
                        </w:pPr>
                        <w:r>
                          <w:rPr>
                            <w:szCs w:val="24"/>
                          </w:rPr>
                          <w:t>7784-42-1</w:t>
                        </w:r>
                      </w:p>
                    </w:tc>
                  </w:tr>
                  <w:tr>
                    <w:trPr>
                      <w:trHeight w:val="23"/>
                    </w:trPr>
                    <w:tc>
                      <w:tcPr>
                        <w:tcW w:w="567" w:type="dxa"/>
                      </w:tcPr>
                      <w:p>
                        <w:pPr>
                          <w:jc w:val="center"/>
                          <w:rPr>
                            <w:szCs w:val="24"/>
                          </w:rPr>
                        </w:pPr>
                        <w:r>
                          <w:rPr>
                            <w:szCs w:val="24"/>
                          </w:rPr>
                          <w:t>29.</w:t>
                        </w:r>
                      </w:p>
                    </w:tc>
                    <w:tc>
                      <w:tcPr>
                        <w:tcW w:w="4536" w:type="dxa"/>
                      </w:tcPr>
                      <w:p>
                        <w:pPr>
                          <w:rPr>
                            <w:szCs w:val="24"/>
                          </w:rPr>
                        </w:pPr>
                        <w:r>
                          <w:rPr>
                            <w:szCs w:val="24"/>
                          </w:rPr>
                          <w:t>Fosfinas (fosforo trihidridas)</w:t>
                        </w:r>
                      </w:p>
                    </w:tc>
                    <w:tc>
                      <w:tcPr>
                        <w:tcW w:w="1560" w:type="dxa"/>
                      </w:tcPr>
                      <w:p>
                        <w:pPr>
                          <w:jc w:val="center"/>
                          <w:rPr>
                            <w:szCs w:val="24"/>
                          </w:rPr>
                        </w:pPr>
                        <w:r>
                          <w:rPr>
                            <w:szCs w:val="24"/>
                          </w:rPr>
                          <w:t>0,2</w:t>
                        </w:r>
                      </w:p>
                    </w:tc>
                    <w:tc>
                      <w:tcPr>
                        <w:tcW w:w="1417" w:type="dxa"/>
                      </w:tcPr>
                      <w:p>
                        <w:pPr>
                          <w:jc w:val="center"/>
                          <w:rPr>
                            <w:szCs w:val="24"/>
                          </w:rPr>
                        </w:pPr>
                        <w:r>
                          <w:rPr>
                            <w:szCs w:val="24"/>
                          </w:rPr>
                          <w:t>1</w:t>
                        </w:r>
                      </w:p>
                    </w:tc>
                    <w:tc>
                      <w:tcPr>
                        <w:tcW w:w="1276" w:type="dxa"/>
                      </w:tcPr>
                      <w:p>
                        <w:pPr>
                          <w:jc w:val="center"/>
                          <w:rPr>
                            <w:szCs w:val="24"/>
                          </w:rPr>
                        </w:pPr>
                        <w:r>
                          <w:rPr>
                            <w:szCs w:val="24"/>
                          </w:rPr>
                          <w:t>7803-51-2</w:t>
                        </w:r>
                      </w:p>
                    </w:tc>
                  </w:tr>
                  <w:tr>
                    <w:trPr>
                      <w:trHeight w:val="23"/>
                    </w:trPr>
                    <w:tc>
                      <w:tcPr>
                        <w:tcW w:w="567" w:type="dxa"/>
                      </w:tcPr>
                      <w:p>
                        <w:pPr>
                          <w:jc w:val="center"/>
                          <w:rPr>
                            <w:szCs w:val="24"/>
                          </w:rPr>
                        </w:pPr>
                        <w:r>
                          <w:rPr>
                            <w:szCs w:val="24"/>
                          </w:rPr>
                          <w:t>30.</w:t>
                        </w:r>
                      </w:p>
                    </w:tc>
                    <w:tc>
                      <w:tcPr>
                        <w:tcW w:w="4536" w:type="dxa"/>
                      </w:tcPr>
                      <w:p>
                        <w:pPr>
                          <w:rPr>
                            <w:szCs w:val="24"/>
                          </w:rPr>
                        </w:pPr>
                        <w:r>
                          <w:rPr>
                            <w:szCs w:val="24"/>
                          </w:rPr>
                          <w:t>Sieros dichloridas</w:t>
                        </w:r>
                      </w:p>
                    </w:tc>
                    <w:tc>
                      <w:tcPr>
                        <w:tcW w:w="1560" w:type="dxa"/>
                      </w:tcPr>
                      <w:p>
                        <w:pPr>
                          <w:jc w:val="center"/>
                          <w:rPr>
                            <w:szCs w:val="24"/>
                          </w:rPr>
                        </w:pPr>
                      </w:p>
                    </w:tc>
                    <w:tc>
                      <w:tcPr>
                        <w:tcW w:w="1417" w:type="dxa"/>
                      </w:tcPr>
                      <w:p>
                        <w:pPr>
                          <w:jc w:val="center"/>
                          <w:rPr>
                            <w:szCs w:val="24"/>
                          </w:rPr>
                        </w:pPr>
                        <w:r>
                          <w:rPr>
                            <w:szCs w:val="24"/>
                          </w:rPr>
                          <w:t>1</w:t>
                        </w:r>
                      </w:p>
                    </w:tc>
                    <w:tc>
                      <w:tcPr>
                        <w:tcW w:w="1276" w:type="dxa"/>
                      </w:tcPr>
                      <w:p>
                        <w:pPr>
                          <w:jc w:val="center"/>
                          <w:rPr>
                            <w:szCs w:val="24"/>
                          </w:rPr>
                        </w:pPr>
                        <w:r>
                          <w:rPr>
                            <w:szCs w:val="24"/>
                          </w:rPr>
                          <w:t>10545-99-0</w:t>
                        </w:r>
                      </w:p>
                    </w:tc>
                  </w:tr>
                  <w:tr>
                    <w:trPr>
                      <w:trHeight w:val="23"/>
                    </w:trPr>
                    <w:tc>
                      <w:tcPr>
                        <w:tcW w:w="567" w:type="dxa"/>
                      </w:tcPr>
                      <w:p>
                        <w:pPr>
                          <w:jc w:val="center"/>
                          <w:rPr>
                            <w:szCs w:val="24"/>
                          </w:rPr>
                        </w:pPr>
                        <w:r>
                          <w:rPr>
                            <w:szCs w:val="24"/>
                          </w:rPr>
                          <w:t>31.</w:t>
                        </w:r>
                      </w:p>
                    </w:tc>
                    <w:tc>
                      <w:tcPr>
                        <w:tcW w:w="4536" w:type="dxa"/>
                      </w:tcPr>
                      <w:p>
                        <w:pPr>
                          <w:rPr>
                            <w:szCs w:val="24"/>
                          </w:rPr>
                        </w:pPr>
                        <w:r>
                          <w:rPr>
                            <w:szCs w:val="24"/>
                          </w:rPr>
                          <w:t>Sieros trioksidas</w:t>
                        </w:r>
                      </w:p>
                    </w:tc>
                    <w:tc>
                      <w:tcPr>
                        <w:tcW w:w="1560" w:type="dxa"/>
                      </w:tcPr>
                      <w:p>
                        <w:pPr>
                          <w:jc w:val="center"/>
                          <w:rPr>
                            <w:szCs w:val="24"/>
                          </w:rPr>
                        </w:pPr>
                        <w:r>
                          <w:rPr>
                            <w:szCs w:val="24"/>
                          </w:rPr>
                          <w:t>15</w:t>
                        </w:r>
                      </w:p>
                    </w:tc>
                    <w:tc>
                      <w:tcPr>
                        <w:tcW w:w="1417" w:type="dxa"/>
                      </w:tcPr>
                      <w:p>
                        <w:pPr>
                          <w:jc w:val="center"/>
                          <w:rPr>
                            <w:szCs w:val="24"/>
                          </w:rPr>
                        </w:pPr>
                        <w:r>
                          <w:rPr>
                            <w:szCs w:val="24"/>
                          </w:rPr>
                          <w:t>75</w:t>
                        </w:r>
                      </w:p>
                    </w:tc>
                    <w:tc>
                      <w:tcPr>
                        <w:tcW w:w="1276" w:type="dxa"/>
                      </w:tcPr>
                      <w:p>
                        <w:pPr>
                          <w:jc w:val="center"/>
                          <w:rPr>
                            <w:szCs w:val="24"/>
                          </w:rPr>
                        </w:pPr>
                        <w:r>
                          <w:rPr>
                            <w:szCs w:val="24"/>
                          </w:rPr>
                          <w:t>7446-11-9</w:t>
                        </w:r>
                      </w:p>
                    </w:tc>
                  </w:tr>
                  <w:tr>
                    <w:trPr>
                      <w:trHeight w:val="23"/>
                    </w:trPr>
                    <w:tc>
                      <w:tcPr>
                        <w:tcW w:w="567" w:type="dxa"/>
                      </w:tcPr>
                      <w:p>
                        <w:pPr>
                          <w:jc w:val="center"/>
                          <w:rPr>
                            <w:szCs w:val="24"/>
                          </w:rPr>
                        </w:pPr>
                        <w:r>
                          <w:rPr>
                            <w:szCs w:val="24"/>
                          </w:rPr>
                          <w:t>32.</w:t>
                        </w:r>
                      </w:p>
                    </w:tc>
                    <w:tc>
                      <w:tcPr>
                        <w:tcW w:w="4536" w:type="dxa"/>
                      </w:tcPr>
                      <w:p>
                        <w:pPr>
                          <w:rPr>
                            <w:szCs w:val="24"/>
                          </w:rPr>
                        </w:pPr>
                        <w:r>
                          <w:rPr>
                            <w:szCs w:val="24"/>
                          </w:rPr>
                          <w:t>Polichlorodibenzofuranai ir polichlorodibenzodioksinai, įskaitant TCDD, apskaičiuoti TCDD ekvivalentu (žr. Pavojingųjų medžiagų aprašo 27 punktą)</w:t>
                        </w:r>
                      </w:p>
                    </w:tc>
                    <w:tc>
                      <w:tcPr>
                        <w:tcW w:w="1560" w:type="dxa"/>
                      </w:tcPr>
                      <w:p>
                        <w:pPr>
                          <w:jc w:val="center"/>
                          <w:rPr>
                            <w:szCs w:val="24"/>
                          </w:rPr>
                        </w:pPr>
                      </w:p>
                    </w:tc>
                    <w:tc>
                      <w:tcPr>
                        <w:tcW w:w="1417" w:type="dxa"/>
                      </w:tcPr>
                      <w:p>
                        <w:pPr>
                          <w:jc w:val="center"/>
                          <w:rPr>
                            <w:szCs w:val="24"/>
                          </w:rPr>
                        </w:pPr>
                        <w:r>
                          <w:rPr>
                            <w:szCs w:val="24"/>
                          </w:rPr>
                          <w:t>0,001</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33.</w:t>
                        </w:r>
                      </w:p>
                    </w:tc>
                    <w:tc>
                      <w:tcPr>
                        <w:tcW w:w="4536" w:type="dxa"/>
                      </w:tcPr>
                      <w:p>
                        <w:pPr>
                          <w:rPr>
                            <w:szCs w:val="24"/>
                          </w:rPr>
                        </w:pPr>
                        <w:r>
                          <w:rPr>
                            <w:szCs w:val="24"/>
                          </w:rPr>
                          <w:t>Toliau išvardyti kancerogenai arba mišiniai, kuriuose yra toliau išvardytų kancerogenų, jeigu jų koncentracija didesnė kaip 5 procentai svorio:</w:t>
                        </w:r>
                      </w:p>
                      <w:p>
                        <w:pPr>
                          <w:rPr>
                            <w:szCs w:val="24"/>
                          </w:rPr>
                        </w:pPr>
                        <w:r>
                          <w:rPr>
                            <w:szCs w:val="24"/>
                          </w:rPr>
                          <w:t xml:space="preserve">4-aminobifenilas ir (arba) jo druskos, benzotrichloridas, benzidinas ir (arba) jo druskos, bis(chlormetilo) eteris, chlormetilo metilo eteris, 1,2-dibrometanas, dietilo sulfatas, dimetilo sulfatas, dimetilkarbamoilo chloridas, </w:t>
                          <w:br/>
                          <w:t>1,2-dibromo-3-chlorpropanas, </w:t>
                          <w:br/>
                          <w:t>1,2-dimetilhidrazinas, dimetilnitrozaminas, heksametilfosforo triamidas, hidrazinas,</w:t>
                          <w:br/>
                          <w:t xml:space="preserve"> 2-naftilaminas ir (arba) jo druskos, </w:t>
                          <w:br/>
                          <w:t>4-nitrodifenilas, 1,3-propansultonas</w:t>
                        </w:r>
                      </w:p>
                    </w:tc>
                    <w:tc>
                      <w:tcPr>
                        <w:tcW w:w="1560" w:type="dxa"/>
                      </w:tcPr>
                      <w:p>
                        <w:pPr>
                          <w:jc w:val="center"/>
                          <w:rPr>
                            <w:szCs w:val="24"/>
                          </w:rPr>
                        </w:pPr>
                        <w:r>
                          <w:rPr>
                            <w:szCs w:val="24"/>
                          </w:rPr>
                          <w:t>0,5</w:t>
                        </w:r>
                      </w:p>
                    </w:tc>
                    <w:tc>
                      <w:tcPr>
                        <w:tcW w:w="1417" w:type="dxa"/>
                      </w:tcPr>
                      <w:p>
                        <w:pPr>
                          <w:jc w:val="center"/>
                          <w:rPr>
                            <w:szCs w:val="24"/>
                          </w:rPr>
                        </w:pPr>
                        <w:r>
                          <w:rPr>
                            <w:szCs w:val="24"/>
                          </w:rPr>
                          <w:t>2</w:t>
                        </w:r>
                      </w:p>
                    </w:tc>
                    <w:tc>
                      <w:tcPr>
                        <w:tcW w:w="1276" w:type="dxa"/>
                      </w:tcPr>
                      <w:p>
                        <w:pPr>
                          <w:jc w:val="center"/>
                          <w:rPr>
                            <w:szCs w:val="24"/>
                          </w:rPr>
                        </w:pPr>
                        <w:r>
                          <w:rPr>
                            <w:b/>
                            <w:szCs w:val="24"/>
                          </w:rPr>
                          <w:t>–</w:t>
                        </w:r>
                      </w:p>
                    </w:tc>
                  </w:tr>
                  <w:tr>
                    <w:trPr>
                      <w:trHeight w:val="23"/>
                    </w:trPr>
                    <w:tc>
                      <w:tcPr>
                        <w:tcW w:w="567" w:type="dxa"/>
                      </w:tcPr>
                      <w:p>
                        <w:pPr>
                          <w:jc w:val="center"/>
                          <w:rPr>
                            <w:szCs w:val="24"/>
                          </w:rPr>
                        </w:pPr>
                        <w:r>
                          <w:rPr>
                            <w:szCs w:val="24"/>
                          </w:rPr>
                          <w:t>34.</w:t>
                        </w:r>
                      </w:p>
                    </w:tc>
                    <w:tc>
                      <w:tcPr>
                        <w:tcW w:w="4536" w:type="dxa"/>
                      </w:tcPr>
                      <w:p>
                        <w:pPr>
                          <w:rPr>
                            <w:szCs w:val="24"/>
                          </w:rPr>
                        </w:pPr>
                        <w:r>
                          <w:rPr>
                            <w:szCs w:val="24"/>
                          </w:rPr>
                          <w:t>Naftos produktai ir alternatyvus kuras:</w:t>
                        </w:r>
                      </w:p>
                      <w:p>
                        <w:pPr>
                          <w:rPr>
                            <w:szCs w:val="24"/>
                          </w:rPr>
                        </w:pPr>
                        <w:r>
                          <w:rPr>
                            <w:szCs w:val="24"/>
                          </w:rPr>
                          <w:t>benzinas ir pirminiai benzinai;</w:t>
                        </w:r>
                      </w:p>
                      <w:p>
                        <w:pPr>
                          <w:rPr>
                            <w:szCs w:val="24"/>
                          </w:rPr>
                        </w:pPr>
                        <w:r>
                          <w:rPr>
                            <w:szCs w:val="24"/>
                          </w:rPr>
                          <w:t>žibalas, įskaitant reaktyvinius degalus;</w:t>
                        </w:r>
                      </w:p>
                      <w:p>
                        <w:pPr>
                          <w:rPr>
                            <w:color w:val="000000"/>
                            <w:szCs w:val="24"/>
                          </w:rPr>
                        </w:pPr>
                        <w:r>
                          <w:rPr>
                            <w:szCs w:val="24"/>
                          </w:rPr>
                          <w:t xml:space="preserve">gazolis, įskaitant dyzelinius degalus, buitinio </w:t>
                        </w:r>
                        <w:r>
                          <w:rPr>
                            <w:color w:val="000000"/>
                            <w:szCs w:val="24"/>
                          </w:rPr>
                          <w:t>šildymo alyvą ir gazolio sumaišymo sroves;</w:t>
                        </w:r>
                      </w:p>
                      <w:p>
                        <w:pPr>
                          <w:rPr>
                            <w:color w:val="000000"/>
                            <w:szCs w:val="24"/>
                          </w:rPr>
                        </w:pPr>
                        <w:r>
                          <w:rPr>
                            <w:color w:val="000000"/>
                            <w:szCs w:val="24"/>
                          </w:rPr>
                          <w:t>sunkusis mazutas;</w:t>
                        </w:r>
                      </w:p>
                      <w:p>
                        <w:pPr>
                          <w:rPr>
                            <w:szCs w:val="24"/>
                          </w:rPr>
                        </w:pPr>
                        <w:r>
                          <w:rPr>
                            <w:color w:val="000000"/>
                            <w:szCs w:val="24"/>
                          </w:rPr>
                          <w:t>alternatyvus kuras, kurio tokia pati paskirtis, degumas ir pavojai aplinkai panašūs į pirmiau nurodytų naftos produktų</w:t>
                        </w:r>
                      </w:p>
                    </w:tc>
                    <w:tc>
                      <w:tcPr>
                        <w:tcW w:w="1560" w:type="dxa"/>
                      </w:tcPr>
                      <w:p>
                        <w:pPr>
                          <w:jc w:val="center"/>
                          <w:rPr>
                            <w:szCs w:val="24"/>
                          </w:rPr>
                        </w:pPr>
                        <w:r>
                          <w:rPr>
                            <w:szCs w:val="24"/>
                          </w:rPr>
                          <w:t>2 500</w:t>
                        </w:r>
                      </w:p>
                    </w:tc>
                    <w:tc>
                      <w:tcPr>
                        <w:tcW w:w="1417" w:type="dxa"/>
                      </w:tcPr>
                      <w:p>
                        <w:pPr>
                          <w:jc w:val="center"/>
                          <w:rPr>
                            <w:szCs w:val="24"/>
                          </w:rPr>
                        </w:pPr>
                        <w:r>
                          <w:rPr>
                            <w:szCs w:val="24"/>
                          </w:rPr>
                          <w:t>25 000</w:t>
                        </w:r>
                      </w:p>
                    </w:tc>
                    <w:tc>
                      <w:tcPr>
                        <w:tcW w:w="1276" w:type="dxa"/>
                      </w:tcPr>
                      <w:p>
                        <w:pPr>
                          <w:jc w:val="center"/>
                          <w:rPr>
                            <w:szCs w:val="24"/>
                          </w:rPr>
                        </w:pPr>
                        <w:r>
                          <w:rPr>
                            <w:szCs w:val="24"/>
                          </w:rPr>
                          <w:t>–</w:t>
                        </w:r>
                      </w:p>
                    </w:tc>
                  </w:tr>
                  <w:tr>
                    <w:trPr>
                      <w:trHeight w:val="23"/>
                    </w:trPr>
                    <w:tc>
                      <w:tcPr>
                        <w:tcW w:w="567" w:type="dxa"/>
                      </w:tcPr>
                      <w:p>
                        <w:pPr>
                          <w:jc w:val="center"/>
                          <w:rPr>
                            <w:szCs w:val="24"/>
                          </w:rPr>
                        </w:pPr>
                        <w:r>
                          <w:rPr>
                            <w:szCs w:val="24"/>
                          </w:rPr>
                          <w:t>35.</w:t>
                        </w:r>
                      </w:p>
                    </w:tc>
                    <w:tc>
                      <w:tcPr>
                        <w:tcW w:w="4536" w:type="dxa"/>
                      </w:tcPr>
                      <w:p>
                        <w:pPr>
                          <w:rPr>
                            <w:szCs w:val="24"/>
                          </w:rPr>
                        </w:pPr>
                        <w:r>
                          <w:rPr>
                            <w:szCs w:val="24"/>
                          </w:rPr>
                          <w:t>Amoniakas, bevandenis</w:t>
                        </w:r>
                      </w:p>
                    </w:tc>
                    <w:tc>
                      <w:tcPr>
                        <w:tcW w:w="1560" w:type="dxa"/>
                      </w:tcPr>
                      <w:p>
                        <w:pPr>
                          <w:jc w:val="center"/>
                          <w:rPr>
                            <w:szCs w:val="24"/>
                          </w:rPr>
                        </w:pPr>
                        <w:r>
                          <w:rPr>
                            <w:szCs w:val="24"/>
                          </w:rPr>
                          <w:t>50</w:t>
                        </w:r>
                      </w:p>
                    </w:tc>
                    <w:tc>
                      <w:tcPr>
                        <w:tcW w:w="1417" w:type="dxa"/>
                      </w:tcPr>
                      <w:p>
                        <w:pPr>
                          <w:jc w:val="center"/>
                          <w:rPr>
                            <w:szCs w:val="24"/>
                          </w:rPr>
                        </w:pPr>
                        <w:r>
                          <w:rPr>
                            <w:szCs w:val="24"/>
                          </w:rPr>
                          <w:t>200</w:t>
                        </w:r>
                      </w:p>
                    </w:tc>
                    <w:tc>
                      <w:tcPr>
                        <w:tcW w:w="1276" w:type="dxa"/>
                      </w:tcPr>
                      <w:p>
                        <w:pPr>
                          <w:jc w:val="center"/>
                          <w:rPr>
                            <w:szCs w:val="24"/>
                          </w:rPr>
                        </w:pPr>
                        <w:r>
                          <w:rPr>
                            <w:szCs w:val="24"/>
                          </w:rPr>
                          <w:t>7664-41-7</w:t>
                        </w:r>
                      </w:p>
                    </w:tc>
                  </w:tr>
                  <w:tr>
                    <w:trPr>
                      <w:trHeight w:val="23"/>
                    </w:trPr>
                    <w:tc>
                      <w:tcPr>
                        <w:tcW w:w="567" w:type="dxa"/>
                      </w:tcPr>
                      <w:p>
                        <w:pPr>
                          <w:jc w:val="center"/>
                          <w:rPr>
                            <w:szCs w:val="24"/>
                          </w:rPr>
                        </w:pPr>
                        <w:r>
                          <w:rPr>
                            <w:szCs w:val="24"/>
                          </w:rPr>
                          <w:t>36.</w:t>
                        </w:r>
                      </w:p>
                    </w:tc>
                    <w:tc>
                      <w:tcPr>
                        <w:tcW w:w="4536" w:type="dxa"/>
                      </w:tcPr>
                      <w:p>
                        <w:pPr>
                          <w:rPr>
                            <w:szCs w:val="24"/>
                          </w:rPr>
                        </w:pPr>
                        <w:r>
                          <w:rPr>
                            <w:szCs w:val="24"/>
                          </w:rPr>
                          <w:t>Boro trifluoridas</w:t>
                        </w:r>
                      </w:p>
                    </w:tc>
                    <w:tc>
                      <w:tcPr>
                        <w:tcW w:w="1560" w:type="dxa"/>
                      </w:tcPr>
                      <w:p>
                        <w:pPr>
                          <w:jc w:val="center"/>
                          <w:rPr>
                            <w:szCs w:val="24"/>
                          </w:rPr>
                        </w:pPr>
                        <w:r>
                          <w:rPr>
                            <w:szCs w:val="24"/>
                          </w:rPr>
                          <w:t>5</w:t>
                        </w:r>
                      </w:p>
                    </w:tc>
                    <w:tc>
                      <w:tcPr>
                        <w:tcW w:w="1417" w:type="dxa"/>
                      </w:tcPr>
                      <w:p>
                        <w:pPr>
                          <w:jc w:val="center"/>
                          <w:rPr>
                            <w:szCs w:val="24"/>
                          </w:rPr>
                        </w:pPr>
                        <w:r>
                          <w:rPr>
                            <w:szCs w:val="24"/>
                          </w:rPr>
                          <w:t>20</w:t>
                        </w:r>
                      </w:p>
                    </w:tc>
                    <w:tc>
                      <w:tcPr>
                        <w:tcW w:w="1276" w:type="dxa"/>
                      </w:tcPr>
                      <w:p>
                        <w:pPr>
                          <w:jc w:val="center"/>
                          <w:rPr>
                            <w:szCs w:val="24"/>
                          </w:rPr>
                        </w:pPr>
                        <w:r>
                          <w:rPr>
                            <w:szCs w:val="24"/>
                          </w:rPr>
                          <w:t>7637-07-2</w:t>
                        </w:r>
                      </w:p>
                    </w:tc>
                  </w:tr>
                  <w:tr>
                    <w:trPr>
                      <w:trHeight w:val="23"/>
                    </w:trPr>
                    <w:tc>
                      <w:tcPr>
                        <w:tcW w:w="567" w:type="dxa"/>
                      </w:tcPr>
                      <w:p>
                        <w:pPr>
                          <w:jc w:val="center"/>
                          <w:rPr>
                            <w:szCs w:val="24"/>
                          </w:rPr>
                        </w:pPr>
                        <w:r>
                          <w:rPr>
                            <w:szCs w:val="24"/>
                          </w:rPr>
                          <w:t>37.</w:t>
                        </w:r>
                      </w:p>
                    </w:tc>
                    <w:tc>
                      <w:tcPr>
                        <w:tcW w:w="4536" w:type="dxa"/>
                      </w:tcPr>
                      <w:p>
                        <w:pPr>
                          <w:rPr>
                            <w:szCs w:val="24"/>
                          </w:rPr>
                        </w:pPr>
                        <w:r>
                          <w:rPr>
                            <w:szCs w:val="24"/>
                          </w:rPr>
                          <w:t>Vandenilio sulfidas</w:t>
                        </w:r>
                      </w:p>
                    </w:tc>
                    <w:tc>
                      <w:tcPr>
                        <w:tcW w:w="1560" w:type="dxa"/>
                      </w:tcPr>
                      <w:p>
                        <w:pPr>
                          <w:jc w:val="center"/>
                          <w:rPr>
                            <w:szCs w:val="24"/>
                          </w:rPr>
                        </w:pPr>
                        <w:r>
                          <w:rPr>
                            <w:szCs w:val="24"/>
                          </w:rPr>
                          <w:t>5</w:t>
                        </w:r>
                      </w:p>
                    </w:tc>
                    <w:tc>
                      <w:tcPr>
                        <w:tcW w:w="1417" w:type="dxa"/>
                      </w:tcPr>
                      <w:p>
                        <w:pPr>
                          <w:jc w:val="center"/>
                          <w:rPr>
                            <w:szCs w:val="24"/>
                          </w:rPr>
                        </w:pPr>
                        <w:r>
                          <w:rPr>
                            <w:szCs w:val="24"/>
                          </w:rPr>
                          <w:t>20</w:t>
                        </w:r>
                      </w:p>
                    </w:tc>
                    <w:tc>
                      <w:tcPr>
                        <w:tcW w:w="1276" w:type="dxa"/>
                      </w:tcPr>
                      <w:p>
                        <w:pPr>
                          <w:jc w:val="center"/>
                          <w:rPr>
                            <w:szCs w:val="24"/>
                          </w:rPr>
                        </w:pPr>
                        <w:r>
                          <w:rPr>
                            <w:szCs w:val="24"/>
                          </w:rPr>
                          <w:t>7783-06-4</w:t>
                        </w:r>
                      </w:p>
                    </w:tc>
                  </w:tr>
                  <w:tr>
                    <w:trPr>
                      <w:trHeight w:val="23"/>
                    </w:trPr>
                    <w:tc>
                      <w:tcPr>
                        <w:tcW w:w="567" w:type="dxa"/>
                      </w:tcPr>
                      <w:p>
                        <w:pPr>
                          <w:jc w:val="center"/>
                          <w:rPr>
                            <w:szCs w:val="24"/>
                          </w:rPr>
                        </w:pPr>
                        <w:r>
                          <w:rPr>
                            <w:szCs w:val="24"/>
                          </w:rPr>
                          <w:t>38.</w:t>
                        </w:r>
                      </w:p>
                    </w:tc>
                    <w:tc>
                      <w:tcPr>
                        <w:tcW w:w="4536" w:type="dxa"/>
                      </w:tcPr>
                      <w:p>
                        <w:pPr>
                          <w:rPr>
                            <w:szCs w:val="24"/>
                          </w:rPr>
                        </w:pPr>
                        <w:r>
                          <w:rPr>
                            <w:szCs w:val="24"/>
                          </w:rPr>
                          <w:t>Piperidinas</w:t>
                        </w:r>
                      </w:p>
                    </w:tc>
                    <w:tc>
                      <w:tcPr>
                        <w:tcW w:w="1560" w:type="dxa"/>
                      </w:tcPr>
                      <w:p>
                        <w:pPr>
                          <w:jc w:val="center"/>
                          <w:rPr>
                            <w:szCs w:val="24"/>
                          </w:rPr>
                        </w:pPr>
                        <w:r>
                          <w:rPr>
                            <w:szCs w:val="24"/>
                          </w:rPr>
                          <w:t>50</w:t>
                        </w:r>
                      </w:p>
                    </w:tc>
                    <w:tc>
                      <w:tcPr>
                        <w:tcW w:w="1417" w:type="dxa"/>
                      </w:tcPr>
                      <w:p>
                        <w:pPr>
                          <w:jc w:val="center"/>
                          <w:rPr>
                            <w:szCs w:val="24"/>
                          </w:rPr>
                        </w:pPr>
                        <w:r>
                          <w:rPr>
                            <w:szCs w:val="24"/>
                          </w:rPr>
                          <w:t>200</w:t>
                        </w:r>
                      </w:p>
                    </w:tc>
                    <w:tc>
                      <w:tcPr>
                        <w:tcW w:w="1276" w:type="dxa"/>
                      </w:tcPr>
                      <w:p>
                        <w:pPr>
                          <w:jc w:val="center"/>
                          <w:rPr>
                            <w:szCs w:val="24"/>
                          </w:rPr>
                        </w:pPr>
                        <w:r>
                          <w:rPr>
                            <w:szCs w:val="24"/>
                          </w:rPr>
                          <w:t>110-89-4</w:t>
                        </w:r>
                      </w:p>
                    </w:tc>
                  </w:tr>
                  <w:tr>
                    <w:trPr>
                      <w:trHeight w:val="23"/>
                    </w:trPr>
                    <w:tc>
                      <w:tcPr>
                        <w:tcW w:w="567" w:type="dxa"/>
                      </w:tcPr>
                      <w:p>
                        <w:pPr>
                          <w:jc w:val="center"/>
                          <w:rPr>
                            <w:color w:val="000000"/>
                            <w:szCs w:val="24"/>
                          </w:rPr>
                        </w:pPr>
                        <w:r>
                          <w:rPr>
                            <w:color w:val="000000"/>
                            <w:szCs w:val="24"/>
                          </w:rPr>
                          <w:t>39.</w:t>
                        </w:r>
                      </w:p>
                    </w:tc>
                    <w:tc>
                      <w:tcPr>
                        <w:tcW w:w="4536" w:type="dxa"/>
                      </w:tcPr>
                      <w:p>
                        <w:pPr>
                          <w:rPr>
                            <w:szCs w:val="24"/>
                          </w:rPr>
                        </w:pPr>
                        <w:r>
                          <w:rPr>
                            <w:color w:val="000000"/>
                            <w:szCs w:val="24"/>
                          </w:rPr>
                          <w:t>Bis(2-dimetilaminoetil)(metil)aminas</w:t>
                        </w:r>
                      </w:p>
                    </w:tc>
                    <w:tc>
                      <w:tcPr>
                        <w:tcW w:w="1560" w:type="dxa"/>
                      </w:tcPr>
                      <w:p>
                        <w:pPr>
                          <w:jc w:val="center"/>
                          <w:rPr>
                            <w:szCs w:val="24"/>
                          </w:rPr>
                        </w:pPr>
                        <w:r>
                          <w:rPr>
                            <w:szCs w:val="24"/>
                          </w:rPr>
                          <w:t>50</w:t>
                        </w:r>
                      </w:p>
                    </w:tc>
                    <w:tc>
                      <w:tcPr>
                        <w:tcW w:w="1417" w:type="dxa"/>
                      </w:tcPr>
                      <w:p>
                        <w:pPr>
                          <w:jc w:val="center"/>
                          <w:rPr>
                            <w:szCs w:val="24"/>
                          </w:rPr>
                        </w:pPr>
                        <w:r>
                          <w:rPr>
                            <w:szCs w:val="24"/>
                          </w:rPr>
                          <w:t>200</w:t>
                        </w:r>
                      </w:p>
                    </w:tc>
                    <w:tc>
                      <w:tcPr>
                        <w:tcW w:w="1276" w:type="dxa"/>
                      </w:tcPr>
                      <w:p>
                        <w:pPr>
                          <w:jc w:val="center"/>
                          <w:rPr>
                            <w:szCs w:val="24"/>
                          </w:rPr>
                        </w:pPr>
                        <w:r>
                          <w:rPr>
                            <w:szCs w:val="24"/>
                          </w:rPr>
                          <w:t>3030-47-5</w:t>
                        </w:r>
                      </w:p>
                    </w:tc>
                  </w:tr>
                  <w:tr>
                    <w:trPr>
                      <w:trHeight w:val="23"/>
                    </w:trPr>
                    <w:tc>
                      <w:tcPr>
                        <w:tcW w:w="567" w:type="dxa"/>
                      </w:tcPr>
                      <w:p>
                        <w:pPr>
                          <w:jc w:val="center"/>
                          <w:rPr>
                            <w:szCs w:val="24"/>
                          </w:rPr>
                        </w:pPr>
                        <w:r>
                          <w:rPr>
                            <w:szCs w:val="24"/>
                          </w:rPr>
                          <w:t>40.</w:t>
                        </w:r>
                      </w:p>
                    </w:tc>
                    <w:tc>
                      <w:tcPr>
                        <w:tcW w:w="4536" w:type="dxa"/>
                      </w:tcPr>
                      <w:p>
                        <w:pPr>
                          <w:rPr>
                            <w:szCs w:val="24"/>
                          </w:rPr>
                        </w:pPr>
                        <w:r>
                          <w:rPr>
                            <w:szCs w:val="24"/>
                          </w:rPr>
                          <w:t>3-(2-etilheksiloksi)propilaminas</w:t>
                        </w:r>
                      </w:p>
                    </w:tc>
                    <w:tc>
                      <w:tcPr>
                        <w:tcW w:w="1560" w:type="dxa"/>
                      </w:tcPr>
                      <w:p>
                        <w:pPr>
                          <w:jc w:val="center"/>
                          <w:rPr>
                            <w:szCs w:val="24"/>
                          </w:rPr>
                        </w:pPr>
                        <w:r>
                          <w:rPr>
                            <w:szCs w:val="24"/>
                          </w:rPr>
                          <w:t>50</w:t>
                        </w:r>
                      </w:p>
                    </w:tc>
                    <w:tc>
                      <w:tcPr>
                        <w:tcW w:w="1417" w:type="dxa"/>
                      </w:tcPr>
                      <w:p>
                        <w:pPr>
                          <w:jc w:val="center"/>
                          <w:rPr>
                            <w:szCs w:val="24"/>
                          </w:rPr>
                        </w:pPr>
                        <w:r>
                          <w:rPr>
                            <w:szCs w:val="24"/>
                          </w:rPr>
                          <w:t>200</w:t>
                        </w:r>
                      </w:p>
                    </w:tc>
                    <w:tc>
                      <w:tcPr>
                        <w:tcW w:w="1276" w:type="dxa"/>
                      </w:tcPr>
                      <w:p>
                        <w:pPr>
                          <w:jc w:val="center"/>
                          <w:rPr>
                            <w:szCs w:val="24"/>
                          </w:rPr>
                        </w:pPr>
                        <w:r>
                          <w:rPr>
                            <w:szCs w:val="24"/>
                          </w:rPr>
                          <w:t>5397-31-9</w:t>
                        </w:r>
                      </w:p>
                    </w:tc>
                  </w:tr>
                  <w:tr>
                    <w:trPr>
                      <w:trHeight w:val="23"/>
                    </w:trPr>
                    <w:tc>
                      <w:tcPr>
                        <w:tcW w:w="567" w:type="dxa"/>
                      </w:tcPr>
                      <w:p>
                        <w:pPr>
                          <w:keepNext/>
                          <w:keepLines/>
                          <w:jc w:val="center"/>
                          <w:rPr>
                            <w:szCs w:val="24"/>
                          </w:rPr>
                        </w:pPr>
                        <w:r>
                          <w:rPr>
                            <w:szCs w:val="24"/>
                          </w:rPr>
                          <w:t>41.</w:t>
                        </w:r>
                      </w:p>
                    </w:tc>
                    <w:tc>
                      <w:tcPr>
                        <w:tcW w:w="4536" w:type="dxa"/>
                      </w:tcPr>
                      <w:p>
                        <w:pPr>
                          <w:keepNext/>
                          <w:keepLines/>
                          <w:rPr>
                            <w:szCs w:val="24"/>
                          </w:rPr>
                        </w:pPr>
                        <w:r>
                          <w:rPr>
                            <w:szCs w:val="24"/>
                          </w:rPr>
                          <w:t>Mišiniai, kurių sudėtyje yra natrio hipochlorito, priskiriami ūmaus pavojaus vandens aplinkai 1 ūmaus poveikio kategorijai (pavojingumo frazė H400), kuriuose yra mažiau kaip 5 procentai aktyviojo chloro ir kurie nepriskiriami jokiai kitai 1 lentelės pavojingumo kategorijai, su sąlyga, kad mišinys, jo sudėtyje nesant natrio hipochlorito, nepriskiriamas ūmaus pavojaus vandens aplinkai 1 ūmaus poveikio kategorijai (pavojingumo frazė H400)</w:t>
                        </w:r>
                      </w:p>
                    </w:tc>
                    <w:tc>
                      <w:tcPr>
                        <w:tcW w:w="1560" w:type="dxa"/>
                      </w:tcPr>
                      <w:p>
                        <w:pPr>
                          <w:keepNext/>
                          <w:keepLines/>
                          <w:jc w:val="center"/>
                          <w:rPr>
                            <w:szCs w:val="24"/>
                          </w:rPr>
                        </w:pPr>
                        <w:r>
                          <w:rPr>
                            <w:szCs w:val="24"/>
                          </w:rPr>
                          <w:t>200</w:t>
                        </w:r>
                      </w:p>
                    </w:tc>
                    <w:tc>
                      <w:tcPr>
                        <w:tcW w:w="1417" w:type="dxa"/>
                      </w:tcPr>
                      <w:p>
                        <w:pPr>
                          <w:keepNext/>
                          <w:keepLines/>
                          <w:jc w:val="center"/>
                          <w:rPr>
                            <w:szCs w:val="24"/>
                          </w:rPr>
                        </w:pPr>
                        <w:r>
                          <w:rPr>
                            <w:szCs w:val="24"/>
                          </w:rPr>
                          <w:t>500</w:t>
                        </w:r>
                      </w:p>
                    </w:tc>
                    <w:tc>
                      <w:tcPr>
                        <w:tcW w:w="1276" w:type="dxa"/>
                      </w:tcPr>
                      <w:p>
                        <w:pPr>
                          <w:keepNext/>
                          <w:keepLines/>
                          <w:jc w:val="center"/>
                          <w:rPr>
                            <w:szCs w:val="24"/>
                          </w:rPr>
                        </w:pPr>
                        <w:r>
                          <w:rPr>
                            <w:szCs w:val="24"/>
                          </w:rPr>
                          <w:t>–</w:t>
                        </w:r>
                      </w:p>
                    </w:tc>
                  </w:tr>
                  <w:tr>
                    <w:trPr>
                      <w:trHeight w:val="23"/>
                    </w:trPr>
                    <w:tc>
                      <w:tcPr>
                        <w:tcW w:w="567" w:type="dxa"/>
                      </w:tcPr>
                      <w:p>
                        <w:pPr>
                          <w:keepNext/>
                          <w:keepLines/>
                          <w:jc w:val="center"/>
                          <w:rPr>
                            <w:szCs w:val="24"/>
                          </w:rPr>
                        </w:pPr>
                        <w:r>
                          <w:rPr>
                            <w:szCs w:val="24"/>
                          </w:rPr>
                          <w:t>42.</w:t>
                        </w:r>
                      </w:p>
                    </w:tc>
                    <w:tc>
                      <w:tcPr>
                        <w:tcW w:w="4536" w:type="dxa"/>
                      </w:tcPr>
                      <w:p>
                        <w:pPr>
                          <w:keepNext/>
                          <w:keepLines/>
                          <w:jc w:val="both"/>
                          <w:rPr>
                            <w:szCs w:val="24"/>
                          </w:rPr>
                        </w:pPr>
                        <w:r>
                          <w:rPr>
                            <w:szCs w:val="24"/>
                          </w:rPr>
                          <w:t>Propilaminas (žr. Pavojingųjų medžiagų aprašo 28 punktą)</w:t>
                        </w:r>
                      </w:p>
                    </w:tc>
                    <w:tc>
                      <w:tcPr>
                        <w:tcW w:w="1560" w:type="dxa"/>
                      </w:tcPr>
                      <w:p>
                        <w:pPr>
                          <w:keepNext/>
                          <w:keepLines/>
                          <w:jc w:val="center"/>
                          <w:rPr>
                            <w:szCs w:val="24"/>
                          </w:rPr>
                        </w:pPr>
                        <w:r>
                          <w:rPr>
                            <w:szCs w:val="24"/>
                          </w:rPr>
                          <w:t>500</w:t>
                        </w:r>
                      </w:p>
                    </w:tc>
                    <w:tc>
                      <w:tcPr>
                        <w:tcW w:w="1417" w:type="dxa"/>
                      </w:tcPr>
                      <w:p>
                        <w:pPr>
                          <w:keepNext/>
                          <w:keepLines/>
                          <w:jc w:val="center"/>
                          <w:rPr>
                            <w:szCs w:val="24"/>
                          </w:rPr>
                        </w:pPr>
                        <w:r>
                          <w:rPr>
                            <w:szCs w:val="24"/>
                          </w:rPr>
                          <w:t>2 000</w:t>
                        </w:r>
                      </w:p>
                    </w:tc>
                    <w:tc>
                      <w:tcPr>
                        <w:tcW w:w="1276" w:type="dxa"/>
                      </w:tcPr>
                      <w:p>
                        <w:pPr>
                          <w:keepNext/>
                          <w:keepLines/>
                          <w:jc w:val="center"/>
                          <w:rPr>
                            <w:szCs w:val="24"/>
                          </w:rPr>
                        </w:pPr>
                        <w:r>
                          <w:rPr>
                            <w:szCs w:val="24"/>
                          </w:rPr>
                          <w:t>107-10-8</w:t>
                        </w:r>
                      </w:p>
                    </w:tc>
                  </w:tr>
                  <w:tr>
                    <w:trPr>
                      <w:trHeight w:val="23"/>
                    </w:trPr>
                    <w:tc>
                      <w:tcPr>
                        <w:tcW w:w="567" w:type="dxa"/>
                      </w:tcPr>
                      <w:p>
                        <w:pPr>
                          <w:keepNext/>
                          <w:keepLines/>
                          <w:jc w:val="center"/>
                          <w:rPr>
                            <w:iCs/>
                            <w:color w:val="000000"/>
                            <w:szCs w:val="24"/>
                          </w:rPr>
                        </w:pPr>
                        <w:r>
                          <w:rPr>
                            <w:iCs/>
                            <w:color w:val="000000"/>
                            <w:szCs w:val="24"/>
                          </w:rPr>
                          <w:t>43</w:t>
                        </w:r>
                        <w:r>
                          <w:rPr>
                            <w:i/>
                            <w:iCs/>
                            <w:color w:val="000000"/>
                            <w:szCs w:val="24"/>
                          </w:rPr>
                          <w:t>.</w:t>
                        </w:r>
                      </w:p>
                    </w:tc>
                    <w:tc>
                      <w:tcPr>
                        <w:tcW w:w="4536" w:type="dxa"/>
                      </w:tcPr>
                      <w:p>
                        <w:pPr>
                          <w:keepNext/>
                          <w:keepLines/>
                          <w:jc w:val="both"/>
                          <w:rPr>
                            <w:szCs w:val="24"/>
                          </w:rPr>
                        </w:pPr>
                        <w:r>
                          <w:rPr>
                            <w:color w:val="000000"/>
                            <w:szCs w:val="24"/>
                          </w:rPr>
                          <w:t xml:space="preserve">Tret-butilakrilatas (žr. </w:t>
                        </w:r>
                        <w:r>
                          <w:rPr>
                            <w:szCs w:val="24"/>
                          </w:rPr>
                          <w:t xml:space="preserve">Pavojingųjų medžiagų aprašo </w:t>
                        </w:r>
                        <w:r>
                          <w:rPr>
                            <w:color w:val="000000"/>
                            <w:szCs w:val="24"/>
                          </w:rPr>
                          <w:t>28 punktą)</w:t>
                        </w:r>
                      </w:p>
                    </w:tc>
                    <w:tc>
                      <w:tcPr>
                        <w:tcW w:w="1560" w:type="dxa"/>
                      </w:tcPr>
                      <w:p>
                        <w:pPr>
                          <w:keepNext/>
                          <w:keepLines/>
                          <w:jc w:val="center"/>
                          <w:rPr>
                            <w:szCs w:val="24"/>
                          </w:rPr>
                        </w:pPr>
                        <w:r>
                          <w:rPr>
                            <w:szCs w:val="24"/>
                          </w:rPr>
                          <w:t>200</w:t>
                        </w:r>
                      </w:p>
                    </w:tc>
                    <w:tc>
                      <w:tcPr>
                        <w:tcW w:w="1417" w:type="dxa"/>
                      </w:tcPr>
                      <w:p>
                        <w:pPr>
                          <w:keepNext/>
                          <w:keepLines/>
                          <w:jc w:val="center"/>
                          <w:rPr>
                            <w:szCs w:val="24"/>
                          </w:rPr>
                        </w:pPr>
                        <w:r>
                          <w:rPr>
                            <w:szCs w:val="24"/>
                          </w:rPr>
                          <w:t>500</w:t>
                        </w:r>
                      </w:p>
                    </w:tc>
                    <w:tc>
                      <w:tcPr>
                        <w:tcW w:w="1276" w:type="dxa"/>
                      </w:tcPr>
                      <w:p>
                        <w:pPr>
                          <w:keepNext/>
                          <w:keepLines/>
                          <w:jc w:val="center"/>
                          <w:rPr>
                            <w:szCs w:val="24"/>
                          </w:rPr>
                        </w:pPr>
                        <w:r>
                          <w:rPr>
                            <w:szCs w:val="24"/>
                          </w:rPr>
                          <w:t>1663-39-4</w:t>
                        </w:r>
                      </w:p>
                    </w:tc>
                  </w:tr>
                  <w:tr>
                    <w:trPr>
                      <w:trHeight w:val="23"/>
                    </w:trPr>
                    <w:tc>
                      <w:tcPr>
                        <w:tcW w:w="567" w:type="dxa"/>
                      </w:tcPr>
                      <w:p>
                        <w:pPr>
                          <w:jc w:val="center"/>
                          <w:rPr>
                            <w:szCs w:val="24"/>
                          </w:rPr>
                        </w:pPr>
                        <w:r>
                          <w:rPr>
                            <w:szCs w:val="24"/>
                          </w:rPr>
                          <w:t>44.</w:t>
                        </w:r>
                      </w:p>
                    </w:tc>
                    <w:tc>
                      <w:tcPr>
                        <w:tcW w:w="4536" w:type="dxa"/>
                      </w:tcPr>
                      <w:p>
                        <w:pPr>
                          <w:jc w:val="both"/>
                          <w:rPr>
                            <w:szCs w:val="24"/>
                          </w:rPr>
                        </w:pPr>
                        <w:r>
                          <w:rPr>
                            <w:szCs w:val="24"/>
                          </w:rPr>
                          <w:t xml:space="preserve">2-metil-3-butennitrilas </w:t>
                        </w:r>
                        <w:r>
                          <w:rPr>
                            <w:color w:val="000000"/>
                            <w:szCs w:val="24"/>
                          </w:rPr>
                          <w:t xml:space="preserve">(žr. </w:t>
                        </w:r>
                        <w:r>
                          <w:rPr>
                            <w:szCs w:val="24"/>
                          </w:rPr>
                          <w:t xml:space="preserve">Pavojingųjų medžiagų aprašo </w:t>
                        </w:r>
                        <w:r>
                          <w:rPr>
                            <w:color w:val="000000"/>
                            <w:szCs w:val="24"/>
                          </w:rPr>
                          <w:t>28 punktą)</w:t>
                        </w:r>
                      </w:p>
                    </w:tc>
                    <w:tc>
                      <w:tcPr>
                        <w:tcW w:w="1560" w:type="dxa"/>
                      </w:tcPr>
                      <w:p>
                        <w:pPr>
                          <w:jc w:val="center"/>
                          <w:rPr>
                            <w:szCs w:val="24"/>
                          </w:rPr>
                        </w:pPr>
                        <w:r>
                          <w:rPr>
                            <w:szCs w:val="24"/>
                          </w:rPr>
                          <w:t>500</w:t>
                        </w:r>
                      </w:p>
                    </w:tc>
                    <w:tc>
                      <w:tcPr>
                        <w:tcW w:w="1417" w:type="dxa"/>
                      </w:tcPr>
                      <w:p>
                        <w:pPr>
                          <w:jc w:val="center"/>
                          <w:rPr>
                            <w:szCs w:val="24"/>
                          </w:rPr>
                        </w:pPr>
                        <w:r>
                          <w:rPr>
                            <w:szCs w:val="24"/>
                          </w:rPr>
                          <w:t>2 000</w:t>
                        </w:r>
                      </w:p>
                    </w:tc>
                    <w:tc>
                      <w:tcPr>
                        <w:tcW w:w="1276" w:type="dxa"/>
                      </w:tcPr>
                      <w:p>
                        <w:pPr>
                          <w:jc w:val="center"/>
                          <w:rPr>
                            <w:szCs w:val="24"/>
                          </w:rPr>
                        </w:pPr>
                        <w:r>
                          <w:rPr>
                            <w:szCs w:val="24"/>
                          </w:rPr>
                          <w:t>16529-56-9</w:t>
                        </w:r>
                      </w:p>
                    </w:tc>
                  </w:tr>
                  <w:tr>
                    <w:trPr>
                      <w:trHeight w:val="23"/>
                    </w:trPr>
                    <w:tc>
                      <w:tcPr>
                        <w:tcW w:w="567" w:type="dxa"/>
                      </w:tcPr>
                      <w:p>
                        <w:pPr>
                          <w:jc w:val="center"/>
                          <w:rPr>
                            <w:color w:val="000000"/>
                            <w:szCs w:val="24"/>
                          </w:rPr>
                        </w:pPr>
                        <w:r>
                          <w:rPr>
                            <w:color w:val="000000"/>
                            <w:szCs w:val="24"/>
                          </w:rPr>
                          <w:t>45.</w:t>
                        </w:r>
                      </w:p>
                    </w:tc>
                    <w:tc>
                      <w:tcPr>
                        <w:tcW w:w="4536" w:type="dxa"/>
                      </w:tcPr>
                      <w:p>
                        <w:pPr>
                          <w:jc w:val="both"/>
                          <w:rPr>
                            <w:szCs w:val="24"/>
                          </w:rPr>
                        </w:pPr>
                        <w:r>
                          <w:rPr>
                            <w:color w:val="000000"/>
                            <w:szCs w:val="24"/>
                          </w:rPr>
                          <w:t xml:space="preserve">Tetrahidro-3,5-dimetil-1,3,5-tiadiazin-2-tionas (dazometas) (žr. </w:t>
                        </w:r>
                        <w:r>
                          <w:rPr>
                            <w:szCs w:val="24"/>
                          </w:rPr>
                          <w:t xml:space="preserve">Pavojingųjų medžiagų aprašo </w:t>
                        </w:r>
                        <w:r>
                          <w:rPr>
                            <w:color w:val="000000"/>
                            <w:szCs w:val="24"/>
                          </w:rPr>
                          <w:t>28 punktą)</w:t>
                        </w:r>
                      </w:p>
                    </w:tc>
                    <w:tc>
                      <w:tcPr>
                        <w:tcW w:w="1560" w:type="dxa"/>
                      </w:tcPr>
                      <w:p>
                        <w:pPr>
                          <w:jc w:val="center"/>
                          <w:rPr>
                            <w:szCs w:val="24"/>
                          </w:rPr>
                        </w:pPr>
                        <w:r>
                          <w:rPr>
                            <w:szCs w:val="24"/>
                          </w:rPr>
                          <w:t>100</w:t>
                        </w:r>
                      </w:p>
                    </w:tc>
                    <w:tc>
                      <w:tcPr>
                        <w:tcW w:w="1417" w:type="dxa"/>
                      </w:tcPr>
                      <w:p>
                        <w:pPr>
                          <w:jc w:val="center"/>
                          <w:rPr>
                            <w:szCs w:val="24"/>
                          </w:rPr>
                        </w:pPr>
                        <w:r>
                          <w:rPr>
                            <w:szCs w:val="24"/>
                          </w:rPr>
                          <w:t>200</w:t>
                        </w:r>
                      </w:p>
                    </w:tc>
                    <w:tc>
                      <w:tcPr>
                        <w:tcW w:w="1276" w:type="dxa"/>
                      </w:tcPr>
                      <w:p>
                        <w:pPr>
                          <w:jc w:val="center"/>
                          <w:rPr>
                            <w:szCs w:val="24"/>
                          </w:rPr>
                        </w:pPr>
                        <w:r>
                          <w:rPr>
                            <w:szCs w:val="24"/>
                          </w:rPr>
                          <w:t>533-74-4</w:t>
                        </w:r>
                      </w:p>
                    </w:tc>
                  </w:tr>
                  <w:tr>
                    <w:trPr>
                      <w:trHeight w:val="23"/>
                    </w:trPr>
                    <w:tc>
                      <w:tcPr>
                        <w:tcW w:w="567" w:type="dxa"/>
                      </w:tcPr>
                      <w:p>
                        <w:pPr>
                          <w:jc w:val="center"/>
                          <w:rPr>
                            <w:szCs w:val="24"/>
                          </w:rPr>
                        </w:pPr>
                        <w:r>
                          <w:rPr>
                            <w:szCs w:val="24"/>
                          </w:rPr>
                          <w:t>46.</w:t>
                        </w:r>
                      </w:p>
                    </w:tc>
                    <w:tc>
                      <w:tcPr>
                        <w:tcW w:w="4536" w:type="dxa"/>
                      </w:tcPr>
                      <w:p>
                        <w:pPr>
                          <w:jc w:val="both"/>
                          <w:rPr>
                            <w:szCs w:val="24"/>
                          </w:rPr>
                        </w:pPr>
                        <w:r>
                          <w:rPr>
                            <w:szCs w:val="24"/>
                          </w:rPr>
                          <w:t xml:space="preserve">Metilakrilatas </w:t>
                        </w:r>
                        <w:r>
                          <w:rPr>
                            <w:color w:val="000000"/>
                            <w:szCs w:val="24"/>
                          </w:rPr>
                          <w:t xml:space="preserve">(žr. </w:t>
                        </w:r>
                        <w:r>
                          <w:rPr>
                            <w:szCs w:val="24"/>
                          </w:rPr>
                          <w:t xml:space="preserve">Pavojingųjų medžiagų aprašo </w:t>
                        </w:r>
                        <w:r>
                          <w:rPr>
                            <w:color w:val="000000"/>
                            <w:szCs w:val="24"/>
                          </w:rPr>
                          <w:t>28 punktą)</w:t>
                        </w:r>
                      </w:p>
                    </w:tc>
                    <w:tc>
                      <w:tcPr>
                        <w:tcW w:w="1560" w:type="dxa"/>
                      </w:tcPr>
                      <w:p>
                        <w:pPr>
                          <w:jc w:val="center"/>
                          <w:rPr>
                            <w:szCs w:val="24"/>
                          </w:rPr>
                        </w:pPr>
                        <w:r>
                          <w:rPr>
                            <w:szCs w:val="24"/>
                          </w:rPr>
                          <w:t>500</w:t>
                        </w:r>
                      </w:p>
                    </w:tc>
                    <w:tc>
                      <w:tcPr>
                        <w:tcW w:w="1417" w:type="dxa"/>
                      </w:tcPr>
                      <w:p>
                        <w:pPr>
                          <w:jc w:val="center"/>
                          <w:rPr>
                            <w:szCs w:val="24"/>
                          </w:rPr>
                        </w:pPr>
                        <w:r>
                          <w:rPr>
                            <w:szCs w:val="24"/>
                          </w:rPr>
                          <w:t>2 000</w:t>
                        </w:r>
                      </w:p>
                    </w:tc>
                    <w:tc>
                      <w:tcPr>
                        <w:tcW w:w="1276" w:type="dxa"/>
                      </w:tcPr>
                      <w:p>
                        <w:pPr>
                          <w:jc w:val="center"/>
                          <w:rPr>
                            <w:szCs w:val="24"/>
                          </w:rPr>
                        </w:pPr>
                        <w:r>
                          <w:rPr>
                            <w:szCs w:val="24"/>
                          </w:rPr>
                          <w:t>96-33-3</w:t>
                        </w:r>
                      </w:p>
                    </w:tc>
                  </w:tr>
                  <w:tr>
                    <w:trPr>
                      <w:trHeight w:val="23"/>
                    </w:trPr>
                    <w:tc>
                      <w:tcPr>
                        <w:tcW w:w="567" w:type="dxa"/>
                      </w:tcPr>
                      <w:p>
                        <w:pPr>
                          <w:jc w:val="center"/>
                          <w:rPr>
                            <w:szCs w:val="24"/>
                          </w:rPr>
                        </w:pPr>
                        <w:r>
                          <w:rPr>
                            <w:szCs w:val="24"/>
                          </w:rPr>
                          <w:t>47.</w:t>
                        </w:r>
                      </w:p>
                    </w:tc>
                    <w:tc>
                      <w:tcPr>
                        <w:tcW w:w="4536" w:type="dxa"/>
                      </w:tcPr>
                      <w:p>
                        <w:pPr>
                          <w:jc w:val="both"/>
                          <w:rPr>
                            <w:szCs w:val="24"/>
                          </w:rPr>
                        </w:pPr>
                        <w:r>
                          <w:rPr>
                            <w:szCs w:val="24"/>
                          </w:rPr>
                          <w:t xml:space="preserve">3-metilpiridinas </w:t>
                        </w:r>
                        <w:r>
                          <w:rPr>
                            <w:color w:val="000000"/>
                            <w:szCs w:val="24"/>
                          </w:rPr>
                          <w:t xml:space="preserve">(žr. </w:t>
                        </w:r>
                        <w:r>
                          <w:rPr>
                            <w:szCs w:val="24"/>
                          </w:rPr>
                          <w:t xml:space="preserve">Pavojingųjų medžiagų aprašo </w:t>
                        </w:r>
                        <w:r>
                          <w:rPr>
                            <w:color w:val="000000"/>
                            <w:szCs w:val="24"/>
                          </w:rPr>
                          <w:t>28 punktą)</w:t>
                        </w:r>
                      </w:p>
                    </w:tc>
                    <w:tc>
                      <w:tcPr>
                        <w:tcW w:w="1560" w:type="dxa"/>
                      </w:tcPr>
                      <w:p>
                        <w:pPr>
                          <w:jc w:val="center"/>
                          <w:rPr>
                            <w:szCs w:val="24"/>
                          </w:rPr>
                        </w:pPr>
                        <w:r>
                          <w:rPr>
                            <w:szCs w:val="24"/>
                          </w:rPr>
                          <w:t>500</w:t>
                        </w:r>
                      </w:p>
                    </w:tc>
                    <w:tc>
                      <w:tcPr>
                        <w:tcW w:w="1417" w:type="dxa"/>
                      </w:tcPr>
                      <w:p>
                        <w:pPr>
                          <w:jc w:val="center"/>
                          <w:rPr>
                            <w:szCs w:val="24"/>
                          </w:rPr>
                        </w:pPr>
                        <w:r>
                          <w:rPr>
                            <w:szCs w:val="24"/>
                          </w:rPr>
                          <w:t>2 000</w:t>
                        </w:r>
                      </w:p>
                    </w:tc>
                    <w:tc>
                      <w:tcPr>
                        <w:tcW w:w="1276" w:type="dxa"/>
                      </w:tcPr>
                      <w:p>
                        <w:pPr>
                          <w:jc w:val="center"/>
                          <w:rPr>
                            <w:szCs w:val="24"/>
                          </w:rPr>
                        </w:pPr>
                        <w:r>
                          <w:rPr>
                            <w:szCs w:val="24"/>
                          </w:rPr>
                          <w:t>108-99-6</w:t>
                        </w:r>
                      </w:p>
                    </w:tc>
                  </w:tr>
                  <w:tr>
                    <w:trPr>
                      <w:trHeight w:val="23"/>
                    </w:trPr>
                    <w:tc>
                      <w:tcPr>
                        <w:tcW w:w="567" w:type="dxa"/>
                      </w:tcPr>
                      <w:p>
                        <w:pPr>
                          <w:jc w:val="center"/>
                          <w:rPr>
                            <w:szCs w:val="24"/>
                          </w:rPr>
                        </w:pPr>
                        <w:r>
                          <w:rPr>
                            <w:szCs w:val="24"/>
                          </w:rPr>
                          <w:t>48.</w:t>
                        </w:r>
                      </w:p>
                    </w:tc>
                    <w:tc>
                      <w:tcPr>
                        <w:tcW w:w="4536" w:type="dxa"/>
                      </w:tcPr>
                      <w:p>
                        <w:pPr>
                          <w:jc w:val="both"/>
                          <w:rPr>
                            <w:szCs w:val="24"/>
                          </w:rPr>
                        </w:pPr>
                        <w:r>
                          <w:rPr>
                            <w:szCs w:val="24"/>
                          </w:rPr>
                          <w:t xml:space="preserve">1-brom-3-chlorpropanas </w:t>
                        </w:r>
                        <w:r>
                          <w:rPr>
                            <w:color w:val="000000"/>
                            <w:szCs w:val="24"/>
                          </w:rPr>
                          <w:t xml:space="preserve">(žr. </w:t>
                        </w:r>
                        <w:r>
                          <w:rPr>
                            <w:szCs w:val="24"/>
                          </w:rPr>
                          <w:t xml:space="preserve">Pavojingųjų medžiagų aprašo </w:t>
                        </w:r>
                        <w:r>
                          <w:rPr>
                            <w:color w:val="000000"/>
                            <w:szCs w:val="24"/>
                          </w:rPr>
                          <w:t>28 punktą)</w:t>
                        </w:r>
                      </w:p>
                    </w:tc>
                    <w:tc>
                      <w:tcPr>
                        <w:tcW w:w="1560" w:type="dxa"/>
                      </w:tcPr>
                      <w:p>
                        <w:pPr>
                          <w:jc w:val="center"/>
                          <w:rPr>
                            <w:szCs w:val="24"/>
                          </w:rPr>
                        </w:pPr>
                        <w:r>
                          <w:rPr>
                            <w:szCs w:val="24"/>
                          </w:rPr>
                          <w:t>500</w:t>
                        </w:r>
                      </w:p>
                    </w:tc>
                    <w:tc>
                      <w:tcPr>
                        <w:tcW w:w="1417" w:type="dxa"/>
                      </w:tcPr>
                      <w:p>
                        <w:pPr>
                          <w:jc w:val="center"/>
                          <w:rPr>
                            <w:szCs w:val="24"/>
                          </w:rPr>
                        </w:pPr>
                        <w:r>
                          <w:rPr>
                            <w:szCs w:val="24"/>
                          </w:rPr>
                          <w:t>2 000</w:t>
                        </w:r>
                      </w:p>
                    </w:tc>
                    <w:tc>
                      <w:tcPr>
                        <w:tcW w:w="1276" w:type="dxa"/>
                      </w:tcPr>
                      <w:p>
                        <w:pPr>
                          <w:jc w:val="center"/>
                          <w:rPr>
                            <w:szCs w:val="24"/>
                          </w:rPr>
                        </w:pPr>
                        <w:r>
                          <w:rPr>
                            <w:szCs w:val="24"/>
                          </w:rPr>
                          <w:t>109-70-6</w:t>
                        </w:r>
                      </w:p>
                    </w:tc>
                  </w:tr>
                </w:tbl>
                <w:p>
                  <w:pPr>
                    <w:rPr>
                      <w:szCs w:val="24"/>
                    </w:rPr>
                  </w:pPr>
                </w:p>
                <w:p>
                  <w:pPr>
                    <w:jc w:val="both"/>
                    <w:rPr>
                      <w:szCs w:val="24"/>
                    </w:rPr>
                  </w:pPr>
                  <w:r>
                    <w:rPr>
                      <w:szCs w:val="24"/>
                    </w:rPr>
                    <w:t>Pastaba. CAS numeris pateikiamas tik informaciniais tikslais.</w:t>
                  </w:r>
                </w:p>
                <w:p>
                  <w:pPr>
                    <w:jc w:val="center"/>
                    <w:rPr>
                      <w:b/>
                      <w:szCs w:val="24"/>
                    </w:rPr>
                  </w:pPr>
                </w:p>
              </w:sdtContent>
            </w:sdt>
          </w:sdtContent>
        </w:sdt>
        <w:sdt>
          <w:sdtPr>
            <w:alias w:val="skyrius"/>
            <w:tag w:val="part_2a0925d61cff46f1900ac2497029fa79"/>
            <w:lock w:val="sdtLocked"/>
            <w:richText/>
          </w:sdtPr>
          <w:sdtContent>
            <w:p>
              <w:pPr>
                <w:jc w:val="center"/>
                <w:rPr>
                  <w:b/>
                  <w:szCs w:val="24"/>
                </w:rPr>
              </w:pPr>
              <w:sdt>
                <w:sdtPr>
                  <w:alias w:val="Numeris"/>
                  <w:tag w:val="nr_2a0925d61cff46f1900ac2497029fa79"/>
                  <w:lock w:val="sdtLocked"/>
                  <w:richText/>
                </w:sdtPr>
                <w:sdtContent>
                  <w:r>
                    <w:rPr>
                      <w:b/>
                      <w:szCs w:val="24"/>
                    </w:rPr>
                    <w:t>III</w:t>
                  </w:r>
                </w:sdtContent>
              </w:sdt>
              <w:r>
                <w:rPr>
                  <w:b/>
                  <w:szCs w:val="24"/>
                </w:rPr>
                <w:t xml:space="preserve"> SKYRIUS</w:t>
              </w:r>
            </w:p>
            <w:p>
              <w:pPr>
                <w:jc w:val="center"/>
                <w:rPr>
                  <w:b/>
                  <w:szCs w:val="24"/>
                </w:rPr>
              </w:pPr>
              <w:sdt>
                <w:sdtPr>
                  <w:alias w:val="Pavadinimas"/>
                  <w:tag w:val="title_2a0925d61cff46f1900ac2497029fa79"/>
                  <w:lock w:val="sdtLocked"/>
                  <w:richText/>
                </w:sdtPr>
                <w:sdtContent>
                  <w:r>
                    <w:rPr>
                      <w:b/>
                      <w:szCs w:val="24"/>
                    </w:rPr>
                    <w:t>CHEMINIŲ MEDŽIAGŲ IR MIŠINIŲ PRISKYRIMO PAVOJINGOSIOMS MEDŽIAGOMS KRITERIJAI</w:t>
                  </w:r>
                </w:sdtContent>
              </w:sdt>
            </w:p>
            <w:p>
              <w:pPr>
                <w:jc w:val="center"/>
                <w:rPr>
                  <w:b/>
                  <w:szCs w:val="24"/>
                </w:rPr>
              </w:pPr>
            </w:p>
            <w:sdt>
              <w:sdtPr>
                <w:alias w:val="9 p."/>
                <w:tag w:val="part_df09cbcda7f746aaaddd57eb401668d0"/>
                <w:lock w:val="sdtLocked"/>
                <w:richText/>
              </w:sdtPr>
              <w:sdtContent>
                <w:p>
                  <w:pPr>
                    <w:ind w:firstLine="720"/>
                    <w:jc w:val="both"/>
                    <w:rPr>
                      <w:szCs w:val="24"/>
                    </w:rPr>
                  </w:pPr>
                  <w:sdt>
                    <w:sdtPr>
                      <w:alias w:val="Numeris"/>
                      <w:tag w:val="nr_df09cbcda7f746aaaddd57eb401668d0"/>
                      <w:lock w:val="sdtLocked"/>
                      <w:richText/>
                    </w:sdtPr>
                    <w:sdtContent>
                      <w:r>
                        <w:rPr>
                          <w:szCs w:val="24"/>
                        </w:rPr>
                        <w:t>9</w:t>
                      </w:r>
                    </w:sdtContent>
                  </w:sdt>
                  <w:r>
                    <w:rPr>
                      <w:szCs w:val="24"/>
                    </w:rPr>
                    <w:t xml:space="preserve">. Jeigu pavojingajame objekte nėra tokio atskiros pavojingosios medžiagos kiekio, kuris lygus atitinkamiems kvalifikaciniams kiekiams arba juos viršija, norint nustatyti, ar pavojingajam objektui taikomi atitinkami Avarijų prevencijos aprašo </w:t>
                  </w:r>
                  <w:r>
                    <w:rPr>
                      <w:color w:val="000000"/>
                      <w:szCs w:val="24"/>
                    </w:rPr>
                    <w:t>reikalavimai</w:t>
                  </w:r>
                  <w:r>
                    <w:rPr>
                      <w:szCs w:val="24"/>
                    </w:rPr>
                    <w:t>, taikoma ši taisyklė:</w:t>
                  </w:r>
                </w:p>
                <w:sdt>
                  <w:sdtPr>
                    <w:alias w:val="9.1 pp."/>
                    <w:tag w:val="part_191389d051854e00957564bda64c1587"/>
                    <w:lock w:val="sdtLocked"/>
                    <w:richText/>
                  </w:sdtPr>
                  <w:sdtContent>
                    <w:p>
                      <w:pPr>
                        <w:ind w:firstLine="720"/>
                        <w:jc w:val="both"/>
                        <w:rPr>
                          <w:color w:val="000000"/>
                          <w:szCs w:val="24"/>
                        </w:rPr>
                      </w:pPr>
                      <w:sdt>
                        <w:sdtPr>
                          <w:alias w:val="Numeris"/>
                          <w:tag w:val="nr_191389d051854e00957564bda64c1587"/>
                          <w:lock w:val="sdtLocked"/>
                          <w:richText/>
                        </w:sdtPr>
                        <w:sdtContent>
                          <w:r>
                            <w:rPr>
                              <w:szCs w:val="24"/>
                            </w:rPr>
                            <w:t>9.1</w:t>
                          </w:r>
                        </w:sdtContent>
                      </w:sdt>
                      <w:r>
                        <w:rPr>
                          <w:szCs w:val="24"/>
                        </w:rPr>
                        <w:t>. aukštesniojo lygio reikalavimai taikomi</w:t>
                      </w:r>
                      <w:r>
                        <w:rPr>
                          <w:color w:val="000000"/>
                          <w:szCs w:val="24"/>
                        </w:rPr>
                        <w:t>, jeigu suma:</w:t>
                      </w:r>
                    </w:p>
                    <w:p>
                      <w:pPr>
                        <w:ind w:firstLine="720"/>
                        <w:jc w:val="both"/>
                        <w:rPr>
                          <w:szCs w:val="24"/>
                        </w:rPr>
                      </w:pPr>
                      <w:r>
                        <w:rPr>
                          <w:szCs w:val="24"/>
                        </w:rPr>
                        <w:t>q</w:t>
                      </w:r>
                      <w:r>
                        <w:rPr>
                          <w:szCs w:val="24"/>
                          <w:vertAlign w:val="subscript"/>
                        </w:rPr>
                        <w:t>1</w:t>
                      </w:r>
                      <w:r>
                        <w:rPr>
                          <w:szCs w:val="24"/>
                        </w:rPr>
                        <w:t>/Q</w:t>
                      </w:r>
                      <w:r>
                        <w:rPr>
                          <w:szCs w:val="24"/>
                          <w:vertAlign w:val="subscript"/>
                        </w:rPr>
                        <w:t>A1</w:t>
                      </w:r>
                      <w:r>
                        <w:rPr>
                          <w:szCs w:val="24"/>
                        </w:rPr>
                        <w:t xml:space="preserve"> + q</w:t>
                      </w:r>
                      <w:r>
                        <w:rPr>
                          <w:szCs w:val="24"/>
                          <w:vertAlign w:val="subscript"/>
                        </w:rPr>
                        <w:t>2</w:t>
                      </w:r>
                      <w:r>
                        <w:rPr>
                          <w:szCs w:val="24"/>
                        </w:rPr>
                        <w:t>/Q</w:t>
                      </w:r>
                      <w:r>
                        <w:rPr>
                          <w:szCs w:val="24"/>
                          <w:vertAlign w:val="subscript"/>
                        </w:rPr>
                        <w:t>A2</w:t>
                      </w:r>
                      <w:r>
                        <w:rPr>
                          <w:szCs w:val="24"/>
                        </w:rPr>
                        <w:t xml:space="preserve"> + q</w:t>
                      </w:r>
                      <w:r>
                        <w:rPr>
                          <w:szCs w:val="24"/>
                          <w:vertAlign w:val="subscript"/>
                        </w:rPr>
                        <w:t>3</w:t>
                      </w:r>
                      <w:r>
                        <w:rPr>
                          <w:szCs w:val="24"/>
                        </w:rPr>
                        <w:t>/Q</w:t>
                      </w:r>
                      <w:r>
                        <w:rPr>
                          <w:szCs w:val="24"/>
                          <w:vertAlign w:val="subscript"/>
                        </w:rPr>
                        <w:t xml:space="preserve">A3 </w:t>
                      </w:r>
                      <w:r>
                        <w:rPr>
                          <w:szCs w:val="24"/>
                        </w:rPr>
                        <w:t>+ q</w:t>
                      </w:r>
                      <w:r>
                        <w:rPr>
                          <w:szCs w:val="24"/>
                          <w:vertAlign w:val="subscript"/>
                        </w:rPr>
                        <w:t>4</w:t>
                      </w:r>
                      <w:r>
                        <w:rPr>
                          <w:szCs w:val="24"/>
                        </w:rPr>
                        <w:t>/Q</w:t>
                      </w:r>
                      <w:r>
                        <w:rPr>
                          <w:szCs w:val="24"/>
                          <w:vertAlign w:val="subscript"/>
                        </w:rPr>
                        <w:t>A4</w:t>
                      </w:r>
                      <w:r>
                        <w:rPr>
                          <w:szCs w:val="24"/>
                        </w:rPr>
                        <w:t xml:space="preserve"> + q</w:t>
                      </w:r>
                      <w:r>
                        <w:rPr>
                          <w:szCs w:val="24"/>
                          <w:vertAlign w:val="subscript"/>
                        </w:rPr>
                        <w:t>5</w:t>
                      </w:r>
                      <w:r>
                        <w:rPr>
                          <w:szCs w:val="24"/>
                        </w:rPr>
                        <w:t>/Q</w:t>
                      </w:r>
                      <w:r>
                        <w:rPr>
                          <w:szCs w:val="24"/>
                          <w:vertAlign w:val="subscript"/>
                        </w:rPr>
                        <w:t xml:space="preserve">A5 </w:t>
                      </w:r>
                      <w:r>
                        <w:rPr>
                          <w:szCs w:val="24"/>
                        </w:rPr>
                        <w:t>+ q</w:t>
                      </w:r>
                      <w:r>
                        <w:rPr>
                          <w:szCs w:val="24"/>
                          <w:vertAlign w:val="subscript"/>
                        </w:rPr>
                        <w:t>X</w:t>
                      </w:r>
                      <w:r>
                        <w:rPr>
                          <w:szCs w:val="24"/>
                        </w:rPr>
                        <w:t>/Q</w:t>
                      </w:r>
                      <w:r>
                        <w:rPr>
                          <w:szCs w:val="24"/>
                          <w:vertAlign w:val="subscript"/>
                        </w:rPr>
                        <w:t>AX</w:t>
                      </w:r>
                      <w:r>
                        <w:rPr>
                          <w:szCs w:val="24"/>
                        </w:rPr>
                        <w:t xml:space="preserve"> ≥ 1,</w:t>
                      </w:r>
                    </w:p>
                    <w:p>
                      <w:pPr>
                        <w:tabs>
                          <w:tab w:val="left" w:pos="3567"/>
                        </w:tabs>
                        <w:ind w:firstLine="720"/>
                        <w:jc w:val="both"/>
                        <w:rPr>
                          <w:szCs w:val="24"/>
                        </w:rPr>
                      </w:pPr>
                      <w:r>
                        <w:rPr>
                          <w:szCs w:val="24"/>
                        </w:rPr>
                        <w:t>kur:</w:t>
                      </w:r>
                    </w:p>
                    <w:p>
                      <w:pPr>
                        <w:ind w:firstLine="720"/>
                        <w:jc w:val="both"/>
                        <w:rPr>
                          <w:szCs w:val="24"/>
                        </w:rPr>
                      </w:pPr>
                      <w:r>
                        <w:rPr>
                          <w:szCs w:val="24"/>
                        </w:rPr>
                        <w:t>q</w:t>
                      </w:r>
                      <w:r>
                        <w:rPr>
                          <w:szCs w:val="24"/>
                          <w:vertAlign w:val="subscript"/>
                        </w:rPr>
                        <w:t>X</w:t>
                      </w:r>
                      <w:r>
                        <w:rPr>
                          <w:szCs w:val="24"/>
                        </w:rPr>
                        <w:t xml:space="preserve"> – pavojingosios medžiagos x arba tam tikros pavojingųjų medžiagų kategorijos x, nurodytos 1 ar 2 lentelėje, kiekis;</w:t>
                      </w:r>
                    </w:p>
                    <w:p>
                      <w:pPr>
                        <w:ind w:firstLine="720"/>
                        <w:jc w:val="both"/>
                        <w:rPr>
                          <w:szCs w:val="24"/>
                        </w:rPr>
                      </w:pPr>
                      <w:r>
                        <w:rPr>
                          <w:szCs w:val="24"/>
                        </w:rPr>
                        <w:t>Q</w:t>
                      </w:r>
                      <w:r>
                        <w:rPr>
                          <w:szCs w:val="24"/>
                          <w:vertAlign w:val="subscript"/>
                        </w:rPr>
                        <w:t>AX</w:t>
                      </w:r>
                      <w:r>
                        <w:rPr>
                          <w:szCs w:val="24"/>
                        </w:rPr>
                        <w:t xml:space="preserve"> – atitinkamas pavojingosios medžiagos x arba tam tikros pavojingųjų medžiagų kategorijos x kvalifikacinis kiekis, nurodytas 1 ar 2 lentelės ketvirtoje skiltyje;</w:t>
                      </w:r>
                    </w:p>
                  </w:sdtContent>
                </w:sdt>
                <w:sdt>
                  <w:sdtPr>
                    <w:alias w:val="9.2 pp."/>
                    <w:tag w:val="part_bd17682b40704628a130dc8774e63cb2"/>
                    <w:lock w:val="sdtLocked"/>
                    <w:richText/>
                  </w:sdtPr>
                  <w:sdtContent>
                    <w:p>
                      <w:pPr>
                        <w:ind w:firstLine="720"/>
                        <w:jc w:val="both"/>
                        <w:rPr>
                          <w:szCs w:val="24"/>
                        </w:rPr>
                      </w:pPr>
                      <w:sdt>
                        <w:sdtPr>
                          <w:alias w:val="Numeris"/>
                          <w:tag w:val="nr_bd17682b40704628a130dc8774e63cb2"/>
                          <w:lock w:val="sdtLocked"/>
                          <w:richText/>
                        </w:sdtPr>
                        <w:sdtContent>
                          <w:r>
                            <w:rPr>
                              <w:szCs w:val="24"/>
                            </w:rPr>
                            <w:t>9.2</w:t>
                          </w:r>
                        </w:sdtContent>
                      </w:sdt>
                      <w:r>
                        <w:rPr>
                          <w:szCs w:val="24"/>
                        </w:rPr>
                        <w:t>. žemesniojo lygio reikalavimai taikomi</w:t>
                      </w:r>
                      <w:r>
                        <w:rPr>
                          <w:color w:val="000000"/>
                          <w:szCs w:val="24"/>
                        </w:rPr>
                        <w:t>,</w:t>
                      </w:r>
                      <w:r>
                        <w:rPr>
                          <w:szCs w:val="24"/>
                        </w:rPr>
                        <w:t xml:space="preserve"> jeigu suma: </w:t>
                      </w:r>
                    </w:p>
                    <w:p>
                      <w:pPr>
                        <w:ind w:firstLine="720"/>
                        <w:jc w:val="both"/>
                        <w:rPr>
                          <w:szCs w:val="24"/>
                        </w:rPr>
                      </w:pPr>
                      <w:r>
                        <w:rPr>
                          <w:szCs w:val="24"/>
                        </w:rPr>
                        <w:t>q</w:t>
                      </w:r>
                      <w:r>
                        <w:rPr>
                          <w:szCs w:val="24"/>
                          <w:vertAlign w:val="subscript"/>
                        </w:rPr>
                        <w:t>1</w:t>
                      </w:r>
                      <w:r>
                        <w:rPr>
                          <w:szCs w:val="24"/>
                        </w:rPr>
                        <w:t>/Q</w:t>
                      </w:r>
                      <w:r>
                        <w:rPr>
                          <w:szCs w:val="24"/>
                          <w:vertAlign w:val="subscript"/>
                        </w:rPr>
                        <w:t>Ž1</w:t>
                      </w:r>
                      <w:r>
                        <w:rPr>
                          <w:szCs w:val="24"/>
                        </w:rPr>
                        <w:t xml:space="preserve"> + q</w:t>
                      </w:r>
                      <w:r>
                        <w:rPr>
                          <w:szCs w:val="24"/>
                          <w:vertAlign w:val="subscript"/>
                        </w:rPr>
                        <w:t>2</w:t>
                      </w:r>
                      <w:r>
                        <w:rPr>
                          <w:szCs w:val="24"/>
                        </w:rPr>
                        <w:t>/Q</w:t>
                      </w:r>
                      <w:r>
                        <w:rPr>
                          <w:szCs w:val="24"/>
                          <w:vertAlign w:val="subscript"/>
                        </w:rPr>
                        <w:t>Ž2</w:t>
                      </w:r>
                      <w:r>
                        <w:rPr>
                          <w:szCs w:val="24"/>
                        </w:rPr>
                        <w:t xml:space="preserve"> + q</w:t>
                      </w:r>
                      <w:r>
                        <w:rPr>
                          <w:szCs w:val="24"/>
                          <w:vertAlign w:val="subscript"/>
                        </w:rPr>
                        <w:t>3</w:t>
                      </w:r>
                      <w:r>
                        <w:rPr>
                          <w:szCs w:val="24"/>
                        </w:rPr>
                        <w:t>/Q</w:t>
                      </w:r>
                      <w:r>
                        <w:rPr>
                          <w:szCs w:val="24"/>
                          <w:vertAlign w:val="subscript"/>
                        </w:rPr>
                        <w:t xml:space="preserve">Ž3 </w:t>
                      </w:r>
                      <w:r>
                        <w:rPr>
                          <w:szCs w:val="24"/>
                        </w:rPr>
                        <w:t>+ q</w:t>
                      </w:r>
                      <w:r>
                        <w:rPr>
                          <w:szCs w:val="24"/>
                          <w:vertAlign w:val="subscript"/>
                        </w:rPr>
                        <w:t>4</w:t>
                      </w:r>
                      <w:r>
                        <w:rPr>
                          <w:szCs w:val="24"/>
                        </w:rPr>
                        <w:t>/Q</w:t>
                      </w:r>
                      <w:r>
                        <w:rPr>
                          <w:szCs w:val="24"/>
                          <w:vertAlign w:val="subscript"/>
                        </w:rPr>
                        <w:t>Ž4</w:t>
                      </w:r>
                      <w:r>
                        <w:rPr>
                          <w:szCs w:val="24"/>
                        </w:rPr>
                        <w:t xml:space="preserve"> + q</w:t>
                      </w:r>
                      <w:r>
                        <w:rPr>
                          <w:szCs w:val="24"/>
                          <w:vertAlign w:val="subscript"/>
                        </w:rPr>
                        <w:t>5</w:t>
                      </w:r>
                      <w:r>
                        <w:rPr>
                          <w:szCs w:val="24"/>
                        </w:rPr>
                        <w:t>/Q</w:t>
                      </w:r>
                      <w:r>
                        <w:rPr>
                          <w:szCs w:val="24"/>
                          <w:vertAlign w:val="subscript"/>
                        </w:rPr>
                        <w:t xml:space="preserve">Ž5 </w:t>
                      </w:r>
                      <w:r>
                        <w:rPr>
                          <w:szCs w:val="24"/>
                        </w:rPr>
                        <w:t>+ q</w:t>
                      </w:r>
                      <w:r>
                        <w:rPr>
                          <w:szCs w:val="24"/>
                          <w:vertAlign w:val="subscript"/>
                        </w:rPr>
                        <w:t>X</w:t>
                      </w:r>
                      <w:r>
                        <w:rPr>
                          <w:szCs w:val="24"/>
                        </w:rPr>
                        <w:t>/Q</w:t>
                      </w:r>
                      <w:r>
                        <w:rPr>
                          <w:szCs w:val="24"/>
                          <w:vertAlign w:val="subscript"/>
                        </w:rPr>
                        <w:t>ŽX</w:t>
                      </w:r>
                      <w:r>
                        <w:rPr>
                          <w:szCs w:val="24"/>
                        </w:rPr>
                        <w:t xml:space="preserve"> ≥ 1,</w:t>
                      </w:r>
                    </w:p>
                    <w:p>
                      <w:pPr>
                        <w:keepNext/>
                        <w:ind w:firstLine="720"/>
                        <w:jc w:val="both"/>
                        <w:rPr>
                          <w:szCs w:val="24"/>
                        </w:rPr>
                      </w:pPr>
                      <w:r>
                        <w:rPr>
                          <w:szCs w:val="24"/>
                        </w:rPr>
                        <w:t>kur:</w:t>
                      </w:r>
                    </w:p>
                    <w:p>
                      <w:pPr>
                        <w:keepNext/>
                        <w:ind w:firstLine="720"/>
                        <w:jc w:val="both"/>
                        <w:rPr>
                          <w:szCs w:val="24"/>
                        </w:rPr>
                      </w:pPr>
                      <w:r>
                        <w:rPr>
                          <w:szCs w:val="24"/>
                        </w:rPr>
                        <w:t>q</w:t>
                      </w:r>
                      <w:r>
                        <w:rPr>
                          <w:szCs w:val="24"/>
                          <w:vertAlign w:val="subscript"/>
                        </w:rPr>
                        <w:t>X</w:t>
                      </w:r>
                      <w:r>
                        <w:rPr>
                          <w:szCs w:val="24"/>
                        </w:rPr>
                        <w:t xml:space="preserve"> – pavojingosios medžiagos x arba tam tikros pavojingųjų medžiagų kategorijos x, nurodytos 1 ar 2 lentelėje, kiekis;</w:t>
                      </w:r>
                    </w:p>
                    <w:p>
                      <w:pPr>
                        <w:ind w:firstLine="720"/>
                        <w:jc w:val="both"/>
                        <w:rPr>
                          <w:szCs w:val="24"/>
                        </w:rPr>
                      </w:pPr>
                      <w:r>
                        <w:rPr>
                          <w:szCs w:val="24"/>
                        </w:rPr>
                        <w:t>Q</w:t>
                      </w:r>
                      <w:r>
                        <w:rPr>
                          <w:szCs w:val="24"/>
                          <w:vertAlign w:val="subscript"/>
                        </w:rPr>
                        <w:t>ŽX</w:t>
                      </w:r>
                      <w:r>
                        <w:rPr>
                          <w:szCs w:val="24"/>
                        </w:rPr>
                        <w:t xml:space="preserve"> – atitinkamas pavojingosios medžiagos x arba tam tikros pavojingųjų medžiagų kategorijos x kvalifikacinis kiekis, nurodytas 1 ar 2 lentelės trečioje skiltyje;</w:t>
                      </w:r>
                    </w:p>
                  </w:sdtContent>
                </w:sdt>
                <w:sdt>
                  <w:sdtPr>
                    <w:alias w:val="9.3 pp."/>
                    <w:tag w:val="part_3171b32a42eb48679b1d9995419ae07d"/>
                    <w:lock w:val="sdtLocked"/>
                    <w:richText/>
                  </w:sdtPr>
                  <w:sdtContent>
                    <w:p>
                      <w:pPr>
                        <w:ind w:firstLine="720"/>
                        <w:jc w:val="both"/>
                        <w:rPr>
                          <w:szCs w:val="24"/>
                        </w:rPr>
                      </w:pPr>
                      <w:sdt>
                        <w:sdtPr>
                          <w:alias w:val="Numeris"/>
                          <w:tag w:val="nr_3171b32a42eb48679b1d9995419ae07d"/>
                          <w:lock w:val="sdtLocked"/>
                          <w:richText/>
                        </w:sdtPr>
                        <w:sdtContent>
                          <w:r>
                            <w:rPr>
                              <w:szCs w:val="24"/>
                            </w:rPr>
                            <w:t>9.3</w:t>
                          </w:r>
                        </w:sdtContent>
                      </w:sdt>
                      <w:r>
                        <w:rPr>
                          <w:szCs w:val="24"/>
                        </w:rPr>
                        <w:t xml:space="preserve">. ši taisyklė taikoma norint įvertinti pavojus sveikatai, fizinius pavojus ir pavojus aplinkai; todėl ji turi būti taikoma 3 kartus: </w:t>
                      </w:r>
                    </w:p>
                    <w:sdt>
                      <w:sdtPr>
                        <w:alias w:val="9.3.1 pp."/>
                        <w:tag w:val="part_9519f50b979245a0a99848f05fa25e32"/>
                        <w:lock w:val="sdtLocked"/>
                        <w:richText/>
                      </w:sdtPr>
                      <w:sdtContent>
                        <w:p>
                          <w:pPr>
                            <w:ind w:firstLine="720"/>
                            <w:jc w:val="both"/>
                            <w:rPr>
                              <w:szCs w:val="24"/>
                            </w:rPr>
                          </w:pPr>
                          <w:sdt>
                            <w:sdtPr>
                              <w:alias w:val="Numeris"/>
                              <w:tag w:val="nr_9519f50b979245a0a99848f05fa25e32"/>
                              <w:lock w:val="sdtLocked"/>
                              <w:richText/>
                            </w:sdtPr>
                            <w:sdtContent>
                              <w:r>
                                <w:rPr>
                                  <w:szCs w:val="24"/>
                                </w:rPr>
                                <w:t>9.3.1</w:t>
                              </w:r>
                            </w:sdtContent>
                          </w:sdt>
                          <w:r>
                            <w:rPr>
                              <w:szCs w:val="24"/>
                            </w:rPr>
                            <w:t>. sumuojant 2 lentelėje išvardytas pavojingąsias medžiagas, kurios yra priskiriamos ūmaus toksiškumo 1, 2 arba 3 kategorijai ir kurių paveikimo būdas – įkvėpus, arba STOT SE 1 kategorijai, ir pavojingąsias medžiagas, kurios priskiriamos „H“ skirsniui – nuo H1 iki H3 įrašo (pagal 1 lentelę);</w:t>
                          </w:r>
                        </w:p>
                      </w:sdtContent>
                    </w:sdt>
                    <w:sdt>
                      <w:sdtPr>
                        <w:alias w:val="9.3.2 pp."/>
                        <w:tag w:val="part_18a9c653dd4d4114a6232238a411aa38"/>
                        <w:lock w:val="sdtLocked"/>
                        <w:richText/>
                      </w:sdtPr>
                      <w:sdtContent>
                        <w:p>
                          <w:pPr>
                            <w:ind w:firstLine="720"/>
                            <w:jc w:val="both"/>
                            <w:rPr>
                              <w:szCs w:val="24"/>
                            </w:rPr>
                          </w:pPr>
                          <w:sdt>
                            <w:sdtPr>
                              <w:alias w:val="Numeris"/>
                              <w:tag w:val="nr_18a9c653dd4d4114a6232238a411aa38"/>
                              <w:lock w:val="sdtLocked"/>
                              <w:richText/>
                            </w:sdtPr>
                            <w:sdtContent>
                              <w:r>
                                <w:rPr>
                                  <w:szCs w:val="24"/>
                                </w:rPr>
                                <w:t>9.3.2</w:t>
                              </w:r>
                            </w:sdtContent>
                          </w:sdt>
                          <w:r>
                            <w:rPr>
                              <w:szCs w:val="24"/>
                            </w:rPr>
                            <w:t>. sumuojant 2 lentelėje išvardytas pavojingąsias medžiagas, kurios klasifikuojamos kaip sprogmenys, degiosios dujos, degieji aerozoliai, oksiduojančiosios dujos, degieji skysčiai, savaime reaguojančios medžiagos ir mišiniai, organiniai peroksidai, piroforiniai skysčiai ir piroforinės kietosios medžiagos, oksiduojantieji skysčiai ir oksiduojančiosios kietosios medžiagos, ir pavojingąsias medžiagas, kurios priskiriamos „P“ skirsniui – nuo P1 iki P8 įrašo (pagal 1 lentelę);</w:t>
                          </w:r>
                        </w:p>
                      </w:sdtContent>
                    </w:sdt>
                    <w:sdt>
                      <w:sdtPr>
                        <w:alias w:val="9.3.3 pp."/>
                        <w:tag w:val="part_c9efc67868d44bf8835525da1ea14d2f"/>
                        <w:lock w:val="sdtLocked"/>
                        <w:richText/>
                      </w:sdtPr>
                      <w:sdtContent>
                        <w:p>
                          <w:pPr>
                            <w:ind w:firstLine="720"/>
                            <w:jc w:val="both"/>
                            <w:rPr>
                              <w:szCs w:val="24"/>
                            </w:rPr>
                          </w:pPr>
                          <w:sdt>
                            <w:sdtPr>
                              <w:alias w:val="Numeris"/>
                              <w:tag w:val="nr_c9efc67868d44bf8835525da1ea14d2f"/>
                              <w:lock w:val="sdtLocked"/>
                              <w:richText/>
                            </w:sdtPr>
                            <w:sdtContent>
                              <w:r>
                                <w:rPr>
                                  <w:szCs w:val="24"/>
                                </w:rPr>
                                <w:t>9.3.3</w:t>
                              </w:r>
                            </w:sdtContent>
                          </w:sdt>
                          <w:r>
                            <w:rPr>
                              <w:szCs w:val="24"/>
                            </w:rPr>
                            <w:t>. sumuojant 2 lentelėje išvardytas pavojingąsias medžiagas, kurios klasifikuojamos kaip pavojingos vandens aplinkai – 1 ūmaus poveikio kategorijos, 1 lėtinio poveikio kategorijos arba 2 lėtinio poveikio kategorijos, su pavojingosiomis medžiagomis, priskiriamomis „E“ skirsniui – nuo E1 iki E2 įrašo (pagal 1 lentelę);</w:t>
                          </w:r>
                        </w:p>
                      </w:sdtContent>
                    </w:sdt>
                  </w:sdtContent>
                </w:sdt>
                <w:sdt>
                  <w:sdtPr>
                    <w:alias w:val="9.4 pp."/>
                    <w:tag w:val="part_e466a2b8561d4d488ec69de7995e6e92"/>
                    <w:lock w:val="sdtLocked"/>
                    <w:richText/>
                  </w:sdtPr>
                  <w:sdtContent>
                    <w:p>
                      <w:pPr>
                        <w:ind w:firstLine="720"/>
                        <w:jc w:val="both"/>
                        <w:rPr>
                          <w:szCs w:val="24"/>
                        </w:rPr>
                      </w:pPr>
                      <w:sdt>
                        <w:sdtPr>
                          <w:alias w:val="Numeris"/>
                          <w:tag w:val="nr_e466a2b8561d4d488ec69de7995e6e92"/>
                          <w:lock w:val="sdtLocked"/>
                          <w:richText/>
                        </w:sdtPr>
                        <w:sdtContent>
                          <w:r>
                            <w:rPr>
                              <w:szCs w:val="24"/>
                            </w:rPr>
                            <w:t>9.4</w:t>
                          </w:r>
                        </w:sdtContent>
                      </w:sdt>
                      <w:r>
                        <w:rPr>
                          <w:szCs w:val="24"/>
                        </w:rPr>
                        <w:t>. atitinkami Avarijų prevencijos aprašo reikalavimai taikomi tik tada, jeigu kuri nors iš Pavojingųjų medžiagų aprašo 9 punkto pagal nurodytas formules gautų sumų yra lygi 1 arba didesnė.</w:t>
                      </w:r>
                    </w:p>
                  </w:sdtContent>
                </w:sdt>
              </w:sdtContent>
            </w:sdt>
            <w:sdt>
              <w:sdtPr>
                <w:alias w:val="10 p."/>
                <w:tag w:val="part_e5e0cee1d5bb40b1802f8190ee0a3374"/>
                <w:lock w:val="sdtLocked"/>
                <w:richText/>
              </w:sdtPr>
              <w:sdtContent>
                <w:p>
                  <w:pPr>
                    <w:ind w:firstLine="720"/>
                    <w:jc w:val="both"/>
                    <w:rPr>
                      <w:szCs w:val="24"/>
                    </w:rPr>
                  </w:pPr>
                  <w:sdt>
                    <w:sdtPr>
                      <w:alias w:val="Numeris"/>
                      <w:tag w:val="nr_e5e0cee1d5bb40b1802f8190ee0a3374"/>
                      <w:lock w:val="sdtLocked"/>
                      <w:richText/>
                    </w:sdtPr>
                    <w:sdtContent>
                      <w:r>
                        <w:rPr>
                          <w:szCs w:val="24"/>
                        </w:rPr>
                        <w:t>10</w:t>
                      </w:r>
                    </w:sdtContent>
                  </w:sdt>
                  <w:r>
                    <w:rPr>
                      <w:szCs w:val="24"/>
                    </w:rPr>
                    <w:t xml:space="preserve">. Jeigu pavojingajame objekte yra ar tikėtina, kad bus pavojingųjų medžiagų, įskaitant atliekas, kurioms Reglamentas (EB) Nr. 1272/2008 nėra taikomas, tačiau esamomis pavojingajame objekte sąlygomis jų savybės sudaro ar tikėtina, kad sudarys avarijos tikimybę, jos laikinai priskiriamos tinkamiausiai kategorijai arba prilyginamos tinkamiausiai konkrečiai pavojingajai medžiagai, kuriai taikomi Avarijų prevencijos aprašo reikalavimai. </w:t>
                  </w:r>
                </w:p>
              </w:sdtContent>
            </w:sdt>
            <w:sdt>
              <w:sdtPr>
                <w:alias w:val="11 p."/>
                <w:tag w:val="part_6ce818167339423699f4bb1078a2ef5b"/>
                <w:lock w:val="sdtLocked"/>
                <w:richText/>
              </w:sdtPr>
              <w:sdtContent>
                <w:p>
                  <w:pPr>
                    <w:ind w:firstLine="720"/>
                    <w:jc w:val="both"/>
                    <w:rPr>
                      <w:szCs w:val="24"/>
                    </w:rPr>
                  </w:pPr>
                  <w:sdt>
                    <w:sdtPr>
                      <w:alias w:val="Numeris"/>
                      <w:tag w:val="nr_6ce818167339423699f4bb1078a2ef5b"/>
                      <w:lock w:val="sdtLocked"/>
                      <w:richText/>
                    </w:sdtPr>
                    <w:sdtContent>
                      <w:r>
                        <w:rPr>
                          <w:szCs w:val="24"/>
                        </w:rPr>
                        <w:t>11</w:t>
                      </w:r>
                    </w:sdtContent>
                  </w:sdt>
                  <w:r>
                    <w:rPr>
                      <w:szCs w:val="24"/>
                    </w:rPr>
                    <w:t>. Jeigu pavojingąsias medžiagas pagal jų savybes galima priskirti kelioms kategorijoms, taikomi mažiausi kvalifikaciniai kiekiai, tačiau taikant Pavojingųjų medžiagų aprašo 9 punkte nustatytą taisyklę, kiekvienai Pavojingųjų medžiagų aprašo 9.3.1–9.3.3 papunkčiuose nurodytų kategorijų grupei visada naudojamas reikiamą kategoriją atitinkantis mažiausias kvalifikacinis kiekis.</w:t>
                  </w:r>
                </w:p>
              </w:sdtContent>
            </w:sdt>
            <w:sdt>
              <w:sdtPr>
                <w:alias w:val="12 p."/>
                <w:tag w:val="part_b91da851191b4b218d98a15a828d8511"/>
                <w:lock w:val="sdtLocked"/>
                <w:richText/>
              </w:sdtPr>
              <w:sdtContent>
                <w:p>
                  <w:pPr>
                    <w:ind w:firstLine="720"/>
                    <w:jc w:val="both"/>
                    <w:rPr>
                      <w:szCs w:val="24"/>
                    </w:rPr>
                  </w:pPr>
                  <w:sdt>
                    <w:sdtPr>
                      <w:alias w:val="Numeris"/>
                      <w:tag w:val="nr_b91da851191b4b218d98a15a828d8511"/>
                      <w:lock w:val="sdtLocked"/>
                      <w:richText/>
                    </w:sdtPr>
                    <w:sdtContent>
                      <w:r>
                        <w:rPr>
                          <w:szCs w:val="24"/>
                        </w:rPr>
                        <w:t>12</w:t>
                      </w:r>
                    </w:sdtContent>
                  </w:sdt>
                  <w:r>
                    <w:rPr>
                      <w:szCs w:val="24"/>
                    </w:rPr>
                    <w:t>. Pavojingosios medžiagos, kurios yra priskiriamos ūmaus toksiškumo 3 kategorijai ir kurių paveikimo būdas – prarijus bei pavojingumo frazė – H301, priskiriamos H2 ūmaus toksiškumo pavojaus klasei tais atvejais, kai negali būti priskirtos nei ūmaus toksiškumo įkvėpus pavojaus klasei, nei ūmaus toksiškumo susilietus su oda pavojaus klasei, pvz., dėl galutinių duomenų apie toksiškumą įkvėpus ar susilietus su oda stokos.</w:t>
                  </w:r>
                </w:p>
              </w:sdtContent>
            </w:sdt>
            <w:sdt>
              <w:sdtPr>
                <w:alias w:val="13 p."/>
                <w:tag w:val="part_20f37124a3ae4141a5bc5a443d4ff733"/>
                <w:lock w:val="sdtLocked"/>
                <w:richText/>
              </w:sdtPr>
              <w:sdtContent>
                <w:p>
                  <w:pPr>
                    <w:ind w:firstLine="720"/>
                    <w:jc w:val="both"/>
                    <w:rPr>
                      <w:szCs w:val="24"/>
                    </w:rPr>
                  </w:pPr>
                  <w:sdt>
                    <w:sdtPr>
                      <w:alias w:val="Numeris"/>
                      <w:tag w:val="nr_20f37124a3ae4141a5bc5a443d4ff733"/>
                      <w:lock w:val="sdtLocked"/>
                      <w:richText/>
                    </w:sdtPr>
                    <w:sdtContent>
                      <w:r>
                        <w:rPr>
                          <w:szCs w:val="24"/>
                        </w:rPr>
                        <w:t>13</w:t>
                      </w:r>
                    </w:sdtContent>
                  </w:sdt>
                  <w:r>
                    <w:rPr>
                      <w:szCs w:val="24"/>
                    </w:rPr>
                    <w:t>. Sprogmenų klasei priskiriami ir sprogieji gaminiai (žr. Reglamento (EB) Nr. 1272/2008 I priedo „Pavojingų cheminių medžiagų ir mišinių klasifikavimo ir ženklinimo reikalavimai“ 2.1 skirsnį „Sprogmenys“). Jeigu gaminyje esantis sprogiosios medžiagos arba mišinio kiekis yra žinomas, tas kiekis skaičiuojamas taikant Avarijų prevencijos aprašą. Jeigu gaminyje esantis sprogiosios medžiagos arba mišinio kiekis nėra žinomas, visas gaminys laikomas sprogmeniu.</w:t>
                  </w:r>
                </w:p>
              </w:sdtContent>
            </w:sdt>
            <w:sdt>
              <w:sdtPr>
                <w:alias w:val="14 p."/>
                <w:tag w:val="part_f56a5c66a8fe48119e55748a67ccbb9b"/>
                <w:lock w:val="sdtLocked"/>
                <w:richText/>
              </w:sdtPr>
              <w:sdtContent>
                <w:p>
                  <w:pPr>
                    <w:ind w:firstLine="720"/>
                    <w:jc w:val="both"/>
                    <w:rPr>
                      <w:szCs w:val="24"/>
                    </w:rPr>
                  </w:pPr>
                  <w:sdt>
                    <w:sdtPr>
                      <w:alias w:val="Numeris"/>
                      <w:tag w:val="nr_f56a5c66a8fe48119e55748a67ccbb9b"/>
                      <w:lock w:val="sdtLocked"/>
                      <w:richText/>
                    </w:sdtPr>
                    <w:sdtContent>
                      <w:r>
                        <w:rPr>
                          <w:szCs w:val="24"/>
                        </w:rPr>
                        <w:t>14</w:t>
                      </w:r>
                    </w:sdtContent>
                  </w:sdt>
                  <w:r>
                    <w:rPr>
                      <w:szCs w:val="24"/>
                    </w:rPr>
                    <w:t>. Išbandyti, ar cheminės medžiagos ir mišiniai turi sprogiųjų savybių, būtina, tik jeigu pagal Jungtinių Tautų rekomendacijų dėl pavojingų krovinių vežimo bandymų ir kriterijų vadovo (toliau – JT bandymų ir kriterijų vadovas) 6 priedėlio 3 dalyje nurodytą atrankos procedūrą nurodyta, kad cheminė medžiaga arba mišinys gali turėti sprogiųjų savybių. Atvejai, kai galima nedaryti bandymo, nurodyti Reglamente (EB) Nr. 440/2008, A.14 bandymų metodo aprašyme.</w:t>
                  </w:r>
                </w:p>
              </w:sdtContent>
            </w:sdt>
            <w:sdt>
              <w:sdtPr>
                <w:alias w:val="15 p."/>
                <w:tag w:val="part_d94f38f2de28465288c7709d7007432b"/>
                <w:lock w:val="sdtLocked"/>
                <w:richText/>
              </w:sdtPr>
              <w:sdtContent>
                <w:p>
                  <w:pPr>
                    <w:ind w:firstLine="720"/>
                    <w:jc w:val="both"/>
                    <w:rPr>
                      <w:szCs w:val="24"/>
                    </w:rPr>
                  </w:pPr>
                  <w:sdt>
                    <w:sdtPr>
                      <w:alias w:val="Numeris"/>
                      <w:tag w:val="nr_d94f38f2de28465288c7709d7007432b"/>
                      <w:lock w:val="sdtLocked"/>
                      <w:richText/>
                    </w:sdtPr>
                    <w:sdtContent>
                      <w:r>
                        <w:rPr>
                          <w:szCs w:val="24"/>
                        </w:rPr>
                        <w:t>15</w:t>
                      </w:r>
                    </w:sdtContent>
                  </w:sdt>
                  <w:r>
                    <w:rPr>
                      <w:szCs w:val="24"/>
                    </w:rPr>
                    <w:t>. Jeigu 1.4 poklasio sprogmenys išpakuojami arba perpakuojami, jie priskiriami P1a kategorijai, nebent būtų žinoma, kad pavojus ir toliau atitinka priskyrimo 1.4 poklasiui kriterijus pagal Reglamentą (EB) Nr. 1272/2008.</w:t>
                  </w:r>
                </w:p>
              </w:sdtContent>
            </w:sdt>
            <w:sdt>
              <w:sdtPr>
                <w:alias w:val="16 p."/>
                <w:tag w:val="part_237abdc05d444d668bf2933577fbfd0f"/>
                <w:lock w:val="sdtLocked"/>
                <w:richText/>
              </w:sdtPr>
              <w:sdtContent>
                <w:p>
                  <w:pPr>
                    <w:ind w:firstLine="720"/>
                    <w:jc w:val="both"/>
                    <w:rPr>
                      <w:szCs w:val="24"/>
                    </w:rPr>
                  </w:pPr>
                  <w:sdt>
                    <w:sdtPr>
                      <w:alias w:val="Numeris"/>
                      <w:tag w:val="nr_237abdc05d444d668bf2933577fbfd0f"/>
                      <w:lock w:val="sdtLocked"/>
                      <w:richText/>
                    </w:sdtPr>
                    <w:sdtContent>
                      <w:r>
                        <w:rPr>
                          <w:szCs w:val="24"/>
                        </w:rPr>
                        <w:t>16</w:t>
                      </w:r>
                    </w:sdtContent>
                  </w:sdt>
                  <w:r>
                    <w:rPr>
                      <w:szCs w:val="24"/>
                    </w:rPr>
                    <w:t>. Degieji aerozoliai klasifikuojami vadovaujantis ekonomikos ir inovacijų ministro patvirtintu Aerozolių balionėlių saugos techniniu reglamentu. „Ypač degūs“ ir „degūs“ aerozoliai pagal Aerozolių balionėlių saugos techninį reglamentą atitinka degiųjų aerozolių atitinkamai 1 arba 2 kategorijas pagal Reglamentą (EB) Nr. 1272/2008.</w:t>
                  </w:r>
                </w:p>
              </w:sdtContent>
            </w:sdt>
            <w:sdt>
              <w:sdtPr>
                <w:alias w:val="17 p."/>
                <w:tag w:val="part_942779e0a9964d0d866f528e6c038593"/>
                <w:lock w:val="sdtLocked"/>
                <w:richText/>
              </w:sdtPr>
              <w:sdtContent>
                <w:p>
                  <w:pPr>
                    <w:ind w:firstLine="720"/>
                    <w:jc w:val="both"/>
                    <w:rPr>
                      <w:szCs w:val="24"/>
                    </w:rPr>
                  </w:pPr>
                  <w:sdt>
                    <w:sdtPr>
                      <w:alias w:val="Numeris"/>
                      <w:tag w:val="nr_942779e0a9964d0d866f528e6c038593"/>
                      <w:lock w:val="sdtLocked"/>
                      <w:richText/>
                    </w:sdtPr>
                    <w:sdtContent>
                      <w:r>
                        <w:rPr>
                          <w:szCs w:val="24"/>
                        </w:rPr>
                        <w:t>17</w:t>
                      </w:r>
                    </w:sdtContent>
                  </w:sdt>
                  <w:r>
                    <w:rPr>
                      <w:szCs w:val="24"/>
                    </w:rPr>
                    <w:t>. Pavojingųjų medžiagų aprašo 16 punkto įrašas taikomas, kai dokumentais įrodyta, kad aerozolio balionėlyje nėra 1 arba 2 kategorijos degiųjų dujų arba 1 kategorijos degiųjų skysčių.</w:t>
                  </w:r>
                </w:p>
              </w:sdtContent>
            </w:sdt>
            <w:sdt>
              <w:sdtPr>
                <w:alias w:val="18 p."/>
                <w:tag w:val="part_20e4a8af971949749457cc1419213321"/>
                <w:lock w:val="sdtLocked"/>
                <w:richText/>
              </w:sdtPr>
              <w:sdtContent>
                <w:p>
                  <w:pPr>
                    <w:ind w:firstLine="720"/>
                    <w:jc w:val="both"/>
                    <w:rPr>
                      <w:szCs w:val="24"/>
                    </w:rPr>
                  </w:pPr>
                  <w:sdt>
                    <w:sdtPr>
                      <w:alias w:val="Numeris"/>
                      <w:tag w:val="nr_20e4a8af971949749457cc1419213321"/>
                      <w:lock w:val="sdtLocked"/>
                      <w:richText/>
                    </w:sdtPr>
                    <w:sdtContent>
                      <w:r>
                        <w:rPr>
                          <w:szCs w:val="24"/>
                        </w:rPr>
                        <w:t>18</w:t>
                      </w:r>
                    </w:sdtContent>
                  </w:sdt>
                  <w:r>
                    <w:rPr>
                      <w:szCs w:val="24"/>
                    </w:rPr>
                    <w:t>. Pagal Reglamento (EB) Nr. 1272/2008 I priedo „Pavojingų cheminių medžiagų ir mišinių klasifikavimo ir ženklinimo reikalavimai“ 2.6.4.5 papunktį skysčiai, kurių pliūpsnio temperatūra aukštesnė kaip 35 °C, neturi būti priskiriami 3 kategorijai, jeigu JT bandymų ir kriterijų vadovo III dalies 32 skyriaus tvaraus degumo bandymo L.2 rezultatai neigiami. Tačiau tai negalioja tokiomis griežtomis sąlygomis kaip aukšta temperatūra ar slėgis, todėl šie skysčiai į šį įrašą vis tiek įtraukti.</w:t>
                  </w:r>
                </w:p>
              </w:sdtContent>
            </w:sdt>
            <w:sdt>
              <w:sdtPr>
                <w:alias w:val="19 p."/>
                <w:tag w:val="part_8af1eccb540f49eeb9bf4ea8fb455d76"/>
                <w:lock w:val="sdtLocked"/>
                <w:richText/>
              </w:sdtPr>
              <w:sdtContent>
                <w:p>
                  <w:pPr>
                    <w:ind w:firstLine="720"/>
                    <w:jc w:val="both"/>
                    <w:rPr>
                      <w:szCs w:val="24"/>
                    </w:rPr>
                  </w:pPr>
                  <w:sdt>
                    <w:sdtPr>
                      <w:alias w:val="Numeris"/>
                      <w:tag w:val="nr_8af1eccb540f49eeb9bf4ea8fb455d76"/>
                      <w:lock w:val="sdtLocked"/>
                      <w:richText/>
                    </w:sdtPr>
                    <w:sdtContent>
                      <w:r>
                        <w:rPr>
                          <w:szCs w:val="24"/>
                        </w:rPr>
                        <w:t>19</w:t>
                      </w:r>
                    </w:sdtContent>
                  </w:sdt>
                  <w:r>
                    <w:rPr>
                      <w:szCs w:val="24"/>
                    </w:rPr>
                    <w:t>. Amonio nitratas (5 000/10 000) – trąšos, kurios gali irti savaime. Taikoma amonio nitrato sudėtinėms arba kompleksinėms trąšoms, kuriose yra amonio nitrato su fosfatu ir (arba) kalio karbonatu ir kurios gali irti savaime atliekant bandymą „Trough Test“, numatytą JT bandymų ir kriterijų vadovo III dalies 38.2 poskirsnyje, ir kuriose azoto kiekis dėl esamo amonio nitrato sudaro:</w:t>
                  </w:r>
                </w:p>
                <w:sdt>
                  <w:sdtPr>
                    <w:alias w:val="19.1 pp."/>
                    <w:tag w:val="part_0d0c12b09e6441e7a6197d903fece8a6"/>
                    <w:lock w:val="sdtLocked"/>
                    <w:richText/>
                  </w:sdtPr>
                  <w:sdtContent>
                    <w:p>
                      <w:pPr>
                        <w:ind w:firstLine="709"/>
                        <w:jc w:val="both"/>
                        <w:rPr>
                          <w:szCs w:val="24"/>
                        </w:rPr>
                      </w:pPr>
                      <w:sdt>
                        <w:sdtPr>
                          <w:alias w:val="Numeris"/>
                          <w:tag w:val="nr_0d0c12b09e6441e7a6197d903fece8a6"/>
                          <w:lock w:val="sdtLocked"/>
                          <w:richText/>
                        </w:sdtPr>
                        <w:sdtContent>
                          <w:r>
                            <w:rPr>
                              <w:szCs w:val="24"/>
                              <w:lang w:eastAsia="lt-LT"/>
                            </w:rPr>
                            <w:t>19.1</w:t>
                          </w:r>
                        </w:sdtContent>
                      </w:sdt>
                      <w:r>
                        <w:rPr>
                          <w:szCs w:val="24"/>
                          <w:lang w:eastAsia="lt-LT"/>
                        </w:rPr>
                        <w:t>. nuo 15,75 procento (žr. Pavojingųjų medžiagų aprašo 25.1 papunktį) iki 24,5 procento (žr. Pavojingųjų medžiagų aprašo 25.2 papunktį) svorio ir kuriose yra ne daugiau kaip 0,4 procento bendro sprogiųjų ar organinių medžiagų kiekio arba kurios atitinka 2003 m. spalio 13 d. Europos Parlamento ir Tarybos reglamento (EB) Nr. 2003/2003 dėl trąšų su visais pakeitimais (toliau – Reglamentas (EB) Nr. 2003/2003) III priedo 2 skyriaus reikalavimus;</w:t>
                      </w:r>
                      <w:r>
                        <w:rPr>
                          <w:szCs w:val="24"/>
                        </w:rPr>
                        <w:t xml:space="preserve"> </w:t>
                      </w:r>
                    </w:p>
                  </w:sdtContent>
                </w:sdt>
                <w:sdt>
                  <w:sdtPr>
                    <w:alias w:val="19.2 pp."/>
                    <w:tag w:val="part_063eacd39e99465f9cbe94dd92101847"/>
                    <w:lock w:val="sdtLocked"/>
                    <w:richText/>
                  </w:sdtPr>
                  <w:sdtContent>
                    <w:p>
                      <w:pPr>
                        <w:ind w:firstLine="720"/>
                        <w:jc w:val="both"/>
                        <w:rPr>
                          <w:szCs w:val="24"/>
                        </w:rPr>
                      </w:pPr>
                      <w:sdt>
                        <w:sdtPr>
                          <w:alias w:val="Numeris"/>
                          <w:tag w:val="nr_063eacd39e99465f9cbe94dd92101847"/>
                          <w:lock w:val="sdtLocked"/>
                          <w:richText/>
                        </w:sdtPr>
                        <w:sdtContent>
                          <w:r>
                            <w:rPr>
                              <w:szCs w:val="24"/>
                            </w:rPr>
                            <w:t>19.2</w:t>
                          </w:r>
                        </w:sdtContent>
                      </w:sdt>
                      <w:r>
                        <w:rPr>
                          <w:szCs w:val="24"/>
                        </w:rPr>
                        <w:t xml:space="preserve">. 15,75 procento (žr. Pavojingųjų medžiagų aprašo 25.1 papunktį) svorio arba mažesnis ir neribotas kiekis sprogiųjų medžiagų. </w:t>
                      </w:r>
                    </w:p>
                  </w:sdtContent>
                </w:sdt>
              </w:sdtContent>
            </w:sdt>
            <w:sdt>
              <w:sdtPr>
                <w:alias w:val="20 p."/>
                <w:tag w:val="part_c29ee7e922cc4f0cbb0e7103bc8e3289"/>
                <w:lock w:val="sdtLocked"/>
                <w:richText/>
              </w:sdtPr>
              <w:sdtContent>
                <w:p>
                  <w:pPr>
                    <w:ind w:firstLine="720"/>
                    <w:jc w:val="both"/>
                    <w:rPr>
                      <w:szCs w:val="24"/>
                    </w:rPr>
                  </w:pPr>
                  <w:sdt>
                    <w:sdtPr>
                      <w:alias w:val="Numeris"/>
                      <w:tag w:val="nr_c29ee7e922cc4f0cbb0e7103bc8e3289"/>
                      <w:lock w:val="sdtLocked"/>
                      <w:richText/>
                    </w:sdtPr>
                    <w:sdtContent>
                      <w:r>
                        <w:rPr>
                          <w:szCs w:val="24"/>
                        </w:rPr>
                        <w:t>20</w:t>
                      </w:r>
                    </w:sdtContent>
                  </w:sdt>
                  <w:r>
                    <w:rPr>
                      <w:szCs w:val="24"/>
                    </w:rPr>
                    <w:t>. Amonio nitratas (1 250/5 000) – trąšų klasė. Taikoma paprastoms amonio nitrato trąšoms ir amonio nitrato sudėtinėms arba kompleksinėms trąšoms, kurios atitinka Reglamento (EB) Nr. 2003/2003 III priedo 2 skyriaus reikalavimus ir kuriose azoto kiekis dėl esamo amonio nitrato sudaro:</w:t>
                  </w:r>
                </w:p>
                <w:sdt>
                  <w:sdtPr>
                    <w:alias w:val="20.1 pp."/>
                    <w:tag w:val="part_cb3164b97985487caf14519e63ace36c"/>
                    <w:lock w:val="sdtLocked"/>
                    <w:richText/>
                  </w:sdtPr>
                  <w:sdtContent>
                    <w:p>
                      <w:pPr>
                        <w:ind w:firstLine="720"/>
                        <w:jc w:val="both"/>
                        <w:rPr>
                          <w:szCs w:val="24"/>
                        </w:rPr>
                      </w:pPr>
                      <w:sdt>
                        <w:sdtPr>
                          <w:alias w:val="Numeris"/>
                          <w:tag w:val="nr_cb3164b97985487caf14519e63ace36c"/>
                          <w:lock w:val="sdtLocked"/>
                          <w:richText/>
                        </w:sdtPr>
                        <w:sdtContent>
                          <w:r>
                            <w:rPr>
                              <w:szCs w:val="24"/>
                            </w:rPr>
                            <w:t>20.1</w:t>
                          </w:r>
                        </w:sdtContent>
                      </w:sdt>
                      <w:r>
                        <w:rPr>
                          <w:szCs w:val="24"/>
                        </w:rPr>
                        <w:t>. daugiau kaip 24,5 procento svorio, išskyrus paprastų amonio nitrato trąšų ir dolomito, kalkių ir (arba) kalcio karbonato mišinius, kai grynumas ne mažesnis kaip 90 procentų;</w:t>
                      </w:r>
                    </w:p>
                  </w:sdtContent>
                </w:sdt>
                <w:sdt>
                  <w:sdtPr>
                    <w:alias w:val="20.2 pp."/>
                    <w:tag w:val="part_34dfc165e1ca469bbe89d9bf8d648ff8"/>
                    <w:lock w:val="sdtLocked"/>
                    <w:richText/>
                  </w:sdtPr>
                  <w:sdtContent>
                    <w:p>
                      <w:pPr>
                        <w:ind w:firstLine="720"/>
                        <w:jc w:val="both"/>
                        <w:rPr>
                          <w:szCs w:val="24"/>
                        </w:rPr>
                      </w:pPr>
                      <w:sdt>
                        <w:sdtPr>
                          <w:alias w:val="Numeris"/>
                          <w:tag w:val="nr_34dfc165e1ca469bbe89d9bf8d648ff8"/>
                          <w:lock w:val="sdtLocked"/>
                          <w:richText/>
                        </w:sdtPr>
                        <w:sdtContent>
                          <w:r>
                            <w:rPr>
                              <w:szCs w:val="24"/>
                            </w:rPr>
                            <w:t>20.2</w:t>
                          </w:r>
                        </w:sdtContent>
                      </w:sdt>
                      <w:r>
                        <w:rPr>
                          <w:szCs w:val="24"/>
                        </w:rPr>
                        <w:t xml:space="preserve">. daugiau kaip 15,75 procento svorio amonio nitrato ir amonio sulfato mišinio; </w:t>
                      </w:r>
                    </w:p>
                  </w:sdtContent>
                </w:sdt>
                <w:sdt>
                  <w:sdtPr>
                    <w:alias w:val="20.3 pp."/>
                    <w:tag w:val="part_83ed826837de4936bcbcfa08490597bd"/>
                    <w:lock w:val="sdtLocked"/>
                    <w:richText/>
                  </w:sdtPr>
                  <w:sdtContent>
                    <w:p>
                      <w:pPr>
                        <w:ind w:firstLine="720"/>
                        <w:jc w:val="both"/>
                        <w:rPr>
                          <w:szCs w:val="24"/>
                        </w:rPr>
                      </w:pPr>
                      <w:sdt>
                        <w:sdtPr>
                          <w:alias w:val="Numeris"/>
                          <w:tag w:val="nr_83ed826837de4936bcbcfa08490597bd"/>
                          <w:lock w:val="sdtLocked"/>
                          <w:richText/>
                        </w:sdtPr>
                        <w:sdtContent>
                          <w:r>
                            <w:rPr>
                              <w:szCs w:val="24"/>
                            </w:rPr>
                            <w:t>20.3</w:t>
                          </w:r>
                        </w:sdtContent>
                      </w:sdt>
                      <w:r>
                        <w:rPr>
                          <w:szCs w:val="24"/>
                        </w:rPr>
                        <w:t xml:space="preserve">. daugiau kaip 28 procentus (žr. Pavojingųjų medžiagų aprašo 25.3 papunktį) svorio paprastų amonio nitrato trąšų ir dolomito, kalkių ir (arba) kalcio karbonato mišinio, kai grynumas ne mažesnis kaip 90 procentų. </w:t>
                      </w:r>
                    </w:p>
                  </w:sdtContent>
                </w:sdt>
              </w:sdtContent>
            </w:sdt>
            <w:sdt>
              <w:sdtPr>
                <w:alias w:val="21 p."/>
                <w:tag w:val="part_a5dd819c8fc4470680c13b790e13f777"/>
                <w:lock w:val="sdtLocked"/>
                <w:richText/>
              </w:sdtPr>
              <w:sdtContent>
                <w:p>
                  <w:pPr>
                    <w:ind w:firstLine="720"/>
                    <w:jc w:val="both"/>
                    <w:rPr>
                      <w:szCs w:val="24"/>
                    </w:rPr>
                  </w:pPr>
                  <w:sdt>
                    <w:sdtPr>
                      <w:alias w:val="Numeris"/>
                      <w:tag w:val="nr_a5dd819c8fc4470680c13b790e13f777"/>
                      <w:lock w:val="sdtLocked"/>
                      <w:richText/>
                    </w:sdtPr>
                    <w:sdtContent>
                      <w:r>
                        <w:rPr>
                          <w:szCs w:val="24"/>
                        </w:rPr>
                        <w:t>21</w:t>
                      </w:r>
                    </w:sdtContent>
                  </w:sdt>
                  <w:r>
                    <w:rPr>
                      <w:szCs w:val="24"/>
                    </w:rPr>
                    <w:t xml:space="preserve">. Amonio nitratas (350/2 500) – techninė klasė. Taikoma: </w:t>
                  </w:r>
                </w:p>
                <w:sdt>
                  <w:sdtPr>
                    <w:alias w:val="21.1 pp."/>
                    <w:tag w:val="part_ddd4f31cd4d444c6ae15add875622f43"/>
                    <w:lock w:val="sdtLocked"/>
                    <w:richText/>
                  </w:sdtPr>
                  <w:sdtContent>
                    <w:p>
                      <w:pPr>
                        <w:ind w:firstLine="720"/>
                        <w:jc w:val="both"/>
                        <w:rPr>
                          <w:szCs w:val="24"/>
                        </w:rPr>
                      </w:pPr>
                      <w:sdt>
                        <w:sdtPr>
                          <w:alias w:val="Numeris"/>
                          <w:tag w:val="nr_ddd4f31cd4d444c6ae15add875622f43"/>
                          <w:lock w:val="sdtLocked"/>
                          <w:richText/>
                        </w:sdtPr>
                        <w:sdtContent>
                          <w:r>
                            <w:rPr>
                              <w:szCs w:val="24"/>
                            </w:rPr>
                            <w:t>21.1</w:t>
                          </w:r>
                        </w:sdtContent>
                      </w:sdt>
                      <w:r>
                        <w:rPr>
                          <w:szCs w:val="24"/>
                        </w:rPr>
                        <w:t>. amonio nitratui ir jo preparatams, kuriuose azoto kiekis dėl esamo amonio nitrato sudaro:</w:t>
                      </w:r>
                    </w:p>
                    <w:sdt>
                      <w:sdtPr>
                        <w:alias w:val="21.1.1 pp."/>
                        <w:tag w:val="part_7c13c0ec2cf64046999493086ea720fb"/>
                        <w:lock w:val="sdtLocked"/>
                        <w:richText/>
                      </w:sdtPr>
                      <w:sdtContent>
                        <w:p>
                          <w:pPr>
                            <w:ind w:firstLine="720"/>
                            <w:jc w:val="both"/>
                            <w:rPr>
                              <w:szCs w:val="24"/>
                            </w:rPr>
                          </w:pPr>
                          <w:sdt>
                            <w:sdtPr>
                              <w:alias w:val="Numeris"/>
                              <w:tag w:val="nr_7c13c0ec2cf64046999493086ea720fb"/>
                              <w:lock w:val="sdtLocked"/>
                              <w:richText/>
                            </w:sdtPr>
                            <w:sdtContent>
                              <w:r>
                                <w:rPr>
                                  <w:szCs w:val="24"/>
                                </w:rPr>
                                <w:t>21.1.1</w:t>
                              </w:r>
                            </w:sdtContent>
                          </w:sdt>
                          <w:r>
                            <w:rPr>
                              <w:szCs w:val="24"/>
                            </w:rPr>
                            <w:t>. nuo 24,5 procento iki 28 procentų svorio ir kuriuose yra ne daugiau kaip 0,4 procento sprogiųjų medžiagų;</w:t>
                          </w:r>
                        </w:p>
                      </w:sdtContent>
                    </w:sdt>
                    <w:sdt>
                      <w:sdtPr>
                        <w:alias w:val="21.1.2 pp."/>
                        <w:tag w:val="part_ced623c353bd4aabb32b75f0e1b4922f"/>
                        <w:lock w:val="sdtLocked"/>
                        <w:richText/>
                      </w:sdtPr>
                      <w:sdtContent>
                        <w:p>
                          <w:pPr>
                            <w:ind w:firstLine="720"/>
                            <w:jc w:val="both"/>
                            <w:rPr>
                              <w:szCs w:val="24"/>
                            </w:rPr>
                          </w:pPr>
                          <w:sdt>
                            <w:sdtPr>
                              <w:alias w:val="Numeris"/>
                              <w:tag w:val="nr_ced623c353bd4aabb32b75f0e1b4922f"/>
                              <w:lock w:val="sdtLocked"/>
                              <w:richText/>
                            </w:sdtPr>
                            <w:sdtContent>
                              <w:r>
                                <w:rPr>
                                  <w:szCs w:val="24"/>
                                </w:rPr>
                                <w:t>21.1.2</w:t>
                              </w:r>
                            </w:sdtContent>
                          </w:sdt>
                          <w:r>
                            <w:rPr>
                              <w:szCs w:val="24"/>
                            </w:rPr>
                            <w:t>. daugiau kaip 28 procentai svorio ir kuriuose yra ne daugiau kaip 0,2 procento sprogiųjų medžiagų;</w:t>
                          </w:r>
                        </w:p>
                      </w:sdtContent>
                    </w:sdt>
                  </w:sdtContent>
                </w:sdt>
                <w:sdt>
                  <w:sdtPr>
                    <w:alias w:val="21.2 pp."/>
                    <w:tag w:val="part_083d667c618640b7990b73c7dbbd07cf"/>
                    <w:lock w:val="sdtLocked"/>
                    <w:richText/>
                  </w:sdtPr>
                  <w:sdtContent>
                    <w:p>
                      <w:pPr>
                        <w:ind w:firstLine="720"/>
                        <w:jc w:val="both"/>
                        <w:rPr>
                          <w:szCs w:val="24"/>
                        </w:rPr>
                      </w:pPr>
                      <w:sdt>
                        <w:sdtPr>
                          <w:alias w:val="Numeris"/>
                          <w:tag w:val="nr_083d667c618640b7990b73c7dbbd07cf"/>
                          <w:lock w:val="sdtLocked"/>
                          <w:richText/>
                        </w:sdtPr>
                        <w:sdtContent>
                          <w:r>
                            <w:rPr>
                              <w:szCs w:val="24"/>
                            </w:rPr>
                            <w:t>21.2</w:t>
                          </w:r>
                        </w:sdtContent>
                      </w:sdt>
                      <w:r>
                        <w:rPr>
                          <w:szCs w:val="24"/>
                        </w:rPr>
                        <w:t>. vandeniniams amonio nitrato tirpalams, kuriuose amonio nitrato koncentracija yra didesnė kaip 80 procentų svorio.</w:t>
                      </w:r>
                    </w:p>
                  </w:sdtContent>
                </w:sdt>
              </w:sdtContent>
            </w:sdt>
            <w:sdt>
              <w:sdtPr>
                <w:alias w:val="22 p."/>
                <w:tag w:val="part_e0b6c7cfba8648cdb879dab9c8a90561"/>
                <w:lock w:val="sdtLocked"/>
                <w:richText/>
              </w:sdtPr>
              <w:sdtContent>
                <w:p>
                  <w:pPr>
                    <w:ind w:firstLine="720"/>
                    <w:jc w:val="both"/>
                    <w:rPr>
                      <w:szCs w:val="24"/>
                    </w:rPr>
                  </w:pPr>
                  <w:sdt>
                    <w:sdtPr>
                      <w:alias w:val="Numeris"/>
                      <w:tag w:val="nr_e0b6c7cfba8648cdb879dab9c8a90561"/>
                      <w:lock w:val="sdtLocked"/>
                      <w:richText/>
                    </w:sdtPr>
                    <w:sdtContent>
                      <w:r>
                        <w:rPr>
                          <w:szCs w:val="24"/>
                        </w:rPr>
                        <w:t>22</w:t>
                      </w:r>
                    </w:sdtContent>
                  </w:sdt>
                  <w:r>
                    <w:rPr>
                      <w:szCs w:val="24"/>
                    </w:rPr>
                    <w:t>. Amonio nitratas (10/50) – neatitinkančios specifikacijų medžiagos ir trąšos, neatitinkančios sprogimo bandymo kriterijų. Taikoma:</w:t>
                  </w:r>
                </w:p>
                <w:sdt>
                  <w:sdtPr>
                    <w:alias w:val="22.1 pp."/>
                    <w:tag w:val="part_6d40e555fa0442d08127b86fa5848195"/>
                    <w:lock w:val="sdtLocked"/>
                    <w:richText/>
                  </w:sdtPr>
                  <w:sdtContent>
                    <w:p>
                      <w:pPr>
                        <w:ind w:firstLine="720"/>
                        <w:jc w:val="both"/>
                        <w:rPr>
                          <w:szCs w:val="24"/>
                        </w:rPr>
                      </w:pPr>
                      <w:sdt>
                        <w:sdtPr>
                          <w:alias w:val="Numeris"/>
                          <w:tag w:val="nr_6d40e555fa0442d08127b86fa5848195"/>
                          <w:lock w:val="sdtLocked"/>
                          <w:richText/>
                        </w:sdtPr>
                        <w:sdtContent>
                          <w:r>
                            <w:rPr>
                              <w:szCs w:val="24"/>
                            </w:rPr>
                            <w:t>22.1</w:t>
                          </w:r>
                        </w:sdtContent>
                      </w:sdt>
                      <w:r>
                        <w:rPr>
                          <w:szCs w:val="24"/>
                        </w:rPr>
                        <w:t>. gamybos procese išbrokuotoms medžiagoms ir amonio nitratui bei jo mišiniams, paprastoms amonio nitrato trąšoms ir amonio nitrato sudėtinėms arba kompleksinėms Pavojingųjų medžiagų aprašo 20 ir 21 punktuose nurodytoms trąšoms, kurias galutinis vartotojas grąžina arba grąžino gamintojui, atidavė laikinai sandėliuoti arba gamyklai perdirbti, pakartotinai panaudoti arba apdirbti, kad būtų saugiai naudojamos, nes jos nebeatitinka Pavojingųjų medžiagų aprašo 20 ir 21 punktų specifikacijų;</w:t>
                      </w:r>
                    </w:p>
                  </w:sdtContent>
                </w:sdt>
                <w:sdt>
                  <w:sdtPr>
                    <w:alias w:val="22.2 pp."/>
                    <w:tag w:val="part_30e9e3460aff461fb90b3f0a7650697d"/>
                    <w:lock w:val="sdtLocked"/>
                    <w:richText/>
                  </w:sdtPr>
                  <w:sdtContent>
                    <w:p>
                      <w:pPr>
                        <w:ind w:firstLine="720"/>
                        <w:jc w:val="both"/>
                        <w:rPr>
                          <w:szCs w:val="24"/>
                        </w:rPr>
                      </w:pPr>
                      <w:sdt>
                        <w:sdtPr>
                          <w:alias w:val="Numeris"/>
                          <w:tag w:val="nr_30e9e3460aff461fb90b3f0a7650697d"/>
                          <w:lock w:val="sdtLocked"/>
                          <w:richText/>
                        </w:sdtPr>
                        <w:sdtContent>
                          <w:r>
                            <w:rPr>
                              <w:szCs w:val="24"/>
                            </w:rPr>
                            <w:t>22.2</w:t>
                          </w:r>
                        </w:sdtContent>
                      </w:sdt>
                      <w:r>
                        <w:rPr>
                          <w:szCs w:val="24"/>
                        </w:rPr>
                        <w:t xml:space="preserve">. trąšoms, nurodytoms Pavojingųjų medžiagų aprašo 19.1 papunktyje ir 20 punkte, kurios neatitinka Reglamento (EB) Nr. 2003/2003 III priedo 2 skyriuje nustatytų reikalavimų. </w:t>
                      </w:r>
                    </w:p>
                  </w:sdtContent>
                </w:sdt>
              </w:sdtContent>
            </w:sdt>
            <w:sdt>
              <w:sdtPr>
                <w:alias w:val="23 p."/>
                <w:tag w:val="part_0608b91d98814e8f851e8cc3cfb8642b"/>
                <w:lock w:val="sdtLocked"/>
                <w:richText/>
              </w:sdtPr>
              <w:sdtContent>
                <w:p>
                  <w:pPr>
                    <w:ind w:firstLine="720"/>
                    <w:jc w:val="both"/>
                    <w:rPr>
                      <w:szCs w:val="24"/>
                    </w:rPr>
                  </w:pPr>
                  <w:sdt>
                    <w:sdtPr>
                      <w:alias w:val="Numeris"/>
                      <w:tag w:val="nr_0608b91d98814e8f851e8cc3cfb8642b"/>
                      <w:lock w:val="sdtLocked"/>
                      <w:richText/>
                    </w:sdtPr>
                    <w:sdtContent>
                      <w:r>
                        <w:rPr>
                          <w:szCs w:val="24"/>
                        </w:rPr>
                        <w:t>23</w:t>
                      </w:r>
                    </w:sdtContent>
                  </w:sdt>
                  <w:r>
                    <w:rPr>
                      <w:szCs w:val="24"/>
                    </w:rPr>
                    <w:t>. Kalio nitratas (5 000/10 000) – kompleksinės kalio nitrato trąšos, sudarytos iš priliuoto arba granulių pavidalo kalio nitrato, kurioms būdingos tos pačios pavojingosios savybės kaip ir grynam kalio nitratui.</w:t>
                  </w:r>
                </w:p>
              </w:sdtContent>
            </w:sdt>
            <w:sdt>
              <w:sdtPr>
                <w:alias w:val="24 p."/>
                <w:tag w:val="part_97495c5806984aca8c0745f4de927cbe"/>
                <w:lock w:val="sdtLocked"/>
                <w:richText/>
              </w:sdtPr>
              <w:sdtContent>
                <w:p>
                  <w:pPr>
                    <w:ind w:firstLine="720"/>
                    <w:jc w:val="both"/>
                    <w:rPr>
                      <w:szCs w:val="24"/>
                    </w:rPr>
                  </w:pPr>
                  <w:sdt>
                    <w:sdtPr>
                      <w:alias w:val="Numeris"/>
                      <w:tag w:val="nr_97495c5806984aca8c0745f4de927cbe"/>
                      <w:lock w:val="sdtLocked"/>
                      <w:richText/>
                    </w:sdtPr>
                    <w:sdtContent>
                      <w:r>
                        <w:rPr>
                          <w:szCs w:val="24"/>
                        </w:rPr>
                        <w:t>24</w:t>
                      </w:r>
                    </w:sdtContent>
                  </w:sdt>
                  <w:r>
                    <w:rPr>
                      <w:szCs w:val="24"/>
                    </w:rPr>
                    <w:t>. Kalio nitratas (1 250/5 000) – kompleksinės kalio nitrato trąšos, sudarytos iš kristalų pavidalo kalio nitrato, kurioms būdingos tos pačios pavojingosios savybės kaip ir grynam kalio nitratui.</w:t>
                  </w:r>
                </w:p>
              </w:sdtContent>
            </w:sdt>
            <w:sdt>
              <w:sdtPr>
                <w:alias w:val="25 p."/>
                <w:tag w:val="part_315d1b2e68254a7bb37078ef39d24830"/>
                <w:lock w:val="sdtLocked"/>
                <w:richText/>
              </w:sdtPr>
              <w:sdtContent>
                <w:p>
                  <w:pPr>
                    <w:ind w:firstLine="720"/>
                    <w:jc w:val="both"/>
                    <w:rPr>
                      <w:szCs w:val="24"/>
                    </w:rPr>
                  </w:pPr>
                  <w:sdt>
                    <w:sdtPr>
                      <w:alias w:val="Numeris"/>
                      <w:tag w:val="nr_315d1b2e68254a7bb37078ef39d24830"/>
                      <w:lock w:val="sdtLocked"/>
                      <w:richText/>
                    </w:sdtPr>
                    <w:sdtContent>
                      <w:r>
                        <w:rPr>
                          <w:szCs w:val="24"/>
                        </w:rPr>
                        <w:t>25</w:t>
                      </w:r>
                    </w:sdtContent>
                  </w:sdt>
                  <w:r>
                    <w:rPr>
                      <w:szCs w:val="24"/>
                    </w:rPr>
                    <w:t>. Azoto kiekis, lygus:</w:t>
                  </w:r>
                </w:p>
                <w:sdt>
                  <w:sdtPr>
                    <w:alias w:val="25.1 pp."/>
                    <w:tag w:val="part_76861a1017e34db386ef7bf585ed7ba6"/>
                    <w:lock w:val="sdtLocked"/>
                    <w:richText/>
                  </w:sdtPr>
                  <w:sdtContent>
                    <w:p>
                      <w:pPr>
                        <w:ind w:firstLine="720"/>
                        <w:jc w:val="both"/>
                        <w:rPr>
                          <w:iCs/>
                          <w:szCs w:val="24"/>
                        </w:rPr>
                      </w:pPr>
                      <w:sdt>
                        <w:sdtPr>
                          <w:alias w:val="Numeris"/>
                          <w:tag w:val="nr_76861a1017e34db386ef7bf585ed7ba6"/>
                          <w:lock w:val="sdtLocked"/>
                          <w:richText/>
                        </w:sdtPr>
                        <w:sdtContent>
                          <w:r>
                            <w:rPr>
                              <w:iCs/>
                              <w:szCs w:val="24"/>
                            </w:rPr>
                            <w:t>25.1</w:t>
                          </w:r>
                        </w:sdtContent>
                      </w:sdt>
                      <w:r>
                        <w:rPr>
                          <w:iCs/>
                          <w:szCs w:val="24"/>
                        </w:rPr>
                        <w:t>. 15,75 procento svorio dėl esamo amonio nitrato, atitinka 45 procentus amonio nitrato;</w:t>
                      </w:r>
                    </w:p>
                  </w:sdtContent>
                </w:sdt>
                <w:sdt>
                  <w:sdtPr>
                    <w:alias w:val="25.2 pp."/>
                    <w:tag w:val="part_09562be96c6c43d1afdb26d2b4b1c35b"/>
                    <w:lock w:val="sdtLocked"/>
                    <w:richText/>
                  </w:sdtPr>
                  <w:sdtContent>
                    <w:p>
                      <w:pPr>
                        <w:ind w:firstLine="720"/>
                        <w:jc w:val="both"/>
                        <w:rPr>
                          <w:iCs/>
                          <w:szCs w:val="24"/>
                        </w:rPr>
                      </w:pPr>
                      <w:sdt>
                        <w:sdtPr>
                          <w:alias w:val="Numeris"/>
                          <w:tag w:val="nr_09562be96c6c43d1afdb26d2b4b1c35b"/>
                          <w:lock w:val="sdtLocked"/>
                          <w:richText/>
                        </w:sdtPr>
                        <w:sdtContent>
                          <w:r>
                            <w:rPr>
                              <w:iCs/>
                              <w:szCs w:val="24"/>
                            </w:rPr>
                            <w:t>25.2</w:t>
                          </w:r>
                        </w:sdtContent>
                      </w:sdt>
                      <w:r>
                        <w:rPr>
                          <w:iCs/>
                          <w:szCs w:val="24"/>
                        </w:rPr>
                        <w:t>. 24,5 procento svorio dėl esamo amonio nitrato, atitinka 70 procentų amonio nitrato;</w:t>
                      </w:r>
                    </w:p>
                  </w:sdtContent>
                </w:sdt>
                <w:sdt>
                  <w:sdtPr>
                    <w:alias w:val="25.3 pp."/>
                    <w:tag w:val="part_ccf3c236ffd84223875d0f390f8fbd0a"/>
                    <w:lock w:val="sdtLocked"/>
                    <w:richText/>
                  </w:sdtPr>
                  <w:sdtContent>
                    <w:p>
                      <w:pPr>
                        <w:ind w:firstLine="720"/>
                        <w:jc w:val="both"/>
                        <w:rPr>
                          <w:iCs/>
                          <w:szCs w:val="24"/>
                        </w:rPr>
                      </w:pPr>
                      <w:sdt>
                        <w:sdtPr>
                          <w:alias w:val="Numeris"/>
                          <w:tag w:val="nr_ccf3c236ffd84223875d0f390f8fbd0a"/>
                          <w:lock w:val="sdtLocked"/>
                          <w:richText/>
                        </w:sdtPr>
                        <w:sdtContent>
                          <w:r>
                            <w:rPr>
                              <w:iCs/>
                              <w:szCs w:val="24"/>
                            </w:rPr>
                            <w:t>25.3</w:t>
                          </w:r>
                        </w:sdtContent>
                      </w:sdt>
                      <w:r>
                        <w:rPr>
                          <w:iCs/>
                          <w:szCs w:val="24"/>
                        </w:rPr>
                        <w:t>. 28 procentams svorio dėl esamo amonio nitrato, atitinka 80 procentų amonio nitrato.</w:t>
                      </w:r>
                    </w:p>
                  </w:sdtContent>
                </w:sdt>
              </w:sdtContent>
            </w:sdt>
            <w:sdt>
              <w:sdtPr>
                <w:alias w:val="26 p."/>
                <w:tag w:val="part_c22f4702961a45e18c6152dd8c086bc4"/>
                <w:lock w:val="sdtLocked"/>
                <w:richText/>
              </w:sdtPr>
              <w:sdtContent>
                <w:p>
                  <w:pPr>
                    <w:ind w:firstLine="720"/>
                    <w:jc w:val="both"/>
                    <w:rPr>
                      <w:i/>
                      <w:iCs/>
                      <w:szCs w:val="24"/>
                    </w:rPr>
                  </w:pPr>
                  <w:sdt>
                    <w:sdtPr>
                      <w:alias w:val="Numeris"/>
                      <w:tag w:val="nr_c22f4702961a45e18c6152dd8c086bc4"/>
                      <w:lock w:val="sdtLocked"/>
                      <w:richText/>
                    </w:sdtPr>
                    <w:sdtContent>
                      <w:r>
                        <w:rPr>
                          <w:iCs/>
                          <w:szCs w:val="24"/>
                        </w:rPr>
                        <w:t>26</w:t>
                      </w:r>
                    </w:sdtContent>
                  </w:sdt>
                  <w:r>
                    <w:rPr>
                      <w:iCs/>
                      <w:szCs w:val="24"/>
                    </w:rPr>
                    <w:t>. Pagerintos biodujos, siekiant taikyti Avarijų prevencijos aprašą ir Pavojingųjų medžiagų aprašą, gali būti klasifikuojamos pagal 2 lentelės 18 punkto įrašą, jeigu jos buvo perdirbtos laikantis išvalytoms ir pagerintoms biodujoms taikomų standartų, jeigu užtikrinama kokybė, lygiavertė gamtinių dujų kokybei, įskaitant metano kiekį, ir jeigu jose yra ne daugiau kaip 1 procentas deguonies.</w:t>
                  </w:r>
                </w:p>
              </w:sdtContent>
            </w:sdt>
            <w:sdt>
              <w:sdtPr>
                <w:alias w:val="27 p."/>
                <w:tag w:val="part_f52e203bcfd244f09d2bd2378f082166"/>
                <w:lock w:val="sdtLocked"/>
                <w:richText/>
              </w:sdtPr>
              <w:sdtContent>
                <w:p>
                  <w:pPr>
                    <w:ind w:firstLine="720"/>
                    <w:jc w:val="both"/>
                    <w:rPr>
                      <w:szCs w:val="24"/>
                    </w:rPr>
                  </w:pPr>
                  <w:sdt>
                    <w:sdtPr>
                      <w:alias w:val="Numeris"/>
                      <w:tag w:val="nr_f52e203bcfd244f09d2bd2378f082166"/>
                      <w:lock w:val="sdtLocked"/>
                      <w:richText/>
                    </w:sdtPr>
                    <w:sdtContent>
                      <w:r>
                        <w:rPr>
                          <w:szCs w:val="24"/>
                        </w:rPr>
                        <w:t>27</w:t>
                      </w:r>
                    </w:sdtContent>
                  </w:sdt>
                  <w:r>
                    <w:rPr>
                      <w:szCs w:val="24"/>
                    </w:rPr>
                    <w:t>. Polichlorodibenzofuranų ir polichlorodibenzodioksinų kiekiai apskaičiuojami pagal Pasaulio sveikatos organizacijos 2005 metais nustatytus Pavojingųjų medžiagų aprašo 3 lentelėje nurodytus toksinio ekvivalento koeficientus (</w:t>
                  </w:r>
                  <w:r>
                    <w:rPr>
                      <w:i/>
                      <w:iCs/>
                      <w:szCs w:val="24"/>
                    </w:rPr>
                    <w:t>Van den Berg et al: The 2005 World Health Organization Re-evaluation of Human and Mammalian Toxic Equivalency Factors for Dioxins and Dioxin-like Compounds</w:t>
                  </w:r>
                  <w:r>
                    <w:rPr>
                      <w:szCs w:val="24"/>
                    </w:rPr>
                    <w:t>):</w:t>
                  </w:r>
                </w:p>
                <w:p>
                  <w:pPr>
                    <w:ind w:firstLine="360"/>
                    <w:jc w:val="both"/>
                    <w:rPr>
                      <w:szCs w:val="24"/>
                    </w:rPr>
                  </w:pPr>
                </w:p>
                <w:p>
                  <w:pPr>
                    <w:jc w:val="both"/>
                    <w:rPr>
                      <w:szCs w:val="24"/>
                    </w:rPr>
                  </w:pPr>
                  <w:r>
                    <w:rPr>
                      <w:szCs w:val="24"/>
                    </w:rPr>
                    <w:t>3 lentelė. Toksinio ekvivalento koeficientai</w:t>
                  </w:r>
                </w:p>
                <w:p>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578"/>
                    <w:gridCol w:w="3081"/>
                  </w:tblGrid>
                  <w:tr>
                    <w:trPr>
                      <w:trHeight w:val="23"/>
                    </w:trPr>
                    <w:tc>
                      <w:tcPr>
                        <w:tcW w:w="697" w:type="dxa"/>
                      </w:tcPr>
                      <w:p>
                        <w:pPr>
                          <w:jc w:val="center"/>
                          <w:rPr>
                            <w:szCs w:val="24"/>
                          </w:rPr>
                        </w:pPr>
                        <w:r>
                          <w:rPr>
                            <w:szCs w:val="24"/>
                          </w:rPr>
                          <w:t>1</w:t>
                        </w:r>
                      </w:p>
                    </w:tc>
                    <w:tc>
                      <w:tcPr>
                        <w:tcW w:w="5578" w:type="dxa"/>
                      </w:tcPr>
                      <w:p>
                        <w:pPr>
                          <w:jc w:val="center"/>
                          <w:rPr>
                            <w:szCs w:val="24"/>
                          </w:rPr>
                        </w:pPr>
                        <w:r>
                          <w:rPr>
                            <w:szCs w:val="24"/>
                          </w:rPr>
                          <w:t>2</w:t>
                        </w:r>
                      </w:p>
                    </w:tc>
                    <w:tc>
                      <w:tcPr>
                        <w:tcW w:w="3081" w:type="dxa"/>
                      </w:tcPr>
                      <w:p>
                        <w:pPr>
                          <w:jc w:val="center"/>
                          <w:rPr>
                            <w:szCs w:val="24"/>
                          </w:rPr>
                        </w:pPr>
                        <w:r>
                          <w:rPr>
                            <w:szCs w:val="24"/>
                          </w:rPr>
                          <w:t>3</w:t>
                        </w:r>
                      </w:p>
                    </w:tc>
                  </w:tr>
                  <w:tr>
                    <w:trPr>
                      <w:trHeight w:val="23"/>
                    </w:trPr>
                    <w:tc>
                      <w:tcPr>
                        <w:tcW w:w="697" w:type="dxa"/>
                      </w:tcPr>
                      <w:p>
                        <w:pPr>
                          <w:jc w:val="center"/>
                          <w:rPr>
                            <w:szCs w:val="24"/>
                          </w:rPr>
                        </w:pPr>
                        <w:r>
                          <w:rPr>
                            <w:szCs w:val="24"/>
                          </w:rPr>
                          <w:t>1.</w:t>
                        </w:r>
                      </w:p>
                    </w:tc>
                    <w:tc>
                      <w:tcPr>
                        <w:tcW w:w="5578" w:type="dxa"/>
                      </w:tcPr>
                      <w:p>
                        <w:pPr>
                          <w:jc w:val="center"/>
                          <w:rPr>
                            <w:szCs w:val="24"/>
                          </w:rPr>
                        </w:pPr>
                        <w:r>
                          <w:rPr>
                            <w:szCs w:val="24"/>
                          </w:rPr>
                          <w:t>2,3,7,8-TCDD</w:t>
                        </w:r>
                      </w:p>
                    </w:tc>
                    <w:tc>
                      <w:tcPr>
                        <w:tcW w:w="3081" w:type="dxa"/>
                      </w:tcPr>
                      <w:p>
                        <w:pPr>
                          <w:jc w:val="center"/>
                          <w:rPr>
                            <w:szCs w:val="24"/>
                          </w:rPr>
                        </w:pPr>
                        <w:r>
                          <w:rPr>
                            <w:szCs w:val="24"/>
                          </w:rPr>
                          <w:t>1</w:t>
                        </w:r>
                      </w:p>
                    </w:tc>
                  </w:tr>
                  <w:tr>
                    <w:trPr>
                      <w:trHeight w:val="23"/>
                    </w:trPr>
                    <w:tc>
                      <w:tcPr>
                        <w:tcW w:w="697" w:type="dxa"/>
                      </w:tcPr>
                      <w:p>
                        <w:pPr>
                          <w:jc w:val="center"/>
                          <w:rPr>
                            <w:szCs w:val="24"/>
                          </w:rPr>
                        </w:pPr>
                        <w:r>
                          <w:rPr>
                            <w:szCs w:val="24"/>
                          </w:rPr>
                          <w:t>2.</w:t>
                        </w:r>
                      </w:p>
                    </w:tc>
                    <w:tc>
                      <w:tcPr>
                        <w:tcW w:w="5578" w:type="dxa"/>
                      </w:tcPr>
                      <w:p>
                        <w:pPr>
                          <w:jc w:val="center"/>
                          <w:rPr>
                            <w:szCs w:val="24"/>
                          </w:rPr>
                        </w:pPr>
                        <w:r>
                          <w:rPr>
                            <w:szCs w:val="24"/>
                          </w:rPr>
                          <w:t>1,2,3,7,8-PeCDD</w:t>
                        </w:r>
                      </w:p>
                    </w:tc>
                    <w:tc>
                      <w:tcPr>
                        <w:tcW w:w="3081" w:type="dxa"/>
                      </w:tcPr>
                      <w:p>
                        <w:pPr>
                          <w:jc w:val="center"/>
                          <w:rPr>
                            <w:szCs w:val="24"/>
                          </w:rPr>
                        </w:pPr>
                        <w:r>
                          <w:rPr>
                            <w:szCs w:val="24"/>
                          </w:rPr>
                          <w:t>1</w:t>
                        </w:r>
                      </w:p>
                    </w:tc>
                  </w:tr>
                  <w:tr>
                    <w:trPr>
                      <w:trHeight w:val="23"/>
                    </w:trPr>
                    <w:tc>
                      <w:tcPr>
                        <w:tcW w:w="697" w:type="dxa"/>
                      </w:tcPr>
                      <w:p>
                        <w:pPr>
                          <w:jc w:val="center"/>
                          <w:rPr>
                            <w:szCs w:val="24"/>
                          </w:rPr>
                        </w:pPr>
                        <w:r>
                          <w:rPr>
                            <w:szCs w:val="24"/>
                          </w:rPr>
                          <w:t>3.</w:t>
                        </w:r>
                      </w:p>
                    </w:tc>
                    <w:tc>
                      <w:tcPr>
                        <w:tcW w:w="5578" w:type="dxa"/>
                      </w:tcPr>
                      <w:p>
                        <w:pPr>
                          <w:jc w:val="center"/>
                          <w:rPr>
                            <w:szCs w:val="24"/>
                          </w:rPr>
                        </w:pPr>
                        <w:r>
                          <w:rPr>
                            <w:szCs w:val="24"/>
                          </w:rPr>
                          <w:t>1,2,3,4,7,8-HxCDD</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4.</w:t>
                        </w:r>
                      </w:p>
                    </w:tc>
                    <w:tc>
                      <w:tcPr>
                        <w:tcW w:w="5578" w:type="dxa"/>
                      </w:tcPr>
                      <w:p>
                        <w:pPr>
                          <w:jc w:val="center"/>
                          <w:rPr>
                            <w:szCs w:val="24"/>
                          </w:rPr>
                        </w:pPr>
                        <w:r>
                          <w:rPr>
                            <w:szCs w:val="24"/>
                          </w:rPr>
                          <w:t>1,2,3,6,7,8-HxCDD</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5.</w:t>
                        </w:r>
                      </w:p>
                    </w:tc>
                    <w:tc>
                      <w:tcPr>
                        <w:tcW w:w="5578" w:type="dxa"/>
                      </w:tcPr>
                      <w:p>
                        <w:pPr>
                          <w:jc w:val="center"/>
                          <w:rPr>
                            <w:szCs w:val="24"/>
                          </w:rPr>
                        </w:pPr>
                        <w:r>
                          <w:rPr>
                            <w:szCs w:val="24"/>
                          </w:rPr>
                          <w:t>1,2,3,7,8,9-HxCDD</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6.</w:t>
                        </w:r>
                      </w:p>
                    </w:tc>
                    <w:tc>
                      <w:tcPr>
                        <w:tcW w:w="5578" w:type="dxa"/>
                      </w:tcPr>
                      <w:p>
                        <w:pPr>
                          <w:jc w:val="center"/>
                          <w:rPr>
                            <w:szCs w:val="24"/>
                          </w:rPr>
                        </w:pPr>
                        <w:r>
                          <w:rPr>
                            <w:szCs w:val="24"/>
                          </w:rPr>
                          <w:t>1,2,3,4,6,7,8-HpCDD</w:t>
                        </w:r>
                      </w:p>
                    </w:tc>
                    <w:tc>
                      <w:tcPr>
                        <w:tcW w:w="3081" w:type="dxa"/>
                      </w:tcPr>
                      <w:p>
                        <w:pPr>
                          <w:jc w:val="center"/>
                          <w:rPr>
                            <w:szCs w:val="24"/>
                          </w:rPr>
                        </w:pPr>
                        <w:r>
                          <w:rPr>
                            <w:szCs w:val="24"/>
                          </w:rPr>
                          <w:t>0,01</w:t>
                        </w:r>
                      </w:p>
                    </w:tc>
                  </w:tr>
                  <w:tr>
                    <w:trPr>
                      <w:trHeight w:val="23"/>
                    </w:trPr>
                    <w:tc>
                      <w:tcPr>
                        <w:tcW w:w="697" w:type="dxa"/>
                      </w:tcPr>
                      <w:p>
                        <w:pPr>
                          <w:jc w:val="center"/>
                          <w:rPr>
                            <w:szCs w:val="24"/>
                          </w:rPr>
                        </w:pPr>
                        <w:r>
                          <w:rPr>
                            <w:szCs w:val="24"/>
                          </w:rPr>
                          <w:t>7.</w:t>
                        </w:r>
                      </w:p>
                    </w:tc>
                    <w:tc>
                      <w:tcPr>
                        <w:tcW w:w="5578" w:type="dxa"/>
                      </w:tcPr>
                      <w:p>
                        <w:pPr>
                          <w:jc w:val="center"/>
                          <w:rPr>
                            <w:szCs w:val="24"/>
                          </w:rPr>
                        </w:pPr>
                        <w:r>
                          <w:rPr>
                            <w:szCs w:val="24"/>
                          </w:rPr>
                          <w:t>OCDD</w:t>
                        </w:r>
                      </w:p>
                    </w:tc>
                    <w:tc>
                      <w:tcPr>
                        <w:tcW w:w="3081" w:type="dxa"/>
                      </w:tcPr>
                      <w:p>
                        <w:pPr>
                          <w:jc w:val="center"/>
                          <w:rPr>
                            <w:szCs w:val="24"/>
                          </w:rPr>
                        </w:pPr>
                        <w:r>
                          <w:rPr>
                            <w:szCs w:val="24"/>
                          </w:rPr>
                          <w:t>0,0003</w:t>
                        </w:r>
                      </w:p>
                    </w:tc>
                  </w:tr>
                  <w:tr>
                    <w:trPr>
                      <w:trHeight w:val="23"/>
                    </w:trPr>
                    <w:tc>
                      <w:tcPr>
                        <w:tcW w:w="697" w:type="dxa"/>
                      </w:tcPr>
                      <w:p>
                        <w:pPr>
                          <w:jc w:val="center"/>
                          <w:rPr>
                            <w:szCs w:val="24"/>
                          </w:rPr>
                        </w:pPr>
                        <w:r>
                          <w:rPr>
                            <w:szCs w:val="24"/>
                          </w:rPr>
                          <w:t>8.</w:t>
                        </w:r>
                      </w:p>
                    </w:tc>
                    <w:tc>
                      <w:tcPr>
                        <w:tcW w:w="5578" w:type="dxa"/>
                      </w:tcPr>
                      <w:p>
                        <w:pPr>
                          <w:jc w:val="center"/>
                          <w:rPr>
                            <w:szCs w:val="24"/>
                          </w:rPr>
                        </w:pPr>
                        <w:r>
                          <w:rPr>
                            <w:szCs w:val="24"/>
                          </w:rPr>
                          <w:t>2,3,7,8-TCDF</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9.</w:t>
                        </w:r>
                      </w:p>
                    </w:tc>
                    <w:tc>
                      <w:tcPr>
                        <w:tcW w:w="5578" w:type="dxa"/>
                      </w:tcPr>
                      <w:p>
                        <w:pPr>
                          <w:jc w:val="center"/>
                          <w:rPr>
                            <w:szCs w:val="24"/>
                          </w:rPr>
                        </w:pPr>
                        <w:r>
                          <w:rPr>
                            <w:szCs w:val="24"/>
                          </w:rPr>
                          <w:t>2,3,4,7,8-PeCDF</w:t>
                        </w:r>
                      </w:p>
                    </w:tc>
                    <w:tc>
                      <w:tcPr>
                        <w:tcW w:w="3081" w:type="dxa"/>
                      </w:tcPr>
                      <w:p>
                        <w:pPr>
                          <w:jc w:val="center"/>
                          <w:rPr>
                            <w:szCs w:val="24"/>
                          </w:rPr>
                        </w:pPr>
                        <w:r>
                          <w:rPr>
                            <w:szCs w:val="24"/>
                          </w:rPr>
                          <w:t>0,3</w:t>
                        </w:r>
                      </w:p>
                    </w:tc>
                  </w:tr>
                  <w:tr>
                    <w:trPr>
                      <w:trHeight w:val="23"/>
                    </w:trPr>
                    <w:tc>
                      <w:tcPr>
                        <w:tcW w:w="697" w:type="dxa"/>
                      </w:tcPr>
                      <w:p>
                        <w:pPr>
                          <w:jc w:val="center"/>
                          <w:rPr>
                            <w:szCs w:val="24"/>
                          </w:rPr>
                        </w:pPr>
                        <w:r>
                          <w:rPr>
                            <w:szCs w:val="24"/>
                          </w:rPr>
                          <w:t>10.</w:t>
                        </w:r>
                      </w:p>
                    </w:tc>
                    <w:tc>
                      <w:tcPr>
                        <w:tcW w:w="5578" w:type="dxa"/>
                      </w:tcPr>
                      <w:p>
                        <w:pPr>
                          <w:jc w:val="center"/>
                          <w:rPr>
                            <w:szCs w:val="24"/>
                          </w:rPr>
                        </w:pPr>
                        <w:r>
                          <w:rPr>
                            <w:szCs w:val="24"/>
                          </w:rPr>
                          <w:t>1,2,3,7,8-PeCDF</w:t>
                        </w:r>
                      </w:p>
                    </w:tc>
                    <w:tc>
                      <w:tcPr>
                        <w:tcW w:w="3081" w:type="dxa"/>
                      </w:tcPr>
                      <w:p>
                        <w:pPr>
                          <w:jc w:val="center"/>
                          <w:rPr>
                            <w:szCs w:val="24"/>
                          </w:rPr>
                        </w:pPr>
                        <w:r>
                          <w:rPr>
                            <w:szCs w:val="24"/>
                          </w:rPr>
                          <w:t>0,03</w:t>
                        </w:r>
                      </w:p>
                    </w:tc>
                  </w:tr>
                  <w:tr>
                    <w:trPr>
                      <w:trHeight w:val="23"/>
                    </w:trPr>
                    <w:tc>
                      <w:tcPr>
                        <w:tcW w:w="697" w:type="dxa"/>
                      </w:tcPr>
                      <w:p>
                        <w:pPr>
                          <w:jc w:val="center"/>
                          <w:rPr>
                            <w:szCs w:val="24"/>
                          </w:rPr>
                        </w:pPr>
                        <w:r>
                          <w:rPr>
                            <w:szCs w:val="24"/>
                          </w:rPr>
                          <w:t>11.</w:t>
                        </w:r>
                      </w:p>
                    </w:tc>
                    <w:tc>
                      <w:tcPr>
                        <w:tcW w:w="5578" w:type="dxa"/>
                      </w:tcPr>
                      <w:p>
                        <w:pPr>
                          <w:jc w:val="center"/>
                          <w:rPr>
                            <w:szCs w:val="24"/>
                          </w:rPr>
                        </w:pPr>
                        <w:r>
                          <w:rPr>
                            <w:szCs w:val="24"/>
                          </w:rPr>
                          <w:t>1,2,3,4,7,8-HxCDF</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12.</w:t>
                        </w:r>
                      </w:p>
                    </w:tc>
                    <w:tc>
                      <w:tcPr>
                        <w:tcW w:w="5578" w:type="dxa"/>
                      </w:tcPr>
                      <w:p>
                        <w:pPr>
                          <w:jc w:val="center"/>
                          <w:rPr>
                            <w:szCs w:val="24"/>
                          </w:rPr>
                        </w:pPr>
                        <w:r>
                          <w:rPr>
                            <w:szCs w:val="24"/>
                          </w:rPr>
                          <w:t>1,2,3,7,8,9-HxCDF</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13.</w:t>
                        </w:r>
                      </w:p>
                    </w:tc>
                    <w:tc>
                      <w:tcPr>
                        <w:tcW w:w="5578" w:type="dxa"/>
                      </w:tcPr>
                      <w:p>
                        <w:pPr>
                          <w:jc w:val="center"/>
                          <w:rPr>
                            <w:szCs w:val="24"/>
                          </w:rPr>
                        </w:pPr>
                        <w:r>
                          <w:rPr>
                            <w:szCs w:val="24"/>
                          </w:rPr>
                          <w:t>1,2,3,6,7,8-HxCDF</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14.</w:t>
                        </w:r>
                      </w:p>
                    </w:tc>
                    <w:tc>
                      <w:tcPr>
                        <w:tcW w:w="5578" w:type="dxa"/>
                      </w:tcPr>
                      <w:p>
                        <w:pPr>
                          <w:jc w:val="center"/>
                          <w:rPr>
                            <w:szCs w:val="24"/>
                          </w:rPr>
                        </w:pPr>
                        <w:r>
                          <w:rPr>
                            <w:szCs w:val="24"/>
                          </w:rPr>
                          <w:t>2,3,4,6,7,8-HxCDF</w:t>
                        </w:r>
                      </w:p>
                    </w:tc>
                    <w:tc>
                      <w:tcPr>
                        <w:tcW w:w="3081" w:type="dxa"/>
                      </w:tcPr>
                      <w:p>
                        <w:pPr>
                          <w:jc w:val="center"/>
                          <w:rPr>
                            <w:szCs w:val="24"/>
                          </w:rPr>
                        </w:pPr>
                        <w:r>
                          <w:rPr>
                            <w:szCs w:val="24"/>
                          </w:rPr>
                          <w:t>0,1</w:t>
                        </w:r>
                      </w:p>
                    </w:tc>
                  </w:tr>
                  <w:tr>
                    <w:trPr>
                      <w:trHeight w:val="23"/>
                    </w:trPr>
                    <w:tc>
                      <w:tcPr>
                        <w:tcW w:w="697" w:type="dxa"/>
                      </w:tcPr>
                      <w:p>
                        <w:pPr>
                          <w:jc w:val="center"/>
                          <w:rPr>
                            <w:szCs w:val="24"/>
                          </w:rPr>
                        </w:pPr>
                        <w:r>
                          <w:rPr>
                            <w:szCs w:val="24"/>
                          </w:rPr>
                          <w:t>15.</w:t>
                        </w:r>
                      </w:p>
                    </w:tc>
                    <w:tc>
                      <w:tcPr>
                        <w:tcW w:w="5578" w:type="dxa"/>
                      </w:tcPr>
                      <w:p>
                        <w:pPr>
                          <w:jc w:val="center"/>
                          <w:rPr>
                            <w:szCs w:val="24"/>
                          </w:rPr>
                        </w:pPr>
                        <w:r>
                          <w:rPr>
                            <w:szCs w:val="24"/>
                          </w:rPr>
                          <w:t>1,2,3,4,6,7,8-HpCDF</w:t>
                        </w:r>
                      </w:p>
                    </w:tc>
                    <w:tc>
                      <w:tcPr>
                        <w:tcW w:w="3081" w:type="dxa"/>
                      </w:tcPr>
                      <w:p>
                        <w:pPr>
                          <w:jc w:val="center"/>
                          <w:rPr>
                            <w:szCs w:val="24"/>
                          </w:rPr>
                        </w:pPr>
                        <w:r>
                          <w:rPr>
                            <w:szCs w:val="24"/>
                          </w:rPr>
                          <w:t>0,01</w:t>
                        </w:r>
                      </w:p>
                    </w:tc>
                  </w:tr>
                  <w:tr>
                    <w:trPr>
                      <w:trHeight w:val="23"/>
                    </w:trPr>
                    <w:tc>
                      <w:tcPr>
                        <w:tcW w:w="697" w:type="dxa"/>
                      </w:tcPr>
                      <w:p>
                        <w:pPr>
                          <w:jc w:val="center"/>
                          <w:rPr>
                            <w:szCs w:val="24"/>
                          </w:rPr>
                        </w:pPr>
                        <w:r>
                          <w:rPr>
                            <w:szCs w:val="24"/>
                          </w:rPr>
                          <w:t>16.</w:t>
                        </w:r>
                      </w:p>
                    </w:tc>
                    <w:tc>
                      <w:tcPr>
                        <w:tcW w:w="5578" w:type="dxa"/>
                      </w:tcPr>
                      <w:p>
                        <w:pPr>
                          <w:jc w:val="center"/>
                          <w:rPr>
                            <w:szCs w:val="24"/>
                          </w:rPr>
                        </w:pPr>
                        <w:r>
                          <w:rPr>
                            <w:szCs w:val="24"/>
                          </w:rPr>
                          <w:t>1,2,3,4,7,8,9-HpCDF</w:t>
                        </w:r>
                      </w:p>
                    </w:tc>
                    <w:tc>
                      <w:tcPr>
                        <w:tcW w:w="3081" w:type="dxa"/>
                      </w:tcPr>
                      <w:p>
                        <w:pPr>
                          <w:jc w:val="center"/>
                          <w:rPr>
                            <w:szCs w:val="24"/>
                          </w:rPr>
                        </w:pPr>
                        <w:r>
                          <w:rPr>
                            <w:szCs w:val="24"/>
                          </w:rPr>
                          <w:t>0,01</w:t>
                        </w:r>
                      </w:p>
                    </w:tc>
                  </w:tr>
                  <w:tr>
                    <w:trPr>
                      <w:trHeight w:val="23"/>
                    </w:trPr>
                    <w:tc>
                      <w:tcPr>
                        <w:tcW w:w="697" w:type="dxa"/>
                      </w:tcPr>
                      <w:p>
                        <w:pPr>
                          <w:jc w:val="center"/>
                          <w:rPr>
                            <w:szCs w:val="24"/>
                          </w:rPr>
                        </w:pPr>
                        <w:r>
                          <w:rPr>
                            <w:szCs w:val="24"/>
                          </w:rPr>
                          <w:t>17.</w:t>
                        </w:r>
                      </w:p>
                    </w:tc>
                    <w:tc>
                      <w:tcPr>
                        <w:tcW w:w="5578" w:type="dxa"/>
                      </w:tcPr>
                      <w:p>
                        <w:pPr>
                          <w:jc w:val="center"/>
                          <w:rPr>
                            <w:szCs w:val="24"/>
                          </w:rPr>
                        </w:pPr>
                        <w:r>
                          <w:rPr>
                            <w:szCs w:val="24"/>
                          </w:rPr>
                          <w:t>OCDF</w:t>
                        </w:r>
                      </w:p>
                    </w:tc>
                    <w:tc>
                      <w:tcPr>
                        <w:tcW w:w="3081" w:type="dxa"/>
                      </w:tcPr>
                      <w:p>
                        <w:pPr>
                          <w:jc w:val="center"/>
                          <w:rPr>
                            <w:szCs w:val="24"/>
                          </w:rPr>
                        </w:pPr>
                        <w:r>
                          <w:rPr>
                            <w:szCs w:val="24"/>
                          </w:rPr>
                          <w:t>0,0003</w:t>
                        </w:r>
                      </w:p>
                    </w:tc>
                  </w:tr>
                </w:tbl>
                <w:p>
                  <w:pPr>
                    <w:rPr>
                      <w:szCs w:val="24"/>
                    </w:rPr>
                  </w:pPr>
                </w:p>
                <w:p>
                  <w:pPr>
                    <w:rPr>
                      <w:szCs w:val="24"/>
                    </w:rPr>
                  </w:pPr>
                  <w:r>
                    <w:rPr>
                      <w:szCs w:val="24"/>
                    </w:rPr>
                    <w:t>Pastaba. Šioje lentelėje: T – tetra, Pe – penta, Hx – heksa, Hp – hepta, O – okta.</w:t>
                  </w:r>
                </w:p>
              </w:sdtContent>
            </w:sdt>
            <w:sdt>
              <w:sdtPr>
                <w:alias w:val="28 p."/>
                <w:tag w:val="part_a417290331f4486ba14ee4faf4f24998"/>
                <w:lock w:val="sdtLocked"/>
                <w:richText/>
              </w:sdtPr>
              <w:sdtContent>
                <w:p>
                  <w:pPr>
                    <w:ind w:firstLine="720"/>
                    <w:jc w:val="both"/>
                    <w:rPr>
                      <w:szCs w:val="24"/>
                    </w:rPr>
                  </w:pPr>
                  <w:sdt>
                    <w:sdtPr>
                      <w:alias w:val="Numeris"/>
                      <w:tag w:val="nr_a417290331f4486ba14ee4faf4f24998"/>
                      <w:lock w:val="sdtLocked"/>
                      <w:richText/>
                    </w:sdtPr>
                    <w:sdtContent>
                      <w:r>
                        <w:rPr>
                          <w:szCs w:val="24"/>
                        </w:rPr>
                        <w:t>28</w:t>
                      </w:r>
                    </w:sdtContent>
                  </w:sdt>
                  <w:r>
                    <w:rPr>
                      <w:szCs w:val="24"/>
                    </w:rPr>
                    <w:t>. Jeigu 2 lentelės 42–48 punktuose nurodyta pavojingoji medžiaga taip pat patenka į P5a arba P5b kategoriją kaip degusis skystis, įgyvendinant Pavojingųjų medžiagų aprašą taikomi mažiausi kvalifikaciniai kiekiai.</w:t>
                  </w:r>
                </w:p>
                <w:p>
                  <w:pPr>
                    <w:ind w:firstLine="720"/>
                    <w:jc w:val="both"/>
                    <w:rPr>
                      <w:color w:val="000000"/>
                      <w:szCs w:val="24"/>
                      <w:lang w:eastAsia="lt-LT"/>
                    </w:rPr>
                  </w:pPr>
                </w:p>
              </w:sdtContent>
            </w:sdt>
          </w:sdtContent>
        </w:sdt>
        <w:sdt>
          <w:sdtPr>
            <w:alias w:val="pabaiga"/>
            <w:tag w:val="part_c12f9580059d4d2e92c072c626cb0dc0"/>
            <w:lock w:val="sdtLocked"/>
            <w:richText/>
          </w:sdtPr>
          <w:sdtContent>
            <w:p>
              <w:pPr>
                <w:tabs>
                  <w:tab w:val="left" w:pos="6237"/>
                </w:tabs>
                <w:jc w:val="center"/>
                <w:rPr>
                  <w:szCs w:val="24"/>
                </w:rPr>
              </w:pPr>
              <w:r>
                <w:rPr>
                  <w:color w:val="000000"/>
                  <w:szCs w:val="24"/>
                  <w:lang w:eastAsia="lt-LT"/>
                </w:rPr>
                <w:t>––––––––––––––––––––</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61D3AF443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2005-10-29,
Žin., 2005, Nr.
131-4731 (2005-11-05), i. k. 1051100NUTA00001182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37F559070D">
            <w:r w:rsidRPr="00532B9F">
              <w:rPr>
                <w:rFonts w:ascii="Times New Roman" w:eastAsia="MS Mincho" w:hAnsi="Times New Roman"/>
                <w:sz w:val="20"/>
                <w:iCs/>
                <w:color w:val="0000FF" w:themeColor="hyperlink"/>
                <w:u w:val="single"/>
              </w:rPr>
              <w:t>913</w:t>
            </w:r>
          </w:fldSimple>
          <w:r>
            <w:rPr>
              <w:rFonts w:ascii="Times New Roman" w:eastAsia="MS Mincho" w:hAnsi="Times New Roman"/>
              <w:sz w:val="20"/>
              <w:iCs/>
            </w:rPr>
            <w:t>,
2008-09-10,
Žin., 2008, Nr.
109-4159 (2008-09-23), i. k. 1081100NUTA00000913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74E3A0A2651">
            <w:r w:rsidRPr="00532B9F">
              <w:rPr>
                <w:rFonts w:ascii="Times New Roman" w:eastAsia="MS Mincho" w:hAnsi="Times New Roman"/>
                <w:sz w:val="20"/>
                <w:iCs/>
                <w:color w:val="0000FF" w:themeColor="hyperlink"/>
                <w:u w:val="single"/>
              </w:rPr>
              <w:t>785</w:t>
            </w:r>
          </w:fldSimple>
          <w:r>
            <w:rPr>
              <w:rFonts w:ascii="Times New Roman" w:eastAsia="MS Mincho" w:hAnsi="Times New Roman"/>
              <w:sz w:val="20"/>
              <w:iCs/>
            </w:rPr>
            <w:t>,
2009-07-15,
Žin., 2009, Nr.
90-3855 (2009-07-30), i. k. 1091100NUTA00000785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42BA297AA">
            <w:r w:rsidRPr="00532B9F">
              <w:rPr>
                <w:rFonts w:ascii="Times New Roman" w:eastAsia="MS Mincho" w:hAnsi="Times New Roman"/>
                <w:sz w:val="20"/>
                <w:iCs/>
                <w:color w:val="0000FF" w:themeColor="hyperlink"/>
                <w:u w:val="single"/>
              </w:rPr>
              <w:t>555</w:t>
            </w:r>
          </w:fldSimple>
          <w:r>
            <w:rPr>
              <w:rFonts w:ascii="Times New Roman" w:eastAsia="MS Mincho" w:hAnsi="Times New Roman"/>
              <w:sz w:val="20"/>
              <w:iCs/>
            </w:rPr>
            <w:t>,
2010-05-12,
Žin., 2010, Nr.
59-2894 (2010-05-22), i. k. 1101100NUTA00000555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17CC076E2F4">
            <w:r w:rsidRPr="00532B9F">
              <w:rPr>
                <w:rFonts w:ascii="Times New Roman" w:eastAsia="MS Mincho" w:hAnsi="Times New Roman"/>
                <w:sz w:val="20"/>
                <w:iCs/>
                <w:color w:val="0000FF" w:themeColor="hyperlink"/>
                <w:u w:val="single"/>
              </w:rPr>
              <w:t>589</w:t>
            </w:r>
          </w:fldSimple>
          <w:r>
            <w:rPr>
              <w:rFonts w:ascii="Times New Roman" w:eastAsia="MS Mincho" w:hAnsi="Times New Roman"/>
              <w:sz w:val="20"/>
              <w:iCs/>
            </w:rPr>
            <w:t>,
2012-05-23,
Žin., 2012, Nr.
61-3078 (2012-05-30), i. k. 1121100NUTA00000589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Pavojinguosiuose objektuose esančių medžiagų, mišinių ar preparatų, priskiriamų pavojingosioms medžiagoms, sąrašo ir priskyrimo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825569F60A3">
            <w:r w:rsidRPr="00532B9F">
              <w:rPr>
                <w:rFonts w:ascii="Times New Roman" w:eastAsia="MS Mincho" w:hAnsi="Times New Roman"/>
                <w:sz w:val="20"/>
                <w:iCs/>
                <w:color w:val="0000FF" w:themeColor="hyperlink"/>
                <w:u w:val="single"/>
              </w:rPr>
              <w:t>1175</w:t>
            </w:r>
          </w:fldSimple>
          <w:r>
            <w:rPr>
              <w:rFonts w:ascii="Times New Roman" w:eastAsia="MS Mincho" w:hAnsi="Times New Roman"/>
              <w:sz w:val="20"/>
              <w:iCs/>
            </w:rPr>
            <w:t>,
2013-12-11,
Žin., 2013, Nr.
131-6691 (2013-12-20), i. k. 1131100NUTA00001175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Pavojinguosiuose objektuose esančių medžiagų, mišinių ar preparatų, priskiriamų pavojingosioms medžiagoms, sąrašo ir priskyrimo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0b0cc005fb11e588da8908dfa91cac">
            <w:r w:rsidRPr="00532B9F">
              <w:rPr>
                <w:rFonts w:ascii="Times New Roman" w:eastAsia="MS Mincho" w:hAnsi="Times New Roman"/>
                <w:sz w:val="20"/>
                <w:iCs/>
                <w:color w:val="0000FF" w:themeColor="hyperlink"/>
                <w:u w:val="single"/>
              </w:rPr>
              <w:t>517</w:t>
            </w:r>
          </w:fldSimple>
          <w:r>
            <w:rPr>
              <w:rFonts w:ascii="Times New Roman" w:eastAsia="MS Mincho" w:hAnsi="Times New Roman"/>
              <w:sz w:val="20"/>
              <w:iCs/>
            </w:rPr>
            <w:t>,
2015-05-27,
paskelbta TAR 2015-05-29, i. k. 2015-08354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Pavojinguosiuose objektuose esančių medžiagų, mišinių ar preparatų, priskiriamų pavojingosioms medžiagoms, sąrašo ir priskyrimo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35c9420af0e11e5b12fbb7dc920ee2c">
            <w:r w:rsidRPr="00532B9F">
              <w:rPr>
                <w:rFonts w:ascii="Times New Roman" w:eastAsia="MS Mincho" w:hAnsi="Times New Roman"/>
                <w:sz w:val="20"/>
                <w:iCs/>
                <w:color w:val="0000FF" w:themeColor="hyperlink"/>
                <w:u w:val="single"/>
              </w:rPr>
              <w:t>1394</w:t>
            </w:r>
          </w:fldSimple>
          <w:r>
            <w:rPr>
              <w:rFonts w:ascii="Times New Roman" w:eastAsia="MS Mincho" w:hAnsi="Times New Roman"/>
              <w:sz w:val="20"/>
              <w:iCs/>
            </w:rPr>
            <w:t>,
2015-12-23,
paskelbta TAR 2015-12-30, i. k. 2015-21114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1c33c70a50311e8acb39f2e6db7935b">
            <w:r w:rsidRPr="00532B9F">
              <w:rPr>
                <w:rFonts w:ascii="Times New Roman" w:eastAsia="MS Mincho" w:hAnsi="Times New Roman"/>
                <w:sz w:val="20"/>
                <w:iCs/>
                <w:color w:val="0000FF" w:themeColor="hyperlink"/>
                <w:u w:val="single"/>
              </w:rPr>
              <w:t>802</w:t>
            </w:r>
          </w:fldSimple>
          <w:r>
            <w:rPr>
              <w:rFonts w:ascii="Times New Roman" w:eastAsia="MS Mincho" w:hAnsi="Times New Roman"/>
              <w:sz w:val="20"/>
              <w:iCs/>
            </w:rPr>
            <w:t>,
2018-08-13,
paskelbta TAR 2018-08-21, i. k. 2018-13230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d1a3a0fddd11e8a969c20aa4d38bd4">
            <w:r w:rsidRPr="00532B9F">
              <w:rPr>
                <w:rFonts w:ascii="Times New Roman" w:eastAsia="MS Mincho" w:hAnsi="Times New Roman"/>
                <w:sz w:val="20"/>
                <w:iCs/>
                <w:color w:val="0000FF" w:themeColor="hyperlink"/>
                <w:u w:val="single"/>
              </w:rPr>
              <w:t>1226</w:t>
            </w:r>
          </w:fldSimple>
          <w:r>
            <w:rPr>
              <w:rFonts w:ascii="Times New Roman" w:eastAsia="MS Mincho" w:hAnsi="Times New Roman"/>
              <w:sz w:val="20"/>
              <w:iCs/>
            </w:rPr>
            <w:t>,
2018-12-05,
paskelbta TAR 2018-12-12, i. k. 2018-20309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362ddf00cd311e9a5eaf2cd290f1944">
            <w:r w:rsidRPr="00532B9F">
              <w:rPr>
                <w:rFonts w:ascii="Times New Roman" w:eastAsia="MS Mincho" w:hAnsi="Times New Roman"/>
                <w:sz w:val="20"/>
                <w:iCs/>
                <w:color w:val="0000FF" w:themeColor="hyperlink"/>
                <w:u w:val="single"/>
              </w:rPr>
              <w:t>1382</w:t>
            </w:r>
          </w:fldSimple>
          <w:r>
            <w:rPr>
              <w:rFonts w:ascii="Times New Roman" w:eastAsia="MS Mincho" w:hAnsi="Times New Roman"/>
              <w:sz w:val="20"/>
              <w:iCs/>
            </w:rPr>
            <w:t>,
2018-12-27,
paskelbta TAR 2018-12-31, i. k. 2018-22015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cab580807211e98436e02a0124fc68">
            <w:r w:rsidRPr="00532B9F">
              <w:rPr>
                <w:rFonts w:ascii="Times New Roman" w:eastAsia="MS Mincho" w:hAnsi="Times New Roman"/>
                <w:sz w:val="20"/>
                <w:iCs/>
                <w:color w:val="0000FF" w:themeColor="hyperlink"/>
                <w:u w:val="single"/>
              </w:rPr>
              <w:t>503</w:t>
            </w:r>
          </w:fldSimple>
          <w:r>
            <w:rPr>
              <w:rFonts w:ascii="Times New Roman" w:eastAsia="MS Mincho" w:hAnsi="Times New Roman"/>
              <w:sz w:val="20"/>
              <w:iCs/>
            </w:rPr>
            <w:t>,
2019-05-22,
paskelbta TAR 2019-05-27, i. k. 2019-08373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2abb9c01dc811ebb0038a8cd8ff585f">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2020-10-28,
paskelbta TAR 2020-11-03, i. k. 2020-22875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4a39c90dd1c11eead77e967e3995264">
            <w:r w:rsidRPr="00532B9F">
              <w:rPr>
                <w:rFonts w:ascii="Times New Roman" w:eastAsia="MS Mincho" w:hAnsi="Times New Roman"/>
                <w:sz w:val="20"/>
                <w:iCs/>
                <w:color w:val="0000FF" w:themeColor="hyperlink"/>
                <w:u w:val="single"/>
              </w:rPr>
              <w:t>173</w:t>
            </w:r>
          </w:fldSimple>
          <w:r>
            <w:rPr>
              <w:rFonts w:ascii="Times New Roman" w:eastAsia="MS Mincho" w:hAnsi="Times New Roman"/>
              <w:sz w:val="20"/>
              <w:iCs/>
            </w:rPr>
            <w:t>,
2024-03-06,
paskelbta TAR 2024-03-08, i. k. 2024-04405                </w:t>
          </w:r>
        </w:p>
        <w:p>
          <w:pPr>
            <w:jc w:val="both"/>
            <w:rPr>
              <w:rFonts w:ascii="Times New Roman" w:hAnsi="Times New Roman"/>
            </w:rPr>
          </w:pPr>
          <w:r>
            <w:rPr>
              <w:rFonts w:ascii="Times New Roman" w:hAnsi="Times New Roman"/>
              <w:sz w:val="20"/>
            </w:rPr>
            <w:t>Dėl Lietuvos Respublikos Vyriausybės 2004 m. rugpjūčio 17 d. nutarimo Nr. 966 „Dėl Pramoninių avarijų prevencijos, likvidavimo ir tyrimo nuostatų ir Pavojingųjų medžiagų ir mišinių sąrašo, jų kvalifikacinių kiekių nustatymo ir cheminių medžiagų bei mišinių priskyrimo pavojingosioms medžiagoms kriterijų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126cc0fd1911f09a18eb2f15b49eee">
            <w:r w:rsidRPr="00532B9F">
              <w:rPr>
                <w:rFonts w:ascii="Times New Roman" w:eastAsia="MS Mincho" w:hAnsi="Times New Roman"/>
                <w:sz w:val="20"/>
                <w:iCs/>
                <w:color w:val="0000FF" w:themeColor="hyperlink"/>
                <w:u w:val="single"/>
              </w:rPr>
              <w:t>35</w:t>
            </w:r>
          </w:fldSimple>
          <w:r>
            <w:rPr>
              <w:rFonts w:ascii="Times New Roman" w:eastAsia="MS Mincho" w:hAnsi="Times New Roman"/>
              <w:sz w:val="20"/>
              <w:iCs/>
            </w:rPr>
            <w:t>,
2026-01-28,
paskelbta TAR 2026-01-29, i. k. 2026-01293                </w:t>
          </w:r>
        </w:p>
        <w:p>
          <w:pPr>
            <w:jc w:val="both"/>
            <w:rPr>
              <w:rFonts w:ascii="Times New Roman" w:hAnsi="Times New Roman"/>
            </w:rPr>
          </w:pPr>
          <w:r>
            <w:rPr>
              <w:rFonts w:ascii="Times New Roman" w:hAnsi="Times New Roman"/>
              <w:sz w:val="20"/>
            </w:rPr>
            <w:t>Dėl Lietuvos Respublikos Vyriausybės 2004 m. rugpjūčio 17 d. nutarimo Nr. 966 „Dėl 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2A945C8"/>
    <w:multiLevelType w:val="hybridMultilevel"/>
    <w:tmpl w:val="8D8EEB4C"/>
    <w:lvl w:ilvl="0" w:tplc="1840B2A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22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3B07FB-DE9B-4307-9362-352174D0F60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hyperlink" TargetMode="External" Target="http://eur-lex.europa.eu/legal-content/LIT/TXT/?uri=CELEX:32008R1272&amp;locale=lt"/>
  <Relationship Id="rId16" Type="http://schemas.openxmlformats.org/officeDocument/2006/relationships/hyperlink" TargetMode="External" Target="http://eur-lex.europa.eu/legal-content/LIT/TXT/?uri=CELEX:31967L0548&amp;locale=lt"/>
  <Relationship Id="rId17" Type="http://schemas.openxmlformats.org/officeDocument/2006/relationships/hyperlink" TargetMode="External" Target="http://eur-lex.europa.eu/legal-content/LIT/TXT/?uri=CELEX:31999L0045&amp;locale=lt"/>
  <Relationship Id="rId18" Type="http://schemas.openxmlformats.org/officeDocument/2006/relationships/hyperlink" TargetMode="External" Target="http://eur-lex.europa.eu/legal-content/LIT/TXT/?uri=CELEX:32006R1907&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7cd69248904f1e93683be917a3a1c1" PartId="69c989ab00334015bc8e29703cfa821e">
    <Part Type="preambule" DocPartId="ce8bd78084944e0799a2d49196515c6d" PartId="33db91e0207845e1b8caf08b722c7272"/>
    <Part Type="pastraipa" DocPartId="ac787b96763a42b6b8a6a24098bf01d4" PartId="84e16b5687d247249b8903e14afd7a81"/>
    <Part Type="punktas" Nr="1" Abbr="1 p." DocPartId="dff4687fe2d947da9ced9ddaa56f165f" PartId="8fe5be107b8e4d519f2a3b02f3e4c19b"/>
    <Part Type="punktas" Nr="2" Abbr="2 p." DocPartId="41bd7d98458d4fc9aad163f9bf793115" PartId="c28746fe023046438805e08a57bd039c"/>
    <Part Type="signatura" DocPartId="a054fe3e136847d2acc82f0cd6f391f8" PartId="16236317bfaf46ccbc7db507cdbdff49"/>
  </Part>
  <Part Type="patvirtinta" Title="DIDELIŲ PRAMONINIŲ AVARIJŲ PREVENCIJOS, LIKVIDAVIMO IR TYRIMO TVARKOS APRAŠAS" DocPartId="e29e8b532ec8410987a9a53c81e0aed2" PartId="c84be1c044c1471cbbed10682d4300a6">
    <Part Type="skyrius" Nr="1" Title="BENDROSIOS NUOSTATOS" DocPartId="365aa97d1c8d49d0b52ed78029c4e3d3" PartId="a708a4a63ad34729811f0dc19e5cea27">
      <Part Type="punktas" Nr="1" Abbr="1 p." DocPartId="9b2e5e0225814996ae0c921fceb5b7a6" PartId="d2d7df8f73b242d8b6f1c9b84e521a81"/>
      <Part Type="punktas" Nr="2" Abbr="2 p." DocPartId="3ee0d3aabf2a4c5a853d14723825fcb0" PartId="c290c82909fc4fc7ac7f691fe83094c9"/>
      <Part Type="punktas" Nr="3" Abbr="3 p." DocPartId="0c5479ffa94942aa90bcaf50f608901c" PartId="ab193c8e41744cb4b1046a9dea35af74">
        <Part Type="papunktis" Nr="3.1" Abbr="3.1 pp." DocPartId="1a45b483ecf04c299f7751123848ad51" PartId="c783597022244faa9402a10675d58089"/>
        <Part Type="papunktis" Nr="3.2" Abbr="3.2 pp." DocPartId="c0ca6d9004414fd2bf1a402420495495" PartId="894cc344f63145acb5373f688ddda4e8"/>
        <Part Type="papunktis" Nr="3.3" Abbr="3.3 pp." DocPartId="58afb9db97b94e72bf8dd90b35ad1aec" PartId="ae054cbd804944e78c58c739ffe5c4b0"/>
        <Part Type="papunktis" Nr="3.4" Abbr="3.4 pp." DocPartId="84048756a96340a1bae83efe443b6184" PartId="4707e15aa8974ed48ade6b7964be6966"/>
        <Part Type="papunktis" Nr="3.5" Abbr="3.5 pp." DocPartId="e2d89c33a54148758e27d8a7988cd592" PartId="c0c2e68974654459b43c11c24c7bd8a0"/>
        <Part Type="papunktis" Nr="3.6" Abbr="3.6 pp." DocPartId="f28831594c514516acd7b9c53eb84366" PartId="db06474cf4e94986b1d12cdf841e4368"/>
        <Part Type="papunktis" Nr="3.7" Abbr="3.7 pp." DocPartId="76a02dfb014248fe973102b222b1489a" PartId="1c987047cae142eea3ea0d338af77a7e"/>
        <Part Type="papunktis" Nr="3.8" Abbr="3.8 pp." DocPartId="af34a620a0df4b17af5591733e8c7a39" PartId="2f62ee4419fe4a84aeb5e735bb634989"/>
      </Part>
      <Part Type="punktas" Nr="4" Abbr="4 p." DocPartId="9c4070f3fe1b4aea9b2c94784b3697f5" PartId="ddd7d85e869746788811661c3255226e">
        <Part Type="papunktis" Nr="4.1" Abbr="4.1 pp." DocPartId="caaed7e0dc0345999b6c655180980490" PartId="5960f585067243a4bdecf1728c4c7af1"/>
        <Part Type="papunktis" Nr="4.2" Abbr="4.2 pp." DocPartId="6fdfc949cf024ce58049d9b60f05f782" PartId="ae58c7d46114482eaa740ba722b368e8"/>
      </Part>
      <Part Type="punktas" Nr="5" Abbr="5 p." DocPartId="34d2281358df47c2aa499eec9afcc8f1" PartId="e56a80cef56345118fc6e8e1ed12db60">
        <Part Type="papunktis" Nr="5.1" Abbr="5.1 pp." DocPartId="45551a365e614cb9b931a91dee39b336" PartId="d326d629d9b445ae816df96f8210f98f"/>
        <Part Type="papunktis" Nr="5.2" Abbr="5.2 pp." DocPartId="619a0848ec6643e0b867b03edd4e985a" PartId="fc9f7e2442fa47129aa58e7b24a587a9"/>
        <Part Type="papunktis" Nr="5.3" Abbr="5.3 pp." DocPartId="890b75b10c2d4d2a8c9d9f5928f0029f" PartId="9a31642ab5974c55950a83396655fdbb"/>
        <Part Type="papunktis" Nr="5.4" Abbr="5.4 pp." DocPartId="2a1daac7850c43a7a11b0aed909ce713" PartId="5cebb779e1354c8fa6917a78f11a7b42"/>
        <Part Type="papunktis" Nr="5.5" Abbr="5.5 pp." DocPartId="0f392d05e99d4c71a652b0ec6abb3978" PartId="85a0ce3fbea7434a88f87ccbe0f5f037">
          <Part Type="papunktis" Nr="5.5.1" Abbr="5.5.1 pp." DocPartId="e42ed14d37ae4ca5aeab06e0d5b0c696" PartId="f858a4c8b7644e9bb159f439940445fc"/>
          <Part Type="papunktis" Nr="5.5.2" Abbr="5.5.2 pp." DocPartId="9c3b64f8f6b34577a02c8e4cf60a877c" PartId="72905c1519d34ad08698f62790f9122b"/>
        </Part>
        <Part Type="papunktis" Nr="5.6" Abbr="5.6 pp." DocPartId="25896b729955433a86a6a057b92763f7" PartId="3daccb56db904f9d9242663cdd9aee8c"/>
        <Part Type="papunktis" Nr="5.7" Abbr="5.7 pp." DocPartId="c1e01f390f8e49e484fdc0ce0b1d5cf9" PartId="c80751a5acde4cec8db529dadbc8a62c"/>
        <Part Type="papunktis" Nr="5.8" Abbr="5.8 pp." DocPartId="1b5179ce5a3e433284d52968ca673c29" PartId="bbf981edacd94097a9fd245fc94c1218"/>
        <Part Type="papunktis" Nr="5.9" Abbr="5.9 pp." DocPartId="b744b27b004f49b59e755e9ce87ff83e" PartId="735a745f90534880af74932ec3c23209"/>
        <Part Type="papunktis" Nr="5.10" Abbr="5.10 pp." DocPartId="145ad088f3c74fc1b42aa8930ddf5035" PartId="d451538c3a0e4a349c460b9dbdcf2632"/>
        <Part Type="papunktis" Nr="5.11" Abbr="5.11 pp." DocPartId="9cfce023f4e146ceb2805b5d6316f635" PartId="f365e93a4d67409a8e9528f4b6d69382"/>
        <Part Type="papunktis" Nr="5.12" Abbr="5.12 pp." DocPartId="3e1b6ecd897943caa43aa4c836afb183" PartId="e707e26e51784043bd0a2547f118b704"/>
        <Part Type="papunktis" Nr="5.13" Abbr="5.13 pp." DocPartId="f93e5d559fbc40a792ede90dc9cb996a" PartId="314adaa0d92c498cab7fb7aebcf2b1e0"/>
        <Part Type="papunktis" Nr="5.14" Abbr="5.14 pp." DocPartId="3422c72491db48beae903194787fb667" PartId="197790c887bf403e8eafec72808e045d"/>
        <Part Type="papunktis" Nr="5.15" Abbr="5.15 pp." DocPartId="ee521c1b31d84e318f63a3da9bf83802" PartId="bc1f16c6d9be46b69c59b6ee26a8a04b"/>
      </Part>
      <Part Type="punktas" Nr="6" Abbr="6 p." DocPartId="8bf4e0f2774d40f6b1502839845d75ae" PartId="fd94ef6f08cd4814a50e71b951874b0b">
        <Part Type="papunktis" Nr="6.1" Abbr="6.1 pp." DocPartId="648da8226a494788b9ac034fd7f41f95" PartId="6c109c38ba334bb0a6f6c97ef59d7ba4"/>
        <Part Type="papunktis" Nr="6.2" Abbr="6.2 pp." DocPartId="6506bdedd5294cdd9ee7399c2f1cf9d4" PartId="16a1895855f0450783187a7a05dc382b"/>
        <Part Type="papunktis" Nr="6.3" Abbr="6.3 pp." DocPartId="415df814750442fda9a778c858134fb3" PartId="afc8cbc93f1e4d918b845229fea5e0d0"/>
        <Part Type="papunktis" Nr="6.4" Abbr="6.4 pp." DocPartId="114b2a3a08224b868f064ffac1c1fed1" PartId="e5284c5ac4494843bf033892fc0ef32c"/>
      </Part>
      <Part Type="punktas" Nr="7" Abbr="7 p." DocPartId="82251629944c4c72b04be5d879b7b75d" PartId="90c89324281a492b94d56e7bc00d5e08">
        <Part Type="papunktis" Nr="7.1" Abbr="7.1 pp." DocPartId="e43e23edce3245be90bbb97c81a131c2" PartId="1d95391d55894d7ba17c57dabd80200c"/>
        <Part Type="papunktis" Nr="7.2" Abbr="7.2 pp." DocPartId="6615fbd5cfe14583be94ac21ee39b25d" PartId="b9d0079b0e9b45529b807c1c7edc9833"/>
        <Part Type="papunktis" Nr="7.3" Abbr="7.3 pp." DocPartId="55c6a21269ab4640ba2b339c09351bba" PartId="f51330780ab14c6989172bcf41c346a0"/>
        <Part Type="papunktis" Nr="7.4" Abbr="7.4 pp." DocPartId="4c6cec23c80e445cb2465f71cc3331d8" PartId="33c15a38617b43a9beeeadbe454475d2"/>
        <Part Type="papunktis" Nr="7.5" Abbr="7.5 pp." DocPartId="5a919368952c42f384633d68de981a1e" PartId="909ad99ccd954de38f510584d85aad7c">
          <Part Type="papunktis" Nr="7.5.1" Abbr="7.5.1 pp." DocPartId="4dd2c2e467954595a0eaa3d0fc39a38c" PartId="41cd12e5c10a43d2904ce5d3a8ed4568"/>
          <Part Type="papunktis" Nr="7.5.2" Abbr="7.5.2 pp." DocPartId="55b156c4da27417cad19f851adfa7444" PartId="693e7505b656459eb2bf9dde391d04c1"/>
          <Part Type="papunktis" Nr="7.5.3" Abbr="7.5.3 pp." DocPartId="9d440fa5ddd6408380dd7d4e6d584e3b" PartId="c49cef6eabfd4a7ba50e82fb660ec698"/>
          <Part Type="papunktis" Nr="7.5.4" Abbr="7.5.4 pp." DocPartId="d392138dbb9347e682d05d91192615e6" PartId="cdd730313d464d628e344664fc6cdb97"/>
          <Part Type="papunktis" Nr="7.5.5" Abbr="7.5.5 pp." DocPartId="df6b690d4efc4b52b99ca9400c55b600" PartId="d7ee28385fa547438ef21edd451f6932"/>
          <Part Type="papunktis" Nr="7.5.6" Abbr="7.5.6 pp." DocPartId="550df39312734c569fbcb7c536a254e2" PartId="86eb6f0f98024d04b5e53d8f3d5bef43"/>
        </Part>
      </Part>
    </Part>
    <Part Type="skyrius" Nr="2" Title="PRANEŠIMAS APIE PAVOJINGĄJĮ OBJEKTĄ" DocPartId="deb914e5d57c4be49548802f4504676a" PartId="706c4e722150466b8aae23156794958c">
      <Part Type="punktas" Nr="8" Abbr="8 p." DocPartId="17eb7eb419e34228a0edb73c61b0514b" PartId="7965e0a125774bb48abdcd9f0296f1f2">
        <Part Type="papunktis" Nr="8.1" Abbr="8.1 pp." DocPartId="2c2e68695fe64404acd938a8137fccbf" PartId="42886dad8b8744f484a31c15f2576fba">
          <Part Type="papunktis" Nr="8.1.1" Abbr="8.1.1 pp." DocPartId="3e24cbeffa8746ffac1dc0f41448d4e1" PartId="f474bc8f08ba4d7b83d8863f8c0d96d4"/>
          <Part Type="papunktis" Nr="8.1.2" Abbr="8.1.2 pp." DocPartId="3535d19052f744aab0dee7c759d88570" PartId="67d5f576591745f1b329fca92e8f94e3"/>
        </Part>
        <Part Type="papunktis" Nr="8.2" Abbr="8.2 pp." DocPartId="edc82771621342f98ed68db78b9122b4" PartId="703dcf03bcb94ef19b8b81aafac4f5db"/>
      </Part>
      <Part Type="punktas" Nr="9" Abbr="9 p." DocPartId="595b9e1dd4804d66bf1a8dc422ac9037" PartId="f7e552642e1c491fb0d0057391fb03a3">
        <Part Type="papunktis" Nr="9.1" Abbr="9.1 pp." DocPartId="42f2d33996134adf9ad576eaeb19d010" PartId="18bf85abb4f74c528a45508e616d3fe0"/>
        <Part Type="papunktis" Nr="9.2" Abbr="9.2 pp." DocPartId="afbe70b952064580885c355c6917296a" PartId="0031e3d90b254fe68d82cd17d0a1b0ec"/>
        <Part Type="papunktis" Nr="9.3" Abbr="9.3 pp." DocPartId="0e09319bd29d48f39b118e5cd64de60c" PartId="e0b72e98cd594079a86846343d63e4d3"/>
        <Part Type="papunktis" Nr="9.4" Abbr="9.4 pp." DocPartId="bb27d4f8a0c1420cb83e014e3dbf408d" PartId="1a0a44ee5ff1489ebb0bfcb4419717db"/>
        <Part Type="papunktis" Nr="9.5" Abbr="9.5 pp." DocPartId="638a41da9e574092a89a773b69f39df4" PartId="88a1c571414b4047830448b7a2215ff1"/>
        <Part Type="papunktis" Nr="9.6" Abbr="9.6 pp." DocPartId="640337ac82fa48cd9a3df516d4594ba7" PartId="b21275abb1e848579a121edcc8ec9419"/>
        <Part Type="papunktis" Nr="9.7" Abbr="9.7 pp." DocPartId="31385b05dea443e49a5ea661e2cb8e2a" PartId="f7ea8ce533774a3b99990b9e69774247"/>
        <Part Type="papunktis" Nr="9.8" Abbr="9.8 pp." DocPartId="2de83698752f4fe5a5965bd67b9d79d2" PartId="2ddc790ea73b4208a5a760234ed7e066"/>
      </Part>
      <Part Type="punktas" Nr="10" Abbr="10 p." DocPartId="da792ad4d3804e57bc64db5a3348ec80" PartId="bcc186531e9547c6ae8d15ab3e959922"/>
      <Part Type="punktas" Nr="11" Abbr="11 p." DocPartId="052a43ee0b45459c861d9990b56aabca" PartId="783f4f80c37f45ad94325609d36487e2"/>
      <Part Type="punktas" Nr="12" Abbr="12 p." DocPartId="0d081a481bbd453fb1170bf65588bee6" PartId="58241bf0fff147cbbc3e479a29d6625a"/>
    </Part>
    <Part Type="skyrius" Nr="3" Title="AVARIJŲ PREVENCIJOS PLANAS" DocPartId="64bc9c255a0849778d23a3b0bd1607d2" PartId="732495e5a0744a97874231e44138f395">
      <Part Type="punktas" Nr="13" Abbr="13 p." DocPartId="f9c5daa498c3460da0ec8d5b1e4a0d9e" PartId="2e3515d625424beda0efaae3903972e5">
        <Part Type="papunktis" Nr="13.1" Abbr="13.1 pp." DocPartId="e24eac73efb443e488247c78738c03cd" PartId="5da23e79cf2246a89fecb75df63865c5">
          <Part Type="papunktis" Nr="13.1.1" Abbr="13.1.1 pp." DocPartId="4a13b8e294cc456ab44b896f6bf79860" PartId="480ba76cd9014ba1961bcb2eac06498e"/>
          <Part Type="papunktis" Nr="13.1.2" Abbr="13.1.2 pp." DocPartId="d6d6a6b67ef740bd86f566e5733087a6" PartId="34fa0ae5643849849a0b451d4c8df10f"/>
        </Part>
        <Part Type="papunktis" Nr="13.2" Abbr="13.2 pp." DocPartId="d2c0a5cf6da8425eb132f6d260f9d366" PartId="acb87a612358467497b84ea364d5a2d6"/>
      </Part>
      <Part Type="punktas" Nr="14" Abbr="14 p." DocPartId="48cebee1c06b40e094105941d90b3198" PartId="69635fa076d04b519c2f61feebfbda18"/>
      <Part Type="punktas" Nr="15" Abbr="15 p." DocPartId="1bc4fbf66fe9409cbcdca5f3fe4baebc" PartId="07c362386f4149b3bb5d175291be3b86"/>
      <Part Type="punktas" Nr="16" Abbr="16 p." DocPartId="8b3adf990d8d452aac81ea7be430829b" PartId="db031a9cfafd42688978de7458c51eeb"/>
      <Part Type="punktas" Nr="17" Abbr="17 p." DocPartId="f92fb41e2036492e82d15f1666634c50" PartId="4713600b6d5049ed923c3db8651a52ff"/>
      <Part Type="punktas" Nr="18" Abbr="18 p." DocPartId="18a91cf19fbe4a82abc9456720b0f7e8" PartId="bd828b3fbd454b23ab827cf8256d5c5f">
        <Part Type="papunktis" Nr="18.1" Abbr="18.1 pp." DocPartId="f3f33482b4be4acca2230bc7db254ac0" PartId="2e721f10223344fd9f9cadbcbd38f52b"/>
        <Part Type="papunktis" Nr="18.2" Abbr="18.2 pp." DocPartId="392120f36a434c1f9acb144030eee88a" PartId="b21b93bf2c3d48838d0b0dfe675d835b"/>
        <Part Type="papunktis" Nr="18.3" Abbr="18.3 pp." DocPartId="98089276e47e4006af33f011ae2d9c09" PartId="d9582fa4d87942919b5a1979a2601b77"/>
        <Part Type="papunktis" Nr="18.4" Abbr="18.4 pp." DocPartId="5019871ab4b04e7bb48d9348f946841d" PartId="88e3308b607649a1bfd3a4ce70c9f68c"/>
        <Part Type="papunktis" Nr="18.5" Abbr="18.5 pp." DocPartId="5c81ce08eb534b4cafd8a51cb75ce877" PartId="32f151a0e9e3430db2bfe50b6a476c41"/>
        <Part Type="papunktis" Nr="18.6" Abbr="18.6 pp." DocPartId="15977b706ebf45618d8cc93f0670649f" PartId="0e9ec3c16b2843959157a8bd46c2f83c"/>
        <Part Type="papunktis" Nr="18.7" Abbr="18.7 pp." DocPartId="37a36c10429446d2acf0e88ba9542732" PartId="d49b7bef01914f66a44721e8262b49ff"/>
      </Part>
      <Part Type="punktas" Nr="19" Abbr="19 p." DocPartId="4e9601cd0e1c4a01b1e62e252c1ef3fc" PartId="fbe5feb9ce6b46ff90564f76920da4e9"/>
    </Part>
    <Part Type="skyrius" Nr="4" Title="PAVOJINGOJO OBJEKTO SAUGOS ATASKAITA" DocPartId="3b18908dfb354c62a1b7b82cc3a277ec" PartId="e0e00baea6f84f4cb81a2b16b8298567">
      <Part Type="punktas" Nr="20" Abbr="20 p." DocPartId="5eba3af657d4415482e71dd256860ac2" PartId="003ea54eedf346a1a9e53723873a304a">
        <Part Type="papunktis" Nr="20.1" Abbr="20.1 pp." DocPartId="1ef40e3644334eccbc068c891dd88916" PartId="e96eb5a886db4d22ad682273e30f1bcf"/>
        <Part Type="papunktis" Nr="20.2" Abbr="20.2 pp." DocPartId="1e5bceed9d354859aea85725572e2d35" PartId="80ba380490ee4d748ad9e97786225f41"/>
        <Part Type="papunktis" Nr="20.3" Abbr="20.3 pp." DocPartId="6bf16dd2e4c142f7aa3b957de4f4a594" PartId="1e7c4a05fb9943cc98f8c11ef5110fd0"/>
        <Part Type="papunktis" Nr="20.4" Abbr="20.4 pp." DocPartId="f4e39d7d344342828cda19bf13fca88e" PartId="9de64ff99ea74aeeafc9605133842d4b"/>
        <Part Type="papunktis" Nr="20.5" Abbr="20.5 pp." DocPartId="c1af880a662d4cbb8f0d3456316722f6" PartId="f1087558e7364ab6945fbdff7b24c407"/>
      </Part>
      <Part Type="punktas" Nr="21" Abbr="21 p." DocPartId="72e68ec987794c779cd3a096eede0bde" PartId="2f3b9b28792f4be5925333e949a1e0f3">
        <Part Type="papunktis" Nr="21.1" Abbr="21.1 pp." DocPartId="8805d0ae9fdd4b3a8695c544a37622d8" PartId="27b2f98a6d984d2a8b277d0531910111"/>
        <Part Type="papunktis" Nr="21.2" Abbr="21.2 pp." DocPartId="9f965d6c655241dfa1d56eb90f5104fb" PartId="348e0061cf4c4088b80d3543c077f4df">
          <Part Type="papunktis" Nr="21.2.1" Abbr="21.2.1 pp." DocPartId="2a038ba52adb4fc2b8185069e90d9ea6" PartId="108d306a361b4aa29c49fec27e945894"/>
          <Part Type="papunktis" Nr="21.2.2" Abbr="21.2.2 pp." DocPartId="5ed5c756d77840de9d173bc96d66028e" PartId="c7cf3d2035b6462ab06c4c577f2acd20"/>
          <Part Type="papunktis" Nr="21.2.3" Abbr="21.2.3 pp." DocPartId="e60a560eb9604ffe9fc3dd940392e5b5" PartId="5c8c3063d5f14d1ba972d76481d18163"/>
          <Part Type="papunktis" Nr="21.2.4" Abbr="21.2.4 pp." DocPartId="9c7fe21bdb8149afa05f37fbf638f382" PartId="b1de2fe5910c4f6891312db3e148e627"/>
        </Part>
        <Part Type="papunktis" Nr="21.3" Abbr="21.3 pp." DocPartId="091acfe3ae0047e99484185de933fca9" PartId="6ac322f400f447788d0a1c07ad998c59">
          <Part Type="papunktis" Nr="21.3.1" Abbr="21.3.1 pp." DocPartId="2d77bd624afc46a587e7ec7425753d93" PartId="81923ff202f8492c93afaa9c274b3ee8"/>
          <Part Type="papunktis" Nr="21.3.2" Abbr="21.3.2 pp." DocPartId="ce61cf97cb5540cc847acb5876c320e5" PartId="09f67b13463944caab746d63f68c0d5e"/>
          <Part Type="papunktis" Nr="21.3.3" Abbr="21.3.3 pp." DocPartId="0c948cce9570436caa9b5318f41d304c" PartId="006e0e3342a54c1289a1d108bf985f64">
            <Part Type="papunktis" Nr="21.3.3.1" Abbr="21.3.3.1 pp." DocPartId="247325534a7c47209bd813002bf4f14a" PartId="5d0aa241c35e41bca40a40d7e11caa87"/>
            <Part Type="papunktis" Nr="21.3.3.2" Abbr="21.3.3.2 pp." DocPartId="8c6d22d65fff47fdbcf35104481e5c45" PartId="73b7612553ea4864b7b1496be20a120c"/>
            <Part Type="papunktis" Nr="21.3.3.3" Abbr="21.3.3.3 pp." DocPartId="9f8485256cde416fb90e4276062659ba" PartId="4da6b96e3f3b4f488eed76cf37b89f1b"/>
          </Part>
        </Part>
        <Part Type="papunktis" Nr="21.4" Abbr="21.4 pp." DocPartId="32a366fbf05c4b55856782e0f4fe1c41" PartId="a3de6233288d4f32a69ea892e64bae41">
          <Part Type="papunktis" Nr="21.4.1" Abbr="21.4.1 pp." DocPartId="45b69e4092344adbbaf0ea03113d5d7d" PartId="cfc50989cf0d4bc9b8345bd7ff9f41d5">
            <Part Type="papunktis" Nr="21.4.1.1" Abbr="21.4.1.1 pp." DocPartId="ef58c91e3b0641a193b0f6a4fa83a965" PartId="a014589234f940f697b223cd707dcb1d"/>
            <Part Type="papunktis" Nr="21.4.1.2" Abbr="21.4.1.2 pp." DocPartId="d868b08f0039415f8608b940534d554f" PartId="15f1a2ecd5e3442a9f0835e061921cc0"/>
            <Part Type="papunktis" Nr="21.4.1.3" Abbr="21.4.1.3 pp." DocPartId="f9ae4fd8e2fd4a6dab4842e13be63e3c" PartId="6458b5b370cd48ec8692bbe0924f2f13"/>
          </Part>
          <Part Type="papunktis" Nr="21.4.2" Abbr="21.4.2 pp." DocPartId="a8ec6312b5eb4693a5105c91152537d8" PartId="4eb70ba530054d0baf6319424f53ae19"/>
          <Part Type="papunktis" Nr="21.4.3" Abbr="21.4.3 pp." DocPartId="cbf433166df24996b96c30fd95a9411f" PartId="b1ac9e34dcf5480fa09d759853828f1c"/>
          <Part Type="papunktis" Nr="21.4.4" Abbr="21.4.4 pp." DocPartId="1c9b74887b404ea0b8209bec0e9913ee" PartId="e096b222889646ae8840e0a06bc7b363"/>
        </Part>
        <Part Type="papunktis" Nr="21.5" Abbr="21.5 pp." DocPartId="d864130dbb36489db44f0440452883b2" PartId="9f847845a966489eb8a55b89dfac38de">
          <Part Type="papunktis" Nr="21.5.1" Abbr="21.5.1 pp." DocPartId="c9f5504c7ed04792b2705181f3ac5c58" PartId="807da4311b1d444e9a08b441aabe162b"/>
          <Part Type="papunktis" Nr="21.5.2" Abbr="21.5.2 pp." DocPartId="af81857327814d79a5b08ae048f28643" PartId="8d7d3b815e04467786335455d6422bd9"/>
          <Part Type="papunktis" Nr="21.5.3" Abbr="21.5.3 pp." DocPartId="2bd18d8719f4475f8b78c0ec922407dc" PartId="61e5883d1e444836a6a43bf1063ecbce"/>
          <Part Type="papunktis" Nr="21.5.4" Abbr="21.5.4 pp." DocPartId="f1e76a8d0e4f422488b1bfec662f2fca" PartId="9406f523b3ac4189961dbe154e537310"/>
          <Part Type="papunktis" Nr="21.5.5" Abbr="21.5.5 pp." DocPartId="1f968246c2954bb1ac80a662ae604a9a" PartId="a9f09d80f8c04b2ba53dc6ae24964f66"/>
        </Part>
      </Part>
      <Part Type="punktas" Nr="22" Abbr="22 p." DocPartId="6f6e1aa1b3354b9a9539156e9ea4d6ad" PartId="2acaa454446140aabf2c1bc9079ef23c">
        <Part Type="papunktis" Nr="22.1" Abbr="22.1 pp." DocPartId="7f0fc7e2e77f467f94ff08a745fa90dc" PartId="9dc2f284098f4733b3c33260e259f35e">
          <Part Type="papunktis" Nr="22.1.1" Abbr="22.1.1 pp." DocPartId="e9f2d7b05d814b4da760e9ce6bfea9e3" PartId="a010ad67f3094e62aa0c79a7d3fb5d25"/>
          <Part Type="papunktis" Nr="22.1.2" Abbr="22.1.2 pp." DocPartId="7b366315f8c841e79e3e23dfd1d663a6" PartId="be147ec6c0dd4d7f9b17c09a2b746ea3"/>
        </Part>
        <Part Type="papunktis" Nr="22.2" Abbr="22.2 pp." DocPartId="8b78cd109d694918bd59a9f40592505f" PartId="e3e33f79123b42e59bde6eb44736253b"/>
        <Part Type="papunktis" Nr="22.3" Abbr="22.3 pp." DocPartId="9cfbf07e5e274c289810125834277ee8" PartId="29a93fe748ea4b788d72fd7bb35274cc"/>
      </Part>
      <Part Type="punktas" Nr="23" Abbr="23 p." DocPartId="20af5d522f814c27b1e6b616ce5fca12" PartId="fd5bcaf2885d4f2c890eb4b944d08b52"/>
      <Part Type="punktas" Nr="24" Abbr="24 p." DocPartId="b2934dbee32244db9cfa39895ca383bf" PartId="ebb04ed31a7d49be9cd76e5c3f231150">
        <Part Type="papunktis" Nr="24.1" Abbr="24.1 pp." DocPartId="f9daa41a1f09470cac68507db6ca76dd" PartId="511fa39ea39f4efbbdf6b9c2e2136b5a"/>
        <Part Type="papunktis" Nr="24.2" Abbr="24.2 pp." DocPartId="29bf788271994eedbd381b13f5e70b43" PartId="d9484f5dbd224f618445e9e3aa8da944"/>
      </Part>
      <Part Type="punktas" Nr="25" Abbr="25 p." DocPartId="0a715fca49c14e849c221c2fcb470d5d" PartId="3cbf3939fcbf4de6aae1c1c363c0bcfb">
        <Part Type="papunktis" Nr="25.1" Abbr="25.1 pp." DocPartId="783c3486fa794585a6da58b39d5724e7" PartId="3a20c68b6e6240228d5f789af19f0698"/>
        <Part Type="papunktis" Nr="25.2" Abbr="25.2 pp." DocPartId="dd90b90c695d4dd584cae003cd361380" PartId="5cbb93dae8b047498bc68cf970e907ac"/>
        <Part Type="papunktis" Nr="25.3" Abbr="25.3 pp." DocPartId="ee94617b9f4941c4acc05199d8ee53b3" PartId="0fe4fb362d6a4b609b48869641ecf952"/>
      </Part>
      <Part Type="punktas" Nr="26" Abbr="26 p." DocPartId="76fbfb17d6d64269b3b3af3ead3dff60" PartId="32c3b671d6d8423ea9542eb2dd8360d7"/>
      <Part Type="punktas" Nr="27" Abbr="27 p." DocPartId="b021754ba72a4d038d86fc595baca05d" PartId="27459dcd060e493586f5a36556e376b9"/>
      <Part Type="punktas" Nr="28" Abbr="28 p." DocPartId="4db1777228c24883853ee4b3f95356c6" PartId="cb89bf41ecd7449497ad13bb61196f46"/>
    </Part>
    <Part Type="skyrius" Nr="5" Title="AVARIJŲ LIKVIDAVIMAS" DocPartId="c3e64b9df10f48ea98ee051387822075" PartId="aec6ef4ff5564b38bfdae9ae2f84283a">
      <Part Type="punktas" Nr="29" Abbr="29 p." DocPartId="a87d846a814246929e0f5cbf91076e48" PartId="e7801cdac364438789aa96ff0f5f0fcc"/>
      <Part Type="punktas" Nr="30" Abbr="30 p." DocPartId="8e1ab0930e7e4a1283865b6d322255ce" PartId="0c239d560b944cb69d77908292077e30">
        <Part Type="papunktis" Nr="30.1" Abbr="30.1 pp." DocPartId="a1c2194dc60445669de8663b1c17e4a7" PartId="a8ae85f93a1b4921bda96e01a7814455">
          <Part Type="papunktis" Nr="30.1.1" Abbr="30.1.1 pp." DocPartId="eb0a8a90d017413e864b2df2e8dfca4a" PartId="d01dcb3db31947148187fae011beb566"/>
          <Part Type="papunktis" Nr="30.1.2" Abbr="30.1.2 pp." DocPartId="419b2247075b4e70abb36d3133f3dc90" PartId="b51c735c65134186984749f85d08acf8"/>
        </Part>
        <Part Type="papunktis" Nr="30.2" Abbr="30.2 pp." DocPartId="ca7fbc915ba9426bbeaeb5b486e3f2d4" PartId="b9e293f1305849d1a4aa813d97991490"/>
      </Part>
      <Part Type="punktas" Nr="31" Abbr="31 p." DocPartId="828603149d404c948de3aaed655f1d6d" PartId="04f082b8870147a28a0eecb80c6246a6"/>
      <Part Type="punktas" Nr="32" Abbr="32 p." DocPartId="b2c34c4e783044019faabb56b93ef385" PartId="a36b1052109644b797f28fd1f7c75613">
        <Part Type="papunktis" Nr="32.1" Abbr="32.1 pp." DocPartId="c9dcb1f284804e8aaf0a94ea3fb38d6c" PartId="7cc2f9e9c0764585b6c2bb1329cc3f41"/>
        <Part Type="papunktis" Nr="32.2" Abbr="32.2 pp." DocPartId="6176ecbf24ee4c6d9a43eacda0757678" PartId="955889b6ca4d4c219fe38728366fed4b"/>
        <Part Type="papunktis" Nr="32.3" Abbr="32.3 pp." DocPartId="744df55175fb48838fdbe5e467336319" PartId="96fe1abb851048208f07a605dfa1d55b"/>
        <Part Type="papunktis" Nr="32.4" Abbr="32.4 pp." DocPartId="6aa3fa4a45304207aedad74013a5f350" PartId="faa02b8e64634c7eb7c2c32910843d1c"/>
      </Part>
      <Part Type="punktas" Nr="33" Abbr="33 p." DocPartId="893654d5cccd42d9a840b3e6628365e9" PartId="87d92ea2f2494235add22409e6bc3c82">
        <Part Type="papunktis" Nr="33.1" Abbr="33.1 pp." DocPartId="512e101845fa4bee9edf030fecf0a78a" PartId="fb95d8842cf8458a8ce00a19a0435a6e">
          <Part Type="papunktis" Nr="33.1.1" Abbr="33.1.1 pp." DocPartId="07cb770c9da74f2aa281435a432dc3e7" PartId="6266d236254845248badf0216e42d5d6"/>
          <Part Type="papunktis" Nr="33.1.2" Abbr="33.1.2 pp." DocPartId="7d1675fcdc494765966412b4b64fdf48" PartId="4842db5a111a497d92bf9971191e1055"/>
          <Part Type="papunktis" Nr="33.1.3" Abbr="33.1.3 pp." DocPartId="b98f89febfc446f1b15450ead4e8de63" PartId="dfe58e2e8d72455d9f5f584e74e62b16"/>
          <Part Type="papunktis" Nr="33.1.4" Abbr="33.1.4 pp." DocPartId="3787c86144f54454acab3f0aff353864" PartId="ee7786a16a504478aa6d105ee3e63df3"/>
          <Part Type="papunktis" Nr="33.1.5" Abbr="33.1.5 pp." DocPartId="9d4c793c8e6f4bedb508a6cfd1fbdbc7" PartId="c5b993924f8f4de7a604c192705dbed0"/>
          <Part Type="papunktis" Nr="33.1.6" Abbr="33.1.6 pp." DocPartId="e6c52f80099647239cf427c891906bba" PartId="cc120c9f20394957b12633f449333604"/>
          <Part Type="papunktis" Nr="33.1.7" Abbr="33.1.7 pp." DocPartId="5fc0597668c843d1a9ef1061e938098e" PartId="5da4269af1b04fc393faf970bc874afb"/>
          <Part Type="papunktis" Nr="33.1.8" Abbr="33.1.8 pp." DocPartId="0efa425c17a04e278297c3ee08475c10" PartId="c6be2cca2e9743f795eb512e79d18e07"/>
        </Part>
        <Part Type="papunktis" Nr="33.2" Abbr="33.2 pp." DocPartId="ef5472e59f5c4a789e1c95c03cac2cbe" PartId="552d4abd57644e91bcfc04d6b78e4d51">
          <Part Type="papunktis" Nr="33.2.1" Abbr="33.2.1 pp." DocPartId="f2bcae36d10c40d4943639bb414df4dd" PartId="001d2d198aa04908843daadfeba3f211"/>
          <Part Type="papunktis" Nr="33.2.2" Abbr="33.2.2 pp." DocPartId="e509a7d5356a4c488d0deafa931efd10" PartId="e5d6d6d99f8240eaae463ef4705f236b"/>
          <Part Type="papunktis" Nr="33.2.3" Abbr="33.2.3 pp." DocPartId="aa07ed0285604f81bd635935e20793c4" PartId="2b04cba18bbc44f5b3bf386071b6a439"/>
          <Part Type="papunktis" Nr="33.2.4" Abbr="33.2.4 pp." DocPartId="e40aac935ae24dc4b83abc86bb8f0ff5" PartId="f395188ec13844fea4e4e3554ce250ab"/>
          <Part Type="papunktis" Nr="33.2.5" Abbr="33.2.5 pp." DocPartId="76b486119c3146b09913264a81069b0b" PartId="25e8b86b251c4ad89c2395baab2026ba"/>
          <Part Type="papunktis" Nr="33.2.6" Abbr="33.2.6 pp." DocPartId="cece093ec98a45e994bf2db97c89c995" PartId="5d5a9770077e4fb1af1514d595b1a80a"/>
          <Part Type="papunktis" Nr="33.2.7" Abbr="33.2.7 pp." DocPartId="ace9adfd32d7482888089e515d4e06d3" PartId="aa1956c7dd5d4c4997a69443112757b7"/>
        </Part>
      </Part>
      <Part Type="punktas" Nr="34" Abbr="34 p." DocPartId="bf8dba55972c4cf89285a55257de1c69" PartId="cb4fb5b214e24fa2b36e77dac29fecbe"/>
      <Part Type="punktas" Nr="35" Abbr="35 p." DocPartId="208902c474e64ceea89a1e16cf197752" PartId="636537c7fa9341cc982c949741a62138"/>
      <Part Type="punktas" Nr="36" Abbr="36 p." DocPartId="8c3fc675af144626b7f222b5b5221fa8" PartId="0b002b9c1b3746aa8d29080f1715a903"/>
      <Part Type="punktas" Nr="37" Abbr="37 p." DocPartId="fcbc9fd4f8654ae69956fa998395c23d" PartId="d20953c0a35b4fafafa26c72ae5f234d"/>
    </Part>
    <Part Type="skyrius" Nr="6" Title="GRANDININĖS REAKCIJOS EFEKTAS" DocPartId="3e9e128bad174012ba773007fd49c753" PartId="63b28bf580f244d992b8037ae567ad3b">
      <Part Type="punktas" Nr="38" Abbr="38 p." DocPartId="0547dc6101314ab196fc2f474f678451" PartId="8b49f067ac8e4bd4b41d799e1799a771"/>
      <Part Type="punktas" Nr="39" Abbr="39 p." DocPartId="7b0ba160c6904206aba204f4c055c76d" PartId="ff85499c756e4d8281e75b2949e94a9a"/>
      <Part Type="punktas" Nr="40" Abbr="40 p." DocPartId="30061e8f6a4549928078a0b457afc68a" PartId="64608bc92ac84ef7a35440dd2057e4fa">
        <Part Type="papunktis" Nr="40.1" Abbr="40.1 pp." DocPartId="1a8a4858252146278f5124dc1bff6c56" PartId="f156100d068549e092f328059d588a9a"/>
        <Part Type="papunktis" Nr="40.2" Abbr="40.2 pp." DocPartId="e73f3a22901e4dc28db61784120d980a" PartId="d7f12c1657c440e082c119857b786bce"/>
      </Part>
    </Part>
    <Part Type="skyrius" Nr="7" Title="TERITORIJŲ, KURIOSE YRA ARBA PLANUOJAMI PAVOJINGIEJI OBJEKTAI, PLANAVIMAS" DocPartId="070c6480ae0048a38853c0dd0c68a1a3" PartId="f208f5c5cf8b4176a0694bae7b747db7">
      <Part Type="punktas" Nr="41" Abbr="41 p." DocPartId="1a66806e515e4069955f52315a40d584" PartId="3cf618fe01c1459cb3d40eb5176cb03e">
        <Part Type="papunktis" Nr="41.1" Abbr="41.1 pp." DocPartId="8ea51aae977e4b53be50ce820e57d8d0" PartId="70eec25442dc498ab5163ad355551ea8"/>
        <Part Type="papunktis" Nr="41.2" Abbr="41.2 pp." DocPartId="9ea0ddb890a143cc99a83b4e18960570" PartId="f028ffbe251d411fb0d30c4aba70d3f9"/>
        <Part Type="papunktis" Nr="41.3" Abbr="41.3 pp." DocPartId="a4412856a2484edaba82300c24cc70da" PartId="81a5c54a727c443e889887cafa90917f"/>
      </Part>
      <Part Type="punktas" Nr="42" Abbr="42 p." DocPartId="611193fa7b064cd0b504cf0b89ce8eee" PartId="e869b46cbac545a9ab12d948c757f473"/>
      <Part Type="punktas" Nr="43" Abbr="43 p." DocPartId="8646d1e5b6e145ba951a7154d23aa449" PartId="b893149c6eba4f5c8d2b94a235c84ee8"/>
    </Part>
    <Part Type="skyrius" Nr="8" Title="INFORMACIJA APIE SAUGOS PRIEMONES" DocPartId="b55d5eb07e5f4b138f12dbb99c684a80" PartId="71697d560d004a3d83a40e779392f691">
      <Part Type="punktas" Nr="44" Abbr="44 p." DocPartId="19077d8ace644dce8aad6c35e9d85e4d" PartId="0011fbd71ba44bd6bed5cebacdc9e26f"/>
      <Part Type="punktas" Nr="45" Abbr="45 p." DocPartId="fe91c0b62a364673a68ea2c0dc7da8d1" PartId="d9d1715681f2400180747683e2787c7f">
        <Part Type="papunktis" Nr="45.1" Abbr="45.1 pp." DocPartId="9b9f22307e5e4bb7be3b8436f289a1c6" PartId="8d7e64c39a75422bbdacda9254328d96"/>
        <Part Type="papunktis" Nr="45.2" Abbr="45.2 pp." DocPartId="f91e760e10d04aa586305c46b90c2d0a" PartId="fa65b3e4593044d8a6188cec485a651f"/>
        <Part Type="papunktis" Nr="45.3" Abbr="45.3 pp." DocPartId="dd8e88a1811449c18b8f0e11a88f875d" PartId="8c546828106e444f97f0905b44372d0f"/>
        <Part Type="papunktis" Nr="45.4" Abbr="45.4 pp." DocPartId="843316bea03647f0872c064a33ab8db8" PartId="d8c26f2d0a144eb7875b725fce985a2b"/>
        <Part Type="papunktis" Nr="45.5" Abbr="45.5 pp." DocPartId="ba96c39bb3814fa98b1c75e4eca86866" PartId="e226b8a5c59b48ac938eca8bb1c09f09"/>
        <Part Type="papunktis" Nr="45.6" Abbr="45.6 pp." DocPartId="f60e5f4beba84f60915ab533fc01a98a" PartId="3f173446e6584507a8ca55de79dc49f0"/>
        <Part Type="papunktis" Nr="45.7" Abbr="45.7 pp." DocPartId="38441b4563844d68a87d070ee46659b8" PartId="9b2e8678caea4282a611fb2ad5b59204"/>
      </Part>
      <Part Type="punktas" Nr="46" Abbr="46 p." DocPartId="c1171fda19a84a73b24801f850e8541a" PartId="2c4b4905eecc4e08bf7e5639e8d917a9">
        <Part Type="papunktis" Nr="46.1" Abbr="46.1 pp." DocPartId="6c4eea560a9f4988a1a1cca9bcf8ccd1" PartId="f8558fd234c34e2b84806b4e7c2f9a44"/>
        <Part Type="papunktis" Nr="46.2" Abbr="46.2 pp." DocPartId="8661b09dc7c549fda6a01dd7c710ff38" PartId="4239c8f431d84c5cb22843c35b40b102"/>
        <Part Type="papunktis" Nr="46.3" Abbr="46.3 pp." DocPartId="dc39b70687c246188541c5df82282c4c" PartId="778dd6e373324d2b9cb8452f1ab7d7af"/>
        <Part Type="papunktis" Nr="46.4" Abbr="46.4 pp." DocPartId="7e0896f0fffc4cff83264e5e6cc50de0" PartId="15b9cfa12f7f4d7a8c44c7876ecf4079"/>
      </Part>
      <Part Type="punktas" Nr="47" Abbr="47 p." DocPartId="d7bd903a28324d27950e9210da0ca1df" PartId="e3b9b85d84db4da4913114e49c24f89d">
        <Part Type="papunktis" Nr="47.1" Abbr="47.1 pp." DocPartId="ab7cba1ec72c48cb886298a73056bc8c" PartId="64e99159ff9e4d2c8fa7af5233cc6bd7"/>
        <Part Type="papunktis" Nr="47.2" Abbr="47.2 pp." DocPartId="36245ee072c34d028626bb286fac998e" PartId="7a343a376c644038acafa63e15757dd6"/>
      </Part>
      <Part Type="punktas" Nr="48" Abbr="48 p." DocPartId="b62aafb86dfa46f3a59026ed6fd2e83b" PartId="c99221ea6438447289e5fa8f883e04a1"/>
      <Part Type="punktas" Nr="49" Abbr="49 p." DocPartId="f005d19e67a248359ba9ee18d54d6aa2" PartId="84a3487537954a65ac43f0f794fe1185"/>
      <Part Type="punktas" Nr="50" Abbr="50 p." DocPartId="e9aa34fe18b34cb39686380711af1a29" PartId="49ebb2bfccb44734a41ce40e46ab6b82"/>
    </Part>
    <Part Type="skyrius" Nr="9" Title="KONSULTACIJOS SU VISUOMENE IR JOS DALYVAVIMAS PRIIMANT SPRENDIMUS, SUSIJUSIUS SU NAUJŲ PAVOJINGŲJŲ OBJEKTŲ VIETOS PARINKIMU, REIKŠMINGU PAVOJINGOJO OBJEKTO PERTVARKYMU AR NAUJOMIS STATYBOMIS NETOLI PAVOJINGŲJŲ OBJEKTŲ" DocPartId="1f7f73181b6b4a8d8a7e255d8168c747" PartId="86b1ae326f2d4e92acc429308b792f52">
      <Part Type="punktas" Nr="51" Abbr="51 p." DocPartId="4a2bea12f3ce4f9c957cda8dc700d128" PartId="77bb52cfe90846619cfe2a450503674a"/>
      <Part Type="punktas" Nr="52" Abbr="52 p." DocPartId="39e9d38765bf43e19979d3eaed222036" PartId="50f730eabd0b4603808f97642153ed78"/>
      <Part Type="punktas" Nr="53" Abbr="53 p." DocPartId="56598c75e4e34aae9473c7652e323475" PartId="5fc9a0d1d1014990a6b82d36bad06008"/>
      <Part Type="punktas" Nr="54" Abbr="54 p." DocPartId="3241f475ca4a45b7b19b44b3ae74ea36" PartId="832ca713556a44038acc04e880df8de5"/>
      <Part Type="punktas" Nr="55" Abbr="55 p." DocPartId="dbd25f0a6e204f1aa9430c67855d136d" PartId="290cc16b2ae7462c86a84c8a1fc8ba44"/>
    </Part>
    <Part Type="skyrius" Nr="10" Title="INFORMACIJOS TEIKIMAS IR VEIKSMAI ĮVYKUS AVARIJAI" DocPartId="2a8fc0ad2a0340988601166ce47d8217" PartId="ab48dc06689b45b1a73cd772ba0b60d5">
      <Part Type="punktas" Nr="56" Abbr="56 p." DocPartId="ea91eb8320b64b31a434a94a7bcd9b01" PartId="8babe7fbe32249c3bf1e3ede97ca4899">
        <Part Type="papunktis" Nr="56.1" Abbr="56.1 pp." DocPartId="cd902fb4c317430d8aee510cb71633f6" PartId="5fea63864f794071bf06362caf67832e"/>
        <Part Type="papunktis" Nr="56.2" Abbr="56.2 pp." DocPartId="ae369622fcd6424d99094bb985a2f8fc" PartId="205dddc86fdd47dc82cc05b37c84f893">
          <Part Type="papunktis" Nr="56.2.1" Abbr="56.2.1 pp." DocPartId="ebd734344f77440f8e99227f81bd2370" PartId="e39cdcac47c54423be47535069718631"/>
          <Part Type="papunktis" Nr="56.2.2" Abbr="56.2.2 pp." DocPartId="43a14073f8e74840ae7f486a0040f273" PartId="48506c9916414485912c7498421a57f8"/>
          <Part Type="papunktis" Nr="56.2.3" Abbr="56.2.3 pp." DocPartId="a7b8b1efaefe4bbf86c489a3160a0b94" PartId="3cd4f27e009a4999bfe4b6f2df993d6e"/>
          <Part Type="papunktis" Nr="56.2.4" Abbr="56.2.4 pp." DocPartId="cd92240fbbe942f4bc13d68965fc6a48" PartId="90583e5b5e2d44a59fe0f6a96a95f7b0"/>
          <Part Type="papunktis" Nr="56.2.5" Abbr="56.2.5 pp." DocPartId="95368b8bb0dd47f4b471d37a49ed4b0e" PartId="cb72f5e10d53433a90fdc20735d5f53c"/>
          <Part Type="papunktis" Nr="56.2.6" Abbr="56.2.6 pp." DocPartId="6955f70504f94498be2a67653c419a34" PartId="0066d2b617bb4bbf97886183ffcc93c9"/>
        </Part>
        <Part Type="papunktis" Nr="56.3" Abbr="56.3 pp." DocPartId="020bb883cd4f4624bf58cc2e8a5e9487" PartId="fbfd2d97d2c64a72ba2f3283c0adfca1">
          <Part Type="papunktis" Nr="56.3.1" Abbr="56.3.1 pp." DocPartId="40420292ee5b47ccab2198ef565fbbf9" PartId="db13655487b548ad9580e4c61d788b43"/>
          <Part Type="papunktis" Nr="56.3.2" Abbr="56.3.2 pp." DocPartId="bd0dae8dd5b84339858ab829f6ae93d2" PartId="59dcb3d5a8044f9b8565538c3c95a1b8"/>
          <Part Type="papunktis" Nr="56.3.3" Abbr="56.3.3 pp." DocPartId="55236f11caf04528896e9c354cf5844d" PartId="6131f0c2c3744f43b9fa5927b8b15b98"/>
          <Part Type="papunktis" Nr="56.3.4" Abbr="56.3.4 pp." DocPartId="2f81825c0e7341139d5068640d987156" PartId="129c06aba2344dd496b6657e6766e733"/>
          <Part Type="papunktis" Nr="56.3.5" Abbr="56.3.5 pp." DocPartId="86727af85bfd432dab7fe2693ab85c09" PartId="b2ee4dddacb648fcbef68ea5f467311a"/>
          <Part Type="papunktis" Nr="56.3.6" Abbr="56.3.6 pp." DocPartId="7b0d383fb5b24a5c9dae31c8d1b29fde" PartId="401750f657be49bfb0992947dbb287b8"/>
          <Part Type="papunktis" Nr="56.3.7" Abbr="56.3.7 pp." DocPartId="174db11c850c4a599ceb22f7ed565778" PartId="6d6d70c7f5824c75996de78d84c0907a"/>
        </Part>
        <Part Type="papunktis" Nr="56.4" Abbr="56.4 pp." DocPartId="2e6be43e999c4bee89b744e9a1548841" PartId="0a15f20c9cb0491e8881f2cb94de337d">
          <Part Type="papunktis" Nr="56.4.1" Abbr="56.4.1 pp." DocPartId="c39c1eab769648daa014a9ab35f2a657" PartId="8297c9561ad84e2eb6f015b1e5b784e7"/>
          <Part Type="papunktis" Nr="56.4.2" Abbr="56.4.2 pp." DocPartId="d829e49dc71447bb8014d5ba07fa98c8" PartId="d9a61c3cd50a48b2bfa2e6d37c399b40"/>
        </Part>
        <Part Type="papunktis" Nr="56.5" Abbr="56.5 pp." DocPartId="a5ef5e185e6e4b3ebfaa9ed2dd963be2" PartId="d71cf4bc4b674a8fa6b0dcb73a5525ad"/>
        <Part Type="papunktis" Nr="56.6" Abbr="56.6 pp." DocPartId="b514370e5a0a4cb7815d5c3aa65cb2d2" PartId="3edcff05788044abbaee363b94b1949d"/>
      </Part>
      <Part Type="punktas" Nr="57" Abbr="57 p." DocPartId="4cbfc8e9b4da46359b199e6fd7435ddf" PartId="421807e5489440f1a9ba626f7897d263">
        <Part Type="papunktis" Nr="57.1" Abbr="57.1 pp." DocPartId="e843c4d990504e6a8fff1f7f5580cea5" PartId="3f4321e4c1d04502be38f7828aab9d96"/>
        <Part Type="papunktis" Nr="57.2" Abbr="57.2 pp." DocPartId="8b40edf6bc594bd198ea94799b49f44d" PartId="3e8d0c7e3d4f4eaba7625c8d8fb2cc3e"/>
        <Part Type="papunktis" Nr="57.3" Abbr="57.3 pp." DocPartId="868afc5f2ab54e6eae579b663ed65e61" PartId="5b990230c13e4025a9adf516d8469161"/>
        <Part Type="papunktis" Nr="57.4" Abbr="57.4 pp." DocPartId="e0e81829349040d2b1823459988863a7" PartId="d38fc0ed0be444fe8aaeabe07710181c"/>
        <Part Type="papunktis" Nr="57.5" Abbr="57.5 pp." DocPartId="a1da5faee8484e8695f6055d23cccb0d" PartId="ebaad378e3d3411b880d8202168e1859"/>
        <Part Type="papunktis" Nr="57.6" Abbr="57.6 pp." DocPartId="d0b046cfc7d243c8ab2b7a3991ac29b6" PartId="481b39ebdaa045ff80c571329e6f34aa"/>
        <Part Type="papunktis" Nr="57.7" Abbr="57.7 pp." DocPartId="3eb900e9db564ee58abe4644f731e4c1" PartId="be0498942cc04817833dfa61cf95b4a8"/>
        <Part Type="papunktis" Nr="57.8" Abbr="57.8 pp." DocPartId="269ae27567174721bfa2d5e31283f43c" PartId="fa28f010986b4557b1024e7dab8d80f8"/>
      </Part>
      <Part Type="punktas" Nr="58" Abbr="58 p." DocPartId="ef01e3135961404aa7b25c8421fb486a" PartId="ae2d86499463448c81f453170edfd2da"/>
      <Part Type="punktas" Nr="59" Abbr="59 p." DocPartId="719e744cb53f4883a31d57ab64148e39" PartId="d6ad527c32634edda5d8ec972bab0564">
        <Part Type="papunktis" Nr="59.1" Abbr="59.1 pp." DocPartId="b50994231c0c402d878a837847508dc0" PartId="feea4a78a6d9403bb8752b986637d5d7"/>
        <Part Type="papunktis" Nr="59.2" Abbr="59.2 pp." DocPartId="02a4f6c9e6eb4331baa4861ba597ae21" PartId="4e6a4680f7b4478fa0c66267eeec89c9"/>
        <Part Type="papunktis" Nr="59.3" Abbr="59.3 pp." DocPartId="49bcc2e81dfc4522acad9391ba22fc5a" PartId="792622e2d67c4b68b50a526924fd34fe"/>
        <Part Type="papunktis" Nr="59.4" Abbr="59.4 pp." DocPartId="82616a4fdb484c40af3638be7d16c779" PartId="b7d40a166c234a708a23bb0d92f91dc7"/>
        <Part Type="papunktis" Nr="59.5" Abbr="59.5 pp." DocPartId="5aaa52ed6a21472a843efcc05e819745" PartId="d77b391607c7418da220a5284ab18fdc"/>
      </Part>
      <Part Type="punktas" Nr="60" Abbr="60 p." DocPartId="9df3e5f6f50f413ab9573b35db8a427f" PartId="f44e9088a510425baba3e572db864e66">
        <Part Type="papunktis" Nr="60.1" Abbr="60.1 pp." DocPartId="b75559f210b44c14907b347700661ea1" PartId="1bd9bad2cdad479dacfe1f06fcace2f9"/>
        <Part Type="papunktis" Nr="60.2" Abbr="60.2 pp." DocPartId="68bcbfd5266b443a87cb9cc40d197057" PartId="2430caec35ac404abb7a98389de9093c"/>
        <Part Type="papunktis" Nr="60.3" Abbr="60.3 pp." DocPartId="76523a3e42f941bb9945dca756973bde" PartId="74f1af75c9e14b9aaff847fd6cb9a539"/>
        <Part Type="papunktis" Nr="60.4" Abbr="60.4 pp." DocPartId="ea9667a1471f4a74b9d2465fb98f7e54" PartId="d2ce9324d0014c718651969bf2ee63ad"/>
        <Part Type="papunktis" Nr="60.5" Abbr="60.5 pp." DocPartId="c4543066d41d46059ed57ce1d91f574d" PartId="6290976bae8841278cec27dc6822f409"/>
      </Part>
      <Part Type="punktas" Nr="61" Abbr="61 p." DocPartId="ead75282cfa64375987028f1027b9b2f" PartId="8de4cfca8c0e4814b1605ff0541a1950"/>
      <Part Type="punktas" Nr="62" Abbr="62 p." DocPartId="22d9a92acbb84c89a89b3f80948249f7" PartId="e502d0876d624e1994d6f610870bc5ce"/>
    </Part>
    <Part Type="skyrius" Nr="11" Title="PATIKRINIMAI IR DRAUDIMAI" DocPartId="f5be328542b144c7ad77dcf7f0473629" PartId="69048e31e11a41b79fdc9758b5bf3ba8">
      <Part Type="punktas" Nr="63" Abbr="63 p." DocPartId="e54fdebdc07341998e45d167c0216338" PartId="929b85de8b364d9f954b191de5737fa0">
        <Part Type="papunktis" Nr="63.1" Abbr="63.1 pp." DocPartId="0c7cd52dbb5346d699fc1fb3d99b81f9" PartId="615bc0d803f845d6b748159e7e75fad7"/>
        <Part Type="papunktis" Nr="63.2" Abbr="63.2 pp." DocPartId="aa0f19aa097341a3a9d567952351c6dc" PartId="635cf6653e1e421388f6d42420ed0e7d"/>
      </Part>
      <Part Type="punktas" Nr="64" Abbr="64 p." DocPartId="4e4e3eeb1d4b4676a307d74270ef0d11" PartId="83e04bacf46940c08401cfbc5c164d90">
        <Part Type="papunktis" Nr="64.1" Abbr="64.1 pp." DocPartId="5b5dfc1032524664ba14a456f492cc5d" PartId="561c71f429bb4d34a2167488a6349681"/>
        <Part Type="papunktis" Nr="64.2" Abbr="64.2 pp." DocPartId="8f1d4eb8283d4198bcd63a8121daf8b9" PartId="d7eadfb99cb244a98b36da8cc1171a62"/>
        <Part Type="papunktis" Nr="64.3" Abbr="64.3 pp." DocPartId="c79ad6e88cf747fa8efa98171d8aa582" PartId="fda92a6555254b7eacb73e3663ff4680"/>
        <Part Type="papunktis" Nr="64.4" Abbr="64.4 pp." DocPartId="7d874c7222db48cdb95ea28ad19f4b0d" PartId="8566ac03976f401b9d7a3c8abd1db2c1"/>
        <Part Type="papunktis" Nr="64.5" Abbr="64.5 pp." DocPartId="adf6cb9261064a7a86b7c1e4e73bd87d" PartId="82b1f9cf5f0f4b21ae8671875ca4a08c"/>
        <Part Type="papunktis" Nr="64.6" Abbr="64.6 pp." DocPartId="10fbe58d58a74c0f86459708c85a24ed" PartId="d4ceb6818b924ec198174c9d6a9f08bf"/>
        <Part Type="papunktis" Nr="64.7" Abbr="64.7 pp." DocPartId="1415c5d7a7f44efdae7b446630b32ba6" PartId="cf32db0a82654c93a4f979d6952daf11"/>
        <Part Type="papunktis" Nr="64.8" Abbr="64.8 pp." DocPartId="b4ed8f9678f047ef89f665a06ff5fcd9" PartId="a48081da492f4ea4a3f85e5a19e938a9"/>
      </Part>
      <Part Type="punktas" Nr="65" Abbr="65 p." DocPartId="b1d8289c087041098832cd8fdaf4e839" PartId="8db0f16fd28f4035805e4cd850dfd528"/>
      <Part Type="punktas" Nr="66" Abbr="66 p." DocPartId="2908aafcab5745bd93ace90c213ac2d9" PartId="60a7bf338e204e40810cd3f6f72bf8ef"/>
      <Part Type="punktas" Nr="67" Abbr="67 p." DocPartId="d0b62bee571549f38cb04448325d62b6" PartId="485f985e907a46c6822c959e74f6448c"/>
      <Part Type="punktas" Nr="68" Abbr="68 p." DocPartId="ca8553ab03364065aa5298f7b1c52e6e" PartId="4945763fb4d04654a0eaa10a2bed4d21"/>
      <Part Type="punktas" Nr="69" Abbr="69 p." DocPartId="0aec6e9f6a224951b2e913b5809132fd" PartId="89cb41fd1a494060ae9e54c4cf9c3336">
        <Part Type="papunktis" Nr="69.1" Abbr="69.1 pp." DocPartId="66286e344eeb4c4487dcd1036a20130e" PartId="040b74d45dd741fda28b566c6d9e6bd6"/>
        <Part Type="papunktis" Nr="69.2" Abbr="69.2 pp." DocPartId="2929454eeced43ab99630ed8d13e41fe" PartId="3b0fa430c88a4aebbd9e59c310e2e7bd"/>
        <Part Type="papunktis" Nr="69.3" Abbr="69.3 pp." DocPartId="1a8a5581d3c4466a906f5deeabf210b6" PartId="3df745ec78fd4b138096ee740d620805"/>
        <Part Type="papunktis" Nr="69.4" Abbr="69.4 pp." DocPartId="946c4661b05b4f90a80756fbfd71fd90" PartId="2b1294850b1047e89024c8a01c4fd2b5"/>
        <Part Type="papunktis" Nr="69.5" Abbr="69.5 pp." DocPartId="ca0a639acd4741d38ff378c4dd40bdd9" PartId="76f4622f9b564de3adfb16c6ce80be83"/>
        <Part Type="papunktis" Nr="69.6" Abbr="69.6 pp." DocPartId="eae35c584c534d059c02af7adacaec74" PartId="ec833bf0069240c484f4926b24de2a1c"/>
        <Part Type="papunktis" Nr="69.7" Abbr="69.7 pp." DocPartId="bcdd8d60ca7447088da6e890d8a09bab" PartId="0787a7b45fbe45de9e5bf5359c13d7c7"/>
        <Part Type="papunktis" Nr="69.8" Abbr="69.8 pp." DocPartId="5e1870edff3347d480775a690f27a744" PartId="e273514d075544c2834b07cec2c8a741"/>
        <Part Type="papunktis" Nr="69.9" Abbr="69.9 pp." DocPartId="7d989ba967ef417cb9b81780cc17c2af" PartId="1dec3eba41cf449ca6721bfe5606b998"/>
      </Part>
      <Part Type="punktas" Nr="70" Abbr="70 p." DocPartId="3a41f823ab2e403c84b710bf843157e2" PartId="d77cfa198e7f4b5ca41520d73eb15b15">
        <Part Type="papunktis" Nr="70.1" Abbr="70.1 pp." DocPartId="c0519019bfa8468aa55c18789f734b03" PartId="36e454dc936e49f1b1328902b72e6e4e"/>
        <Part Type="papunktis" Nr="70.2" Abbr="70.2 pp." DocPartId="3cc093126aab4b0b8c72f6502e0f4803" PartId="88deb8a0e8684c08b3888d7b2b2e3651"/>
        <Part Type="papunktis" Nr="70.3" Abbr="70.3 pp." DocPartId="5f308177a2ac4dfc99172490babe2618" PartId="446e11b3f1934b37a67b08649b03643c"/>
      </Part>
      <Part Type="punktas" Nr="71" Abbr="71 p." DocPartId="cce5280ff62e4198bf57f9d7f57c6a8f" PartId="17df4422fdd949f79ea07dcab3ad3e21"/>
      <Part Type="punktas" Nr="72" Abbr="72 p." DocPartId="13af4cdec85c42bd8b6feb5cb299f4da" PartId="ad36511a33c247289546a5245b817840"/>
      <Part Type="punktas" Nr="73" Abbr="73 p." DocPartId="9f66a8091c3c4194af30d0f08e976843" PartId="84b7d06e625941ec83d3939af51fe211"/>
      <Part Type="punktas" Nr="74" Abbr="74 p." DocPartId="282b2bae20364029934f32a65ea4d783" PartId="53e5d2cb890a4dc891f9129c24680ebb"/>
      <Part Type="punktas" Nr="75" Abbr="75 p." DocPartId="c1941b76f2d44690bc7d412c67db4c40" PartId="69d5062d78ec4fb6ab6e41205f91b4fd"/>
      <Part Type="punktas" Nr="76" Abbr="76 p." DocPartId="7729d7123cf2452ca91eba39ae8bba69" PartId="80b2835dbf9a43f88aa24a10fc1cee68"/>
      <Part Type="punktas" Nr="77" Abbr="77 p." DocPartId="7aed2bc3cfd34c228be454f62413a161" PartId="ee897965298f4928b77a3282df23df48"/>
      <Part Type="punktas" Nr="78" Abbr="78 p." DocPartId="bc977c780477411ba16efe9dd181563b" PartId="3d664e68baea41699261d2fc78e8c15b"/>
    </Part>
    <Part Type="skyrius" Nr="12" Title="AVARIJŲ TYRIMAS" DocPartId="1074f768e3e244c9ae517e7c68566990" PartId="49834180ad724c5f985acf915e1311cd">
      <Part Type="punktas" Nr="79" Abbr="79 p." DocPartId="99ceea096c5d4e5fa874cc8f0f6fbdf5" PartId="1286589020c44cf5970898ccf8dedd21"/>
      <Part Type="punktas" Nr="80" Abbr="80 p." DocPartId="20edbb0dca0c44e68f0aa2525e3617d4" PartId="140447800bb9429da2f7b3a77d8973e5">
        <Part Type="papunktis" Nr="80.1" Abbr="80.1 pp." DocPartId="28287b8c7cad43bcb2672604d480dbc1" PartId="c8950d4bba4244dda3fd0d693c5460a7"/>
        <Part Type="papunktis" Nr="80.2" Abbr="80.2 pp." DocPartId="6ab246a7856d43a889837dc867194c49" PartId="f1e08ebe60f24ff788760746bea5e89e"/>
      </Part>
      <Part Type="punktas" Nr="81" Abbr="81 p." DocPartId="0574e6898c7845f1be1f8ce8a1ac01e9" PartId="bb50e6de16b84adf9cb8ba39095fd1d5">
        <Part Type="papunktis" Nr="81.1" Abbr="81.1 pp." DocPartId="e6d03ae38c954da4ac411e9aca01bc10" PartId="801d4d7d0dc340ffb6ac233d40bd678a"/>
        <Part Type="papunktis" Nr="81.2" Abbr="81.2 pp." DocPartId="62607c11b8804588b710077a47c8ee2f" PartId="d170b33bd8d94762905ad70960aba71c"/>
        <Part Type="papunktis" Nr="81.3" Abbr="81.3 pp." DocPartId="0cbafcd85c0a4e4c90d34ed0ed5240ff" PartId="77fdd9c64c4d4ee2b9d19db651cb3217"/>
        <Part Type="papunktis" Nr="81.4" Abbr="81.4 pp." DocPartId="6d71c24d0cbc4465b7d38c2e547287ab" PartId="9455a8b6c1604b819c017afd20cb7fae"/>
      </Part>
      <Part Type="punktas" Nr="82" Abbr="82 p." DocPartId="a9fd4222b81943c1bda9ef8d2c33582b" PartId="97c0c5a667f3417aa4bd26ea952cb041"/>
      <Part Type="punktas" Nr="83" Abbr="83 p." DocPartId="43592f1261f148d5a93ce2864a2e6381" PartId="b2f6149a7d3648829ee246ff272f53b2"/>
      <Part Type="punktas" Nr="84" Abbr="84 p." DocPartId="8e3a7899f2af45d98373cdf772782d04" PartId="4784492cb86b47e4af4b7469bb343303"/>
      <Part Type="punktas" Nr="85" Abbr="85 p." DocPartId="eb6c8f2f886445afbd2af617ba6c5bbb" PartId="0795ea92ac614d0281613155eafb103d"/>
      <Part Type="punktas" Nr="86" Abbr="86 p." DocPartId="a5b028b8dd2f4c579ba7fd19b7b616d9" PartId="66a3f2484cdd41878a4d11b5105116cd"/>
      <Part Type="punktas" Nr="87" Abbr="87 p." DocPartId="34116d6ea2d845d785019dad76d53804" PartId="407401bd4e394c32ad374c41c5c68796"/>
      <Part Type="punktas" Nr="88" Abbr="88 p." DocPartId="573599b36f8e4f4d8087dcfdca74897c" PartId="589bb19bd7fa4dea88db20b6a7fa374b"/>
      <Part Type="punktas" Nr="89" Abbr="89 p." DocPartId="b8c65f856896432aa4d7c4c253725a37" PartId="8a23856b40bd4c34a85700e5e3cbc4c7"/>
      <Part Type="punktas" Nr="90" Abbr="90 p." DocPartId="d8fbfc8d047b4e75873eca300bb22750" PartId="2e408996b135492183a67e4d4e202f72"/>
      <Part Type="punktas" Nr="91" Abbr="91 p." DocPartId="abc464e759a943daa7799eae5a458c6b" PartId="b362097fb996408291cacfae9ee3c932"/>
      <Part Type="punktas" Nr="92" Abbr="92 p." DocPartId="11eef118bf9947f29b403224af00a89c" PartId="f8fb46e1011442f794e0cbc4062477f7">
        <Part Type="papunktis" Nr="92.1" Abbr="92.1 pp." DocPartId="4b10e46aafb14c0da8afc727efca0bcb" PartId="1711fd3786b44adc87116d442a60d9f8"/>
        <Part Type="papunktis" Nr="92.2" Abbr="92.2 pp." DocPartId="5140417250824671a8d43912404dc630" PartId="7c968ccc44604eff83fbc612b2926d88"/>
        <Part Type="papunktis" Nr="92.3" Abbr="92.3 pp." DocPartId="ccc70ed66ec246fbaf81ce13eab444d8" PartId="d6c06cea210148728accfad42a24f9af"/>
        <Part Type="papunktis" Nr="92.4" Abbr="92.4 pp." DocPartId="2f43c91b04e84bc7897b9284d6c422ec" PartId="8a2ca84dc6034d74bcfaec116348861e"/>
        <Part Type="papunktis" Nr="92.5" Abbr="92.5 pp." DocPartId="1a3ad9d279244d5b9d49b025fad04cf7" PartId="7ea2b97c64ad4c2f87e9ec3d4cfbc0c0"/>
        <Part Type="papunktis" Nr="92.6" Abbr="92.6 pp." DocPartId="2788691303e148e280f0105ab0a75c00" PartId="f31012aa68154e18a62a1c618ae394a9"/>
        <Part Type="papunktis" Nr="92.7" Abbr="92.7 pp." DocPartId="e65676b6baee478081c79a12b220af3e" PartId="55568fb8a0604511a999d1d7321c088e"/>
        <Part Type="papunktis" Nr="92.8" Abbr="92.8 pp." DocPartId="c17e3218f9364bc69e29c59e7980e865" PartId="6ba783fe52604a7f9c5bb3ba31e87763"/>
        <Part Type="papunktis" Nr="92.9" Abbr="92.9 pp." DocPartId="3595f225c33a4903be8c408ef7779c85" PartId="76bff737708b4d6aa54ad9f77e55fe84"/>
        <Part Type="papunktis" Nr="92.10" Abbr="92.10 pp." DocPartId="31322bc3d2a74d1f91bdb1cd59007b61" PartId="cc5befebf454480f9be578fa76c6131f"/>
      </Part>
      <Part Type="punktas" Nr="93" Abbr="93 p." DocPartId="416729aee1754be7805cce6258bbd9e6" PartId="6a045a63a163495295d0f6dac044dcfe"/>
      <Part Type="punktas" Nr="94" Abbr="94 p." DocPartId="e7c5d562525c4d6487db9403d26f5330" PartId="c5fba74c81814b5ca96ea0ddc1d8e510">
        <Part Type="papunktis" Nr="94.1" Abbr="94.1 pp." DocPartId="8b3c6433cf42481d883cc161a2f725aa" PartId="e227b4c946b4401b84e30d5878a51a7b"/>
        <Part Type="papunktis" Nr="94.2" Abbr="94.2 pp." DocPartId="a1ea3d5ef8464d659429bb81aad8b844" PartId="9a9f8efd7afb43199a044ec5616902e7"/>
        <Part Type="papunktis" Nr="94.3" Abbr="94.3 pp." DocPartId="7128e7638cb84bc5be68bb943b9f2e64" PartId="d410ade8d6694f00acc2b569cd495507"/>
        <Part Type="papunktis" Nr="94.4" Abbr="94.4 pp." DocPartId="e84034124af440a1b429bcbbf616d675" PartId="0469c37cf4ea4f7e9224f5d7c866c27f"/>
        <Part Type="papunktis" Nr="94.5" Abbr="94.5 pp." DocPartId="aba13346551f4be380c3096bb6fa3d0a" PartId="f6df939c480b48319d30ff0a3e771b6c"/>
        <Part Type="papunktis" Nr="94.6" Abbr="94.6 pp." DocPartId="ae559810cfba4d1aafbc579aba1a60d4" PartId="e49d1c8b1c254cfba930b3b1dc177c64"/>
        <Part Type="papunktis" Nr="94.7" Abbr="94.7 pp." DocPartId="d58cd175a1d54c19b8163b388662edcf" PartId="f2b70dfd096649138f78cf18e68ace17"/>
      </Part>
      <Part Type="punktas" Nr="95" Abbr="95 p." DocPartId="b6c961df5e06488fbc72f5a52d17b8c6" PartId="27ac372b3b884cef8fe1747804089df7"/>
      <Part Type="punktas" Nr="96" Abbr="96 p." DocPartId="c09500464c3147b2b84d45590a108719" PartId="1bfccd40a22243599229ebdc16baa13c"/>
      <Part Type="punktas" Nr="97" Abbr="97 p." DocPartId="1bdf72ac435249d9a76dc959d81ee42a" PartId="f2a39a85c0754dada2f5822e83b48a43"/>
      <Part Type="punktas" Nr="98" Abbr="98 p." DocPartId="be0fecf0c2264c8db84d47acf908bfbf" PartId="b77c52e4af5348149a3d9ec22b4090ce"/>
    </Part>
    <Part Type="skyrius" Nr="13" Title="GALIMYBĖ GAUTI INFORMACIJĄ, KONFIDENCIALUMAS IR TEISĖ KREIPTIS Į TEISMĄ" DocPartId="0e7d1c7963554ec0b8c0fa3141eb6f3d" PartId="3c0a4b20b7f246078dacebefbbe6f21f">
      <Part Type="punktas" Nr="99" Abbr="99 p." DocPartId="3c84fee8126b458cb699d7b01124fc25" PartId="c15a53a87fcf4a79bffbdea344ccf424"/>
      <Part Type="punktas" Nr="100" Abbr="100 p." DocPartId="c3d0be13bdb14b49adc3bcf77b4eeda3" PartId="18654e632db641d6bc200f2980895555"/>
      <Part Type="punktas" Nr="101" Abbr="101 p." DocPartId="99c91fc710cb419d8f12f67f018976c8" PartId="20cad92fce604d898fd37de09a787e87"/>
      <Part Type="punktas" Nr="102" Abbr="102 p." DocPartId="3139b3ece148447c8269bf89665304a8" PartId="ba61b2dc62fa4235b70946cf35c51bcf"/>
      <Part Type="punktas" Nr="103" Abbr="103 p." DocPartId="aa505b4e377c42a89a97990adbb67e6a" PartId="2a7f3c95d44f495f9efc70f2e8768f09"/>
    </Part>
    <Part Type="skyrius" Nr="14" Title="BAIGIAMOSIOS NUOSTATOS" DocPartId="920cfa00b28d49508f5cc35a5c908bf8" PartId="c1defa0b29354749926be3d1a79e41f6">
      <Part Type="punktas" Nr="104" Abbr="104 p." DocPartId="3130bda6a8b0418fba959196788af72a" PartId="ce6e33f27cec4172a1bdeb28689c6c46"/>
      <Part Type="punktas" Nr="105" Abbr="105 p." DocPartId="57ed7843835740efb71732df8d32fe72" PartId="ae2005e20b4e4c00b45d6000385f3de9"/>
    </Part>
    <Part Type="pabaiga" DocPartId="c608cdfed11f45039a9122a7e88b4bfa" PartId="ff0e9f2dc08d44e783f4882f4fbcca49"/>
  </Part>
  <Part Type="patvirtinta" Title="PAVOJINGUOSIUOSE OBJEKTUOSE ESANČIŲ MEDŽIAGŲ, MIŠINIŲ AR PREPARATŲ, PRISKIRIAMŲ PAVOJINGOSIOMS MEDŽIAGOMS, SĄRAŠAS IR ŠIŲ MEDŽIAGŲ, MIŠINIŲ AR PREPARATŲ PRISKYRIMO PAVOJINGOSIOMS MEDŽIAGOMS KRITERIJŲ TVARKOS APRAŠAS" DocPartId="10697c58c14e499ea2960d08aa9f894e" PartId="36598b7867bd4be3b3cba59f4f4109ce">
    <Part Type="skyrius" Nr="1" Title="BENDROSIOS NUOSTATOS" DocPartId="b2fcee2137194fa48068d379cad3edef" PartId="d7b348e2429f4eefb67cda96ee8ddcc2">
      <Part Type="punktas" Nr="1" Abbr="1 p." DocPartId="cfcf390b7b6441edb9dc94a69bdf4549" PartId="777498af4f814209b2f9628f0e750041"/>
      <Part Type="punktas" Nr="2" Abbr="2 p." DocPartId="a53e7de16bd348aab194b5089e4d2625" PartId="0a21a466064d46ed9f2d9b91eccbfb14"/>
      <Part Type="punktas" Nr="3" Abbr="3 p." DocPartId="4ee4dc10ca7645b28e7d74e5072d5534" PartId="dbd289243022406eb590d068cd3f5fdf"/>
      <Part Type="punktas" Nr="4" Abbr="4 p." DocPartId="35670119fc04421d8e4848dd60f361fe" PartId="f987781a3b264c3291f9a1321f867410"/>
      <Part Type="punktas" Nr="5" Abbr="5 p." DocPartId="21dcec1db15b43a6bf9a368c25f60e60" PartId="b84cc0ca82bd467497fdb67afa1db820"/>
      <Part Type="punktas" Nr="6" Abbr="6 p." DocPartId="434114e2a2d64befbe34180897866965" PartId="34e644b795314315897180064bd381be"/>
    </Part>
    <Part Type="skyrius" Nr="2" Title="PAVOJINGŲJŲ MEDŽIAGŲ SĄRAŠAS" DocPartId="6d147d1f02264249b2027680284a9200" PartId="9d5923fed8a4487e948e92acdb6941cd">
      <Part Type="punktas" Nr="7" Abbr="7 p." DocPartId="9d55f65e9a5841b7ae1c961b5a0979f6" PartId="f63d25ebc3c84d2799c7f312ede44eb3"/>
      <Part Type="punktas" Nr="8" Abbr="8 p." DocPartId="a4f0a94d39394858a47a5c25014fc27f" PartId="5d64d570966b4cfea3ad00ecdfc42ff3"/>
    </Part>
    <Part Type="skyrius" Nr="3" Title="CHEMINIŲ MEDŽIAGŲ IR MIŠINIŲ PRISKYRIMO PAVOJINGOSIOMS MEDŽIAGOMS KRITERIJAI" DocPartId="5353de67e90840aface7687bfa72a680" PartId="2a0925d61cff46f1900ac2497029fa79">
      <Part Type="punktas" Nr="9" Abbr="9 p." DocPartId="b32975a8309d4a2989e7f4ce35b21b8c" PartId="df09cbcda7f746aaaddd57eb401668d0">
        <Part Type="papunktis" Nr="9.1" Abbr="9.1 pp." DocPartId="ee8249c882634fecb0ad9fa7bcd5c96a" PartId="191389d051854e00957564bda64c1587"/>
        <Part Type="papunktis" Nr="9.2" Abbr="9.2 pp." DocPartId="4ea085c6f367472e80a86da1ff9d321e" PartId="bd17682b40704628a130dc8774e63cb2"/>
        <Part Type="papunktis" Nr="9.3" Abbr="9.3 pp." DocPartId="63d22d1f86d64f09b474ad4569f67249" PartId="3171b32a42eb48679b1d9995419ae07d">
          <Part Type="papunktis" Nr="9.3.1" Abbr="9.3.1 pp." DocPartId="db3b46bf4c9f412fa250c373a650aa96" PartId="9519f50b979245a0a99848f05fa25e32"/>
          <Part Type="papunktis" Nr="9.3.2" Abbr="9.3.2 pp." DocPartId="30728ed753514bb5900110084b3b9497" PartId="18a9c653dd4d4114a6232238a411aa38"/>
          <Part Type="papunktis" Nr="9.3.3" Abbr="9.3.3 pp." DocPartId="61e80ac4fd974109b1ec20cb9dae0819" PartId="c9efc67868d44bf8835525da1ea14d2f"/>
        </Part>
        <Part Type="papunktis" Nr="9.4" Abbr="9.4 pp." DocPartId="79834a6ecccd41fd865e8a0670ac199f" PartId="e466a2b8561d4d488ec69de7995e6e92"/>
      </Part>
      <Part Type="punktas" Nr="10" Abbr="10 p." DocPartId="d9017a5f0842475c888702bfba10e8d2" PartId="e5e0cee1d5bb40b1802f8190ee0a3374"/>
      <Part Type="punktas" Nr="11" Abbr="11 p." DocPartId="c495ccf0bec54146af09e335b10fcc35" PartId="6ce818167339423699f4bb1078a2ef5b"/>
      <Part Type="punktas" Nr="12" Abbr="12 p." DocPartId="9fcb38383ff94ce992dbac2b4fccce8d" PartId="b91da851191b4b218d98a15a828d8511"/>
      <Part Type="punktas" Nr="13" Abbr="13 p." DocPartId="ad82b4ec317a4fa59e775a7083bc231b" PartId="20f37124a3ae4141a5bc5a443d4ff733"/>
      <Part Type="punktas" Nr="14" Abbr="14 p." DocPartId="a680fbeffccb4a09918999d2cc6c5f8d" PartId="f56a5c66a8fe48119e55748a67ccbb9b"/>
      <Part Type="punktas" Nr="15" Abbr="15 p." DocPartId="b890ceabf47c4a2f8b4604cf6bd85c4b" PartId="d94f38f2de28465288c7709d7007432b"/>
      <Part Type="punktas" Nr="16" Abbr="16 p." DocPartId="baf0215846cf4ff48d9f5601dbf1f264" PartId="237abdc05d444d668bf2933577fbfd0f"/>
      <Part Type="punktas" Nr="17" Abbr="17 p." DocPartId="6722dd1bc2a248f79bd85f48838dff8f" PartId="942779e0a9964d0d866f528e6c038593"/>
      <Part Type="punktas" Nr="18" Abbr="18 p." DocPartId="c3f04b1bf3b2471182cb20a3e14ce0d6" PartId="20e4a8af971949749457cc1419213321"/>
      <Part Type="punktas" Nr="19" Abbr="19 p." DocPartId="8ffbcdd184b24658bcf0cd1ae2a4ab49" PartId="8af1eccb540f49eeb9bf4ea8fb455d76">
        <Part Type="papunktis" Nr="19.1" Abbr="19.1 pp." DocPartId="18f8744cd4db4dc4a3c0ff0aa0be2f9b" PartId="0d0c12b09e6441e7a6197d903fece8a6"/>
        <Part Type="papunktis" Nr="19.2" Abbr="19.2 pp." DocPartId="edaa15f2b9bd4874869e65e8ac5a6a8a" PartId="063eacd39e99465f9cbe94dd92101847"/>
      </Part>
      <Part Type="punktas" Nr="20" Abbr="20 p." DocPartId="031914d2f7d3475f9d8d7c1edc788847" PartId="c29ee7e922cc4f0cbb0e7103bc8e3289">
        <Part Type="papunktis" Nr="20.1" Abbr="20.1 pp." DocPartId="c1ce6e6657964f3a916c8034fa45ad5d" PartId="cb3164b97985487caf14519e63ace36c"/>
        <Part Type="papunktis" Nr="20.2" Abbr="20.2 pp." DocPartId="9fd55f1962494626a3a6907b0f1d47de" PartId="34dfc165e1ca469bbe89d9bf8d648ff8"/>
        <Part Type="papunktis" Nr="20.3" Abbr="20.3 pp." DocPartId="c7e09f858fb14ec1939a0bcabbd06584" PartId="83ed826837de4936bcbcfa08490597bd"/>
      </Part>
      <Part Type="punktas" Nr="21" Abbr="21 p." DocPartId="887fa2b1baed49349631ffdf26c04d27" PartId="a5dd819c8fc4470680c13b790e13f777">
        <Part Type="papunktis" Nr="21.1" Abbr="21.1 pp." DocPartId="c4ab462df5104f6ba27cedd0f624b0c8" PartId="ddd4f31cd4d444c6ae15add875622f43">
          <Part Type="papunktis" Nr="21.1.1" Abbr="21.1.1 pp." DocPartId="ea6e1bc9add64ca5be3f7b154897fae3" PartId="7c13c0ec2cf64046999493086ea720fb"/>
          <Part Type="papunktis" Nr="21.1.2" Abbr="21.1.2 pp." DocPartId="685a38bc5d394df98f48136aa95a09e9" PartId="ced623c353bd4aabb32b75f0e1b4922f"/>
        </Part>
        <Part Type="papunktis" Nr="21.2" Abbr="21.2 pp." DocPartId="ed9fc805eaf344f39727414c1c88ad53" PartId="083d667c618640b7990b73c7dbbd07cf"/>
      </Part>
      <Part Type="punktas" Nr="22" Abbr="22 p." DocPartId="8a6e885ff65949acbed773441cc40df3" PartId="e0b6c7cfba8648cdb879dab9c8a90561">
        <Part Type="papunktis" Nr="22.1" Abbr="22.1 pp." DocPartId="33116cca56d64000bd48f5c2c1fe4935" PartId="6d40e555fa0442d08127b86fa5848195"/>
        <Part Type="papunktis" Nr="22.2" Abbr="22.2 pp." DocPartId="8d4e7311ae94497f87e91ab07c939c39" PartId="30e9e3460aff461fb90b3f0a7650697d"/>
      </Part>
      <Part Type="punktas" Nr="23" Abbr="23 p." DocPartId="a09b8cf23b0f4cacaf708ccfcbb08292" PartId="0608b91d98814e8f851e8cc3cfb8642b"/>
      <Part Type="punktas" Nr="24" Abbr="24 p." DocPartId="f0cc6014753a4e308cc2d899b210fc72" PartId="97495c5806984aca8c0745f4de927cbe"/>
      <Part Type="punktas" Nr="25" Abbr="25 p." DocPartId="86e7f51fe1b542568aa960f700fb1fcd" PartId="315d1b2e68254a7bb37078ef39d24830">
        <Part Type="papunktis" Nr="25.1" Abbr="25.1 pp." DocPartId="2926c128494640e6a4526096158958fe" PartId="76861a1017e34db386ef7bf585ed7ba6"/>
        <Part Type="papunktis" Nr="25.2" Abbr="25.2 pp." DocPartId="5b63fa0f268841ab8bf70fd8f25a4721" PartId="09562be96c6c43d1afdb26d2b4b1c35b"/>
        <Part Type="papunktis" Nr="25.3" Abbr="25.3 pp." DocPartId="7459817eb8734b4cb4459a2f6033d3ee" PartId="ccf3c236ffd84223875d0f390f8fbd0a"/>
      </Part>
      <Part Type="punktas" Nr="26" Abbr="26 p." DocPartId="4a2b1a90bedf443e87e7d9b063bc2064" PartId="c22f4702961a45e18c6152dd8c086bc4"/>
      <Part Type="punktas" Nr="27" Abbr="27 p." DocPartId="5f70969d42484f8489c4e8915885f7a9" PartId="f52e203bcfd244f09d2bd2378f082166"/>
      <Part Type="punktas" Nr="28" Abbr="28 p." DocPartId="73e5d071c94843b5a27f1c2591b37986" PartId="a417290331f4486ba14ee4faf4f24998"/>
    </Part>
    <Part Type="pabaiga" DocPartId="bfa6d38984524a55ae737491fd5a7190" PartId="c12f9580059d4d2e92c072c626cb0dc0"/>
  </Part>
</Parts>
</file>

<file path=customXml/itemProps1.xml><?xml version="1.0" encoding="utf-8"?>
<ds:datastoreItem xmlns:ds="http://schemas.openxmlformats.org/officeDocument/2006/customXml" ds:itemID="{2F9A2143-2C41-4363-8FB4-55C46E7796CC}">
  <ds:schemaRefs>
    <ds:schemaRef ds:uri="http://lrs.lt/TAIS/DocParts"/>
  </ds:schemaRefs>
</ds:datastoreItem>
</file>

<file path=docProps/app.xml><?xml version="1.0" encoding="utf-8"?>
<Properties xmlns="http://schemas.openxmlformats.org/officeDocument/2006/extended-properties">
  <Template>Normal.dotm</Template>
  <TotalTime>48</TotalTime>
  <Pages>35</Pages>
  <Words>74503</Words>
  <Characters>42468</Characters>
  <Application>Microsoft Office Word</Application>
  <DocSecurity>0</DocSecurity>
  <Lines>353</Lines>
  <Paragraphs>233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116738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2015-06-02T12:10:00Z</dcterms:created>
  <dc:creator>Tadeuš Buivid</dc:creator>
  <lastModifiedBy>JŪRĖNIENĖ Jolanta</lastModifiedBy>
  <dcterms:modified xsi:type="dcterms:W3CDTF">2026-02-02T05:29:00Z</dcterms:modified>
  <revision>25</revision>
</coreProperties>
</file>