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2018-03-15 iki 2019-03-18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311e9ef069b54e908b002b0bea20036c"/>
            <w:lock w:val="sdtLocked"/>
            <w:richText/>
          </w:sdtPr>
          <w:sdtContent>
            <w:p>
              <w:pPr>
                <w:ind w:firstLine="720"/>
                <w:jc w:val="both"/>
                <w:rPr>
                  <w:lang w:eastAsia="lt-LT"/>
                </w:rPr>
              </w:pPr>
              <w:r>
                <w:rPr>
                  <w:lang w:eastAsia="lt-LT"/>
                </w:rPr>
                <w:t>Vadovaudamasi Lietuvos Respublikos išmokų vaikams įstatymo 11 straipsniu, Lietuvos Respublikos Vyriausybė</w:t>
              </w:r>
              <w:r>
                <w:rPr>
                  <w:spacing w:val="100"/>
                  <w:szCs w:val="24"/>
                  <w:lang w:eastAsia="lt-LT"/>
                </w:rPr>
                <w:t xml:space="preserve"> nutari</w:t>
              </w:r>
              <w:r>
                <w:rPr>
                  <w:szCs w:val="24"/>
                  <w:lang w:eastAsia="lt-LT"/>
                </w:rPr>
                <w:t>a:</w:t>
              </w:r>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61bfc5d4faf64b929fea7829216a2f9f"/>
        <w:lock w:val="sdtLocked"/>
        <w:richText/>
      </w:sdtPr>
      <w:sdtContent>
        <w:p>
          <w:pPr>
            <w:ind w:left="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61bfc5d4faf64b929fea7829216a2f9f"/>
              <w:lock w:val="sdtLocked"/>
              <w:richText/>
            </w:sdtPr>
            <w:sdtContent>
              <w:r>
                <w:rPr>
                  <w:b/>
                  <w:color w:val="000000"/>
                </w:rPr>
                <w:t>IŠMOKŲ VAIKAMS SKYRIMO IR MOKĖJIMO NUOSTATAI</w:t>
              </w:r>
            </w:sdtContent>
          </w:sdt>
        </w:p>
        <w:p>
          <w:pPr>
            <w:jc w:val="center"/>
            <w:rPr>
              <w:b/>
              <w:color w:val="000000"/>
            </w:rPr>
          </w:pPr>
        </w:p>
        <w:sdt>
          <w:sdtPr>
            <w:alias w:val="skyrius"/>
            <w:tag w:val="part_7b8f7de862ef4a3d9379b8dfd30d977f"/>
            <w:lock w:val="sdtLocked"/>
            <w:richText/>
          </w:sdtPr>
          <w:sdtContent>
            <w:p>
              <w:pPr>
                <w:jc w:val="center"/>
                <w:rPr>
                  <w:b/>
                  <w:color w:val="000000"/>
                </w:rPr>
              </w:pPr>
              <w:sdt>
                <w:sdtPr>
                  <w:alias w:val="Numeris"/>
                  <w:tag w:val="nr_7b8f7de862ef4a3d9379b8dfd30d977f"/>
                  <w:lock w:val="sdtLocked"/>
                  <w:richText/>
                </w:sdtPr>
                <w:sdtContent>
                  <w:r>
                    <w:rPr>
                      <w:b/>
                      <w:color w:val="000000"/>
                    </w:rPr>
                    <w:t>I</w:t>
                  </w:r>
                </w:sdtContent>
              </w:sdt>
              <w:r>
                <w:rPr>
                  <w:b/>
                  <w:color w:val="000000"/>
                </w:rPr>
                <w:t xml:space="preserve">. </w:t>
              </w:r>
              <w:sdt>
                <w:sdtPr>
                  <w:alias w:val="Pavadinimas"/>
                  <w:tag w:val="title_7b8f7de862ef4a3d9379b8dfd30d977f"/>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10f0ea55cb7549ceab9b81e91f0294a0"/>
                <w:lock w:val="sdtLocked"/>
                <w:richText/>
              </w:sdtPr>
              <w:sdtContent>
                <w:p>
                  <w:pPr>
                    <w:ind w:firstLine="720"/>
                    <w:jc w:val="both"/>
                  </w:pPr>
                  <w:sdt>
                    <w:sdtPr>
                      <w:alias w:val="Numeris"/>
                      <w:tag w:val="nr_10f0ea55cb7549ceab9b81e91f0294a0"/>
                      <w:lock w:val="sdtLocked"/>
                      <w:richText/>
                    </w:sdtPr>
                    <w:sdtContent>
                      <w:r>
                        <w:rPr>
                          <w:lang w:eastAsia="lt-LT"/>
                        </w:rPr>
                        <w:t>1</w:t>
                      </w:r>
                    </w:sdtContent>
                  </w:sdt>
                  <w:r>
                    <w:rPr>
                      <w:lang w:eastAsia="lt-LT"/>
                    </w:rPr>
                    <w:t>. Išmokų vaikams skyrimo ir mokėjimo nuostatai (toliau vadinama – Nuostatai) reglamentuoja Lietuvos Respublikos išmokų vaikams įstatymo (toliau vadinama – Išmokų vaikams įstatymas) nustatytų išmokų (toliau vadinama – išmokos) skyrimo ir mokėjimo tvarką.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8cd9741065434f26b8456cca3ac0cfa5"/>
            <w:lock w:val="sdtLocked"/>
            <w:richText/>
          </w:sdtPr>
          <w:sdtContent>
            <w:p>
              <w:pPr>
                <w:jc w:val="center"/>
                <w:rPr>
                  <w:b/>
                  <w:color w:val="000000"/>
                </w:rPr>
              </w:pPr>
              <w:sdt>
                <w:sdtPr>
                  <w:alias w:val="Numeris"/>
                  <w:tag w:val="nr_8cd9741065434f26b8456cca3ac0cfa5"/>
                  <w:lock w:val="sdtLocked"/>
                  <w:richText/>
                </w:sdtPr>
                <w:sdtContent>
                  <w:r>
                    <w:rPr>
                      <w:b/>
                      <w:color w:val="000000"/>
                    </w:rPr>
                    <w:t>II</w:t>
                  </w:r>
                </w:sdtContent>
              </w:sdt>
              <w:r>
                <w:rPr>
                  <w:b/>
                  <w:color w:val="000000"/>
                </w:rPr>
                <w:t xml:space="preserve">. </w:t>
              </w:r>
              <w:sdt>
                <w:sdtPr>
                  <w:alias w:val="Pavadinimas"/>
                  <w:tag w:val="title_8cd9741065434f26b8456cca3ac0cfa5"/>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d422d5262d6a477cb42053eea9f354ed"/>
                <w:lock w:val="sdtLocked"/>
                <w:richText/>
              </w:sdtPr>
              <w:sdtContent>
                <w:p>
                  <w:pPr>
                    <w:ind w:firstLine="720"/>
                    <w:jc w:val="both"/>
                    <w:rPr>
                      <w:szCs w:val="24"/>
                      <w:lang w:eastAsia="lt-LT"/>
                    </w:rPr>
                  </w:pPr>
                  <w:sdt>
                    <w:sdtPr>
                      <w:alias w:val="Numeris"/>
                      <w:tag w:val="nr_d422d5262d6a477cb42053eea9f354ed"/>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Juridiniai asmenys dėl išmokų, išskyrus globos (rūpybos) išmoką ir (ar) globos (rūpybos) išmokos tikslinį priedą, kreipiasi į savivaldybės, kurios teritorijoje įregistruota juridinio asmens buveinė, administraciją.</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w:t>
                  </w:r>
                </w:p>
                <w:p>
                  <w:pPr>
                    <w:ind w:firstLine="720"/>
                    <w:jc w:val="both"/>
                    <w:rPr>
                      <w:color w:val="000000"/>
                      <w:szCs w:val="24"/>
                      <w:lang w:eastAsia="lt-LT"/>
                    </w:rPr>
                  </w:pPr>
                  <w:r>
                    <w:rPr>
                      <w:color w:val="000000"/>
                      <w:szCs w:val="24"/>
                      <w:lang w:eastAsia="lt-LT"/>
                    </w:rPr>
                    <w:t xml:space="preserve">Turintys teisę gauti globos (rūpybos) išmoką pilnamečiai asmenys, besimokantys Lietuvos Respublikos bendrojo ugdymo mokyklose, profesinio mokymo įstaigose ir aukštosiose mokyklose, kreipiasi į savivaldybės, kurios teritorijoje yra mokykla, administraciją. Asmenys, besimokantys ar studijuojantys užsienio valstybės bendrojo ugdymo mokyklose, profesinio mokymo įstaigose ar aukštosiose mokyklose (toliau – užsienio valstybės mokymo įstaiga),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kreipiasi į savivaldybės, kurios teritorijoje jie iki išvykimo faktiškai gyveno, administraciją. </w:t>
                  </w:r>
                </w:p>
                <w:p>
                  <w:pPr>
                    <w:ind w:firstLine="720"/>
                    <w:jc w:val="both"/>
                    <w:rPr>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įtrauktas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Tais atvejais, kai, įvertinus pareiškėjo pateiktą informaciją ir duomenis apie faktinę gyvenamąją vietą, paaiškėja, kad jie netikslūs ar klaidingi, ir (ar) valstybės, žinybiniuose registruose arba valstybės, savivaldybių informacinėse sistemose nėra duomenų apie pareiškėją, faktinė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b6f24ad1a40a4d66b2d38eaeaf03296b"/>
                <w:lock w:val="sdtLocked"/>
                <w:richText/>
              </w:sdtPr>
              <w:sdtContent>
                <w:p>
                  <w:pPr>
                    <w:ind w:firstLine="720"/>
                    <w:jc w:val="both"/>
                    <w:rPr>
                      <w:color w:val="000000"/>
                    </w:rPr>
                  </w:pPr>
                  <w:sdt>
                    <w:sdtPr>
                      <w:alias w:val="Numeris"/>
                      <w:tag w:val="nr_b6f24ad1a40a4d66b2d38eaeaf03296b"/>
                      <w:lock w:val="sdtLocked"/>
                      <w:richText/>
                    </w:sdtPr>
                    <w:sdtContent>
                      <w:r>
                        <w:rPr>
                          <w:szCs w:val="24"/>
                          <w:lang w:eastAsia="lt-LT"/>
                        </w:rPr>
                        <w:t>8</w:t>
                      </w:r>
                    </w:sdtContent>
                  </w:sdt>
                  <w:r>
                    <w:rPr>
                      <w:szCs w:val="24"/>
                      <w:lang w:eastAsia="lt-LT"/>
                    </w:rPr>
                    <w:t xml:space="preserve">. </w:t>
                  </w:r>
                  <w:r>
                    <w:rPr>
                      <w:color w:val="000000"/>
                      <w:szCs w:val="24"/>
                      <w:lang w:eastAsia="lt-LT"/>
                    </w:rPr>
                    <w:t>Kreipimosi dėl išmokos diena laikoma diena, kurią pateiktas prašymas skirti išmoką. Kai kreipiantis dėl išmokos su prašymu pateikiami ne visi reikiami dokumentai, informacija apie trūkstamus dokumentus įrašoma į informacinį lapelį, o šis įteikiamas pareiškėjui.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dėl vienos iš jų per vieną mėnesį nuo prašymo pateikimo dienos nepateikiami reikiami dokumentai, prašymas laikomas nepateiktu tik dėl tos išmokos, kuriai skirti trūksta dokumentų.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9 p."/>
                <w:tag w:val="part_6e9d986fd23448689226a3776e4f178c"/>
                <w:lock w:val="sdtLocked"/>
                <w:richText/>
              </w:sdtPr>
              <w:sdtContent>
                <w:p>
                  <w:pPr>
                    <w:ind w:firstLine="720"/>
                    <w:jc w:val="both"/>
                    <w:rPr>
                      <w:color w:val="000000"/>
                    </w:rPr>
                  </w:pPr>
                  <w:sdt>
                    <w:sdtPr>
                      <w:alias w:val="Numeris"/>
                      <w:tag w:val="nr_6e9d986fd23448689226a3776e4f178c"/>
                      <w:lock w:val="sdtLocked"/>
                      <w:richText/>
                    </w:sdtPr>
                    <w:sdtContent>
                      <w:r>
                        <w:rPr>
                          <w:lang w:eastAsia="lt-LT"/>
                        </w:rPr>
                        <w:t>9</w:t>
                      </w:r>
                    </w:sdtContent>
                  </w:sdt>
                  <w:r>
                    <w:rPr>
                      <w:lang w:eastAsia="lt-LT"/>
                    </w:rPr>
                    <w:t>. Dėl išmokų skyrimo gali kreiptis vienas iš vaiko tėvų, įtėvių, bendrai gyvenančių asmenų, globėjas (rūpintojas), pats pilnametis arba visiškai veiksniu (emancipuotu) pripažintas nepilnametis, turintys teisę gauti išmoką, 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Content>
        </w:sdt>
        <w:sdt>
          <w:sdtPr>
            <w:alias w:val="skyrius"/>
            <w:tag w:val="part_638a1aefa9684e42abf6d697f0b121d3"/>
            <w:lock w:val="sdtLocked"/>
            <w:richText/>
          </w:sdtPr>
          <w:sdtContent>
            <w:p>
              <w:pPr>
                <w:jc w:val="center"/>
                <w:rPr>
                  <w:b/>
                  <w:color w:val="000000"/>
                </w:rPr>
              </w:pPr>
              <w:sdt>
                <w:sdtPr>
                  <w:alias w:val="Numeris"/>
                  <w:tag w:val="nr_638a1aefa9684e42abf6d697f0b121d3"/>
                  <w:lock w:val="sdtLocked"/>
                  <w:richText/>
                </w:sdtPr>
                <w:sdtContent>
                  <w:r>
                    <w:rPr>
                      <w:b/>
                      <w:color w:val="000000"/>
                    </w:rPr>
                    <w:t>III</w:t>
                  </w:r>
                </w:sdtContent>
              </w:sdt>
              <w:r>
                <w:rPr>
                  <w:b/>
                  <w:color w:val="000000"/>
                </w:rPr>
                <w:t xml:space="preserve">. </w:t>
              </w:r>
              <w:sdt>
                <w:sdtPr>
                  <w:alias w:val="Pavadinimas"/>
                  <w:tag w:val="title_638a1aefa9684e42abf6d697f0b121d3"/>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771510b725f9488ab4aa0abdecef7da6"/>
                <w:lock w:val="sdtLocked"/>
                <w:richText/>
              </w:sdtPr>
              <w:sdtContent>
                <w:p>
                  <w:pPr>
                    <w:ind w:firstLine="720"/>
                    <w:jc w:val="both"/>
                    <w:rPr>
                      <w:color w:val="000000"/>
                      <w:szCs w:val="24"/>
                      <w:lang w:eastAsia="lt-LT"/>
                    </w:rPr>
                  </w:pPr>
                  <w:sdt>
                    <w:sdtPr>
                      <w:alias w:val="Numeris"/>
                      <w:tag w:val="nr_771510b725f9488ab4aa0abdecef7da6"/>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be reikiamų dokumentų, turi pateikti savo asmens tapatybę patvirtinantį dokumentą, išskyrus atvejus, kai dėl atitinkamos išmokos skyrimo kreipiamasi elektroniniu būdu, jeigu valstybės elektroninės valdžios sistemoje teikiama tokios rūšies elektroninė paslauga, ir įgaliojimą.</w:t>
                  </w:r>
                </w:p>
                <w:p>
                  <w:pPr>
                    <w:ind w:firstLine="720"/>
                    <w:jc w:val="both"/>
                    <w:rPr>
                      <w:color w:val="000000"/>
                    </w:rPr>
                  </w:pPr>
                  <w:r>
                    <w:rPr>
                      <w:color w:val="000000"/>
                      <w:szCs w:val="24"/>
                      <w:lang w:eastAsia="lt-LT"/>
                    </w:rPr>
                    <w:t>Kai dėl atitinkamos išmokos skyrimo kreipiasi asmenys, kurie pripažinti ribotai veiksniais šioje srityje, be reikiamų dokumentų, jie turi pateikti savivaldybės administracijai dokumentus, patvirtinančius rūpybos nustatymą ir rūpintojo paskyrimą, bei rūpintojo sutikimą dėl asmens, kuris pripažintas ribotai veiksniu šioje srityje, kreipimosi skirti išmokas.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4f90b39711e84219bd41d8deb32acf27"/>
                <w:lock w:val="sdtLocked"/>
                <w:richText/>
              </w:sdtPr>
              <w:sdtContent>
                <w:p>
                  <w:pPr>
                    <w:ind w:firstLine="720"/>
                    <w:jc w:val="both"/>
                    <w:rPr>
                      <w:lang w:eastAsia="lt-LT"/>
                    </w:rPr>
                  </w:pPr>
                  <w:sdt>
                    <w:sdtPr>
                      <w:alias w:val="Numeris"/>
                      <w:tag w:val="nr_4f90b39711e84219bd41d8deb32acf27"/>
                      <w:lock w:val="sdtLocked"/>
                      <w:richText/>
                    </w:sdtPr>
                    <w:sdtContent>
                      <w:r>
                        <w:rPr>
                          <w:lang w:eastAsia="lt-LT"/>
                        </w:rPr>
                        <w:t>12</w:t>
                      </w:r>
                    </w:sdtContent>
                  </w:sdt>
                  <w:r>
                    <w:rPr>
                      <w:lang w:eastAsia="lt-LT"/>
                    </w:rPr>
                    <w:t>. Kreipiantis dėl išmokos vaikui skyrimo, atsižvelgiant į aplinkybes, lemiančias asmens teisę į išmoką (toliau vadinama – aplinkybės), būtina:</w:t>
                  </w:r>
                </w:p>
                <w:sdt>
                  <w:sdtPr>
                    <w:alias w:val="12.1 pp."/>
                    <w:tag w:val="part_cc64c9cc7a354c1595c045cb50d3b307"/>
                    <w:lock w:val="sdtLocked"/>
                    <w:richText/>
                  </w:sdtPr>
                  <w:sdtContent>
                    <w:p>
                      <w:pPr>
                        <w:ind w:firstLine="720"/>
                        <w:jc w:val="both"/>
                        <w:rPr>
                          <w:lang w:eastAsia="lt-LT"/>
                        </w:rPr>
                      </w:pPr>
                      <w:sdt>
                        <w:sdtPr>
                          <w:alias w:val="Numeris"/>
                          <w:tag w:val="nr_cc64c9cc7a354c1595c045cb50d3b307"/>
                          <w:lock w:val="sdtLocked"/>
                          <w:richText/>
                        </w:sdtPr>
                        <w:sdtContent>
                          <w:r>
                            <w:rPr>
                              <w:lang w:eastAsia="lt-LT"/>
                            </w:rPr>
                            <w:t>12.1</w:t>
                          </w:r>
                        </w:sdtContent>
                      </w:sdt>
                      <w:r>
                        <w:rPr>
                          <w:lang w:eastAsia="lt-LT"/>
                        </w:rPr>
                        <w:t xml:space="preserve">. pateikti mokymo įstaigos pažymą, jeigu vyresnis kaip 18 metų asmuo iki 24 metų mokosi ir šių duomenų nėra valstybės ir žinybiniuose registruose arba valstybės informacinėse sistemose; </w:t>
                      </w:r>
                    </w:p>
                  </w:sdtContent>
                </w:sdt>
                <w:sdt>
                  <w:sdtPr>
                    <w:alias w:val="12.2 pp."/>
                    <w:tag w:val="part_a34659966d504dcb84088c4e1c5c8f8f"/>
                    <w:lock w:val="sdtLocked"/>
                    <w:richText/>
                  </w:sdtPr>
                  <w:sdtContent>
                    <w:p>
                      <w:pPr>
                        <w:ind w:firstLine="720"/>
                        <w:jc w:val="both"/>
                        <w:rPr>
                          <w:strike/>
                          <w:lang w:eastAsia="lt-LT"/>
                        </w:rPr>
                      </w:pPr>
                      <w:sdt>
                        <w:sdtPr>
                          <w:alias w:val="Numeris"/>
                          <w:tag w:val="nr_a34659966d504dcb84088c4e1c5c8f8f"/>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mėnesio pajamos išmokai gauti, kaip nustatyta Išmokų vaikams įstatymo 17 straipsnio 7 dalyje, gautų pajamų dydį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3 pp."/>
                    <w:tag w:val="part_7823cf22bb5e472aa35737bd5a295e34"/>
                    <w:lock w:val="sdtLocked"/>
                    <w:richText/>
                  </w:sdtPr>
                  <w:sdtContent>
                    <w:p>
                      <w:pPr>
                        <w:ind w:firstLine="720"/>
                        <w:jc w:val="both"/>
                        <w:rPr>
                          <w:lang w:eastAsia="lt-LT"/>
                        </w:rPr>
                      </w:pPr>
                      <w:sdt>
                        <w:sdtPr>
                          <w:alias w:val="Numeris"/>
                          <w:tag w:val="nr_7823cf22bb5e472aa35737bd5a295e34"/>
                          <w:lock w:val="sdtLocked"/>
                          <w:richText/>
                        </w:sdtPr>
                        <w:sdtContent>
                          <w:r>
                            <w:rPr>
                              <w:lang w:eastAsia="lt-LT"/>
                            </w:rPr>
                            <w:t>12.3</w:t>
                          </w:r>
                        </w:sdtContent>
                      </w:sdt>
                      <w:r>
                        <w:rPr>
                          <w:lang w:eastAsia="lt-LT"/>
                        </w:rPr>
                        <w:t xml:space="preserve">. prašyme pažymėti duomenis apie bendrai gyvenančių asmenų vidutinių mėnesio pajamų, nustatytų Lietuvos Respublikos piniginės socialinės paramos nepasiturintiems gyventojams įstatymo 17 straipsnio 1 dalyje ir tenkančių vienam asmeniui per mėnesį, dydį, </w:t>
                      </w:r>
                      <w:r>
                        <w:rPr>
                          <w:color w:val="000000"/>
                          <w:lang w:eastAsia="lt-LT"/>
                        </w:rPr>
                        <w:t>apskaičiuotą pagal praėjusių kalendorinių metų iki teisės gauti išmoką atsiradimo dienos pajamas</w:t>
                      </w:r>
                      <w:r>
                        <w:rPr>
                          <w:lang w:eastAsia="lt-LT"/>
                        </w:rPr>
                        <w:t xml:space="preserve">; </w:t>
                      </w:r>
                    </w:p>
                  </w:sdtContent>
                </w:sdt>
                <w:sdt>
                  <w:sdtPr>
                    <w:alias w:val="12.4 pp."/>
                    <w:tag w:val="part_cc69b0dee5ae406fbe87f05f0a5b2cfa"/>
                    <w:lock w:val="sdtLocked"/>
                    <w:richText/>
                  </w:sdtPr>
                  <w:sdtContent>
                    <w:p>
                      <w:pPr>
                        <w:ind w:firstLine="720"/>
                        <w:jc w:val="both"/>
                        <w:rPr>
                          <w:lang w:eastAsia="lt-LT"/>
                        </w:rPr>
                      </w:pPr>
                      <w:sdt>
                        <w:sdtPr>
                          <w:alias w:val="Numeris"/>
                          <w:tag w:val="nr_cc69b0dee5ae406fbe87f05f0a5b2cfa"/>
                          <w:lock w:val="sdtLocked"/>
                          <w:richText/>
                        </w:sdtPr>
                        <w:sdtContent>
                          <w:r>
                            <w:rPr>
                              <w:lang w:eastAsia="lt-LT"/>
                            </w:rPr>
                            <w:t>12.4</w:t>
                          </w:r>
                        </w:sdtContent>
                      </w:sdt>
                      <w:r>
                        <w:rPr>
                          <w:lang w:eastAsia="lt-LT"/>
                        </w:rPr>
                        <w:t xml:space="preserve">. tais atvejais, kai pagal praėjusių kalendorinių metų vidutines mėnesio pajamas bendrai gyvenantys asmenys neturėjo teisės gauti išmokos vaikui, pajamoms sumažėjus, pateikti praėjusių 12 kalendorinių mėnesių iki kreipimosi ar teisės gauti išmoką atsiradimo dienos bendrai gyvenančių asmenų gautų pajamų, nustatytų Lietuvos Respublikos piniginės socialinės paramos nepasiturintiems gyventojams įstatymo 17 straipsnio 1 dalyje, dydį patvirtinančius dokumentus; </w:t>
                      </w:r>
                    </w:p>
                  </w:sdtContent>
                </w:sdt>
                <w:sdt>
                  <w:sdtPr>
                    <w:alias w:val="12.5 pp."/>
                    <w:tag w:val="part_6d613f0f9cc74e8ca3290c9f7811d8d6"/>
                    <w:lock w:val="sdtLocked"/>
                    <w:richText/>
                  </w:sdtPr>
                  <w:sdtContent>
                    <w:p>
                      <w:pPr>
                        <w:ind w:firstLine="720"/>
                        <w:jc w:val="both"/>
                        <w:rPr>
                          <w:lang w:eastAsia="lt-LT"/>
                        </w:rPr>
                      </w:pPr>
                      <w:sdt>
                        <w:sdtPr>
                          <w:alias w:val="Numeris"/>
                          <w:tag w:val="nr_6d613f0f9cc74e8ca3290c9f7811d8d6"/>
                          <w:lock w:val="sdtLocked"/>
                          <w:richText/>
                        </w:sdtPr>
                        <w:sdtContent>
                          <w:r>
                            <w:rPr>
                              <w:lang w:eastAsia="lt-LT"/>
                            </w:rPr>
                            <w:t>12.5</w:t>
                          </w:r>
                        </w:sdtContent>
                      </w:sdt>
                      <w:r>
                        <w:rPr>
                          <w:lang w:eastAsia="lt-LT"/>
                        </w:rPr>
                        <w:t xml:space="preserve">. pateikti dokumentus apie globos (rūpybos) nustatymą ir asmens paskyrimą globėju (rūpintoju); </w:t>
                      </w:r>
                    </w:p>
                  </w:sdtContent>
                </w:sdt>
                <w:sdt>
                  <w:sdtPr>
                    <w:alias w:val="12.6 pp."/>
                    <w:tag w:val="part_fd5eee20de234504b8ec3a2672577c66"/>
                    <w:lock w:val="sdtLocked"/>
                    <w:richText/>
                  </w:sdtPr>
                  <w:sdtContent>
                    <w:p>
                      <w:pPr>
                        <w:ind w:firstLine="720"/>
                        <w:jc w:val="both"/>
                        <w:rPr>
                          <w:color w:val="000000"/>
                        </w:rPr>
                      </w:pPr>
                      <w:sdt>
                        <w:sdtPr>
                          <w:alias w:val="Numeris"/>
                          <w:tag w:val="nr_fd5eee20de234504b8ec3a2672577c66"/>
                          <w:lock w:val="sdtLocked"/>
                          <w:richText/>
                        </w:sdtPr>
                        <w:sdtContent>
                          <w:r>
                            <w:rPr>
                              <w:color w:val="000000"/>
                              <w:lang w:eastAsia="lt-LT"/>
                            </w:rPr>
                            <w:t>12.6</w:t>
                          </w:r>
                        </w:sdtContent>
                      </w:sdt>
                      <w:r>
                        <w:rPr>
                          <w:color w:val="000000"/>
                          <w:lang w:eastAsia="lt-LT"/>
                        </w:rPr>
                        <w:t xml:space="preserve">. pateikti </w:t>
                      </w:r>
                      <w:r>
                        <w:rPr>
                          <w:bCs/>
                          <w:lang w:eastAsia="lt-LT"/>
                        </w:rPr>
                        <w:t>įsiteisėjusį teismo sprendimą įvaikinti.</w:t>
                      </w:r>
                      <w:r>
                        <w:rPr>
                          <w:color w:val="000000"/>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99d528244681430589684aea73d954af"/>
                    <w:lock w:val="sdtLocked"/>
                    <w:richText/>
                  </w:sdtPr>
                  <w:sdtContent>
                    <w:p>
                      <w:pPr>
                        <w:ind w:firstLine="720"/>
                        <w:jc w:val="both"/>
                        <w:rPr>
                          <w:color w:val="000000"/>
                        </w:rPr>
                      </w:pPr>
                      <w:sdt>
                        <w:sdtPr>
                          <w:alias w:val="Numeris"/>
                          <w:tag w:val="nr_99d528244681430589684aea73d954af"/>
                          <w:lock w:val="sdtLocked"/>
                          <w:richText/>
                        </w:sdtPr>
                        <w:sdtContent>
                          <w:r>
                            <w:rPr>
                              <w:color w:val="000000"/>
                              <w:szCs w:val="24"/>
                              <w:lang w:eastAsia="lt-LT"/>
                            </w:rPr>
                            <w:t>14.7</w:t>
                          </w:r>
                        </w:sdtContent>
                      </w:sdt>
                      <w:r>
                        <w:rPr>
                          <w:color w:val="000000"/>
                          <w:szCs w:val="24"/>
                          <w:lang w:eastAsia="lt-LT"/>
                        </w:rPr>
                        <w:t>. mokymo įstaigos pažymą, kai vaikas (asmuo) mokosi ir yra išlaikomas (nemokamai gauna nakvynę, maistą ir kitas paslaugas) bendrojo ugdymo</w:t>
                      </w:r>
                      <w:r>
                        <w:rPr>
                          <w:bCs/>
                          <w:color w:val="000000"/>
                          <w:szCs w:val="24"/>
                          <w:lang w:eastAsia="lt-LT"/>
                        </w:rPr>
                        <w:t> </w:t>
                      </w:r>
                      <w:r>
                        <w:rPr>
                          <w:color w:val="000000"/>
                          <w:szCs w:val="24"/>
                          <w:lang w:eastAsia="lt-LT"/>
                        </w:rPr>
                        <w:t xml:space="preserve">mokyklos, profesinio mokymo įstaigos ar aukštosios mokyklos bendrabutyje arba vaikų socializacijos centre, jeigu šių duomenų nėra valstybės ir žinybiniuose registruose ir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55acf66a7a3448bc88eebc10b61b92f9"/>
                    <w:lock w:val="sdtLocked"/>
                    <w:richText/>
                  </w:sdtPr>
                  <w:sdtContent>
                    <w:p>
                      <w:pPr>
                        <w:ind w:firstLine="720"/>
                        <w:jc w:val="both"/>
                      </w:pPr>
                      <w:sdt>
                        <w:sdtPr>
                          <w:alias w:val="Numeris"/>
                          <w:tag w:val="nr_55acf66a7a3448bc88eebc10b61b92f9"/>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e664bf638f084d1587dc6cae0bfad376"/>
                    <w:lock w:val="sdtLocked"/>
                    <w:richText/>
                  </w:sdtPr>
                  <w:sdtContent>
                    <w:p>
                      <w:pPr>
                        <w:ind w:firstLine="720"/>
                        <w:jc w:val="both"/>
                        <w:rPr>
                          <w:bCs/>
                          <w:lang w:eastAsia="lt-LT"/>
                        </w:rPr>
                      </w:pPr>
                      <w:sdt>
                        <w:sdtPr>
                          <w:alias w:val="Numeris"/>
                          <w:tag w:val="nr_e664bf638f084d1587dc6cae0bfad376"/>
                          <w:lock w:val="sdtLocked"/>
                          <w:richText/>
                        </w:sdt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formaliojo profesinio mokymo programą ar studijuoja aukštojoje mokykloje pagal dieninę ar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4233581492d24afd93f16508af150de3"/>
            <w:lock w:val="sdtLocked"/>
            <w:richText/>
          </w:sdtPr>
          <w:sdtContent>
            <w:p>
              <w:pPr>
                <w:jc w:val="center"/>
                <w:rPr>
                  <w:b/>
                  <w:color w:val="000000"/>
                </w:rPr>
              </w:pPr>
              <w:sdt>
                <w:sdtPr>
                  <w:alias w:val="Numeris"/>
                  <w:tag w:val="nr_4233581492d24afd93f16508af150de3"/>
                  <w:lock w:val="sdtLocked"/>
                  <w:richText/>
                </w:sdtPr>
                <w:sdtContent>
                  <w:r>
                    <w:rPr>
                      <w:b/>
                      <w:color w:val="000000"/>
                    </w:rPr>
                    <w:t>IV</w:t>
                  </w:r>
                </w:sdtContent>
              </w:sdt>
              <w:r>
                <w:rPr>
                  <w:b/>
                  <w:color w:val="000000"/>
                </w:rPr>
                <w:t xml:space="preserve">. </w:t>
              </w:r>
              <w:sdt>
                <w:sdtPr>
                  <w:alias w:val="Pavadinimas"/>
                  <w:tag w:val="title_4233581492d24afd93f16508af150de3"/>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d8810e70f18a4bb6a9e7ec25032fdaa3"/>
                <w:lock w:val="sdtLocked"/>
                <w:richText/>
              </w:sdtPr>
              <w:sdtContent>
                <w:p>
                  <w:pPr>
                    <w:ind w:firstLine="720"/>
                    <w:jc w:val="both"/>
                    <w:rPr>
                      <w:color w:val="000000"/>
                    </w:rPr>
                  </w:pPr>
                  <w:sdt>
                    <w:sdtPr>
                      <w:alias w:val="Numeris"/>
                      <w:tag w:val="nr_d8810e70f18a4bb6a9e7ec25032fdaa3"/>
                      <w:lock w:val="sdtLocked"/>
                      <w:richText/>
                    </w:sdtPr>
                    <w:sdtContent>
                      <w:r>
                        <w:rPr>
                          <w:szCs w:val="24"/>
                          <w:lang w:eastAsia="lt-LT"/>
                        </w:rPr>
                        <w:t>22</w:t>
                      </w:r>
                    </w:sdtContent>
                  </w:sdt>
                  <w:r>
                    <w:rPr>
                      <w:szCs w:val="24"/>
                      <w:lang w:eastAsia="lt-LT"/>
                    </w:rPr>
                    <w:t xml:space="preserve">. </w:t>
                  </w:r>
                  <w:r>
                    <w:rPr>
                      <w:lang w:eastAsia="lt-LT"/>
                    </w:rPr>
                    <w:t>Jei prašymas dėl atitinkamos išmokos skyrimo pateikiamas elektroniniu būdu, savivaldybės administracija, priėmusi sprendimą dėl atitinkamos išmokos skyrimo ar neskyrimo,</w:t>
                  </w:r>
                  <w:r>
                    <w:rPr>
                      <w:bCs/>
                      <w:lang w:eastAsia="lt-LT"/>
                    </w:rPr>
                    <w:t xml:space="preserve"> </w:t>
                  </w:r>
                  <w:r>
                    <w:rPr>
                      <w:lang w:eastAsia="lt-LT"/>
                    </w:rPr>
                    <w:t>informaciją apie priimtą sprendimą tą pačią dieną pateikia elektroninių paslaugų sistemos paslaugos teikimo eigos stebėsenos modulyje.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3 p."/>
                <w:tag w:val="part_1891b3c8ae9848daaa203caf2baf9a49"/>
                <w:lock w:val="sdtLocked"/>
                <w:richText/>
              </w:sdtPr>
              <w:sdtContent>
                <w:p>
                  <w:pPr>
                    <w:ind w:firstLine="709"/>
                    <w:jc w:val="both"/>
                    <w:rPr>
                      <w:color w:val="000000"/>
                    </w:rPr>
                  </w:pPr>
                  <w:sdt>
                    <w:sdtPr>
                      <w:alias w:val="Numeris"/>
                      <w:tag w:val="nr_1891b3c8ae9848daaa203caf2baf9a49"/>
                      <w:lock w:val="sdtLocked"/>
                      <w:richText/>
                    </w:sdtPr>
                    <w:sdtContent>
                      <w:r>
                        <w:rPr>
                          <w:color w:val="000000"/>
                        </w:rPr>
                        <w:t>23</w:t>
                      </w:r>
                    </w:sdtContent>
                  </w:sdt>
                  <w:r>
                    <w:rPr>
                      <w:color w:val="000000"/>
                    </w:rPr>
                    <w:t>. Apskaičiuojant bendrai gyvenančių asmenų vidutines pajamas, tenkančias vienam asmeniui per mėnesį, skaičiuojamos Lietuvos Respublikos piniginės socialinės paramos nepasiturintiems gyventojams įstatymo 17 straipsnio 1 dalyje nustatytos gautos pajamos:</w:t>
                  </w:r>
                </w:p>
                <w:sdt>
                  <w:sdtPr>
                    <w:alias w:val="23.1 p."/>
                    <w:tag w:val="part_71d37f618d494b85900ca63d92c59dec"/>
                    <w:lock w:val="sdtLocked"/>
                    <w:richText/>
                  </w:sdtPr>
                  <w:sdtContent>
                    <w:p>
                      <w:pPr>
                        <w:ind w:firstLine="709"/>
                        <w:jc w:val="both"/>
                        <w:rPr>
                          <w:color w:val="000000"/>
                        </w:rPr>
                      </w:pPr>
                      <w:sdt>
                        <w:sdtPr>
                          <w:alias w:val="Numeris"/>
                          <w:tag w:val="nr_71d37f618d494b85900ca63d92c59dec"/>
                          <w:lock w:val="sdtLocked"/>
                          <w:richText/>
                        </w:sdtPr>
                        <w:sdtContent>
                          <w:r>
                            <w:rPr>
                              <w:color w:val="000000"/>
                            </w:rPr>
                            <w:t>23.1</w:t>
                          </w:r>
                        </w:sdtContent>
                      </w:sdt>
                      <w:r>
                        <w:rPr>
                          <w:color w:val="000000"/>
                        </w:rPr>
                        <w:t>. išskaičiavus gyventojų pajamų mokestį, valstybinio socialinio draudimo ir privalomojo sveikatos draudimo įmokas;</w:t>
                      </w:r>
                    </w:p>
                  </w:sdtContent>
                </w:sdt>
                <w:sdt>
                  <w:sdtPr>
                    <w:alias w:val="23.2 p."/>
                    <w:tag w:val="part_d5294215b2ae4e1597a4dbb8122986f8"/>
                    <w:lock w:val="sdtLocked"/>
                    <w:richText/>
                  </w:sdtPr>
                  <w:sdtContent>
                    <w:p>
                      <w:pPr>
                        <w:ind w:firstLine="709"/>
                        <w:jc w:val="both"/>
                      </w:pPr>
                      <w:sdt>
                        <w:sdtPr>
                          <w:alias w:val="Numeris"/>
                          <w:tag w:val="nr_d5294215b2ae4e1597a4dbb8122986f8"/>
                          <w:lock w:val="sdtLocked"/>
                          <w:richText/>
                        </w:sdtPr>
                        <w:sdtContent>
                          <w:r>
                            <w:t>23.2</w:t>
                          </w:r>
                        </w:sdtContent>
                      </w:sdt>
                      <w:r>
                        <w:t xml:space="preserve">. įskaitant kalendoriniais metais ar laikotarpiu, pagal kurį skaičiuojamos pajamos teisei į išmoką vaikui nustatyti, gautas sumas į pajamas tų mėnesių, kuriais jos išmokėtos; </w:t>
                      </w:r>
                    </w:p>
                  </w:sdtContent>
                </w:sdt>
                <w:sdt>
                  <w:sdtPr>
                    <w:alias w:val="23.3 p."/>
                    <w:tag w:val="part_5c0d4e0ff0e24773bd68309f93e9e616"/>
                    <w:lock w:val="sdtLocked"/>
                    <w:richText/>
                  </w:sdtPr>
                  <w:sdtContent>
                    <w:p>
                      <w:pPr>
                        <w:ind w:firstLine="709"/>
                        <w:jc w:val="both"/>
                      </w:pPr>
                      <w:sdt>
                        <w:sdtPr>
                          <w:alias w:val="Numeris"/>
                          <w:tag w:val="nr_5c0d4e0ff0e24773bd68309f93e9e616"/>
                          <w:lock w:val="sdtLocked"/>
                          <w:richText/>
                        </w:sdtPr>
                        <w:sdtContent>
                          <w:r>
                            <w:t>23.3</w:t>
                          </w:r>
                        </w:sdtContent>
                      </w:sdt>
                      <w:r>
                        <w:t>. piniginių lėšų, mokamų vaikui išlaikyti (alimentų), neįskaitant į jas mokančio asmens pajamas;</w:t>
                      </w:r>
                    </w:p>
                  </w:sdtContent>
                </w:sdt>
                <w:sdt>
                  <w:sdtPr>
                    <w:alias w:val="23.4 p."/>
                    <w:tag w:val="part_5f5bcbe62aba407a96ef3caf35e13730"/>
                    <w:lock w:val="sdtLocked"/>
                    <w:richText/>
                  </w:sdtPr>
                  <w:sdtContent>
                    <w:p>
                      <w:pPr>
                        <w:ind w:firstLine="709"/>
                        <w:jc w:val="both"/>
                      </w:pPr>
                      <w:sdt>
                        <w:sdtPr>
                          <w:alias w:val="Numeris"/>
                          <w:tag w:val="nr_5f5bcbe62aba407a96ef3caf35e13730"/>
                          <w:lock w:val="sdtLocked"/>
                          <w:richText/>
                        </w:sdtPr>
                        <w:sdtContent>
                          <w:r>
                            <w:t>23.4</w:t>
                          </w:r>
                        </w:sdtContent>
                      </w:sdt>
                      <w:r>
                        <w:t>. neįskaitant globojamo vaiko, kuriam globa (rūpyba) nustatyta šeimoje, gautų pajamų į globėjų (rūpintojų) gautas pajamas ir nenustatant jam tenkančios pajamų dalies;</w:t>
                      </w:r>
                      <w:r>
                        <w:rPr>
                          <w:b/>
                        </w:rPr>
                        <w:t xml:space="preserve"> </w:t>
                      </w:r>
                      <w:r>
                        <w:t>į bendrai gyvenančių asmenų auginamų vaikų skaičių globojamas vaikas įskaitomas.</w:t>
                      </w:r>
                    </w:p>
                    <w:p>
                      <w:pPr>
                        <w:ind w:firstLine="709"/>
                        <w:jc w:val="both"/>
                      </w:pPr>
                      <w:r>
                        <w:t>Jeigu kreipimosi dėl išmokos vaikui metu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
                    <w:tag w:val="part_623ec9a8d99e48c4a1bda9017715a051"/>
                    <w:lock w:val="sdtLocked"/>
                    <w:richText/>
                  </w:sdtPr>
                  <w:sdtContent>
                    <w:p>
                      <w:pPr>
                        <w:ind w:firstLine="709"/>
                        <w:jc w:val="both"/>
                      </w:pPr>
                      <w:sdt>
                        <w:sdtPr>
                          <w:alias w:val="Numeris"/>
                          <w:tag w:val="nr_623ec9a8d99e48c4a1bda9017715a051"/>
                          <w:lock w:val="sdtLocked"/>
                          <w:richText/>
                        </w:sdtPr>
                        <w:sdtContent>
                          <w:r>
                            <w:t>23.5</w:t>
                          </w:r>
                        </w:sdtContent>
                      </w:sdt>
                      <w: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
                    <w:tag w:val="part_b7beb693b062423cbdf724294a9b724e"/>
                    <w:lock w:val="sdtLocked"/>
                    <w:richText/>
                  </w:sdtPr>
                  <w:sdtContent>
                    <w:p>
                      <w:pPr>
                        <w:ind w:firstLine="709"/>
                        <w:jc w:val="both"/>
                      </w:pPr>
                      <w:sdt>
                        <w:sdtPr>
                          <w:alias w:val="Numeris"/>
                          <w:tag w:val="nr_b7beb693b062423cbdf724294a9b724e"/>
                          <w:lock w:val="sdtLocked"/>
                          <w:richText/>
                        </w:sdtPr>
                        <w:sdtContent>
                          <w:r>
                            <w:t>23.6</w:t>
                          </w:r>
                        </w:sdtContent>
                      </w:sdt>
                      <w:r>
                        <w:t>. skaičiuojant bendrai gyvenančių asmenų gautas pajamas tuo laikotarpiu, pagal kurį nustatoma teisė į išmoką vaikui, jeigu kreipiamasi dėl išmokos mokėjimo už praėjusį laikotarpį;</w:t>
                      </w:r>
                    </w:p>
                  </w:sdtContent>
                </w:sdt>
                <w:sdt>
                  <w:sdtPr>
                    <w:alias w:val="23.7 p."/>
                    <w:tag w:val="part_d5984fd7b5d047e0a7eeeeea83b6ae2d"/>
                    <w:lock w:val="sdtLocked"/>
                    <w:richText/>
                  </w:sdtPr>
                  <w:sdtContent>
                    <w:p>
                      <w:pPr>
                        <w:ind w:firstLine="709"/>
                        <w:jc w:val="both"/>
                      </w:pPr>
                      <w:sdt>
                        <w:sdtPr>
                          <w:alias w:val="Numeris"/>
                          <w:tag w:val="nr_d5984fd7b5d047e0a7eeeeea83b6ae2d"/>
                          <w:lock w:val="sdtLocked"/>
                          <w:richText/>
                        </w:sdtPr>
                        <w:sdtContent>
                          <w:r>
                            <w:t>23.7</w:t>
                          </w:r>
                        </w:sdtContent>
                      </w:sdt>
                      <w:r>
                        <w:t>. skaičiuojant bendrai gyvenančių asmenų individualios veiklos pagal individualios veiklos vykdymo pažymą gautas pajamas, atskaičius leidžiamus atskaitymus;</w:t>
                      </w:r>
                    </w:p>
                  </w:sdtContent>
                </w:sdt>
                <w:sdt>
                  <w:sdtPr>
                    <w:alias w:val="23.8 p."/>
                    <w:tag w:val="part_41f37bc605ce4302bdadaa3e95623586"/>
                    <w:lock w:val="sdtLocked"/>
                    <w:richText/>
                  </w:sdtPr>
                  <w:sdtContent>
                    <w:p>
                      <w:pPr>
                        <w:ind w:firstLine="709"/>
                        <w:jc w:val="both"/>
                        <w:rPr>
                          <w:color w:val="000000"/>
                        </w:rPr>
                      </w:pPr>
                      <w:sdt>
                        <w:sdtPr>
                          <w:alias w:val="Numeris"/>
                          <w:tag w:val="nr_41f37bc605ce4302bdadaa3e95623586"/>
                          <w:lock w:val="sdtLocked"/>
                          <w:richText/>
                        </w:sdtPr>
                        <w:sdtContent>
                          <w:r>
                            <w:t>23.8</w:t>
                          </w:r>
                        </w:sdtContent>
                      </w:sdt>
                      <w:r>
                        <w:t xml:space="preserve">. įskaitant gautą socialinę pašalpą ir neįskaitant išmokos vaikui ir būsto šildymo išlaidų, išlaidų šaltam vandeniui ir karštam vandeniui kompensacijų. </w:t>
                      </w:r>
                    </w:p>
                  </w:sdtContent>
                </w:sdt>
                <w:sdt>
                  <w:sdtPr>
                    <w:alias w:val="23.9 pp."/>
                    <w:tag w:val="part_f2e21c4145a14bb998bb5e9b0ac47f1f"/>
                    <w:lock w:val="sdtLocked"/>
                    <w:richText/>
                  </w:sdtPr>
                  <w:sdtContent>
                    <w:p>
                      <w:pPr>
                        <w:ind w:firstLine="720"/>
                        <w:jc w:val="both"/>
                        <w:textAlignment w:val="baseline"/>
                        <w:rPr>
                          <w:color w:val="000000"/>
                        </w:rPr>
                      </w:pPr>
                      <w:sdt>
                        <w:sdtPr>
                          <w:alias w:val="Numeris"/>
                          <w:tag w:val="nr_f2e21c4145a14bb998bb5e9b0ac47f1f"/>
                          <w:lock w:val="sdtLocked"/>
                          <w:richText/>
                        </w:sdtPr>
                        <w:sdtContent>
                          <w:r>
                            <w:rPr>
                              <w:color w:val="000000"/>
                              <w:szCs w:val="24"/>
                              <w:lang w:eastAsia="lt-LT"/>
                            </w:rPr>
                            <w:t>23.9</w:t>
                          </w:r>
                        </w:sdtContent>
                      </w:sdt>
                      <w:r>
                        <w:rPr>
                          <w:color w:val="000000"/>
                          <w:szCs w:val="24"/>
                          <w:lang w:eastAsia="lt-LT"/>
                        </w:rPr>
                        <w:t xml:space="preserve">. </w:t>
                      </w:r>
                      <w:r>
                        <w:rPr>
                          <w:szCs w:val="24"/>
                          <w:lang w:eastAsia="lt-LT"/>
                        </w:rPr>
                        <w:t xml:space="preserve">neįskaitant pagal darbo sutartį arba darbo santykiams prilygintų teisinių santykių pagrindu gautų pajamų, į kurias įskaitomi ir dienpinigiai, butpinigiai, maistpinigiai ir kitos pajamos (asmenų iki 18 metų pajamos neįskaitomos), dalies pagal Piniginės socialinės paramos nepasiturintiems gyventojams įstatymo 17 straipsnio 2 dalį.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86463cf37ea34f5a837f6e8a13d0d5cb"/>
                <w:lock w:val="sdtLocked"/>
                <w:richText/>
              </w:sdtPr>
              <w:sdtContent>
                <w:p>
                  <w:pPr>
                    <w:ind w:firstLine="720"/>
                    <w:jc w:val="both"/>
                    <w:rPr>
                      <w:color w:val="000000"/>
                    </w:rPr>
                  </w:pPr>
                  <w:sdt>
                    <w:sdtPr>
                      <w:alias w:val="Numeris"/>
                      <w:tag w:val="nr_86463cf37ea34f5a837f6e8a13d0d5cb"/>
                      <w:lock w:val="sdtLocked"/>
                      <w:richText/>
                    </w:sdtPr>
                    <w:sdtContent>
                      <w:r>
                        <w:rPr>
                          <w:lang w:eastAsia="lt-LT"/>
                        </w:rPr>
                        <w:t>24</w:t>
                      </w:r>
                    </w:sdtContent>
                  </w:sdt>
                  <w:r>
                    <w:rPr>
                      <w:lang w:eastAsia="lt-LT"/>
                    </w:rPr>
                    <w:t xml:space="preserve">. Pasibaigus kiekvienam kalendorinių metų ketvirčiui, bet ne vėliau kaip iki kito ketvirčio pirmojo mėnesio 25 dienos, </w:t>
                  </w:r>
                  <w:r>
                    <w:rPr>
                      <w:color w:val="000000"/>
                      <w:lang w:eastAsia="lt-LT"/>
                    </w:rPr>
                    <w:t xml:space="preserve">socialinės paramos šeimai informacinės sistemos (toliau vadinama – SPIS) valdytojas, vadovaudamasis Socialinės paramos šeimai informacinės sistemos nuostatais, patvirtintais socialinės apsaugos ir darbo ministro, pateikia </w:t>
                  </w:r>
                  <w:r>
                    <w:rPr>
                      <w:lang w:eastAsia="lt-LT"/>
                    </w:rPr>
                    <w:t xml:space="preserve">Valstybinei mokesčių inspekcijai prie Lietuvos Respublikos finansų ministerijos (toliau vadinama – Valstybinė mokesčių inspekcija) užklausą dėl Valstybinės mokesčių inspekcijos turimų duomenų apie bendrai gyvenančių asmenų, </w:t>
                  </w:r>
                  <w:r>
                    <w:rPr>
                      <w:color w:val="000000"/>
                      <w:lang w:eastAsia="lt-LT"/>
                    </w:rPr>
                    <w:t>kurių auginamiems ir (ar) globojamiems vaikams naujai</w:t>
                  </w:r>
                  <w:r>
                    <w:rPr>
                      <w:lang w:eastAsia="lt-LT"/>
                    </w:rPr>
                    <w:t xml:space="preserve"> per praėjusį laikotarpį paskirta išmoka vaikui, gautas pajamas. Valstybinei mokesčių inspekcijai neteikiami globojamo vaiko, kuriam mokama globos (rūpybos) išmoka ir (ar) našlaičių pensija, asmens duomenys ir bendrai gyvenančių asmenų, gaunančių socialinę pašalpą arba socialinę paramą mokiniams,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5bc32fc999ca43b1845cb28c3e43d7bb"/>
                <w:lock w:val="sdtLocked"/>
                <w:richText/>
              </w:sdtPr>
              <w:sdtContent>
                <w:p>
                  <w:pPr>
                    <w:ind w:firstLine="720"/>
                    <w:jc w:val="both"/>
                    <w:rPr>
                      <w:color w:val="000000"/>
                      <w:szCs w:val="24"/>
                      <w:lang w:eastAsia="lt-LT"/>
                    </w:rPr>
                  </w:pPr>
                  <w:sdt>
                    <w:sdtPr>
                      <w:alias w:val="Numeris"/>
                      <w:tag w:val="nr_5bc32fc999ca43b1845cb28c3e43d7bb"/>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130eeb1dcf2f4418948bc16cf674d638"/>
                    <w:lock w:val="sdtLocked"/>
                    <w:richText/>
                  </w:sdtPr>
                  <w:sdtContent>
                    <w:p>
                      <w:pPr>
                        <w:ind w:firstLine="720"/>
                        <w:jc w:val="both"/>
                        <w:rPr>
                          <w:color w:val="000000"/>
                          <w:szCs w:val="24"/>
                          <w:lang w:eastAsia="lt-LT"/>
                        </w:rPr>
                      </w:pPr>
                      <w:sdt>
                        <w:sdtPr>
                          <w:alias w:val="Numeris"/>
                          <w:tag w:val="nr_130eeb1dcf2f4418948bc16cf674d638"/>
                          <w:lock w:val="sdtLocked"/>
                          <w:richText/>
                        </w:sdtPr>
                        <w:sdtContent>
                          <w:r>
                            <w:rPr>
                              <w:color w:val="000000"/>
                              <w:szCs w:val="24"/>
                              <w:lang w:eastAsia="lt-LT"/>
                            </w:rPr>
                            <w:t>27.1</w:t>
                          </w:r>
                        </w:sdtContent>
                      </w:sdt>
                      <w:r>
                        <w:rPr>
                          <w:color w:val="000000"/>
                          <w:szCs w:val="24"/>
                          <w:lang w:eastAsia="lt-LT"/>
                        </w:rPr>
                        <w:t>. jas moka, iki atsiranda aplinkybės, turinčios įtakos išmokos dydžio pasikeitimui, išmokos mokėjimo sustabdymui ar nutraukimui;</w:t>
                      </w:r>
                    </w:p>
                  </w:sdtContent>
                </w:sdt>
                <w:sdt>
                  <w:sdtPr>
                    <w:alias w:val="27.2 pp."/>
                    <w:tag w:val="part_42d246dd8490458899ecaf228b4478f9"/>
                    <w:lock w:val="sdtLocked"/>
                    <w:richText/>
                  </w:sdtPr>
                  <w:sdtContent>
                    <w:p>
                      <w:pPr>
                        <w:ind w:firstLine="720"/>
                        <w:jc w:val="both"/>
                        <w:rPr>
                          <w:color w:val="000000"/>
                          <w:szCs w:val="24"/>
                          <w:lang w:eastAsia="lt-LT"/>
                        </w:rPr>
                      </w:pPr>
                      <w:sdt>
                        <w:sdtPr>
                          <w:alias w:val="Numeris"/>
                          <w:tag w:val="nr_42d246dd8490458899ecaf228b4478f9"/>
                          <w:lock w:val="sdtLocked"/>
                          <w:richText/>
                        </w:sdtPr>
                        <w:sdtContent>
                          <w:r>
                            <w:rPr>
                              <w:color w:val="000000"/>
                              <w:szCs w:val="24"/>
                              <w:lang w:eastAsia="lt-LT"/>
                            </w:rPr>
                            <w:t>27.2</w:t>
                          </w:r>
                        </w:sdtContent>
                      </w:sdt>
                      <w:r>
                        <w:rPr>
                          <w:color w:val="000000"/>
                          <w:szCs w:val="24"/>
                          <w:lang w:eastAsia="lt-LT"/>
                        </w:rPr>
                        <w:t xml:space="preserve">. skiria ir moka išmoką vaikui, nustatytą Išmokų vaikams įstatymo 6 straipsnio 1 dalyje, iki vaikui sukaks 18 metų. Pasibaigus paskirtos išmokos vaikui mokėjimo laikotarpiui, jeigu vyresnis kaip 18 metų asmuo ir toliau mokosi pagal bendrojo ugdymo programą (įskaitant ir profesinio mokymo įstaigose besimokančius pagal bendrojo ugdymo programą ir bendrojo ugdymo programą kartu su profesinio mokymo programa), dėl tolesnio išmokos vaikui skyrimo asmuo turi teisę kreiptis per Išmokų vaikams įstatymo 18 straipsnio 2 dalyje nustatytą terminą ir pateikti dokumentus, nurodytus Nuostatų III skyriuje; </w:t>
                      </w:r>
                    </w:p>
                  </w:sdtContent>
                </w:sdt>
                <w:sdt>
                  <w:sdtPr>
                    <w:alias w:val="27.3 pp."/>
                    <w:tag w:val="part_d062cda620534529b41ed316d9610ee2"/>
                    <w:lock w:val="sdtLocked"/>
                    <w:richText/>
                  </w:sdtPr>
                  <w:sdtContent>
                    <w:p>
                      <w:pPr>
                        <w:ind w:firstLine="720"/>
                        <w:jc w:val="both"/>
                        <w:rPr>
                          <w:color w:val="000000"/>
                          <w:szCs w:val="24"/>
                          <w:lang w:eastAsia="lt-LT"/>
                        </w:rPr>
                      </w:pPr>
                      <w:sdt>
                        <w:sdtPr>
                          <w:alias w:val="Numeris"/>
                          <w:tag w:val="nr_d062cda620534529b41ed316d9610ee2"/>
                          <w:lock w:val="sdtLocked"/>
                          <w:richText/>
                        </w:sdtPr>
                        <w:sdtContent>
                          <w:r>
                            <w:rPr>
                              <w:color w:val="000000"/>
                              <w:szCs w:val="24"/>
                              <w:lang w:eastAsia="lt-LT"/>
                            </w:rPr>
                            <w:t>27.3</w:t>
                          </w:r>
                        </w:sdtContent>
                      </w:sdt>
                      <w:r>
                        <w:rPr>
                          <w:color w:val="000000"/>
                          <w:szCs w:val="24"/>
                          <w:lang w:eastAsia="lt-LT"/>
                        </w:rPr>
                        <w:t xml:space="preserve">. papildomai skiria ir moka išmoką vaikui, nustatytą Išmokų vaikams įstatymo 6 straipsnio 2 dalies 1 punkte, 12 mėnesių arba trumpesnį laikotarpį, jeigu vaikas sukanka Išmokų vaikams įstatymo nustatytą amžių, iki kurio gali būti mokama išmoka, arba ši išmoka pradedama mokėti ir kitam tų pačių bendrai gyvenančių asmenų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 </w:t>
                      </w:r>
                    </w:p>
                  </w:sdtContent>
                </w:sdt>
                <w:sdt>
                  <w:sdtPr>
                    <w:alias w:val="27.4 pp."/>
                    <w:tag w:val="part_c1a222d254da468d9722a9822251c9c0"/>
                    <w:lock w:val="sdtLocked"/>
                    <w:richText/>
                  </w:sdtPr>
                  <w:sdtContent>
                    <w:p>
                      <w:pPr>
                        <w:ind w:firstLine="720"/>
                        <w:jc w:val="both"/>
                        <w:rPr>
                          <w:szCs w:val="24"/>
                          <w:lang w:eastAsia="lt-LT"/>
                        </w:rPr>
                      </w:pPr>
                      <w:sdt>
                        <w:sdtPr>
                          <w:alias w:val="Numeris"/>
                          <w:tag w:val="nr_c1a222d254da468d9722a9822251c9c0"/>
                          <w:lock w:val="sdtLocked"/>
                          <w:richText/>
                        </w:sdtPr>
                        <w:sdtContent>
                          <w:r>
                            <w:rPr>
                              <w:color w:val="000000"/>
                              <w:szCs w:val="24"/>
                              <w:lang w:eastAsia="lt-LT"/>
                            </w:rPr>
                            <w:t>27.4</w:t>
                          </w:r>
                        </w:sdtContent>
                      </w:sdt>
                      <w:r>
                        <w:rPr>
                          <w:color w:val="000000"/>
                          <w:szCs w:val="24"/>
                          <w:lang w:eastAsia="lt-LT"/>
                        </w:rPr>
                        <w:t xml:space="preserve">. papildomai skiria ir moka išmoką vaikui, nustatytą Išmokų vaikams įstatymo 6 straipsnio 2 dalies 2 punkte, kol ne mažiau kaip </w:t>
                      </w:r>
                      <w:r>
                        <w:rPr>
                          <w:szCs w:val="24"/>
                          <w:lang w:eastAsia="lt-LT"/>
                        </w:rPr>
                        <w:t xml:space="preserve">trys bendrai gyvenančių asmenų vaikai įskaitomi į bendrai gyvenančių asmenų sudėtį pagal Piniginės socialinės paramos nepasiturintiems gyventojams įstatymo 2 straipsnio 2 dalį. Išmokos vaikui, paskirtos pagal Išmokų vaikams įstatymo 6 straipsnio 2 dalies 2 punktą, kai vaikui sukanka 2 metai, mokėjimo laikotarpiui pasibaigus, sprendimą skirti ir mokėti priklausančią išmoką savivaldybės administracija priima be atskiro tėvų (įtėvių) ar globėjų (rūpintojų) prašymo ir išmokos dydis perskaičiuojamas, suvienodinant išmokos mokėjimo laikotarpį su jau paskirtos ir kitiems bendrai gyvenančių asmenų vaikams mokamos išmokos mokėjimo laikotarpiu. </w:t>
                      </w:r>
                      <w:r>
                        <w:rPr>
                          <w:color w:val="000000"/>
                          <w:szCs w:val="24"/>
                          <w:lang w:eastAsia="lt-LT"/>
                        </w:rPr>
                        <w:t xml:space="preserve">Papildomai skiriant išmoką vaikui, nustatytą Išmokų vaikams įstatymo 6 straipsnio 2 dalies 2 punkte, bendrai gyvenančių asmenų pilnamečiai vaikai (įvaikiai) iki 24 metų, neturintys teisės į išmoką, bet esantys bendrai gyvenančių asmenų sudėtyje pagal Piniginės socialinės paramos nepasiturintiems gyventojams įstatymo 2 straipsnio 2 dalį, įskaitomi į bendrai gyvenančių asmenų auginamų vaikų skaičių; </w:t>
                      </w:r>
                    </w:p>
                  </w:sdtContent>
                </w:sdt>
                <w:sdt>
                  <w:sdtPr>
                    <w:alias w:val="27.5 pp."/>
                    <w:tag w:val="part_2b196ac00f6f479f8e2013c7d24e1f11"/>
                    <w:lock w:val="sdtLocked"/>
                    <w:richText/>
                  </w:sdtPr>
                  <w:sdtContent>
                    <w:p>
                      <w:pPr>
                        <w:ind w:firstLine="720"/>
                        <w:jc w:val="both"/>
                        <w:rPr>
                          <w:color w:val="000000"/>
                          <w:szCs w:val="24"/>
                          <w:lang w:eastAsia="lt-LT"/>
                        </w:rPr>
                      </w:pPr>
                      <w:sdt>
                        <w:sdtPr>
                          <w:alias w:val="Numeris"/>
                          <w:tag w:val="nr_2b196ac00f6f479f8e2013c7d24e1f11"/>
                          <w:lock w:val="sdtLocked"/>
                          <w:richText/>
                        </w:sdtPr>
                        <w:sdtContent>
                          <w:r>
                            <w:rPr>
                              <w:color w:val="000000"/>
                              <w:szCs w:val="24"/>
                              <w:lang w:eastAsia="lt-LT"/>
                            </w:rPr>
                            <w:t>27.5</w:t>
                          </w:r>
                        </w:sdtContent>
                      </w:sdt>
                      <w:r>
                        <w:rPr>
                          <w:color w:val="000000"/>
                          <w:szCs w:val="24"/>
                          <w:lang w:eastAsia="lt-LT"/>
                        </w:rPr>
                        <w:t xml:space="preserve">. išmoką vaikui skiria ir moka vienam iš vaiką auginančių tėvų (ar turimam vieninteliam iš tėvų) (įtėvių), bendrai gyvenančių asmenų, globėjui (rūpintojui) ar pilnamečiam vaikui.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6 pp."/>
                    <w:tag w:val="part_9e8a23e4c4284493b464f8afd3c1b4d5"/>
                    <w:lock w:val="sdtLocked"/>
                    <w:richText/>
                  </w:sdtPr>
                  <w:sdtContent>
                    <w:p>
                      <w:pPr>
                        <w:ind w:firstLine="720"/>
                        <w:jc w:val="both"/>
                        <w:rPr>
                          <w:color w:val="000000"/>
                          <w:szCs w:val="24"/>
                          <w:lang w:eastAsia="lt-LT"/>
                        </w:rPr>
                      </w:pPr>
                      <w:sdt>
                        <w:sdtPr>
                          <w:alias w:val="Numeris"/>
                          <w:tag w:val="nr_9e8a23e4c4284493b464f8afd3c1b4d5"/>
                          <w:lock w:val="sdtLocked"/>
                          <w:richText/>
                        </w:sdtPr>
                        <w:sdtContent>
                          <w:r>
                            <w:rPr>
                              <w:color w:val="000000"/>
                              <w:szCs w:val="24"/>
                              <w:lang w:eastAsia="lt-LT"/>
                            </w:rPr>
                            <w:t>27.6</w:t>
                          </w:r>
                        </w:sdtContent>
                      </w:sdt>
                      <w:r>
                        <w:rPr>
                          <w:color w:val="000000"/>
                          <w:szCs w:val="24"/>
                          <w:lang w:eastAsia="lt-LT"/>
                        </w:rPr>
                        <w:t>. sustabdo išmokos mokėjimą, jeigu nepateikiama Nuostatų 12.1, 14.7 ir 14.9 papunkčiuose nurodyta pažyma, kai šių duomenų nėra valstybės ir žinybiniuose registruose ir valstybės informacinėse sistemose, iki pažyma bus pateikta;</w:t>
                      </w:r>
                    </w:p>
                  </w:sdtContent>
                </w:sdt>
                <w:sdt>
                  <w:sdtPr>
                    <w:alias w:val="27.7 pp."/>
                    <w:tag w:val="part_38560b466dd54c118e6543fd9165602b"/>
                    <w:lock w:val="sdtLocked"/>
                    <w:richText/>
                  </w:sdtPr>
                  <w:sdtContent>
                    <w:p>
                      <w:pPr>
                        <w:ind w:firstLine="720"/>
                        <w:jc w:val="both"/>
                        <w:rPr>
                          <w:color w:val="000000"/>
                          <w:szCs w:val="24"/>
                          <w:lang w:eastAsia="lt-LT"/>
                        </w:rPr>
                      </w:pPr>
                      <w:sdt>
                        <w:sdtPr>
                          <w:alias w:val="Numeris"/>
                          <w:tag w:val="nr_38560b466dd54c118e6543fd9165602b"/>
                          <w:lock w:val="sdtLocked"/>
                          <w:richText/>
                        </w:sdtPr>
                        <w:sdtContent>
                          <w:r>
                            <w:rPr>
                              <w:color w:val="000000"/>
                              <w:szCs w:val="24"/>
                              <w:lang w:eastAsia="lt-LT"/>
                            </w:rPr>
                            <w:t>27.7</w:t>
                          </w:r>
                        </w:sdtContent>
                      </w:sdt>
                      <w:r>
                        <w:rPr>
                          <w:color w:val="000000"/>
                          <w:szCs w:val="24"/>
                          <w:lang w:eastAsia="lt-LT"/>
                        </w:rPr>
                        <w:t>. 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8 pp."/>
                    <w:tag w:val="part_5c933282f6c84a29acc0490ec1cdbf4e"/>
                    <w:lock w:val="sdtLocked"/>
                    <w:richText/>
                  </w:sdtPr>
                  <w:sdtContent>
                    <w:p>
                      <w:pPr>
                        <w:ind w:firstLine="720"/>
                        <w:jc w:val="both"/>
                        <w:rPr>
                          <w:color w:val="000000"/>
                          <w:szCs w:val="24"/>
                          <w:lang w:eastAsia="lt-LT"/>
                        </w:rPr>
                      </w:pPr>
                      <w:sdt>
                        <w:sdtPr>
                          <w:alias w:val="Numeris"/>
                          <w:tag w:val="nr_5c933282f6c84a29acc0490ec1cdbf4e"/>
                          <w:lock w:val="sdtLocked"/>
                          <w:richText/>
                        </w:sdtPr>
                        <w:sdtContent>
                          <w:r>
                            <w:rPr>
                              <w:color w:val="000000"/>
                              <w:szCs w:val="24"/>
                              <w:lang w:eastAsia="lt-LT"/>
                            </w:rPr>
                            <w:t>27.8</w:t>
                          </w:r>
                        </w:sdtContent>
                      </w:sdt>
                      <w:r>
                        <w:rPr>
                          <w:color w:val="000000"/>
                          <w:szCs w:val="24"/>
                          <w:lang w:eastAsia="lt-LT"/>
                        </w:rPr>
                        <w:t>. turi teisę pagal Išmokų vaikams įstatymo 24 straipsnį apklausti asmenis, kurie kreipiasi dėl išmokų ir (ar) kurie jas gauna, tikrinti jų pateiktus dokumentus ir reikalauti papildomos informacijos, įrodančios teisę gauti išmokas, neskirti šių išmokų, sustabdyti arba nutraukti jų mokėjimą, jeigu gavėjas nepateikia visos ir teisingos informacijos, įrodančios asmens teisę gauti įstatymo nustatytas išmokas, ir nevykdo kitų Išmokų vaikams įstatymo 22 straipsnyje nustatytų pareigų;</w:t>
                      </w:r>
                    </w:p>
                  </w:sdtContent>
                </w:sdt>
                <w:sdt>
                  <w:sdtPr>
                    <w:alias w:val="27.9 pp."/>
                    <w:tag w:val="part_a49e886aec6e4767ad3bd344aa31f7cc"/>
                    <w:lock w:val="sdtLocked"/>
                    <w:richText/>
                  </w:sdtPr>
                  <w:sdtContent>
                    <w:p>
                      <w:pPr>
                        <w:ind w:firstLine="720"/>
                        <w:jc w:val="both"/>
                        <w:rPr>
                          <w:color w:val="000000"/>
                          <w:szCs w:val="24"/>
                          <w:lang w:eastAsia="lt-LT"/>
                        </w:rPr>
                      </w:pPr>
                      <w:sdt>
                        <w:sdtPr>
                          <w:alias w:val="Numeris"/>
                          <w:tag w:val="nr_a49e886aec6e4767ad3bd344aa31f7cc"/>
                          <w:lock w:val="sdtLocked"/>
                          <w:richText/>
                        </w:sdtPr>
                        <w:sdtContent>
                          <w:r>
                            <w:rPr>
                              <w:color w:val="000000"/>
                              <w:szCs w:val="24"/>
                              <w:lang w:eastAsia="lt-LT"/>
                            </w:rPr>
                            <w:t>27.9</w:t>
                          </w:r>
                        </w:sdtContent>
                      </w:sdt>
                      <w:r>
                        <w:rPr>
                          <w:color w:val="000000"/>
                          <w:szCs w:val="24"/>
                          <w:lang w:eastAsia="lt-LT"/>
                        </w:rPr>
                        <w:t>. išskaičiuoja iš pagal Išmokų vaikams</w:t>
                      </w:r>
                      <w:r>
                        <w:rPr>
                          <w:b/>
                          <w:bCs/>
                          <w:color w:val="000000"/>
                          <w:szCs w:val="24"/>
                          <w:lang w:eastAsia="lt-LT"/>
                        </w:rPr>
                        <w:t> </w:t>
                      </w:r>
                      <w:r>
                        <w:rPr>
                          <w:color w:val="000000"/>
                          <w:szCs w:val="24"/>
                          <w:lang w:eastAsia="lt-LT"/>
                        </w:rPr>
                        <w:t>įstatymą mokamų išmokų dėl gavėjo kaltės permokėtą išmokos sumą,</w:t>
                      </w:r>
                      <w:r>
                        <w:rPr>
                          <w:b/>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laiko trukmę ir su šiais veiksmais susijusias kitas išmokų vaikams administravimo išlaidas, su išieškojimu susijusios administravimo išlaidos neviršija išieškotinos sumos;</w:t>
                      </w:r>
                    </w:p>
                  </w:sdtContent>
                </w:sdt>
                <w:sdt>
                  <w:sdtPr>
                    <w:alias w:val="27.10 pp."/>
                    <w:tag w:val="part_fdebe1a4b94541e8a0ae5e1c74fb452a"/>
                    <w:lock w:val="sdtLocked"/>
                    <w:richText/>
                  </w:sdtPr>
                  <w:sdtContent>
                    <w:p>
                      <w:pPr>
                        <w:ind w:firstLine="720"/>
                        <w:jc w:val="both"/>
                        <w:rPr>
                          <w:color w:val="000000"/>
                        </w:rPr>
                      </w:pPr>
                      <w:sdt>
                        <w:sdtPr>
                          <w:alias w:val="Numeris"/>
                          <w:tag w:val="nr_fdebe1a4b94541e8a0ae5e1c74fb452a"/>
                          <w:lock w:val="sdtLocked"/>
                          <w:richText/>
                        </w:sdtPr>
                        <w:sdtContent>
                          <w:r>
                            <w:rPr>
                              <w:color w:val="000000"/>
                              <w:szCs w:val="24"/>
                              <w:lang w:eastAsia="lt-LT"/>
                            </w:rPr>
                            <w:t>27.10</w:t>
                          </w:r>
                        </w:sdtContent>
                      </w:sdt>
                      <w:r>
                        <w:rPr>
                          <w:color w:val="000000"/>
                          <w:szCs w:val="24"/>
                          <w:lang w:eastAsia="lt-LT"/>
                        </w:rPr>
                        <w:t>. 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9 p."/>
                <w:tag w:val="part_b3a77362af574592a9667128b8367ec2"/>
                <w:lock w:val="sdtLocked"/>
                <w:richText/>
              </w:sdtPr>
              <w:sdtContent>
                <w:p>
                  <w:pPr>
                    <w:ind w:firstLine="720"/>
                    <w:jc w:val="both"/>
                    <w:rPr>
                      <w:lang w:eastAsia="lt-LT"/>
                    </w:rPr>
                  </w:pPr>
                  <w:sdt>
                    <w:sdtPr>
                      <w:alias w:val="Numeris"/>
                      <w:tag w:val="nr_b3a77362af574592a9667128b8367ec2"/>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sdt>
                    <w:sdtPr>
                      <w:alias w:val="Numeris"/>
                      <w:tag w:val="nr_b3a77362af574592a9667128b8367ec2"/>
                      <w:lock w:val="sdtLocked"/>
                      <w:richText/>
                    </w:sdtPr>
                    <w:sdtContent>
                      <w:r>
                        <w:rPr>
                          <w:color w:val="000000"/>
                          <w:szCs w:val="24"/>
                          <w:lang w:eastAsia="lt-LT"/>
                        </w:rPr>
                        <w:t>29</w:t>
                      </w:r>
                    </w:sdtContent>
                  </w:sdt>
                  <w:r>
                    <w:rPr>
                      <w:color w:val="000000"/>
                      <w:szCs w:val="24"/>
                      <w:lang w:eastAsia="lt-LT"/>
                    </w:rPr>
                    <w:t>. 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w:t>
                  </w:r>
                  <w:r>
                    <w:rPr>
                      <w:bCs/>
                      <w:color w:val="000000"/>
                      <w:szCs w:val="24"/>
                      <w:lang w:eastAsia="lt-LT"/>
                    </w:rPr>
                    <w:t> </w:t>
                  </w:r>
                  <w:r>
                    <w:rPr>
                      <w:color w:val="000000"/>
                      <w:szCs w:val="24"/>
                      <w:lang w:eastAsia="lt-LT"/>
                    </w:rPr>
                    <w:t>dydžių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6981fdb7216c4f4db7c37a9edc4f2e2d"/>
                <w:lock w:val="sdtLocked"/>
                <w:richText/>
              </w:sdtPr>
              <w:sdtContent>
                <w:p>
                  <w:pPr>
                    <w:ind w:firstLine="720"/>
                    <w:jc w:val="both"/>
                    <w:rPr>
                      <w:color w:val="000000"/>
                    </w:rPr>
                  </w:pPr>
                  <w:sdt>
                    <w:sdtPr>
                      <w:alias w:val="Numeris"/>
                      <w:tag w:val="nr_6981fdb7216c4f4db7c37a9edc4f2e2d"/>
                      <w:lock w:val="sdtLocked"/>
                      <w:richText/>
                    </w:sdtPr>
                    <w:sdtContent>
                      <w:r>
                        <w:rPr>
                          <w:szCs w:val="24"/>
                          <w:lang w:eastAsia="lt-LT"/>
                        </w:rPr>
                        <w:t>32</w:t>
                      </w:r>
                    </w:sdtContent>
                  </w:sdt>
                  <w:r>
                    <w:rPr>
                      <w:szCs w:val="24"/>
                      <w:lang w:eastAsia="lt-LT"/>
                    </w:rPr>
                    <w:t>. Asmenims, patiriantiems socialinę riziką, išmokos teikiamos savivaldybių tarybų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6dc33ce31acd4bd18061d4859ff395bc"/>
            <w:lock w:val="sdtLocked"/>
            <w:richText/>
          </w:sdtPr>
          <w:sdtContent>
            <w:p>
              <w:pPr>
                <w:jc w:val="center"/>
                <w:rPr>
                  <w:b/>
                  <w:color w:val="000000"/>
                </w:rPr>
              </w:pPr>
              <w:sdt>
                <w:sdtPr>
                  <w:alias w:val="Numeris"/>
                  <w:tag w:val="nr_6dc33ce31acd4bd18061d4859ff395bc"/>
                  <w:lock w:val="sdtLocked"/>
                  <w:richText/>
                </w:sdtPr>
                <w:sdtContent>
                  <w:r>
                    <w:rPr>
                      <w:b/>
                      <w:color w:val="000000"/>
                    </w:rPr>
                    <w:t>V</w:t>
                  </w:r>
                </w:sdtContent>
              </w:sdt>
              <w:r>
                <w:rPr>
                  <w:b/>
                  <w:color w:val="000000"/>
                </w:rPr>
                <w:t xml:space="preserve">. </w:t>
              </w:r>
              <w:sdt>
                <w:sdtPr>
                  <w:alias w:val="Pavadinimas"/>
                  <w:tag w:val="title_6dc33ce31acd4bd18061d4859ff395bc"/>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7c5f04d9dde4d9eb6070692c5154e69"/>
            <w:lock w:val="sdtLocked"/>
            <w:richText/>
          </w:sdtPr>
          <w:sdtContent>
            <w:p>
              <w:pPr>
                <w:jc w:val="center"/>
                <w:rPr>
                  <w:b/>
                  <w:color w:val="000000"/>
                </w:rPr>
              </w:pPr>
              <w:sdt>
                <w:sdtPr>
                  <w:alias w:val="Numeris"/>
                  <w:tag w:val="nr_97c5f04d9dde4d9eb6070692c5154e69"/>
                  <w:lock w:val="sdtLocked"/>
                  <w:richText/>
                </w:sdtPr>
                <w:sdtContent>
                  <w:r>
                    <w:rPr>
                      <w:b/>
                      <w:color w:val="000000"/>
                    </w:rPr>
                    <w:t>VI</w:t>
                  </w:r>
                </w:sdtContent>
              </w:sdt>
              <w:r>
                <w:rPr>
                  <w:b/>
                  <w:color w:val="000000"/>
                </w:rPr>
                <w:t xml:space="preserve">. </w:t>
              </w:r>
              <w:sdt>
                <w:sdtPr>
                  <w:alias w:val="Pavadinimas"/>
                  <w:tag w:val="title_97c5f04d9dde4d9eb6070692c5154e69"/>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ce9ac2ad9b1a4fc09372de66658ef4c3"/>
                <w:lock w:val="sdtLocked"/>
                <w:richText/>
              </w:sdtPr>
              <w:sdtContent>
                <w:p>
                  <w:pPr>
                    <w:ind w:firstLine="720"/>
                    <w:jc w:val="both"/>
                    <w:rPr>
                      <w:color w:val="000000"/>
                    </w:rPr>
                  </w:pPr>
                  <w:sdt>
                    <w:sdtPr>
                      <w:alias w:val="Numeris"/>
                      <w:tag w:val="nr_ce9ac2ad9b1a4fc09372de66658ef4c3"/>
                      <w:lock w:val="sdtLocked"/>
                      <w:richText/>
                    </w:sdtPr>
                    <w:sdtContent>
                      <w:r>
                        <w:rPr>
                          <w:szCs w:val="24"/>
                          <w:lang w:eastAsia="lt-LT"/>
                        </w:rPr>
                        <w:t>37</w:t>
                      </w:r>
                    </w:sdtContent>
                  </w:sdt>
                  <w:r>
                    <w:rPr>
                      <w:szCs w:val="24"/>
                      <w:lang w:eastAsia="lt-LT"/>
                    </w:rPr>
                    <w:t>. Išmoka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w:t>
                  </w:r>
                  <w:r>
                    <w:rPr>
                      <w:bCs/>
                      <w:szCs w:val="24"/>
                      <w:lang w:eastAsia="lt-LT"/>
                    </w:rPr>
                    <w:t xml:space="preserve"> </w:t>
                  </w:r>
                  <w:r>
                    <w:rPr>
                      <w:szCs w:val="24"/>
                      <w:lang w:eastAsia="lt-LT"/>
                    </w:rPr>
                    <w:t>Išmokų gavėjams, gyvenantiems Lietuvos Respublikos teritorijoje, išmokos gali būti išmokamos savivaldybių administracijų Lietuvos Respublikos viešųjų pirkimų įstatymo nustatyta tvarka parinktose mokėjimo įstaigose (jų padaliniuose). Išmoka gali būti mokama per savivaldybės kasą.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5df13ef912774a6d836e51ff034b739c"/>
                <w:lock w:val="sdtLocked"/>
                <w:richText/>
              </w:sdtPr>
              <w:sdtContent>
                <w:p>
                  <w:pPr>
                    <w:ind w:firstLine="720"/>
                    <w:jc w:val="both"/>
                    <w:rPr>
                      <w:color w:val="000000"/>
                    </w:rPr>
                  </w:pPr>
                  <w:sdt>
                    <w:sdtPr>
                      <w:alias w:val="Numeris"/>
                      <w:tag w:val="nr_5df13ef912774a6d836e51ff034b739c"/>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nuo mėnesio, kurį asmuo pakeitė gyvenamąją vietą, paskutinės dienos.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w:t>
                  </w:r>
                  <w:r>
                    <w:rPr>
                      <w:color w:val="FF0000"/>
                      <w:szCs w:val="24"/>
                      <w:lang w:eastAsia="lt-LT"/>
                    </w:rPr>
                    <w:t xml:space="preserve"> </w:t>
                  </w:r>
                  <w:r>
                    <w:rPr>
                      <w:color w:val="000000"/>
                      <w:szCs w:val="24"/>
                      <w:lang w:eastAsia="lt-LT"/>
                    </w:rPr>
                    <w:t>apskaitą, o asmeniui, nedeklaravusiam gyvenamosios vietos ir neįtrauktam į gyvenamosios vietos nedeklaravusių asmenų apskaitą, – savivaldybė, kurioje asmuo faktiškai gyvena.</w:t>
                  </w:r>
                  <w:r>
                    <w:rPr>
                      <w:bCs/>
                      <w:color w:val="000000"/>
                      <w:szCs w:val="24"/>
                      <w:lang w:eastAsia="lt-LT"/>
                    </w:rPr>
                    <w:t xml:space="preserve"> </w:t>
                  </w:r>
                  <w:r>
                    <w:rPr>
                      <w:color w:val="000000"/>
                      <w:szCs w:val="24"/>
                      <w:lang w:eastAsia="lt-LT"/>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815001b409754ee3a795f74f66b8932d"/>
            <w:lock w:val="sdtLocked"/>
            <w:richText/>
          </w:sdtPr>
          <w:sdtContent>
            <w:p>
              <w:pPr>
                <w:jc w:val="center"/>
                <w:rPr>
                  <w:b/>
                  <w:color w:val="000000"/>
                </w:rPr>
              </w:pPr>
              <w:sdt>
                <w:sdtPr>
                  <w:alias w:val="Numeris"/>
                  <w:tag w:val="nr_815001b409754ee3a795f74f66b8932d"/>
                  <w:lock w:val="sdtLocked"/>
                  <w:richText/>
                </w:sdtPr>
                <w:sdtContent>
                  <w:r>
                    <w:rPr>
                      <w:b/>
                      <w:color w:val="000000"/>
                    </w:rPr>
                    <w:t>VII</w:t>
                  </w:r>
                </w:sdtContent>
              </w:sdt>
              <w:r>
                <w:rPr>
                  <w:b/>
                  <w:color w:val="000000"/>
                </w:rPr>
                <w:t xml:space="preserve">. </w:t>
              </w:r>
              <w:sdt>
                <w:sdtPr>
                  <w:alias w:val="Pavadinimas"/>
                  <w:tag w:val="title_815001b409754ee3a795f74f66b8932d"/>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9B81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7.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8.xml"/>
  <Relationship Id="rId14" Type="http://schemas.openxmlformats.org/officeDocument/2006/relationships/footer" Target="footer4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311e9ef069b54e908b002b0bea20036c"/>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61bfc5d4faf64b929fea7829216a2f9f">
    <Part Type="skyrius" Nr="1" Title="„I SKYRIUS BENDROSIOS NUOSTATOS“." DocPartId="20d4755bb6b04f52941a5ec206d94f7d" PartId="7b8f7de862ef4a3d9379b8dfd30d977f">
      <Part Type="punktas" Nr="1" Abbr="1 p." DocPartId="f8482c16761742588559a4d3f218bf68" PartId="10f0ea55cb7549ceab9b81e91f0294a0"/>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a8ab6a7f9f44445e8514297f747f5cf0"/>
      <Part Type="punktas" Nr="5" Abbr="5 p." DocPartId="edcdf5e04c784bb5892c91e7d880393b" PartId="b2edc3c8b91c456490005ae818a7db6c"/>
    </Part>
    <Part Type="skyrius" Nr="2" Title="„II SKYRIUS KREIPIMASIS DĖL IŠMOKŲ“." DocPartId="c70833b42b264944a2d7551a85a5228e" PartId="8cd9741065434f26b8456cca3ac0cfa5">
      <Part Type="punktas" Nr="6" Abbr="6 p." DocPartId="23ca4370b6a8467388d3cee84d8212d9" PartId="d422d5262d6a477cb42053eea9f354ed"/>
      <Part Type="punktas" Nr="7" Abbr="7 p." DocPartId="9dcf24de3d01496a9157f685be0428d7" PartId="fcc4fafc9f444e19a17189677d1779ac"/>
      <Part Type="punktas" Nr="8" Abbr="8 p." DocPartId="2325b662a22640b6990875a425f69815" PartId="b6f24ad1a40a4d66b2d38eaeaf03296b"/>
      <Part Type="punktas" Nr="9" Abbr="9 p." DocPartId="687456e1b82549d89cd9adda70c20ad3" PartId="6e9d986fd23448689226a3776e4f178c"/>
    </Part>
    <Part Type="skyrius" Nr="3" Title="„III SKYRIUS DOKUMENTAI, BŪTINI ATITINKAMAI IŠMOKAI GAUTI“." DocPartId="e4b5ad4bb5ef4453b593f1fde4ea72a7" PartId="638a1aefa9684e42abf6d697f0b121d3">
      <Part Type="punktas" Nr="10" Abbr="10 p." DocPartId="8ebac6a963604972a8385689408adf86" PartId="771510b725f9488ab4aa0abdecef7da6"/>
      <Part Type="punktas" Nr="11" Abbr="11 p." DocPartId="9c8890caf3e245eabb926df88372a6b2" PartId="028c1c7e6faa456a9fb68f5a26bee6f2"/>
      <Part Type="punktas" Nr="12" Abbr="12 p." DocPartId="acdec6cb39b14faaaf8a5f46e5a35f77" PartId="4f90b39711e84219bd41d8deb32acf27">
        <Part Type="papunktis" Nr="12.1" Abbr="12.1 pp." DocPartId="389f9c4193454a089bcd5ef551eca5af" PartId="cc64c9cc7a354c1595c045cb50d3b307"/>
        <Part Type="papunktis" Nr="12.2" Abbr="12.2 pp." DocPartId="14aaf75f80f44cd2bb72ba7c74ac48a9" PartId="a34659966d504dcb84088c4e1c5c8f8f"/>
        <Part Type="papunktis" Nr="12.3" Abbr="12.3 pp." DocPartId="50aa3a5dc9b746d4a1b9bfbc68367b96" PartId="7823cf22bb5e472aa35737bd5a295e34"/>
        <Part Type="papunktis" Nr="12.4" Abbr="12.4 pp." DocPartId="3fc7cd169bd84733b6b80198252d015f" PartId="cc69b0dee5ae406fbe87f05f0a5b2cfa"/>
        <Part Type="papunktis" Nr="12.5" Abbr="12.5 pp." DocPartId="0452f4abb8ca4fbb9cad3ca43d8440d0" PartId="6d613f0f9cc74e8ca3290c9f7811d8d6"/>
        <Part Type="papunktis" Nr="12.6" Abbr="12.6 pp." DocPartId="1aa11cb7edd74e6b948c7a141f1a258a" PartId="fd5eee20de234504b8ec3a2672577c66"/>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99d528244681430589684aea73d954af"/>
        <Part Type="punktas" Nr="14.8" Abbr="14.8 p." DocPartId="81338750c19245959b8ff63c23456be6" PartId="eb5c5783a4a24efba371a85d7140728f"/>
        <Part Type="punktas" Nr="14.9" Abbr="14.9 p." DocPartId="25d0ba0c4fca4460b97dd90f26f1c085" PartId="9391e3368378477189ca569875ed0343"/>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55acf66a7a3448bc88eebc10b61b92f9"/>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e664bf638f084d1587dc6cae0bfad376"/>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4233581492d24afd93f16508af150de3">
      <Part Type="punktas" Nr="21" Abbr="21 p." DocPartId="de4f1725867e4d829836fa11899cb897" PartId="85de5369851a430487489ce503f3d308"/>
      <Part Type="punktas" Nr="22" Abbr="22 p." DocPartId="6819ba5be8344f758932d6ec1d04d223" PartId="d8810e70f18a4bb6a9e7ec25032fdaa3"/>
      <Part Type="punktas" Nr="23" Abbr="23 p." DocPartId="79e8dfd5c57241228345ec06c0c8a4a8" PartId="1891b3c8ae9848daaa203caf2baf9a49">
        <Part Type="punktas" Nr="23.1" Abbr="23.1 p." DocPartId="142c453016d6490bb35fc3c05472ea08" PartId="71d37f618d494b85900ca63d92c59dec"/>
        <Part Type="punktas" Nr="23.2" Abbr="23.2 p." DocPartId="b7543a41c51b4fec85e81bfb79ca543f" PartId="d5294215b2ae4e1597a4dbb8122986f8"/>
        <Part Type="punktas" Nr="23.3" Abbr="23.3 p." DocPartId="a2b93405ee654869beeba8f90c75fa7b" PartId="5c0d4e0ff0e24773bd68309f93e9e616"/>
        <Part Type="punktas" Nr="23.4" Abbr="23.4 p." DocPartId="ed051d4500844934a8c0cc2032f6e8d9" PartId="5f5bcbe62aba407a96ef3caf35e13730"/>
        <Part Type="punktas" Nr="23.5" Abbr="23.5 p." DocPartId="debf713f30044f01b10ffa508ea2af11" PartId="623ec9a8d99e48c4a1bda9017715a051"/>
        <Part Type="punktas" Nr="23.6" Abbr="23.6 p." DocPartId="610024f5147842b8b878dbad9610c7a6" PartId="b7beb693b062423cbdf724294a9b724e"/>
        <Part Type="punktas" Nr="23.7" Abbr="23.7 p." DocPartId="b02ce247fa1e454b86d68380b63dd924" PartId="d5984fd7b5d047e0a7eeeeea83b6ae2d"/>
        <Part Type="punktas" Nr="23.8" Abbr="23.8 p." DocPartId="c531afc992f84ae889be001973c085e8" PartId="41f37bc605ce4302bdadaa3e95623586"/>
        <Part Type="papunktis" Nr="23.9" Abbr="23.9 pp." DocPartId="bc65f51593424da78d496fcfadf96592" PartId="f2e21c4145a14bb998bb5e9b0ac47f1f"/>
      </Part>
      <Part Type="punktas" Nr="24" Abbr="24 p." DocPartId="7182bed4c3574dc0ab61877cb55ff501" PartId="eccd3dbb3a6848219205185dec92cbfe"/>
      <Part Type="punktas" Nr="24" Abbr="24 p." DocPartId="c38ece0e59324882b928f5cbf63ba1d7" PartId="86463cf37ea34f5a837f6e8a13d0d5cb"/>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5bc32fc999ca43b1845cb28c3e43d7bb">
        <Part Type="papunktis" Nr="27.1" Abbr="27.1 pp." DocPartId="4ed567fea49644fea74ff842c69f9e87" PartId="130eeb1dcf2f4418948bc16cf674d638"/>
        <Part Type="papunktis" Nr="27.2" Abbr="27.2 pp." DocPartId="89eeb9215772400785471caa52d6a2e4" PartId="42d246dd8490458899ecaf228b4478f9"/>
        <Part Type="papunktis" Nr="27.3" Abbr="27.3 pp." DocPartId="92f75ae40fa44422a359a8d6c262572d" PartId="d062cda620534529b41ed316d9610ee2"/>
        <Part Type="papunktis" Nr="27.4" Abbr="27.4 pp." DocPartId="5b2ded1d49164458ab3956f851a7a337" PartId="c1a222d254da468d9722a9822251c9c0"/>
        <Part Type="papunktis" Nr="27.5" Abbr="27.5 pp." DocPartId="671e30b5920747cd8c3ed1e0634b2a3b" PartId="2b196ac00f6f479f8e2013c7d24e1f11"/>
        <Part Type="papunktis" Nr="27.6" Abbr="27.6 pp." DocPartId="111140d98e5d40179c49e4a08c8442e4" PartId="9e8a23e4c4284493b464f8afd3c1b4d5"/>
        <Part Type="papunktis" Nr="27.7" Abbr="27.7 pp." DocPartId="17735a1a22ec4012aedf97f1e5fc59c4" PartId="38560b466dd54c118e6543fd9165602b"/>
        <Part Type="papunktis" Nr="27.8" Abbr="27.8 pp." DocPartId="efad101937f049c79a8c0653b203dc0f" PartId="5c933282f6c84a29acc0490ec1cdbf4e"/>
        <Part Type="papunktis" Nr="27.9" Abbr="27.9 pp." DocPartId="3161cd7019414e31bec5b4550d2e94fc" PartId="a49e886aec6e4767ad3bd344aa31f7cc"/>
        <Part Type="papunktis" Nr="27.10" Abbr="27.10 pp." DocPartId="a3fc8d88988144428d9c5175d8d97c3f" PartId="fdebe1a4b94541e8a0ae5e1c74fb452a"/>
      </Part>
      <Part Type="punktas" Nr="28" Abbr="28 p." DocPartId="552b59568fe24f8faa6b257f1d9c5bbc" PartId="06d9727f89a3436e9bc78f8f5c27b38d"/>
      <Part Type="punktas" Nr="29" Abbr="29 p." DocPartId="5f4dabce04dc4901b959122b6d073287" PartId="b3a77362af574592a9667128b8367ec2"/>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6981fdb7216c4f4db7c37a9edc4f2e2d"/>
    </Part>
    <Part Type="skyrius" Nr="5" Title="„V SKYRIUS KREIPIMOSI DĖL IŠMOKŲ TERMINAI“." DocPartId="4f2bf1979d5f48309756ce0bef0a87ad" PartId="6dc33ce31acd4bd18061d4859ff395bc">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6" Abbr="36 p." DocPartId="779ae437c1844a93bd669b4ecdf6ce36" PartId="43256cd23dba482d87421f3f0bfa19b4"/>
    </Part>
    <Part Type="skyrius" Nr="6" Title="„VI SKYRIUS IŠMOKŲ MOKĖJIMAS“." DocPartId="0800a1ee9bed442596385cd14a066c31" PartId="97c5f04d9dde4d9eb6070692c5154e69">
      <Part Type="punktas" Nr="37" Abbr="37 p." DocPartId="bcc8233a9b8c405b96f17db07c67eb8b" PartId="ce9ac2ad9b1a4fc09372de66658ef4c3"/>
      <Part Type="punktas" Nr="38" Abbr="38 p." DocPartId="889130c44a544ba4b69d230dbde2a0e1" PartId="6cd248c3bf0147609f0d9f3517a697bb"/>
      <Part Type="punktas" Nr="39" Abbr="39 p." DocPartId="756a7ac879bb414f82b4b1286fabcff5" PartId="5df13ef912774a6d836e51ff034b739c"/>
      <Part Type="punktas" Nr="40" Abbr="40 p." DocPartId="9a2a75137953442f988482b4bf344ded" PartId="3db7f2005aa440e9b8a3f7b5e977cdfb"/>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815001b409754ee3a795f74f66b8932d">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F0E01FE4-EACA-409A-A9D6-3F8613336426}">
  <ds:schemaRefs>
    <ds:schemaRef ds:uri="http://lrs.lt/TAIS/DocParts"/>
  </ds:schemaRefs>
</ds:datastoreItem>
</file>

<file path=docProps/app.xml><?xml version="1.0" encoding="utf-8"?>
<Properties xmlns="http://schemas.openxmlformats.org/officeDocument/2006/extended-properties">
  <Template>Normal.dotm</Template>
  <TotalTime>85</TotalTime>
  <Pages>13</Pages>
  <Words>32359</Words>
  <Characters>18445</Characters>
  <Application>Microsoft Office Word</Application>
  <DocSecurity>0</DocSecurity>
  <Lines>153</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2018-03-21T14:05:00Z</dcterms:modified>
  <revision>35</revision>
</coreProperties>
</file>