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2020-07-01 iki 2022-03-03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0837143110e5424c8573a4c15314db6e"/>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0837143110e5424c8573a4c15314db6e"/>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2921b0ff711c4023bd5db4bbc5c55e21"/>
                <w:lock w:val="sdtLocked"/>
                <w:richText/>
              </w:sdtPr>
              <w:sdtContent>
                <w:p>
                  <w:pPr>
                    <w:ind w:firstLine="720"/>
                    <w:jc w:val="both"/>
                    <w:rPr>
                      <w:b/>
                      <w:color w:val="000000"/>
                      <w:szCs w:val="24"/>
                      <w:lang w:eastAsia="lt-LT"/>
                    </w:rPr>
                  </w:pPr>
                  <w:sdt>
                    <w:sdtPr>
                      <w:alias w:val="Numeris"/>
                      <w:tag w:val="nr_2921b0ff711c4023bd5db4bbc5c55e21"/>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color w:val="FF0000"/>
                      <w:szCs w:val="24"/>
                      <w:lang w:eastAsia="lt-LT"/>
                    </w:rPr>
                  </w:pPr>
                  <w:r>
                    <w:rPr>
                      <w:color w:val="000000"/>
                      <w:szCs w:val="24"/>
                      <w:lang w:eastAsia="lt-LT"/>
                    </w:rPr>
                    <w:t xml:space="preserve">Turintys teisę gauti globos (rūpybos) išmoką asmenys, besimokantys Lietuvos Respublikos bendrojo ugdymo mokyklose, profesinio mokymo įstaigose ir aukštosiose mokyklose, kreipiasi į savivaldybės, kurios teritorijoje yra 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b6f24ad1a40a4d66b2d38eaeaf03296b"/>
                <w:lock w:val="sdtLocked"/>
                <w:richText/>
              </w:sdtPr>
              <w:sdtContent>
                <w:p>
                  <w:pPr>
                    <w:ind w:firstLine="720"/>
                    <w:jc w:val="both"/>
                    <w:rPr>
                      <w:color w:val="000000"/>
                    </w:rPr>
                  </w:pPr>
                  <w:sdt>
                    <w:sdtPr>
                      <w:alias w:val="Numeris"/>
                      <w:tag w:val="nr_b6f24ad1a40a4d66b2d38eaeaf03296b"/>
                      <w:lock w:val="sdtLocked"/>
                      <w:richText/>
                    </w:sdtPr>
                    <w:sdtContent>
                      <w:r>
                        <w:rPr>
                          <w:szCs w:val="24"/>
                          <w:lang w:eastAsia="lt-LT"/>
                        </w:rPr>
                        <w:t>8</w:t>
                      </w:r>
                    </w:sdtContent>
                  </w:sdt>
                  <w:r>
                    <w:rPr>
                      <w:szCs w:val="24"/>
                      <w:lang w:eastAsia="lt-LT"/>
                    </w:rPr>
                    <w:t xml:space="preserve">. </w:t>
                  </w:r>
                  <w:r>
                    <w:rPr>
                      <w:color w:val="000000"/>
                      <w:szCs w:val="24"/>
                      <w:lang w:eastAsia="lt-LT"/>
                    </w:rPr>
                    <w:t>Kreipimosi dėl išmokos diena laikoma diena, kurią pateiktas prašymas skirti išmoką. Kai kreipiantis dėl išmokos su prašymu pateikiami ne visi reikiami dokumentai, informacija apie trūkstamus dokumentus įrašoma į informacinį lapelį, o šis įteikiamas pareiškėjui.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dėl vienos iš jų per vieną mėnesį nuo prašymo pateikimo dienos nepateikiami reikiami dokumentai, prašymas laikomas nepateiktu tik dėl tos išmokos, kuriai skirti trūksta dokumentų.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9 p."/>
                <w:tag w:val="part_53a66127aa72460db5a4c91a6c242b3a"/>
                <w:lock w:val="sdtLocked"/>
                <w:richText/>
              </w:sdtPr>
              <w:sdtContent>
                <w:p>
                  <w:pPr>
                    <w:tabs>
                      <w:tab w:val="left" w:pos="0"/>
                    </w:tabs>
                    <w:ind w:firstLine="720"/>
                    <w:jc w:val="both"/>
                    <w:rPr>
                      <w:color w:val="000000"/>
                    </w:rPr>
                  </w:pPr>
                  <w:sdt>
                    <w:sdtPr>
                      <w:alias w:val="Numeris"/>
                      <w:tag w:val="nr_53a66127aa72460db5a4c91a6c242b3a"/>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asmuo, vaiko laikinosios priežiūros pas fizinius asmenis ar laikino apgyvendinimo pas fizinius asmenis metu laikinai prižiūrintis vaiką, pats pilnametis asmuo, turintis teisę gauti išmoką, arba visiškai veiksniu (emancipuotu) pripažintas ar susituokęs</w:t>
                  </w:r>
                  <w:r>
                    <w:rPr>
                      <w:bCs/>
                      <w:color w:val="000000"/>
                      <w:szCs w:val="24"/>
                      <w:lang w:eastAsia="lt-LT"/>
                    </w:rPr>
                    <w:t xml:space="preserve"> </w:t>
                  </w:r>
                  <w:r>
                    <w:rPr>
                      <w:color w:val="000000"/>
                      <w:szCs w:val="24"/>
                      <w:lang w:eastAsia="lt-LT"/>
                    </w:rPr>
                    <w:t>nepilnametis vaikas, turintis teisę gauti išmoką, vaikas nuo 14 iki 18 metų, turintis tėvų ar rūpintojų sutikimą,</w:t>
                  </w:r>
                  <w:r>
                    <w:rPr>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be4009499ce842d9886005d82fe79675"/>
                <w:lock w:val="sdtLocked"/>
                <w:richText/>
              </w:sdtPr>
              <w:sdtContent>
                <w:p>
                  <w:pPr>
                    <w:tabs>
                      <w:tab w:val="left" w:pos="1418"/>
                    </w:tabs>
                    <w:ind w:firstLine="720"/>
                    <w:jc w:val="both"/>
                    <w:rPr>
                      <w:szCs w:val="24"/>
                      <w:lang w:eastAsia="lt-LT"/>
                    </w:rPr>
                  </w:pPr>
                  <w:sdt>
                    <w:sdtPr>
                      <w:alias w:val="Numeris"/>
                      <w:tag w:val="nr_be4009499ce842d9886005d82fe79675"/>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turi pateikti savo asmens tapatybę patvirtinantį dokumentą, išskyrus atvejus, kai dėl atitinkamos išmokos skyrimo kreipiamasi elektroniniu būdu, jeigu valstybės elektroninės valdžios sistemoje teikiama tokios rūšies elektroninė paslauga,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cd38ac30891f4ab299103bb5cbccd924"/>
                    <w:lock w:val="sdtLocked"/>
                    <w:richText/>
                  </w:sdtPr>
                  <w:sdtContent>
                    <w:p>
                      <w:pPr>
                        <w:tabs>
                          <w:tab w:val="left" w:pos="0"/>
                        </w:tabs>
                        <w:ind w:firstLine="720"/>
                        <w:jc w:val="both"/>
                      </w:pPr>
                      <w:sdt>
                        <w:sdtPr>
                          <w:alias w:val="Numeris"/>
                          <w:tag w:val="nr_cd38ac30891f4ab299103bb5cbccd924"/>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3 kalendorinius mėnesius</w:t>
                      </w:r>
                      <w:r>
                        <w:rPr>
                          <w:b/>
                          <w:color w:val="000000"/>
                          <w:szCs w:val="24"/>
                          <w:lang w:eastAsia="lt-LT"/>
                        </w:rPr>
                        <w:t xml:space="preserve"> </w:t>
                      </w:r>
                      <w:r>
                        <w:rPr>
                          <w:color w:val="000000"/>
                          <w:szCs w:val="24"/>
                          <w:lang w:eastAsia="lt-LT"/>
                        </w:rPr>
                        <w:t>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tabs>
                          <w:tab w:val="left" w:pos="0"/>
                        </w:tabs>
                        <w:jc w:val="both"/>
                        <w:rPr>
                          <w:i/>
                          <w:sz w:val="20"/>
                        </w:rPr>
                      </w:pPr>
                      <w:r>
                        <w:rPr>
                          <w:b/>
                          <w:i/>
                          <w:sz w:val="20"/>
                        </w:rPr>
                        <w:t>TAR pastaba</w:t>
                      </w:r>
                      <w:r>
                        <w:rPr>
                          <w:i/>
                          <w:sz w:val="20"/>
                        </w:rPr>
                        <w:t xml:space="preserve">: </w:t>
                      </w:r>
                      <w:r>
                        <w:rPr>
                          <w:b/>
                          <w:i/>
                          <w:sz w:val="20"/>
                        </w:rPr>
                        <w:t>papunkčio redakcija iki 2022-11-02.</w:t>
                      </w:r>
                    </w:p>
                    <w:p>
                      <w:pPr>
                        <w:tabs>
                          <w:tab w:val="left" w:pos="0"/>
                        </w:tabs>
                        <w:ind w:firstLine="720"/>
                        <w:jc w:val="both"/>
                        <w:rPr>
                          <w:color w:val="000000"/>
                          <w:szCs w:val="24"/>
                          <w:lang w:eastAsia="lt-LT"/>
                        </w:rPr>
                      </w:pPr>
                      <w:sdt>
                        <w:sdtPr>
                          <w:alias w:val="Numeris"/>
                          <w:tag w:val="nr_cd38ac30891f4ab299103bb5cbccd924"/>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rPr>
                          <w:b/>
                          <w:color w:val="000000"/>
                          <w:szCs w:val="24"/>
                          <w:lang w:eastAsia="lt-LT"/>
                        </w:rPr>
                        <w:t>*</w:t>
                      </w:r>
                    </w:p>
                    <w:p>
                      <w:pPr>
                        <w:tabs>
                          <w:tab w:val="left" w:pos="0"/>
                        </w:tabs>
                        <w:jc w:val="both"/>
                      </w:pPr>
                      <w:r>
                        <w:rPr>
                          <w:b/>
                          <w:i/>
                          <w:color w:val="000000"/>
                          <w:sz w:val="20"/>
                          <w:lang w:eastAsia="lt-LT"/>
                        </w:rPr>
                        <w:t>*TAR pastaba</w:t>
                      </w:r>
                      <w:r>
                        <w:rPr>
                          <w:color w:val="000000"/>
                          <w:szCs w:val="24"/>
                          <w:lang w:eastAsia="lt-LT"/>
                        </w:rPr>
                        <w:t xml:space="preserve">: </w:t>
                      </w:r>
                      <w:r>
                        <w:rPr>
                          <w:b/>
                          <w:i/>
                          <w:color w:val="000000"/>
                          <w:sz w:val="20"/>
                          <w:lang w:eastAsia="lt-LT"/>
                        </w:rPr>
                        <w:t xml:space="preserve">papunkčio redakcija įsigaliosianti 2022-11-02.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6992527b97494bd4aa0c553f4e387d9e"/>
                    <w:lock w:val="sdtLocked"/>
                    <w:richText/>
                  </w:sdtPr>
                  <w:sdtContent>
                    <w:p>
                      <w:pPr>
                        <w:tabs>
                          <w:tab w:val="left" w:pos="709"/>
                          <w:tab w:val="left" w:pos="1134"/>
                          <w:tab w:val="left" w:pos="1418"/>
                        </w:tabs>
                        <w:ind w:firstLine="720"/>
                        <w:jc w:val="both"/>
                        <w:rPr>
                          <w:color w:val="000000"/>
                        </w:rPr>
                      </w:pPr>
                      <w:sdt>
                        <w:sdtPr>
                          <w:alias w:val="Numeris"/>
                          <w:tag w:val="nr_6992527b97494bd4aa0c553f4e387d9e"/>
                          <w:lock w:val="sdtLocked"/>
                          <w:richText/>
                        </w:sdtPr>
                        <w:sdtContent>
                          <w:r>
                            <w:rPr>
                              <w:szCs w:val="24"/>
                              <w:lang w:eastAsia="lt-LT"/>
                            </w:rPr>
                            <w:t>12.8</w:t>
                          </w:r>
                        </w:sdtContent>
                      </w:sdt>
                      <w:r>
                        <w:rPr>
                          <w:szCs w:val="24"/>
                          <w:lang w:eastAsia="lt-LT"/>
                        </w:rPr>
                        <w:t xml:space="preserve">. pateikti </w:t>
                      </w:r>
                      <w:r>
                        <w:rPr>
                          <w:color w:val="000000"/>
                          <w:szCs w:val="24"/>
                          <w:shd w:val="clear" w:color="auto" w:fill="FFFFFF"/>
                          <w:lang w:eastAsia="lt-LT"/>
                        </w:rPr>
                        <w:t xml:space="preserve">Neįgalumo ir darbingumo nustatymo tarnybos prie Socialinės apsaugos ir darbo ministerijos </w:t>
                      </w:r>
                      <w:r>
                        <w:rPr>
                          <w:color w:val="000000"/>
                          <w:szCs w:val="24"/>
                          <w:lang w:eastAsia="lt-LT"/>
                        </w:rPr>
                        <w:t>(toliau – Neįgalumo ir darbingumo nustatymo tarnyba)</w:t>
                      </w:r>
                      <w:r>
                        <w:rPr>
                          <w:color w:val="FF0000"/>
                          <w:szCs w:val="24"/>
                          <w:shd w:val="clear" w:color="auto" w:fill="FFFFFF"/>
                          <w:lang w:eastAsia="lt-LT"/>
                        </w:rPr>
                        <w:t xml:space="preserve"> </w:t>
                      </w:r>
                      <w:r>
                        <w:rPr>
                          <w:color w:val="000000"/>
                          <w:szCs w:val="24"/>
                          <w:shd w:val="clear" w:color="auto" w:fill="FFFFFF"/>
                          <w:lang w:eastAsia="lt-LT"/>
                        </w:rPr>
                        <w:t xml:space="preserve">išduotą neįgalumo pažymą ar kitus dokumentus, patvirtinančius vaiko </w:t>
                      </w:r>
                      <w:r>
                        <w:rPr>
                          <w:szCs w:val="24"/>
                          <w:lang w:eastAsia="lt-LT"/>
                        </w:rPr>
                        <w:t>neįgalumą, jeigu šių duomenų nėra valstybės ir žinybiniuose registruose arba valstybės informacinėse sistemose.</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99d528244681430589684aea73d954af"/>
                    <w:lock w:val="sdtLocked"/>
                    <w:richText/>
                  </w:sdtPr>
                  <w:sdtContent>
                    <w:p>
                      <w:pPr>
                        <w:ind w:firstLine="720"/>
                        <w:jc w:val="both"/>
                        <w:rPr>
                          <w:color w:val="000000"/>
                        </w:rPr>
                      </w:pPr>
                      <w:sdt>
                        <w:sdtPr>
                          <w:alias w:val="Numeris"/>
                          <w:tag w:val="nr_99d528244681430589684aea73d954af"/>
                          <w:lock w:val="sdtLocked"/>
                          <w:richText/>
                        </w:sdtPr>
                        <w:sdtContent>
                          <w:r>
                            <w:rPr>
                              <w:color w:val="000000"/>
                              <w:szCs w:val="24"/>
                              <w:lang w:eastAsia="lt-LT"/>
                            </w:rPr>
                            <w:t>14.7</w:t>
                          </w:r>
                        </w:sdtContent>
                      </w:sdt>
                      <w:r>
                        <w:rPr>
                          <w:color w:val="000000"/>
                          <w:szCs w:val="24"/>
                          <w:lang w:eastAsia="lt-LT"/>
                        </w:rPr>
                        <w:t>. mokymo įstaigos pažymą, kai vaikas (asmuo) mokosi ir yra išlaikomas (nemokamai gauna nakvynę, maistą ir kitas paslaugas) bendrojo ugdymo</w:t>
                      </w:r>
                      <w:r>
                        <w:rPr>
                          <w:bCs/>
                          <w:color w:val="000000"/>
                          <w:szCs w:val="24"/>
                          <w:lang w:eastAsia="lt-LT"/>
                        </w:rPr>
                        <w:t> </w:t>
                      </w:r>
                      <w:r>
                        <w:rPr>
                          <w:color w:val="000000"/>
                          <w:szCs w:val="24"/>
                          <w:lang w:eastAsia="lt-LT"/>
                        </w:rPr>
                        <w:t xml:space="preserve">mokyklos, profesinio mokymo įstaigos ar aukštosios mokyklos bendrabutyje arba vaikų socializacijos centre, jeigu šių duomenų nėra valstybės ir žinybiniuose registruose ir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b24068b7bc6242b196c0bfa121878795"/>
                <w:lock w:val="sdtLocked"/>
                <w:richText/>
              </w:sdtPr>
              <w:sdtContent>
                <w:p>
                  <w:pPr>
                    <w:ind w:firstLine="720"/>
                    <w:jc w:val="both"/>
                    <w:rPr>
                      <w:color w:val="000000"/>
                    </w:rPr>
                  </w:pPr>
                  <w:sdt>
                    <w:sdtPr>
                      <w:alias w:val="Numeris"/>
                      <w:tag w:val="nr_b24068b7bc6242b196c0bfa121878795"/>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ar jos įgalioto teritorinio skyriaus, kopijas,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5.5 pp."/>
                    <w:tag w:val="part_827f160f1f0e4bb0a461e5c929af7493"/>
                    <w:lock w:val="sdtLocked"/>
                    <w:richText/>
                  </w:sdtPr>
                  <w:sdtContent>
                    <w:p>
                      <w:pPr>
                        <w:ind w:firstLine="720"/>
                        <w:jc w:val="both"/>
                      </w:pPr>
                      <w:sdt>
                        <w:sdtPr>
                          <w:alias w:val="Numeris"/>
                          <w:tag w:val="nr_827f160f1f0e4bb0a461e5c929af7493"/>
                          <w:lock w:val="sdtLocked"/>
                          <w:richText/>
                        </w:sdtPr>
                        <w:sdtContent>
                          <w:r>
                            <w:rPr>
                              <w:color w:val="000000"/>
                              <w:szCs w:val="24"/>
                              <w:lang w:eastAsia="lt-LT"/>
                            </w:rPr>
                            <w:t>15.5</w:t>
                          </w:r>
                        </w:sdtContent>
                      </w:sdt>
                      <w:r>
                        <w:rPr>
                          <w:color w:val="000000"/>
                          <w:szCs w:val="24"/>
                          <w:lang w:eastAsia="lt-LT"/>
                        </w:rPr>
                        <w:t xml:space="preserve">. pateikti galiojantį vairuotojo pažymėjimą, kuriuo patvirtinama asmens teisė vairuoti B kategorijos motorinę transporto priemonę, jeigu vienkartinė išmoka įsikurti naudojama automobiliui įsigyti. Šio dokumento pateikti nereikia, jeigu Lietuvos Respublikos kelių transporto priemonių vairuotojų registro tvarkomi duomenys gaunami pagal duomenų teikimo sutartį.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9fcccd3265f8449e98676631a0f82c15"/>
                    <w:lock w:val="sdtLocked"/>
                    <w:richText/>
                  </w:sdtPr>
                  <w:sdtContent>
                    <w:p>
                      <w:pPr>
                        <w:ind w:firstLine="720"/>
                        <w:jc w:val="both"/>
                        <w:rPr>
                          <w:bCs/>
                          <w:lang w:eastAsia="lt-LT"/>
                        </w:rPr>
                      </w:pPr>
                      <w:sdt>
                        <w:sdtPr>
                          <w:alias w:val="Numeris"/>
                          <w:tag w:val="nr_9fcccd3265f8449e98676631a0f82c15"/>
                          <w:lock w:val="sdtLocked"/>
                          <w:richText/>
                        </w:sdt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bendrojo ugdymo programą kartu su profesinio mokymo programa, formaliojo profesinio mokymo programą ar studijuoja aukštojoje mokykloje pagal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d8810e70f18a4bb6a9e7ec25032fdaa3"/>
                <w:lock w:val="sdtLocked"/>
                <w:richText/>
              </w:sdtPr>
              <w:sdtContent>
                <w:p>
                  <w:pPr>
                    <w:ind w:firstLine="720"/>
                    <w:jc w:val="both"/>
                    <w:rPr>
                      <w:color w:val="000000"/>
                    </w:rPr>
                  </w:pPr>
                  <w:sdt>
                    <w:sdtPr>
                      <w:alias w:val="Numeris"/>
                      <w:tag w:val="nr_d8810e70f18a4bb6a9e7ec25032fdaa3"/>
                      <w:lock w:val="sdtLocked"/>
                      <w:richText/>
                    </w:sdtPr>
                    <w:sdtContent>
                      <w:r>
                        <w:rPr>
                          <w:szCs w:val="24"/>
                          <w:lang w:eastAsia="lt-LT"/>
                        </w:rPr>
                        <w:t>22</w:t>
                      </w:r>
                    </w:sdtContent>
                  </w:sdt>
                  <w:r>
                    <w:rPr>
                      <w:szCs w:val="24"/>
                      <w:lang w:eastAsia="lt-LT"/>
                    </w:rPr>
                    <w:t xml:space="preserve">. </w:t>
                  </w:r>
                  <w:r>
                    <w:rPr>
                      <w:lang w:eastAsia="lt-LT"/>
                    </w:rPr>
                    <w:t>Jei prašymas dėl atitinkamos išmokos skyrimo pateikiamas elektroniniu būdu, savivaldybės administracija, priėmusi sprendimą dėl atitinkamos išmokos skyrimo ar neskyrimo,</w:t>
                  </w:r>
                  <w:r>
                    <w:rPr>
                      <w:bCs/>
                      <w:lang w:eastAsia="lt-LT"/>
                    </w:rPr>
                    <w:t xml:space="preserve"> </w:t>
                  </w:r>
                  <w:r>
                    <w:rPr>
                      <w:lang w:eastAsia="lt-LT"/>
                    </w:rPr>
                    <w:t>informaciją apie priimtą sprendimą tą pačią dieną pateikia elektroninių paslaugų sistemos paslaugos teikimo eigos stebėsenos modulyje.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a29fa47e133d405aae196a34522d9569"/>
                    <w:lock w:val="sdtLocked"/>
                    <w:richText/>
                  </w:sdtPr>
                  <w:sdtContent>
                    <w:p>
                      <w:pPr>
                        <w:tabs>
                          <w:tab w:val="left" w:pos="0"/>
                        </w:tabs>
                        <w:ind w:firstLine="720"/>
                        <w:jc w:val="both"/>
                        <w:rPr>
                          <w:color w:val="000000"/>
                          <w:szCs w:val="24"/>
                          <w:lang w:eastAsia="lt-LT"/>
                        </w:rPr>
                      </w:pPr>
                      <w:sdt>
                        <w:sdtPr>
                          <w:alias w:val="Numeris"/>
                          <w:tag w:val="nr_a29fa47e133d405aae196a34522d9569"/>
                          <w:lock w:val="sdtLocked"/>
                          <w:richText/>
                        </w:sdtPr>
                        <w:sdtContent>
                          <w:r>
                            <w:rPr>
                              <w:color w:val="000000"/>
                              <w:szCs w:val="24"/>
                              <w:lang w:eastAsia="lt-LT"/>
                            </w:rPr>
                            <w:t>27.2</w:t>
                          </w:r>
                        </w:sdtContent>
                      </w:sdt>
                      <w:r>
                        <w:rPr>
                          <w:color w:val="000000"/>
                          <w:szCs w:val="24"/>
                          <w:lang w:eastAsia="lt-LT"/>
                        </w:rPr>
                        <w:t xml:space="preserve">. skiria ir moka išmoką vaikui, nustatytą Išmokų vaikams įstatymo 6 straipsnio 1 dalyje, iki vaikui sukaks 18 metų. Pasibaigus paskirtos išmokos vaikui mokėjimo laikotarpiui arba jeigu nepilnametis vaikas pripažįstamas emancipuotu, arba jeigu vaikas sudaro santuoką, ir jeigu šie asmenys arba vyresnis kaip 18 metų asmuo ir toliau mokosi pagal bendrojo ugdymo programą (įskaitant ir profesinio mokymo įstaigose besimokančius pagal bendrojo ugdymo programą ir bendrojo ugdymo programą kartu su profesinio mokymo programa, iki baigs bendrojo ugdymo programą), dėl tolesnio išmokos vaikui skyrimo asmuo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3 pp."/>
                    <w:tag w:val="part_6773412e82ca4fc6b33790aeacafaa21"/>
                    <w:lock w:val="sdtLocked"/>
                    <w:richText/>
                  </w:sdtPr>
                  <w:sdtContent>
                    <w:p>
                      <w:pPr>
                        <w:tabs>
                          <w:tab w:val="left" w:pos="0"/>
                        </w:tabs>
                        <w:ind w:firstLine="720"/>
                        <w:jc w:val="both"/>
                        <w:rPr>
                          <w:szCs w:val="24"/>
                          <w:lang w:eastAsia="lt-LT"/>
                        </w:rPr>
                      </w:pPr>
                      <w:sdt>
                        <w:sdtPr>
                          <w:alias w:val="Numeris"/>
                          <w:tag w:val="nr_6773412e82ca4fc6b33790aeacafaa21"/>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neįgaliam vaikui iki nustatyto neįgalumo lygio termino pabaigos, bet ne ilgiau, iki jam sukaks 18 metų. Jeigu, pasibaigus paskirtos išmokos vaikui mokėjimo laikotarpiui, neįgalumo lygis nustatomas pakartotinai, savivaldybės administracijai gavus iš Neįgalumo ir darbingumo nustatymo tarnybos duomenis apie pakartotinį neįgalumo lygio nustatymą arba išmokos gavėjui pateikus dokumentus, nurodytus Nuostatų 12.8 papunktyje, išmokos mokėjimas vaikui iki 18 metų tęsiamas be atskiro prašymo, bet ne ilgiau negu iki nustatyto neįgalumo lygio termino pabaigos. Pasibaigus paskirtos išmokos vaikui mokėjimo laikotarpiui arba jeigu nepilnametis vaikas pripažįstamas emancipuotu, arba vaikas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bet ne ilgiau, iki jiems sukaks 21 metai, asmuo 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4 pp."/>
                    <w:tag w:val="part_5758a66d4f4d4a6994c74018e19e1c9b"/>
                    <w:lock w:val="sdtLocked"/>
                    <w:richText/>
                  </w:sdtPr>
                  <w:sdtContent>
                    <w:p>
                      <w:pPr>
                        <w:tabs>
                          <w:tab w:val="left" w:pos="0"/>
                        </w:tabs>
                        <w:ind w:firstLine="720"/>
                        <w:jc w:val="both"/>
                        <w:rPr>
                          <w:color w:val="000000"/>
                          <w:szCs w:val="24"/>
                          <w:lang w:eastAsia="lt-LT"/>
                        </w:rPr>
                      </w:pPr>
                      <w:sdt>
                        <w:sdtPr>
                          <w:alias w:val="Numeris"/>
                          <w:tag w:val="nr_5758a66d4f4d4a6994c74018e19e1c9b"/>
                          <w:lock w:val="sdtLocked"/>
                          <w:richText/>
                        </w:sdtPr>
                        <w:sdtContent>
                          <w:r>
                            <w:rPr>
                              <w:color w:val="000000"/>
                              <w:szCs w:val="24"/>
                              <w:lang w:eastAsia="lt-LT"/>
                            </w:rPr>
                            <w:t>27.4</w:t>
                          </w:r>
                        </w:sdtContent>
                      </w:sdt>
                      <w:r>
                        <w:rPr>
                          <w:color w:val="000000"/>
                          <w:szCs w:val="24"/>
                          <w:lang w:eastAsia="lt-LT"/>
                        </w:rPr>
                        <w:t xml:space="preserve">.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w:t>
                      </w:r>
                      <w:r>
                        <w:rPr>
                          <w:szCs w:val="24"/>
                          <w:lang w:eastAsia="lt-LT"/>
                        </w:rPr>
                        <w:t xml:space="preserve">Jeigu vidutinės bendrai gyvenančių asmenų arba globėjo (rūpintojo) ir su juo bendrai gyvenančių asmenų mėnesio pajamos apskaičiuojamos pagal praėjusių kalendorinių metų iki teisės gauti išmoką atsiradimo dienos pajamas, papildomai </w:t>
                      </w:r>
                      <w:r>
                        <w:rPr>
                          <w:color w:val="000000"/>
                          <w:szCs w:val="24"/>
                          <w:lang w:eastAsia="lt-LT"/>
                        </w:rPr>
                        <w:t xml:space="preserve">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w:t>
                      </w:r>
                      <w:r>
                        <w:rPr>
                          <w:szCs w:val="24"/>
                          <w:lang w:eastAsia="lt-LT"/>
                        </w:rPr>
                        <w:t xml:space="preserve">Jeigu vidutinės bendrai gyvenančių asmenų arba globėjo (rūpintojo) ir su juo bendrai gyvenančių asmenų mėnesio pajamos apskaičiuojamos pagal praėjusių </w:t>
                      </w:r>
                      <w:r>
                        <w:rPr>
                          <w:szCs w:val="24"/>
                          <w:lang w:val="en-US" w:eastAsia="lt-LT"/>
                        </w:rPr>
                        <w:t>3</w:t>
                      </w:r>
                      <w:r>
                        <w:rPr>
                          <w:szCs w:val="24"/>
                          <w:lang w:eastAsia="lt-LT"/>
                        </w:rPr>
                        <w:t xml:space="preserve"> kalendorinių mėnesių iki kreipimosi ar teisės gauti išmoką atsiradimo dienos pajamas, papildomai išmoka vaikui, nustatyta Išmokų vaikams įstatymo 6 straipsnio 2 dalies 1 punkte, bendrai gyvenančių asmenų arba globėjo (rūpintojo) auginamam ir (ar) globojamam vaikui skiriama ir mokama 3  mėnesius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vaikui mokėjimo laikotarpį.</w:t>
                      </w:r>
                      <w:r>
                        <w:rPr>
                          <w:b/>
                          <w:szCs w:val="24"/>
                          <w:lang w:eastAsia="lt-LT"/>
                        </w:rPr>
                        <w:t xml:space="preserve"> </w:t>
                      </w:r>
                      <w:r>
                        <w:rPr>
                          <w:color w:val="000000"/>
                          <w:szCs w:val="24"/>
                          <w:lang w:eastAsia="lt-LT"/>
                        </w:rPr>
                        <w:t xml:space="preserve">Pasibaigus papildomai paskirtos išmokos vaikui mokėjimo laikotarpiui, dėl tolesnio išmokos vaikui skyrimo asmuo turi teisę kreiptis per Išmokų vaikams įstatymo 18 straipsnio 2 dalyje nustatytą terminą ir pateikti dokumentus, nurodytus Nuostatų III skyriuje; </w:t>
                      </w:r>
                    </w:p>
                    <w:p>
                      <w:pPr>
                        <w:tabs>
                          <w:tab w:val="left" w:pos="0"/>
                        </w:tabs>
                        <w:jc w:val="both"/>
                        <w:rPr>
                          <w:color w:val="000000"/>
                          <w:szCs w:val="24"/>
                          <w:lang w:eastAsia="lt-LT"/>
                        </w:rPr>
                      </w:pPr>
                      <w:r>
                        <w:rPr>
                          <w:b/>
                          <w:i/>
                          <w:color w:val="000000"/>
                          <w:sz w:val="20"/>
                          <w:lang w:eastAsia="lt-LT"/>
                        </w:rPr>
                        <w:t>TAR pastaba : papunkčio redakcija iki 2022-11-02</w:t>
                      </w:r>
                      <w:r>
                        <w:rPr>
                          <w:color w:val="000000"/>
                          <w:szCs w:val="24"/>
                          <w:lang w:eastAsia="lt-LT"/>
                        </w:rPr>
                        <w:t>.</w:t>
                      </w:r>
                    </w:p>
                    <w:p>
                      <w:pPr>
                        <w:tabs>
                          <w:tab w:val="left" w:pos="0"/>
                        </w:tabs>
                        <w:ind w:firstLine="720"/>
                        <w:jc w:val="both"/>
                        <w:rPr>
                          <w:color w:val="000000"/>
                          <w:szCs w:val="24"/>
                          <w:lang w:eastAsia="lt-LT"/>
                        </w:rPr>
                      </w:pPr>
                      <w:sdt>
                        <w:sdtPr>
                          <w:alias w:val="Numeris"/>
                          <w:tag w:val="nr_5758a66d4f4d4a6994c74018e19e1c9b"/>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r>
                        <w:rPr>
                          <w:b/>
                          <w:color w:val="000000"/>
                          <w:szCs w:val="24"/>
                          <w:lang w:eastAsia="lt-LT"/>
                        </w:rPr>
                        <w:t>*</w:t>
                      </w:r>
                    </w:p>
                    <w:p>
                      <w:pPr>
                        <w:tabs>
                          <w:tab w:val="left" w:pos="0"/>
                        </w:tabs>
                        <w:jc w:val="both"/>
                        <w:rPr>
                          <w:szCs w:val="24"/>
                          <w:lang w:eastAsia="lt-LT"/>
                        </w:rPr>
                      </w:pPr>
                      <w:r>
                        <w:rPr>
                          <w:b/>
                          <w:i/>
                          <w:color w:val="000000"/>
                          <w:sz w:val="20"/>
                          <w:lang w:eastAsia="lt-LT"/>
                        </w:rPr>
                        <w:t>*TAR pastaba</w:t>
                      </w:r>
                      <w:r>
                        <w:rPr>
                          <w:color w:val="000000"/>
                          <w:szCs w:val="24"/>
                          <w:lang w:eastAsia="lt-LT"/>
                        </w:rPr>
                        <w:t xml:space="preserve">: </w:t>
                      </w:r>
                      <w:r>
                        <w:rPr>
                          <w:b/>
                          <w:i/>
                          <w:color w:val="000000"/>
                          <w:sz w:val="20"/>
                          <w:lang w:eastAsia="lt-LT"/>
                        </w:rPr>
                        <w:t>papunkčio redakcija įsigaliosianti 2022-11-02.</w:t>
                      </w:r>
                      <w:r>
                        <w:rPr>
                          <w:b/>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951875f96fc4a9a9b3db0efeece13e8"/>
                    <w:lock w:val="sdtLocked"/>
                    <w:richText/>
                  </w:sdtPr>
                  <w:sdtContent>
                    <w:p>
                      <w:pPr>
                        <w:ind w:firstLine="720"/>
                        <w:jc w:val="both"/>
                        <w:rPr>
                          <w:color w:val="000000"/>
                          <w:szCs w:val="24"/>
                          <w:lang w:eastAsia="lt-LT"/>
                        </w:rPr>
                      </w:pPr>
                      <w:sdt>
                        <w:sdtPr>
                          <w:alias w:val="Numeris"/>
                          <w:tag w:val="nr_6951875f96fc4a9a9b3db0efeece13e8"/>
                          <w:lock w:val="sdtLocked"/>
                          <w:richText/>
                        </w:sdtPr>
                        <w:sdtContent>
                          <w:r>
                            <w:rPr>
                              <w:color w:val="000000"/>
                              <w:szCs w:val="24"/>
                              <w:lang w:eastAsia="lt-LT"/>
                            </w:rPr>
                            <w:t>27.10</w:t>
                          </w:r>
                        </w:sdtContent>
                      </w:sdt>
                      <w:r>
                        <w:rPr>
                          <w:color w:val="000000"/>
                          <w:szCs w:val="24"/>
                          <w:lang w:eastAsia="lt-LT"/>
                        </w:rPr>
                        <w:t>.</w:t>
                      </w:r>
                      <w:r>
                        <w:rPr>
                          <w:b/>
                          <w:color w:val="000000"/>
                          <w:szCs w:val="24"/>
                          <w:lang w:eastAsia="lt-LT"/>
                        </w:rPr>
                        <w:t xml:space="preserve"> </w:t>
                      </w:r>
                      <w:r>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sdtContent>
                </w:sdt>
                <w:sdt>
                  <w:sdtPr>
                    <w:alias w:val="27.11 pp."/>
                    <w:tag w:val="part_a56a88d2a4df4ea38f5bfd737c64e23e"/>
                    <w:lock w:val="sdtLocked"/>
                    <w:richText/>
                  </w:sdtPr>
                  <w:sdtContent>
                    <w:p>
                      <w:pPr>
                        <w:ind w:firstLine="720"/>
                        <w:jc w:val="both"/>
                        <w:rPr>
                          <w:szCs w:val="24"/>
                          <w:lang w:eastAsia="lt-LT"/>
                        </w:rPr>
                      </w:pPr>
                      <w:sdt>
                        <w:sdtPr>
                          <w:alias w:val="Numeris"/>
                          <w:tag w:val="nr_a56a88d2a4df4ea38f5bfd737c64e23e"/>
                          <w:lock w:val="sdtLocked"/>
                          <w:richText/>
                        </w:sdtPr>
                        <w:sdtContent>
                          <w:r>
                            <w:rPr>
                              <w:color w:val="000000"/>
                              <w:szCs w:val="24"/>
                              <w:lang w:eastAsia="lt-LT"/>
                            </w:rPr>
                            <w:t>27.11</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sdtContent>
                </w:sdt>
                <w:sdt>
                  <w:sdtPr>
                    <w:alias w:val="27.12 pp."/>
                    <w:tag w:val="part_3571c0c592bc4f608e9988fb3551c752"/>
                    <w:lock w:val="sdtLocked"/>
                    <w:richText/>
                  </w:sdtPr>
                  <w:sdtContent>
                    <w:p>
                      <w:pPr>
                        <w:ind w:firstLine="720"/>
                        <w:jc w:val="both"/>
                        <w:rPr>
                          <w:color w:val="000000"/>
                        </w:rPr>
                      </w:pPr>
                      <w:sdt>
                        <w:sdtPr>
                          <w:alias w:val="Numeris"/>
                          <w:tag w:val="nr_3571c0c592bc4f608e9988fb3551c752"/>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cc3058b40db448c397975096046df1c3"/>
                <w:lock w:val="sdtLocked"/>
                <w:richText/>
              </w:sdtPr>
              <w:sdtContent>
                <w:p>
                  <w:pPr>
                    <w:tabs>
                      <w:tab w:val="left" w:pos="0"/>
                      <w:tab w:val="left" w:pos="709"/>
                    </w:tabs>
                    <w:ind w:firstLine="720"/>
                    <w:jc w:val="both"/>
                  </w:pPr>
                  <w:sdt>
                    <w:sdtPr>
                      <w:alias w:val="Numeris"/>
                      <w:tag w:val="nr_cc3058b40db448c397975096046df1c3"/>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neįgaliam vaikui (asmeniui) 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neįgaliam vaikui (asmeniui), neįgaliam vaikui (asmeniui) papildomai išmoka vaikui skiriama iš naujo pagal Išmokų vaikams įstatymo 6 straipsnio 2 dalies 1 ar 2 punktą be atskiro prašymo. Tais atvejais, kai bendrai gyvenančių asmenų arba globėjo (rūpintojo) auginamam ir (ar) globojamam neįgaliam vaikui (asmeniui)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neįgaliam vaikui (asmeniui)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Neįgalumo ir darbingumo nustatymo tarnybos duomenis apie neįgalumo nustatymą arba išmokos gavėjui pateikus dokumentus, nurodytus Nuostatų 12.8 papunktyje, neįgaliam vaikui (asmeniui) papildomai išmoka vaikui skiriama iš naujo pagal Išmokų vaikams įstatymo 6 straipsnio 2 dalies 3 punktą be atskiro prašymo, o jeigu išmokos, nustatytos Išmokų vaikams įstatymo 6 straipsnio 2 dalies 3 punkte, kurią neįgalus vaikas (asmuo) įgyja (įgijo) teisę gauti, mokėjimo laikotarpis trumpesnis nei išmokos, paskirtos pagal Išmokų vaikams įstatymo 6 straipsnio 2 dalies 1 ar 2 punktą, šios paskirtos išmokos vaikui mokėjimo laikotarpis nekeičiamas.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9 p."/>
                <w:tag w:val="part_d8d7e416df684995acc827af2e80d168"/>
                <w:lock w:val="sdtLocked"/>
                <w:richText/>
              </w:sdtPr>
              <w:sdtContent>
                <w:p>
                  <w:pPr>
                    <w:ind w:firstLine="720"/>
                    <w:jc w:val="both"/>
                    <w:rPr>
                      <w:lang w:eastAsia="lt-LT"/>
                    </w:rPr>
                  </w:pPr>
                  <w:sdt>
                    <w:sdtPr>
                      <w:alias w:val="Numeris"/>
                      <w:tag w:val="nr_d8d7e416df684995acc827af2e80d168"/>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 dydžių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6c64ec81ce9f4f9eb2c6a31fd9e987b4"/>
                <w:lock w:val="sdtLocked"/>
                <w:richText/>
              </w:sdtPr>
              <w:sdtContent>
                <w:p>
                  <w:pPr>
                    <w:ind w:firstLine="720"/>
                    <w:jc w:val="both"/>
                    <w:textAlignment w:val="baseline"/>
                    <w:rPr>
                      <w:color w:val="000000"/>
                    </w:rPr>
                  </w:pPr>
                  <w:sdt>
                    <w:sdtPr>
                      <w:alias w:val="Numeris"/>
                      <w:tag w:val="nr_6c64ec81ce9f4f9eb2c6a31fd9e987b4"/>
                      <w:lock w:val="sdtLocked"/>
                      <w:richText/>
                    </w:sdt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966f99665891420cbf221d6a76f5a4f0"/>
                <w:lock w:val="sdtLocked"/>
                <w:richText/>
              </w:sdtPr>
              <w:sdtContent>
                <w:p>
                  <w:pPr>
                    <w:ind w:firstLine="720"/>
                    <w:jc w:val="both"/>
                    <w:textAlignment w:val="baseline"/>
                  </w:pPr>
                  <w:sdt>
                    <w:sdtPr>
                      <w:alias w:val="Numeris"/>
                      <w:tag w:val="nr_966f99665891420cbf221d6a76f5a4f0"/>
                      <w:lock w:val="sdtLocked"/>
                      <w:richText/>
                    </w:sdtPr>
                    <w:sdtContent>
                      <w:r>
                        <w:rPr>
                          <w:szCs w:val="24"/>
                          <w:lang w:eastAsia="lt-LT"/>
                        </w:rPr>
                        <w:t>47</w:t>
                      </w:r>
                    </w:sdtContent>
                  </w:sdt>
                  <w:r>
                    <w:rPr>
                      <w:szCs w:val="24"/>
                      <w:lang w:eastAsia="lt-LT"/>
                    </w:rPr>
                    <w:t xml:space="preserve">. Išmokų vaikams skyrimo procedūroje dalyvaujantys ir išmokas vaikams mokantys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7"/>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080E1"/>
  <w15:docId w15:val="{67572C51-941D-4F5C-A370-DFCB7E4A73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8.xml"/>
  <Relationship Id="rId11" Type="http://schemas.openxmlformats.org/officeDocument/2006/relationships/footer" Target="footer59.xml"/>
  <Relationship Id="rId12" Type="http://schemas.openxmlformats.org/officeDocument/2006/relationships/header" Target="header60.xml"/>
  <Relationship Id="rId13" Type="http://schemas.openxmlformats.org/officeDocument/2006/relationships/footer" Target="footer6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8.xml"/>
  <Relationship Id="rId9" Type="http://schemas.openxmlformats.org/officeDocument/2006/relationships/header" Target="header5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0837143110e5424c8573a4c15314db6e">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2921b0ff711c4023bd5db4bbc5c55e21"/>
      <Part Type="punktas" Nr="7" Abbr="7 p." DocPartId="9dcf24de3d01496a9157f685be0428d7" PartId="fcc4fafc9f444e19a17189677d1779ac"/>
      <Part Type="punktas" Nr="8" Abbr="8 p." DocPartId="2325b662a22640b6990875a425f69815" PartId="b6f24ad1a40a4d66b2d38eaeaf03296b"/>
      <Part Type="punktas" Nr="9" Abbr="9 p." DocPartId="687456e1b82549d89cd9adda70c20ad3" PartId="53a66127aa72460db5a4c91a6c242b3a"/>
    </Part>
    <Part Type="skyrius" Nr="3" Title="„III SKYRIUS DOKUMENTAI, BŪTINI ATITINKAMAI IŠMOKAI GAUTI“." DocPartId="e4b5ad4bb5ef4453b593f1fde4ea72a7" PartId="bd0a008379c9410e968afd8b1754ee41">
      <Part Type="punktas" Nr="10" Abbr="10 p." DocPartId="8ebac6a963604972a8385689408adf86" PartId="be4009499ce842d9886005d82fe79675"/>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cd38ac30891f4ab299103bb5cbccd924"/>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6992527b97494bd4aa0c553f4e387d9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99d528244681430589684aea73d954af"/>
        <Part Type="punktas" Nr="14.8" Abbr="14.8 p." DocPartId="81338750c19245959b8ff63c23456be6" PartId="eb5c5783a4a24efba371a85d7140728f"/>
        <Part Type="punktas" Nr="14.9" Abbr="14.9 p." DocPartId="25d0ba0c4fca4460b97dd90f26f1c085" PartId="9391e3368378477189ca569875ed0343"/>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b24068b7bc6242b196c0bfa121878795"/>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827f160f1f0e4bb0a461e5c929af7493"/>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9fcccd3265f8449e98676631a0f82c15"/>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32fb38d8027746d5b31f8f98084157c8">
      <Part Type="punktas" Nr="21" Abbr="21 p." DocPartId="de4f1725867e4d829836fa11899cb897" PartId="85de5369851a430487489ce503f3d308"/>
      <Part Type="punktas" Nr="22" Abbr="22 p." DocPartId="6819ba5be8344f758932d6ec1d04d223" PartId="d8810e70f18a4bb6a9e7ec25032fdaa3"/>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a29fa47e133d405aae196a34522d9569"/>
        <Part Type="papunktis" Nr="27.3" Abbr="27.3 pp." DocPartId="7a08e6c7c7b041e4b51390acf82f0847" PartId="6773412e82ca4fc6b33790aeacafaa21"/>
        <Part Type="papunktis" Nr="27.4" Abbr="27.4 pp." DocPartId="288e9c6e792a4349b8b239d0dc0e6cc3" PartId="5758a66d4f4d4a6994c74018e19e1c9b"/>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513a81764d9b4eb39309f37e7af50fa7" PartId="6951875f96fc4a9a9b3db0efeece13e8"/>
        <Part Type="papunktis" Nr="27.11" Abbr="27.11 pp." DocPartId="b121b7f4509d4af2838624291e4d6f60" PartId="a56a88d2a4df4ea38f5bfd737c64e23e"/>
        <Part Type="papunktis" Nr="27.12" Abbr="27.12 pp." DocPartId="34cdc5143f124f5496bee738c22d4e32" PartId="3571c0c592bc4f608e9988fb3551c752"/>
      </Part>
      <Part Type="punktas" Nr="28" Abbr="28 p." DocPartId="552b59568fe24f8faa6b257f1d9c5bbc" PartId="06d9727f89a3436e9bc78f8f5c27b38d"/>
      <Part Type="punktas" Nr="28-1" Abbr="28-1 p." DocPartId="4b6a526f4cc54fe88fb4750034535e1a" PartId="cc3058b40db448c397975096046df1c3"/>
      <Part Type="punktas" Nr="29" Abbr="29 p." DocPartId="5f4dabce04dc4901b959122b6d073287" PartId="d8d7e416df684995acc827af2e80d168"/>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6c64ec81ce9f4f9eb2c6a31fd9e987b4"/>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966f99665891420cbf221d6a76f5a4f0"/>
    </Part>
    <Part Type="pabaiga" DocPartId="e2fa2641e3b4424fbf350e467328a94a" PartId="d7a2f87e2997490394337d1b0128cec2"/>
  </Part>
</Parts>
</file>

<file path=customXml/itemProps1.xml><?xml version="1.0" encoding="utf-8"?>
<ds:datastoreItem xmlns:ds="http://schemas.openxmlformats.org/officeDocument/2006/customXml" ds:itemID="{57DC9843-4B61-40E6-85C3-14B469B81C80}">
  <ds:schemaRefs>
    <ds:schemaRef ds:uri="http://lrs.lt/TAIS/DocParts"/>
  </ds:schemaRefs>
</ds:datastoreItem>
</file>

<file path=docProps/app.xml><?xml version="1.0" encoding="utf-8"?>
<Properties xmlns="http://schemas.openxmlformats.org/officeDocument/2006/extended-properties">
  <Template>Normal.dotm</Template>
  <TotalTime>115</TotalTime>
  <Pages>14</Pages>
  <Words>33492</Words>
  <Characters>19092</Characters>
  <Application>Microsoft Office Word</Application>
  <DocSecurity>0</DocSecurity>
  <Lines>159</Lines>
  <Paragraphs>104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52480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TAMALIŪNIENĖ Vilija</lastModifiedBy>
  <dcterms:modified xsi:type="dcterms:W3CDTF">2023-08-17T08:54:00Z</dcterms:modified>
  <revision>44</revision>
</coreProperties>
</file>