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bd12e103e034e1ea42249d3d492a7d4"/>
        <w:lock w:val="sdtLocked"/>
        <w:richText/>
      </w:sdtPr>
      <w:sdtContent>
        <w:p>
          <w:pPr>
            <w:jc w:val="both"/>
            <w:rPr>
              <w:rFonts w:ascii="Times New Roman" w:hAnsi="Times New Roman"/>
            </w:rPr>
          </w:pPr>
          <w:r>
            <w:rPr>
              <w:rFonts w:ascii="Times New Roman" w:hAnsi="Times New Roman"/>
              <w:b/>
              <w:i/>
            </w:rPr>
            <w:t>Suvestinė redakcija nuo 2010-01-01 iki 2010-09-02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Savivaldybės administracijos direktorius ar jo įgaliotas asmuo sprendimą skirti ir mokėti išmoką vaikui šeimos ar bendrai gyvenančių asmenų auginamam ar globojamam vaikui iki 2 metų priima be naujo asmens prašymo, jeigu ši išmoka buvo mokama iki 2009 m. gruodžio 31 d. ir asmenys turi teisę ją gauti nuo 2010 m. sausio 1 d. pagal Socialinių išmokų perskaičiavimo ir mokėjimo laikinąjį įstatymą.  Nuo 2010 m. sausio 1 d. išmoka vaikui šeimoms ar bendrai gyvenantiems asmenims, kurie gauna socialinę pašalpą pagal Lietuvos Respublikos piniginės socialinės paramos nepasiturinčioms šeimoms ir vieniems gyvenantiems asmenims įstatymą ir (ar) nemokamą maitinimą pagal Lietuvos Respublikos socialinės paramos mokiniams įstatymą, savivaldybės administracijos direktoriaus ar jo įgalioto asmens sprendimu skiriama ir mokama be naujo asmens prašymo.</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2004 m. birželio 28 d. nutarimo Nr. 801 "Dėl Išmokų vaikams skyrimo ir mokėjimo nuostatų patvirtinimo" pakeitimo</w:t>
          </w:r>
        </w:p>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8" o:title=""/>
              </v:shape>
              <w:control r:id="rId19"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20"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34bc0842d5b0438d8a9500866e9cc1bf"/>
                <w:lock w:val="sdtLocked"/>
                <w:richText/>
              </w:sdtPr>
              <w:sdtContent>
                <w:p>
                  <w:pPr>
                    <w:ind w:firstLine="709"/>
                    <w:jc w:val="both"/>
                  </w:pPr>
                  <w:sdt>
                    <w:sdtPr>
                      <w:alias w:val="Numeris"/>
                      <w:tag w:val="nr_34bc0842d5b0438d8a9500866e9cc1bf"/>
                      <w:lock w:val="sdtLocked"/>
                      <w:richText/>
                    </w:sdtPr>
                    <w:sdtContent>
                      <w:r>
                        <w:t>1</w:t>
                      </w:r>
                    </w:sdtContent>
                  </w:sdt>
                  <w:r>
                    <w:t xml:space="preserve">. Išmokų vaikams skyrimo ir mokėjimo nuostatai (toliau vadinama – Nuostatai) reglamentuoja Lietuvos Respublikos išmokų vaikams įstatymo (Žin., 1994, Nr. </w:t>
                  </w:r>
                  <w:hyperlink r:id="rId21" w:history="1">
                    <w:r>
                      <w:t>89-1706</w:t>
                    </w:r>
                  </w:hyperlink>
                  <w:r>
                    <w:t xml:space="preserve">; 2004, Nr. </w:t>
                  </w:r>
                  <w:hyperlink r:id="rId22" w:history="1">
                    <w:r>
                      <w:t>88-3208</w:t>
                    </w:r>
                  </w:hyperlink>
                  <w:r>
                    <w:t xml:space="preserve">) (toliau vadinama – Išmokų vaikams įstatymas) nustatytų išmokų (toliau vadinama – išmokos) skyrimo ir mokėjimo tvarką, taikomą ir Lietuvos Respublikos socialinių išmokų perskaičiavimo ir mokėjimo laikinojo įstatymo (Žin., 2009, Nr. </w:t>
                  </w:r>
                  <w:hyperlink r:id="rId23" w:tgtFrame="_blank" w:history="1">
                    <w:r>
                      <w:rPr>
                        <w:color w:val="0000FF" w:themeColor="hyperlink"/>
                        <w:u w:val="single"/>
                      </w:rPr>
                      <w:t>152-6820</w:t>
                    </w:r>
                  </w:hyperlink>
                  <w:r>
                    <w:t xml:space="preserve">) (toliau vadinama – Socialinių išmokų perskaičiavimo ir mokėjimo laikinasis įstatymas) galiojimo laikotarpiu nustatytam išmokos vaikui skyrimui ir mokėjimui. Nuostatuose vartojamos sąvokos atitinka Išmokų vaikams įstatyme ir kituose Lietuvos Respublikos teisės aktuose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 p."/>
                <w:tag w:val="part_965985745d244a9c96adb61eb51c6b7d"/>
                <w:lock w:val="sdtLocked"/>
                <w:richText/>
              </w:sdtPr>
              <w:sdtContent>
                <w:p>
                  <w:pPr>
                    <w:ind w:firstLine="709"/>
                    <w:jc w:val="both"/>
                    <w:rPr>
                      <w:color w:val="000000"/>
                    </w:rPr>
                  </w:pPr>
                  <w:sdt>
                    <w:sdtPr>
                      <w:alias w:val="Numeris"/>
                      <w:tag w:val="nr_965985745d244a9c96adb61eb51c6b7d"/>
                      <w:lock w:val="sdtLocked"/>
                      <w:richText/>
                    </w:sdtPr>
                    <w:sdtContent>
                      <w:r>
                        <w:t>2</w:t>
                      </w:r>
                    </w:sdtContent>
                  </w:sdt>
                  <w:r>
                    <w:t xml:space="preserve">. Išmokos skiriamos tik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 p."/>
                <w:tag w:val="part_7260a377ee1a44058ac0e6241f81a54c"/>
                <w:lock w:val="sdtLocked"/>
                <w:richText/>
              </w:sdtPr>
              <w:sdtContent>
                <w:p>
                  <w:pPr>
                    <w:ind w:firstLine="709"/>
                    <w:jc w:val="both"/>
                    <w:rPr>
                      <w:color w:val="000000"/>
                    </w:rPr>
                  </w:pPr>
                  <w:sdt>
                    <w:sdtPr>
                      <w:alias w:val="Numeris"/>
                      <w:tag w:val="nr_7260a377ee1a44058ac0e6241f81a54c"/>
                      <w:lock w:val="sdtLocked"/>
                      <w:richText/>
                    </w:sdtPr>
                    <w:sdtContent>
                      <w:r>
                        <w:rPr>
                          <w:color w:val="000000"/>
                        </w:rPr>
                        <w:t>3</w:t>
                      </w:r>
                    </w:sdtContent>
                  </w:sdt>
                  <w:r>
                    <w:rPr>
                      <w:color w:val="000000"/>
                    </w:rPr>
                    <w:t>. Kai šią sąlygą atitinka vienas iš vaiko tėvų, vienkartinė išmoka vaikui, išmoka vaikui ir išmoka privalomosios tarnybos kario vaikui skiriamos, jeigu vaikas nuolat gyvena Lietuvos Respublikoje.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4 p."/>
                <w:tag w:val="part_b2f4599462ef4daf86bc97da06cdc0b7"/>
                <w:lock w:val="sdtLocked"/>
                <w:richText/>
              </w:sdtPr>
              <w:sdtContent>
                <w:p>
                  <w:pPr>
                    <w:ind w:firstLine="708"/>
                    <w:jc w:val="both"/>
                  </w:pPr>
                  <w:sdt>
                    <w:sdtPr>
                      <w:alias w:val="Numeris"/>
                      <w:tag w:val="nr_b2f4599462ef4daf86bc97da06cdc0b7"/>
                      <w:lock w:val="sdtLocked"/>
                      <w:richText/>
                    </w:sdtPr>
                    <w:sdtContent>
                      <w:r>
                        <w:rPr>
                          <w:color w:val="000000"/>
                        </w:rPr>
                        <w:t>4</w:t>
                      </w:r>
                    </w:sdtContent>
                  </w:sdt>
                  <w:r>
                    <w:rPr>
                      <w:color w:val="000000"/>
                    </w:rPr>
                    <w:t xml:space="preserve">. Išmokas skiria ir moka savivaldybės administracija, vadovaudamasi Išmokų vaikams įstatymu, </w:t>
                  </w:r>
                  <w:r>
                    <w:t>Socialinių išmokų perskaičiavimo ir mokėjimo laikinojo įstatymo 12 straipsniu</w:t>
                  </w:r>
                  <w:r>
                    <w:rPr>
                      <w:color w:val="000000"/>
                    </w:rPr>
                    <w:t xml:space="preserve"> ir šiais Nuostatais, </w:t>
                  </w:r>
                  <w:r>
                    <w:t>jeigu Europos Sąjungos reglamentai, tarptautinės sutartys nenumato kitų išmokų skyrimo sąlygų</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672492f8c8e1428da06cc6dd0045bd71"/>
                <w:lock w:val="sdtLocked"/>
                <w:richText/>
              </w:sdtPr>
              <w:sdtContent>
                <w:p>
                  <w:pPr>
                    <w:ind w:firstLine="709"/>
                    <w:jc w:val="both"/>
                  </w:pPr>
                  <w:sdt>
                    <w:sdtPr>
                      <w:alias w:val="Numeris"/>
                      <w:tag w:val="nr_672492f8c8e1428da06cc6dd0045bd71"/>
                      <w:lock w:val="sdtLocked"/>
                      <w:richText/>
                    </w:sdtPr>
                    <w:sdtContent>
                      <w:r>
                        <w:t>6</w:t>
                      </w:r>
                    </w:sdtContent>
                  </w:sdt>
                  <w:r>
                    <w:t xml:space="preserve">. Pareiškėjai, išskyrus asmenis, besikreipiančius dėl globos (rūpybos) išmokos, ir asmenis, besikreipiančius dėl išmokos vaikui, kuriam vaiko laikinoji globa (rūpyba) nustatyta tėvų prašymu dėl jų laikino išvykimo iš Lietuvos Respublikos, dėl išmokų kreipiasi į savivaldybės, kurios teritorijoje yra įregistruotas arba deklaruoja gyvenamąją vietą, o jeigu gyvenamosios vietos neturi, – savivaldybės, kurioje gyvena (toliau vadinama – gyvenamosios vietos savivaldybė), administraciją, pateikdami visus reikiamus dokumentus. </w:t>
                  </w:r>
                </w:p>
                <w:p>
                  <w:pPr>
                    <w:ind w:firstLine="709"/>
                    <w:jc w:val="both"/>
                    <w:rPr>
                      <w:color w:val="000000"/>
                    </w:rPr>
                  </w:pPr>
                  <w:r>
                    <w:t xml:space="preserve">Globėjas (rūpintojas), kai vaiko laikinoji globa (rūpyba) nustatyta </w:t>
                  </w:r>
                  <w:r>
                    <w:rPr>
                      <w:bCs/>
                    </w:rPr>
                    <w:t>tėvų prašymu dėl jų laikino išvykimo iš Lietuvos Respublikos,</w:t>
                  </w:r>
                  <w:r>
                    <w:t xml:space="preserve"> dėl išmokos vaikui kreipiasi kaip tėvų įgaliotasis asmuo į vaiko tėvo ar motinos deklaruotos gyvenamosios vietos savivaldybės administraciją, pateikdamas prašymą skirti išmoką vaiko tėvo ar motinos vardu, vieno iš tėvų įstatymų nustatyta tvarka patvirtintus reikiamus dokumentus ir įgaliojimą. Jeigu vaikas, kuriam laikinoji globa (rūpyba) nustatyta </w:t>
                  </w:r>
                  <w:r>
                    <w:rPr>
                      <w:bCs/>
                    </w:rPr>
                    <w:t>tėvų prašymu dėl jų laikino išvykimo iš Lietuvos Respublikos, yra nuolatinis Lietuvos gyventojas ir nė vienas iš vaiko tėvų nedeklaravę gyvenamosios vietos Lietuvoje, dėl išmokos vaikui globėjas (rūpintojas) kreipiasi</w:t>
                  </w:r>
                  <w:r>
                    <w:t xml:space="preserve"> į savo gyvenamosios vietos savivaldybės administraciją, pateikdamas savo vardu prašymą skirti išmoką ir visus reikiamus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7 p."/>
                <w:tag w:val="part_d6ebdf0be3d14289bdac4f3419745916"/>
                <w:lock w:val="sdtLocked"/>
                <w:richText/>
              </w:sdtPr>
              <w:sdtContent>
                <w:p>
                  <w:pPr>
                    <w:ind w:firstLine="709"/>
                    <w:jc w:val="both"/>
                    <w:rPr>
                      <w:color w:val="000000"/>
                    </w:rPr>
                  </w:pPr>
                  <w:sdt>
                    <w:sdtPr>
                      <w:alias w:val="Numeris"/>
                      <w:tag w:val="nr_d6ebdf0be3d14289bdac4f3419745916"/>
                      <w:lock w:val="sdtLocked"/>
                      <w:richText/>
                    </w:sdtPr>
                    <w:sdtContent>
                      <w:r>
                        <w:t>7</w:t>
                      </w:r>
                    </w:sdtContent>
                  </w:sdt>
                  <w:r>
                    <w:t xml:space="preserve">. Dėl globos (rūpybos) išmokos (išskyrus tuos atvejus, kai globėjas (rūpintojas) yra apskrities viršininko įsteigta vaikų globos įstaiga) vaikams, kuriems globa (rūpyba) nustatyta iki 2007 m. sausio 1 d., mokėjimo vaikų globėjai (rūpintojai) kreipiasi į savivaldybės, kurios teritorijoje globėjas (rūpintojas) yra įregistruotas arba deklaruoja gyvenamąją vietą, administraciją. Vaikų globėjai (rūpintojai) dėl globos (rūpybos) išmokos vaikams, kuriems globa (rūpyba) nustatyta po 2007 m. sausio 1 d., kreipiasi į savivaldybės, kurios vaiko teisių apsaugos institucijos teikimu vaikui buvo nustatyta globa (rūpyba), administraciją. Turintys teisę gauti globos (rūpybos) išmoką asmenys, besimokantys Lietuvos profesinio mokymo įstaigose ir aukštosiose mokyklose, kreipiasi į savivaldybės, kurios teritorijoje yra mokykla, administraciją, o studijuojantys užsienio valstybių bendrojo lavinimo mokyklose, profesinio mokymo įstaigose ar aukštosiose mokyklose – į savivaldybės, kurios teritorijoje yra deklaravę gyvenamąją vietą,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10c3e81bff504c47a04f49cfae5a8d1f"/>
                <w:lock w:val="sdtLocked"/>
                <w:richText/>
              </w:sdtPr>
              <w:sdtContent>
                <w:p>
                  <w:pPr>
                    <w:ind w:firstLine="709"/>
                    <w:jc w:val="both"/>
                    <w:rPr>
                      <w:color w:val="000000"/>
                    </w:rPr>
                  </w:pPr>
                  <w:sdt>
                    <w:sdtPr>
                      <w:alias w:val="Numeris"/>
                      <w:tag w:val="nr_10c3e81bff504c47a04f49cfae5a8d1f"/>
                      <w:lock w:val="sdtLocked"/>
                      <w:richText/>
                    </w:sdtPr>
                    <w:sdtContent>
                      <w:r>
                        <w:rPr>
                          <w:bCs/>
                        </w:rPr>
                        <w:t>9</w:t>
                      </w:r>
                    </w:sdtContent>
                  </w:sdt>
                  <w:r>
                    <w:rPr>
                      <w:bCs/>
                    </w:rPr>
                    <w:t>. Dėl išmokų skyrimo gali kreiptis vienas iš vaiko (vaikų) tėvų, globėjas (rūpintojas), vienas iš bendrai gyvenančių asmenų – dėl išmokų jo šeimoje augantiems vaikams, pats pilnametis ar nepilnametis asmuo, turintis teisę gauti išmoką, arba šių asmenų Lietuvos Respublikos įstatymų nustatyta tvarka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3198a269bfc049d89ceeabc5821bef35"/>
                <w:lock w:val="sdtLocked"/>
                <w:richText/>
              </w:sdtPr>
              <w:sdtContent>
                <w:p>
                  <w:pPr>
                    <w:ind w:firstLine="709"/>
                    <w:jc w:val="both"/>
                  </w:pPr>
                  <w:sdt>
                    <w:sdtPr>
                      <w:alias w:val="Numeris"/>
                      <w:tag w:val="nr_3198a269bfc049d89ceeabc5821bef35"/>
                      <w:lock w:val="sdtLocked"/>
                      <w:richText/>
                    </w:sdtPr>
                    <w:sdtContent>
                      <w:r>
                        <w:t>10</w:t>
                      </w:r>
                    </w:sdtContent>
                  </w:sdt>
                  <w:r>
                    <w:t>. Kreipiantis dėl bet kurios Išmokų vaikams įstatyme nustatytos išmokos, būtina pateikti:</w:t>
                  </w:r>
                </w:p>
                <w:sdt>
                  <w:sdtPr>
                    <w:alias w:val="10.1 p."/>
                    <w:tag w:val="part_351a2cd886534b6c8b3741503fd942f4"/>
                    <w:lock w:val="sdtLocked"/>
                    <w:richText/>
                  </w:sdtPr>
                  <w:sdtContent>
                    <w:p>
                      <w:pPr>
                        <w:ind w:firstLine="709"/>
                        <w:jc w:val="both"/>
                      </w:pPr>
                      <w:sdt>
                        <w:sdtPr>
                          <w:alias w:val="Numeris"/>
                          <w:tag w:val="nr_351a2cd886534b6c8b3741503fd942f4"/>
                          <w:lock w:val="sdtLocked"/>
                          <w:richText/>
                        </w:sdtPr>
                        <w:sdtContent>
                          <w:r>
                            <w:t>10.1</w:t>
                          </w:r>
                        </w:sdtContent>
                      </w:sdt>
                      <w:r>
                        <w:t>. prašymą skirti atitinkamą išmoką, kuriame nurodomas asmens, turinčio teisę gauti išmoką, vardas, pavardė, asmens kodas, kreipiantis dėl išmokų vaikams – asmens, kuris kreipiasi dėl išmokų, vardas, pavardė, asmens kodas, vaiko vardas, pavardė, asmens kodas ir vaiko tėvų vardai, pavardės, asmens kodai. Jeigu globėjas (rūpintojas) yra juridinis asmuo, nurodomas institucijos pavadinimas, kodas, buveinė. Jeigu pateikiamas prašymas skirti išmokas už praėjusį laikotarpį, jame nurodomi duomenys apie gyvenamosios vietos deklaravimo pokyčius per praėjusį laikotarpį, bet ne ilgesnį nei 12 mėnesių iki prašymo pateikimo dienos, jeigu per šį laikotarpį deklaruota gyvenamoji vieta buvo keičiama;</w:t>
                      </w:r>
                    </w:p>
                  </w:sdtContent>
                </w:sdt>
                <w:sdt>
                  <w:sdtPr>
                    <w:alias w:val="10.2 p."/>
                    <w:tag w:val="part_72f9600ccdf34294bff5695f94be68e8"/>
                    <w:lock w:val="sdtLocked"/>
                    <w:richText/>
                  </w:sdtPr>
                  <w:sdtContent>
                    <w:p>
                      <w:pPr>
                        <w:ind w:firstLine="709"/>
                        <w:jc w:val="both"/>
                        <w:rPr>
                          <w:color w:val="000000"/>
                        </w:rPr>
                      </w:pPr>
                      <w:sdt>
                        <w:sdtPr>
                          <w:alias w:val="Numeris"/>
                          <w:tag w:val="nr_72f9600ccdf34294bff5695f94be68e8"/>
                          <w:lock w:val="sdtLocked"/>
                          <w:richText/>
                        </w:sdtPr>
                        <w:sdtContent>
                          <w:r>
                            <w:t>10.2</w:t>
                          </w:r>
                        </w:sdtContent>
                      </w:sdt>
                      <w:r>
                        <w:t>. asmens, turinčio teisę gauti išmoką, pasą arba asmens tapatybės kortelę, arba teisę užsieniečiui nuolat arba laikinai gyventi</w:t>
                      </w:r>
                      <w:r>
                        <w:rPr>
                          <w:b/>
                        </w:rPr>
                        <w:t xml:space="preserve"> </w:t>
                      </w:r>
                      <w:r>
                        <w:t>Lietuvos Respublikoje patvirtinantį dokumentą, jeigu tokį dokumentą privalo turėti pagal galiojančius teisės aktus (toliau vadinama – asmens tapatybės dokumentai</w:t>
                      </w:r>
                      <w:r>
                        <w:rPr>
                          <w:bCs/>
                        </w:rPr>
                        <w:t>),</w:t>
                      </w:r>
                      <w:r>
                        <w:rPr>
                          <w:b/>
                        </w:rPr>
                        <w:t xml:space="preserve"> </w:t>
                      </w:r>
                      <w:r>
                        <w:t>išskyrus tuos atvejus, kai valstybės elektroninės valdžios sistemoje teikiama tokios rūšies elektroninė paslauga ir dėl atitinkamos išmokos skyrimo kreipiamasi elektroniniu būdu. Asmuo, pateikdamas prašymą elektroniniu būdu, patvirtina savo tapatybę elektroniniu</w:t>
                      </w:r>
                      <w:r>
                        <w:rPr>
                          <w:b/>
                        </w:rPr>
                        <w:t xml:space="preserve"> </w:t>
                      </w:r>
                      <w:r>
                        <w:t xml:space="preserve">parašu arba kitais būdais, nustatytais Lietuvos Respublikos teisės aktuose. Fizinio ar juridinio asmens, turinčio teisę gauti išmoką, įgaliotas asmuo, be reikiamų dokumentų, turi pateikti savo asmens tapatybės dokumentą ir įgaliojimą.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1 p."/>
                <w:tag w:val="part_d7ba1dc3b94d49cd9624d0cdb3f89838"/>
                <w:lock w:val="sdtLocked"/>
                <w:richText/>
              </w:sdtPr>
              <w:sdtContent>
                <w:p>
                  <w:pPr>
                    <w:ind w:firstLine="709"/>
                    <w:jc w:val="both"/>
                    <w:rPr>
                      <w:color w:val="000000"/>
                    </w:rPr>
                  </w:pPr>
                  <w:sdt>
                    <w:sdtPr>
                      <w:alias w:val="Numeris"/>
                      <w:tag w:val="nr_d7ba1dc3b94d49cd9624d0cdb3f89838"/>
                      <w:lock w:val="sdtLocked"/>
                      <w:richText/>
                    </w:sdtPr>
                    <w:sdtContent>
                      <w:r>
                        <w:t>11</w:t>
                      </w:r>
                    </w:sdtContent>
                  </w:sdt>
                  <w:r>
                    <w:t xml:space="preserve">. Kreipiantis dėl vienkartinės išmokos gimusiam vaikui paskyrimo, būtina pateikti vaiko gimimo liudijimą arba civilinės metrikacijos skyriaus išduotą dokumentą, kai vaiko gimimo liudijimas neišduodamas. Kreipiantis dėl vienkartinės išmokos įvaikintam vaikui paskyrimo, būtina pateikti teismo sprendimą įvaikinti ir vaiko gimimo liudijimą.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 p."/>
                <w:tag w:val="part_8a2ddaf618fe47a8a2aaa8e0af96bdb4"/>
                <w:lock w:val="sdtLocked"/>
                <w:richText/>
              </w:sdtPr>
              <w:sdtContent>
                <w:p>
                  <w:pPr>
                    <w:ind w:firstLine="709"/>
                    <w:jc w:val="both"/>
                    <w:rPr>
                      <w:bCs/>
                    </w:rPr>
                  </w:pPr>
                  <w:sdt>
                    <w:sdtPr>
                      <w:alias w:val="Numeris"/>
                      <w:tag w:val="nr_8a2ddaf618fe47a8a2aaa8e0af96bdb4"/>
                      <w:lock w:val="sdtLocked"/>
                      <w:richText/>
                    </w:sdtPr>
                    <w:sdtContent>
                      <w:r>
                        <w:t>12</w:t>
                      </w:r>
                    </w:sdtContent>
                  </w:sdt>
                  <w:r>
                    <w:t>.</w:t>
                  </w:r>
                  <w:r>
                    <w:rPr>
                      <w:bCs/>
                    </w:rPr>
                    <w:t xml:space="preserve"> Kreipiantis dėl išmokos vaikui paskyrimo, atsižvelgiant į aplinkybes, lemiančias asmens teisę į išmoką (toliau vadinama – aplinkybės) būtina:</w:t>
                  </w:r>
                </w:p>
                <w:sdt>
                  <w:sdtPr>
                    <w:alias w:val="12.1 p."/>
                    <w:tag w:val="part_50c151dea7ad4906a13462b8623cdf9e"/>
                    <w:lock w:val="sdtLocked"/>
                    <w:richText/>
                  </w:sdtPr>
                  <w:sdtContent>
                    <w:p>
                      <w:pPr>
                        <w:ind w:firstLine="709"/>
                        <w:jc w:val="both"/>
                        <w:rPr>
                          <w:bCs/>
                        </w:rPr>
                      </w:pPr>
                      <w:sdt>
                        <w:sdtPr>
                          <w:alias w:val="Numeris"/>
                          <w:tag w:val="nr_50c151dea7ad4906a13462b8623cdf9e"/>
                          <w:lock w:val="sdtLocked"/>
                          <w:richText/>
                        </w:sdtPr>
                        <w:sdtContent>
                          <w:r>
                            <w:rPr>
                              <w:bCs/>
                            </w:rPr>
                            <w:t>12.1</w:t>
                          </w:r>
                        </w:sdtContent>
                      </w:sdt>
                      <w:r>
                        <w:rPr>
                          <w:bCs/>
                        </w:rPr>
                        <w:t>. pateikti mokymo įstaigos pažymą, jeigu vyresnis kaip 18 metų asmuo mokosi;</w:t>
                      </w:r>
                    </w:p>
                  </w:sdtContent>
                </w:sdt>
                <w:sdt>
                  <w:sdtPr>
                    <w:alias w:val="12.2 p."/>
                    <w:tag w:val="part_86e5636de60e44a3a70b4863cf32c582"/>
                    <w:lock w:val="sdtLocked"/>
                    <w:richText/>
                  </w:sdtPr>
                  <w:sdtContent>
                    <w:p>
                      <w:pPr>
                        <w:ind w:firstLine="709"/>
                        <w:jc w:val="both"/>
                      </w:pPr>
                      <w:sdt>
                        <w:sdtPr>
                          <w:alias w:val="Numeris"/>
                          <w:tag w:val="nr_86e5636de60e44a3a70b4863cf32c582"/>
                          <w:lock w:val="sdtLocked"/>
                          <w:richText/>
                        </w:sdtPr>
                        <w:sdtContent>
                          <w:r>
                            <w:t>12.2</w:t>
                          </w:r>
                        </w:sdtContent>
                      </w:sdt>
                      <w:r>
                        <w:t>. prašyme nurodyti ištuokos datą, jeigu vaiko tėvai yra nutraukę santuoką;</w:t>
                      </w:r>
                    </w:p>
                  </w:sdtContent>
                </w:sdt>
                <w:sdt>
                  <w:sdtPr>
                    <w:alias w:val="12.3 p."/>
                    <w:tag w:val="part_eb77bb3c3b4c46119c6d46d3505b86fc"/>
                    <w:lock w:val="sdtLocked"/>
                    <w:richText/>
                  </w:sdtPr>
                  <w:sdtContent>
                    <w:p>
                      <w:pPr>
                        <w:ind w:firstLine="709"/>
                        <w:jc w:val="both"/>
                      </w:pPr>
                      <w:sdt>
                        <w:sdtPr>
                          <w:alias w:val="Numeris"/>
                          <w:tag w:val="nr_eb77bb3c3b4c46119c6d46d3505b86fc"/>
                          <w:lock w:val="sdtLocked"/>
                          <w:richText/>
                        </w:sdtPr>
                        <w:sdtContent>
                          <w:r>
                            <w:rPr>
                              <w:bCs/>
                            </w:rPr>
                            <w:t>12.3</w:t>
                          </w:r>
                        </w:sdtContent>
                      </w:sdt>
                      <w:r>
                        <w:rPr>
                          <w:bCs/>
                        </w:rPr>
                        <w:t>. prašyme pažymėti duomenis apie šeimos ar bendrai gyvenančių asmenų vidutinių mėnesio pajamų, nustatytų Lietuvos Respublikos piniginės socialinės paramos nepasiturinčioms šeimoms ir vieniems gyvenantiems asmenims įstatymo 15 straipsnyje ir tenkančių vienam asmeniui per mėnesį, dydį per praėjusius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4 p."/>
                    <w:tag w:val="part_cec1c320b2c249a4a90a27d071c897ce"/>
                    <w:lock w:val="sdtLocked"/>
                    <w:richText/>
                  </w:sdtPr>
                  <w:sdtContent>
                    <w:p>
                      <w:pPr>
                        <w:ind w:firstLine="709"/>
                        <w:jc w:val="both"/>
                      </w:pPr>
                      <w:sdt>
                        <w:sdtPr>
                          <w:alias w:val="Numeris"/>
                          <w:tag w:val="nr_cec1c320b2c249a4a90a27d071c897ce"/>
                          <w:lock w:val="sdtLocked"/>
                          <w:richText/>
                        </w:sdtPr>
                        <w:sdtContent>
                          <w:r>
                            <w:rPr>
                              <w:bCs/>
                            </w:rPr>
                            <w:t>12.4</w:t>
                          </w:r>
                        </w:sdtContent>
                      </w:sdt>
                      <w:r>
                        <w:rPr>
                          <w:bCs/>
                        </w:rPr>
                        <w:t>. pateikti praėjusių 12 kalendorinių mėnesių iki kreipimosi dėl išmokos mėnesio arba praėjusių 12 kalendorinių mėnesių</w:t>
                      </w:r>
                      <w:r>
                        <w:rPr>
                          <w:b/>
                          <w:bCs/>
                        </w:rPr>
                        <w:t xml:space="preserve"> </w:t>
                      </w:r>
                      <w:r>
                        <w:rPr>
                          <w:bCs/>
                        </w:rPr>
                        <w:t>teisės gauti išmoką atsiradimo mėnesio šeimos ar bendrai gyvenančių asmenų gautų pajamų, nustatytų Lietuvos Respublikos piniginės socialinės paramos nepasiturinčioms</w:t>
                      </w:r>
                      <w:r>
                        <w:rPr>
                          <w:b/>
                          <w:bCs/>
                        </w:rPr>
                        <w:t xml:space="preserve"> </w:t>
                      </w:r>
                      <w:r>
                        <w:rPr>
                          <w:bCs/>
                        </w:rPr>
                        <w:t>šeimoms ir</w:t>
                      </w:r>
                      <w:r>
                        <w:rPr>
                          <w:b/>
                          <w:bCs/>
                        </w:rPr>
                        <w:t xml:space="preserve"> </w:t>
                      </w:r>
                      <w:r>
                        <w:rPr>
                          <w:bCs/>
                        </w:rPr>
                        <w:t>vieniems</w:t>
                      </w:r>
                      <w:r>
                        <w:rPr>
                          <w:b/>
                          <w:bCs/>
                        </w:rPr>
                        <w:t xml:space="preserve"> </w:t>
                      </w:r>
                      <w:r>
                        <w:rPr>
                          <w:bCs/>
                        </w:rPr>
                        <w:t>gyvenantiems asmenims įstatymo 15 straipsnyje, dydį patvirtinančius dokumentus, jeigu šeimos ar bendrai gyvenančių asmenų vidutinės mėnesio pajamos, palyginti su praėjusiais kalendoriniais metais gautomis pajamomis, sumažėjo;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5 p."/>
                    <w:tag w:val="part_f0b86cf9ecc640129d51d8d9d4e58b2e"/>
                    <w:lock w:val="sdtLocked"/>
                    <w:richText/>
                  </w:sdtPr>
                  <w:sdtContent>
                    <w:p>
                      <w:pPr>
                        <w:ind w:firstLine="709"/>
                        <w:jc w:val="both"/>
                        <w:rPr>
                          <w:color w:val="000000"/>
                        </w:rPr>
                      </w:pPr>
                      <w:sdt>
                        <w:sdtPr>
                          <w:alias w:val="Numeris"/>
                          <w:tag w:val="nr_f0b86cf9ecc640129d51d8d9d4e58b2e"/>
                          <w:lock w:val="sdtLocked"/>
                          <w:richText/>
                        </w:sdtPr>
                        <w:sdtContent>
                          <w:r>
                            <w:rPr>
                              <w:bCs/>
                            </w:rPr>
                            <w:t>12.5</w:t>
                          </w:r>
                        </w:sdtContent>
                      </w:sdt>
                      <w:r>
                        <w:rPr>
                          <w:bCs/>
                        </w:rPr>
                        <w:t>. dokumentus apie globos (rūpybos) nustatymą ir asmens paskyrimą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d02773a17194443e8303ce216221efb6"/>
                    <w:lock w:val="sdtLocked"/>
                    <w:richText/>
                  </w:sdtPr>
                  <w:sdtContent>
                    <w:p>
                      <w:pPr>
                        <w:ind w:firstLine="708"/>
                        <w:jc w:val="both"/>
                        <w:rPr>
                          <w:color w:val="000000"/>
                        </w:rPr>
                      </w:pPr>
                      <w:sdt>
                        <w:sdtPr>
                          <w:alias w:val="Numeris"/>
                          <w:tag w:val="nr_d02773a17194443e8303ce216221efb6"/>
                          <w:lock w:val="sdtLocked"/>
                          <w:richText/>
                        </w:sdtPr>
                        <w:sdtContent>
                          <w:r>
                            <w:rPr>
                              <w:color w:val="000000"/>
                            </w:rPr>
                            <w:t>14.6</w:t>
                          </w:r>
                        </w:sdtContent>
                      </w:sdt>
                      <w:r>
                        <w:rPr>
                          <w:color w:val="000000"/>
                        </w:rPr>
                        <w:t>. duomenis apie praėjusį iki kreipimosi mėnesį ar kreipimosi mėnesį gautą išlaikymą, jeigu išlaikymas priteistas kas mėnesį mokamomis periodinėmis išmokomis (pažymą iš įmonės, įstaigos ar organizacijos, kai išlaikymas mokamas iš darbo užmokesčio, pažymą iš Garantinio ir vaikų išlaikymo fondų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4.7 p."/>
                    <w:tag w:val="part_e5c7cb84e5fc4a0689de7d97b8aadebf"/>
                    <w:lock w:val="sdtLocked"/>
                    <w:richText/>
                  </w:sdtPr>
                  <w:sdtContent>
                    <w:p>
                      <w:pPr>
                        <w:ind w:firstLine="708"/>
                        <w:jc w:val="both"/>
                        <w:rPr>
                          <w:color w:val="000000"/>
                        </w:rPr>
                      </w:pPr>
                      <w:sdt>
                        <w:sdtPr>
                          <w:alias w:val="Numeris"/>
                          <w:tag w:val="nr_e5c7cb84e5fc4a0689de7d97b8aadebf"/>
                          <w:lock w:val="sdtLocked"/>
                          <w:richText/>
                        </w:sdtPr>
                        <w:sdtContent>
                          <w:r>
                            <w:rPr>
                              <w:color w:val="000000"/>
                            </w:rPr>
                            <w:t>14.7</w:t>
                          </w:r>
                        </w:sdtContent>
                      </w:sdt>
                      <w:r>
                        <w:rPr>
                          <w:color w:val="000000"/>
                        </w:rPr>
                        <w:t xml:space="preserve">. mokyklos pažymą, kai vaikas (asmuo) yra išlaikomas (nemokamai gauna nakvynę ir maistą) bendrojo lavinimo mokyklos, </w:t>
                      </w:r>
                      <w:r>
                        <w:t>mokyklos ar profesinio mokymo įstaigos</w:t>
                      </w:r>
                      <w:r>
                        <w:rPr>
                          <w:color w:val="000000"/>
                        </w:rPr>
                        <w:t xml:space="preserve"> bendrabutyje;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77a772ab0fad4362b76d21f4bc6c09f0"/>
                    <w:lock w:val="sdtLocked"/>
                    <w:richText/>
                  </w:sdtPr>
                  <w:sdtContent>
                    <w:p>
                      <w:pPr>
                        <w:ind w:firstLine="709"/>
                        <w:jc w:val="both"/>
                        <w:rPr>
                          <w:color w:val="000000"/>
                        </w:rPr>
                      </w:pPr>
                      <w:sdt>
                        <w:sdtPr>
                          <w:alias w:val="Numeris"/>
                          <w:tag w:val="nr_77a772ab0fad4362b76d21f4bc6c09f0"/>
                          <w:lock w:val="sdtLocked"/>
                          <w:richText/>
                        </w:sdtPr>
                        <w:sdtContent>
                          <w:r>
                            <w:t>15.3</w:t>
                          </w:r>
                        </w:sdtContent>
                      </w:sdt>
                      <w:r>
                        <w:t xml:space="preserve">. prašyme nurodyti santuokos datą, jeigu nepilnametis yra įregistravęs santuoką.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927d4ebf6c844cda8109d548297c1a59"/>
                    <w:lock w:val="sdtLocked"/>
                    <w:richText/>
                  </w:sdtPr>
                  <w:sdtContent>
                    <w:p>
                      <w:pPr>
                        <w:ind w:firstLine="709"/>
                        <w:jc w:val="both"/>
                        <w:rPr>
                          <w:color w:val="000000"/>
                        </w:rPr>
                      </w:pPr>
                      <w:sdt>
                        <w:sdtPr>
                          <w:alias w:val="Numeris"/>
                          <w:tag w:val="nr_927d4ebf6c844cda8109d548297c1a59"/>
                          <w:lock w:val="sdtLocked"/>
                          <w:richText/>
                        </w:sdtPr>
                        <w:sdtContent>
                          <w:r>
                            <w:t>16.1</w:t>
                          </w:r>
                        </w:sdtContent>
                      </w:sdt>
                      <w:r>
                        <w:t xml:space="preserve">. sveikatos priežiūros įstaigos išduotą pažymą apie nėštumą ar vaiko gimimo liudijimą arba civilinės metrikacijos skyriaus išduotą dokumentą, kai vaiko gimimo liudijimas neišduodamas.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28de85c3fe6f4531a506ea87ec1d38df"/>
                <w:lock w:val="sdtLocked"/>
                <w:richText/>
              </w:sdtPr>
              <w:sdtContent>
                <w:p>
                  <w:pPr>
                    <w:ind w:firstLine="709"/>
                    <w:jc w:val="both"/>
                    <w:rPr>
                      <w:color w:val="000000"/>
                    </w:rPr>
                  </w:pPr>
                  <w:sdt>
                    <w:sdtPr>
                      <w:alias w:val="Numeris"/>
                      <w:tag w:val="nr_28de85c3fe6f4531a506ea87ec1d38df"/>
                      <w:lock w:val="sdtLocked"/>
                      <w:richText/>
                    </w:sdtPr>
                    <w:sdtContent>
                      <w:r>
                        <w:rPr>
                          <w:bCs/>
                        </w:rPr>
                        <w:t>17</w:t>
                      </w:r>
                    </w:sdtContent>
                  </w:sdt>
                  <w:r>
                    <w:rPr>
                      <w:bCs/>
                    </w:rPr>
                    <w:t>. Kreipdamasis dėl išmokos skyrimo, asmuo pateikia reikiamų dokumentų originalus, išskyrus tuos atvejus, kai dėl atitinkamos išmokos skyrimo kreipiamasi elektroniniu būdu. Dokumentus priėmęs asmuo privalo padaryti ir patvirtinti šių dokumentų (išskyrus asmens tapatybės dokumentus) kopijas. Jeigu valstybės elektroninės valdžios sistemoje teikiama tokios rūšies elektroninė paslauga ir prašymas skirti išmoką pateikiamas elektroniniu būdu, asmuo turi nurodyti, kokios įstaigos gali patvirtinti jo prašyme pateiktą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4ba51215dfdd4da280c18ffb0fee4576"/>
                <w:lock w:val="sdtLocked"/>
                <w:richText/>
              </w:sdtPr>
              <w:sdtContent>
                <w:p>
                  <w:pPr>
                    <w:ind w:firstLine="709"/>
                    <w:jc w:val="both"/>
                    <w:rPr>
                      <w:color w:val="000000"/>
                    </w:rPr>
                  </w:pPr>
                  <w:sdt>
                    <w:sdtPr>
                      <w:alias w:val="Numeris"/>
                      <w:tag w:val="nr_4ba51215dfdd4da280c18ffb0fee4576"/>
                      <w:lock w:val="sdtLocked"/>
                      <w:richText/>
                    </w:sdtPr>
                    <w:sdtContent>
                      <w:r>
                        <w:t>20</w:t>
                      </w:r>
                    </w:sdtContent>
                  </w:sdt>
                  <w:r>
                    <w:t xml:space="preserve">. Savivaldybės administracija gautą prašymą ir prie jo pridėtus reikiamus dokumentus tą pačią dieną registruoja ir išduoda (arba išsiunčia) pranešimą apie prašymo ir dokumentų gavimą, nurodydama jų registravimo datą. </w:t>
                  </w:r>
                  <w:r>
                    <w:rPr>
                      <w:bCs/>
                    </w:rPr>
                    <w:t xml:space="preserve">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24" w:tgtFrame="_blank" w:history="1">
                    <w:r>
                      <w:rPr>
                        <w:bCs/>
                        <w:color w:val="0000FF" w:themeColor="hyperlink"/>
                        <w:u w:val="single"/>
                      </w:rPr>
                      <w:t>7-268</w:t>
                    </w:r>
                  </w:hyperlink>
                  <w:r>
                    <w:rPr>
                      <w:bCs/>
                    </w:rPr>
                    <w:t>), pranešimas apie prašymo gavimą ir vykdymo būklę tą pačią dieną perduodamas į elektroninių paslaugų sistemos paslaugos teikimo eigos stebėsenos modulį.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a34956eb830b466186b7565ea9b5e835"/>
                <w:lock w:val="sdtLocked"/>
                <w:richText/>
              </w:sdtPr>
              <w:sdtContent>
                <w:p>
                  <w:pPr>
                    <w:ind w:firstLine="709"/>
                    <w:jc w:val="both"/>
                    <w:rPr>
                      <w:color w:val="000000"/>
                    </w:rPr>
                  </w:pPr>
                  <w:sdt>
                    <w:sdtPr>
                      <w:alias w:val="Numeris"/>
                      <w:tag w:val="nr_a34956eb830b466186b7565ea9b5e835"/>
                      <w:lock w:val="sdtLocked"/>
                      <w:richText/>
                    </w:sdtPr>
                    <w:sdtContent>
                      <w:r>
                        <w:t>21</w:t>
                      </w:r>
                    </w:sdtContent>
                  </w:sdt>
                  <w:r>
                    <w:t xml:space="preserve">. Išmokos skiriamos savivaldybės administracijos direktoriaus arba jo įgalioto asmens sprendimu. </w:t>
                  </w:r>
                  <w:r>
                    <w:rPr>
                      <w:bCs/>
                    </w:rPr>
                    <w:t>Jeigu priimamas sprendimas neskirti išmokos, būtina nurodyti atsisakymo skirti išmoką priežastis ir šio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2 p."/>
                <w:tag w:val="part_adfff32e1b5949eba524e286b9e19a3d"/>
                <w:lock w:val="sdtLocked"/>
                <w:richText/>
              </w:sdtPr>
              <w:sdtContent>
                <w:p>
                  <w:pPr>
                    <w:ind w:firstLine="709"/>
                    <w:jc w:val="both"/>
                    <w:rPr>
                      <w:color w:val="000000"/>
                    </w:rPr>
                  </w:pPr>
                  <w:sdt>
                    <w:sdtPr>
                      <w:alias w:val="Numeris"/>
                      <w:tag w:val="nr_adfff32e1b5949eba524e286b9e19a3d"/>
                      <w:lock w:val="sdtLocked"/>
                      <w:richText/>
                    </w:sdtPr>
                    <w:sdtContent>
                      <w:r>
                        <w:t>22</w:t>
                      </w:r>
                    </w:sdtContent>
                  </w:sdt>
                  <w:r>
                    <w:t>. Sprendimas dėl išmokos</w:t>
                  </w:r>
                  <w:r>
                    <w:rPr>
                      <w:bCs/>
                    </w:rPr>
                    <w:t>,</w:t>
                  </w:r>
                  <w:r>
                    <w:t xml:space="preserve"> išskyrus vienkartinę išmoką vaikui ir vienkartinę išmoką nėščiai moteriai, skyrimo turi būti priimtas ne vėliau kaip per mėnesį nuo prašymo ir visų reikiamų dokumentų gavimo dienos. </w:t>
                  </w:r>
                  <w:r>
                    <w:rPr>
                      <w:bCs/>
                    </w:rPr>
                    <w:t>Sprendimas dėl vienkartinės išmokos vaikui ir vienkartinės išmokos nėščiai moteriai skyrimo priimamas ir išmokos išmokamos per 10 darbo</w:t>
                  </w:r>
                  <w:r>
                    <w:t xml:space="preserve"> </w:t>
                  </w:r>
                  <w:r>
                    <w:rPr>
                      <w:bCs/>
                    </w:rPr>
                    <w:t>dienų nuo prašymo ir visų reikiamų dokumentų gavimo savivaldybės administracijoje dienos.</w:t>
                  </w:r>
                  <w:r>
                    <w:t xml:space="preserve"> Savivaldybės administracija ne vėliau kaip per 5 darbo dienas nuo šio sprendimo priėmimo raštu praneša pareiškėjui apie priimtą sprendimą. </w:t>
                  </w:r>
                  <w:r>
                    <w:rPr>
                      <w:bCs/>
                    </w:rPr>
                    <w:t>Jeigu valstybės elektroninės valdžios sistemoje teikiama tokios rūšies elektroninė paslauga, savivaldybės administracija, priėmusi sprendimą dėl elektroniniu būdu pateikto</w:t>
                  </w:r>
                  <w:r>
                    <w:rPr>
                      <w:b/>
                      <w:bCs/>
                    </w:rPr>
                    <w:t xml:space="preserve"> </w:t>
                  </w:r>
                  <w:r>
                    <w:rPr>
                      <w:bCs/>
                    </w:rPr>
                    <w:t>prašymo,</w:t>
                  </w:r>
                  <w:r>
                    <w:rPr>
                      <w:b/>
                      <w:bCs/>
                    </w:rPr>
                    <w:t xml:space="preserve"> </w:t>
                  </w:r>
                  <w:r>
                    <w:rPr>
                      <w:bCs/>
                    </w:rPr>
                    <w:t>tą pačią dieną priimtą sprendimą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3 p."/>
                <w:tag w:val="part_1d54516f3b2b4aa490f2f4dba7c20a36"/>
                <w:lock w:val="sdtLocked"/>
                <w:richText/>
              </w:sdtPr>
              <w:sdtContent>
                <w:p>
                  <w:pPr>
                    <w:ind w:firstLine="709"/>
                    <w:jc w:val="both"/>
                    <w:rPr>
                      <w:bCs/>
                    </w:rPr>
                  </w:pPr>
                  <w:sdt>
                    <w:sdtPr>
                      <w:alias w:val="Numeris"/>
                      <w:tag w:val="nr_1d54516f3b2b4aa490f2f4dba7c20a36"/>
                      <w:lock w:val="sdtLocked"/>
                      <w:richText/>
                    </w:sdtPr>
                    <w:sdtContent>
                      <w:r>
                        <w:rPr>
                          <w:bCs/>
                        </w:rPr>
                        <w:t>23</w:t>
                      </w:r>
                    </w:sdtContent>
                  </w:sdt>
                  <w:r>
                    <w:rPr>
                      <w:bCs/>
                    </w:rPr>
                    <w:t>. Apskaičiuojant šeimos ar bendrai gyvenančių asmenų vidutines pajamas, tenkančias vienam asmeniui per mėnesį, skaičiuojamos Lietuvos Respublikos piniginės socialinės paramos nepasiturinčioms šeimoms ir vieniems gyvenantiems asmenims įstatymo 15 straipsnio 1 dalyje nustatytos gautos pajamos:</w:t>
                  </w:r>
                </w:p>
                <w:sdt>
                  <w:sdtPr>
                    <w:alias w:val="23.1 p."/>
                    <w:tag w:val="part_31c25587f13845189474a4fded3d26d6"/>
                    <w:lock w:val="sdtLocked"/>
                    <w:richText/>
                  </w:sdtPr>
                  <w:sdtContent>
                    <w:p>
                      <w:pPr>
                        <w:ind w:firstLine="709"/>
                        <w:jc w:val="both"/>
                        <w:rPr>
                          <w:bCs/>
                        </w:rPr>
                      </w:pPr>
                      <w:sdt>
                        <w:sdtPr>
                          <w:alias w:val="Numeris"/>
                          <w:tag w:val="nr_31c25587f13845189474a4fded3d26d6"/>
                          <w:lock w:val="sdtLocked"/>
                          <w:richText/>
                        </w:sdtPr>
                        <w:sdtContent>
                          <w:r>
                            <w:rPr>
                              <w:bCs/>
                            </w:rPr>
                            <w:t>23.1</w:t>
                          </w:r>
                        </w:sdtContent>
                      </w:sdt>
                      <w:r>
                        <w:rPr>
                          <w:bCs/>
                        </w:rPr>
                        <w:t>. išskaičiavus gyventojų pajamų mokestį ir valstybinio socialinio draudimo įmokas;</w:t>
                      </w:r>
                    </w:p>
                  </w:sdtContent>
                </w:sdt>
                <w:sdt>
                  <w:sdtPr>
                    <w:alias w:val="23.2 p."/>
                    <w:tag w:val="part_3d34407cfb7d4b3399d70747d5fb2a69"/>
                    <w:lock w:val="sdtLocked"/>
                    <w:richText/>
                  </w:sdtPr>
                  <w:sdtContent>
                    <w:p>
                      <w:pPr>
                        <w:ind w:firstLine="709"/>
                        <w:jc w:val="both"/>
                        <w:rPr>
                          <w:bCs/>
                        </w:rPr>
                      </w:pPr>
                      <w:sdt>
                        <w:sdtPr>
                          <w:alias w:val="Numeris"/>
                          <w:tag w:val="nr_3d34407cfb7d4b3399d70747d5fb2a69"/>
                          <w:lock w:val="sdtLocked"/>
                          <w:richText/>
                        </w:sdtPr>
                        <w:sdtContent>
                          <w:r>
                            <w:rPr>
                              <w:bCs/>
                            </w:rPr>
                            <w:t>23.2</w:t>
                          </w:r>
                        </w:sdtContent>
                      </w:sdt>
                      <w:r>
                        <w:rPr>
                          <w:bCs/>
                        </w:rPr>
                        <w:t>. įskaitant gautas sumas į pajamas tų mėnesių, kuriais jos išmokėtos;</w:t>
                      </w:r>
                    </w:p>
                  </w:sdtContent>
                </w:sdt>
                <w:sdt>
                  <w:sdtPr>
                    <w:alias w:val="23.3 p."/>
                    <w:tag w:val="part_6ae1c81d07af46d1b33d92c62fc04b0d"/>
                    <w:lock w:val="sdtLocked"/>
                    <w:richText/>
                  </w:sdtPr>
                  <w:sdtContent>
                    <w:p>
                      <w:pPr>
                        <w:ind w:firstLine="709"/>
                        <w:jc w:val="both"/>
                        <w:rPr>
                          <w:bCs/>
                        </w:rPr>
                      </w:pPr>
                      <w:sdt>
                        <w:sdtPr>
                          <w:alias w:val="Numeris"/>
                          <w:tag w:val="nr_6ae1c81d07af46d1b33d92c62fc04b0d"/>
                          <w:lock w:val="sdtLocked"/>
                          <w:richText/>
                        </w:sdtPr>
                        <w:sdtContent>
                          <w:r>
                            <w:rPr>
                              <w:bCs/>
                            </w:rPr>
                            <w:t>23.3</w:t>
                          </w:r>
                        </w:sdtContent>
                      </w:sdt>
                      <w:r>
                        <w:rPr>
                          <w:bCs/>
                        </w:rPr>
                        <w:t>. piniginių lėšų, mokamų vaikui išlaikyti (alimentų), neįskaitant į jas mokančio asmens pajamas;</w:t>
                      </w:r>
                    </w:p>
                  </w:sdtContent>
                </w:sdt>
                <w:sdt>
                  <w:sdtPr>
                    <w:alias w:val="23.4 p."/>
                    <w:tag w:val="part_be17ae2f5f9f4715aeec58a397e88f76"/>
                    <w:lock w:val="sdtLocked"/>
                    <w:richText/>
                  </w:sdtPr>
                  <w:sdtContent>
                    <w:p>
                      <w:pPr>
                        <w:ind w:firstLine="709"/>
                        <w:jc w:val="both"/>
                        <w:rPr>
                          <w:bCs/>
                        </w:rPr>
                      </w:pPr>
                      <w:sdt>
                        <w:sdtPr>
                          <w:alias w:val="Numeris"/>
                          <w:tag w:val="nr_be17ae2f5f9f4715aeec58a397e88f76"/>
                          <w:lock w:val="sdtLocked"/>
                          <w:richText/>
                        </w:sdtPr>
                        <w:sdtContent>
                          <w:r>
                            <w:rPr>
                              <w:bCs/>
                            </w:rPr>
                            <w:t>23.4</w:t>
                          </w:r>
                        </w:sdtContent>
                      </w:sdt>
                      <w:r>
                        <w:rPr>
                          <w:bCs/>
                        </w:rPr>
                        <w:t>. neįskaitant globojamo vaiko gautų pajamų į globėjų (rūpintojų) šeimos ar jį globojančių asmenų gautas pajamas. Skaičiuojant šeimos ar bendrai gyvenančių asmenų auginamų vaikų skaičių, globojamas vaikas įskaitomas.</w:t>
                      </w:r>
                    </w:p>
                    <w:p>
                      <w:pPr>
                        <w:ind w:firstLine="709"/>
                        <w:jc w:val="both"/>
                        <w:rPr>
                          <w:color w:val="000000"/>
                        </w:rPr>
                      </w:pPr>
                      <w:r>
                        <w:rPr>
                          <w:bCs/>
                        </w:rPr>
                        <w:t>Jeigu kreipimosi dėl išmokos vaikui metu pareiškėjo šeimos narių ar bendrai gyvenančių asmenų skaičius pasikeitęs, palyginti su laikotarpiu, pagal kurį skaičiuojamos gautos pajamos teisei į išmoką nustatyti, vidutinės pajamos, tenkančios vienam asmeniui per mėnesį, apskaičiuojamos pagal tuo laikotarpiu buvusių šeimos narių ar bendrai gyvenančių asmenų pajamas.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a2074a9f72e548e882113cf16a4374e6"/>
                <w:lock w:val="sdtLocked"/>
                <w:richText/>
              </w:sdtPr>
              <w:sdtContent>
                <w:p>
                  <w:pPr>
                    <w:ind w:firstLine="709"/>
                    <w:jc w:val="both"/>
                    <w:rPr>
                      <w:color w:val="000000"/>
                    </w:rPr>
                  </w:pPr>
                  <w:sdt>
                    <w:sdtPr>
                      <w:alias w:val="Numeris"/>
                      <w:tag w:val="nr_a2074a9f72e548e882113cf16a4374e6"/>
                      <w:lock w:val="sdtLocked"/>
                      <w:richText/>
                    </w:sdtPr>
                    <w:sdtContent>
                      <w:r>
                        <w:rPr>
                          <w:bCs/>
                        </w:rPr>
                        <w:t>24</w:t>
                      </w:r>
                    </w:sdtContent>
                  </w:sdt>
                  <w:r>
                    <w:t xml:space="preserve">. </w:t>
                  </w:r>
                  <w:r>
                    <w:rPr>
                      <w:bCs/>
                    </w:rPr>
                    <w:t xml:space="preserve">Pasibaigus kiekvienam kalendorinių metų ketvirčiui, bet ne vėliau kaip iki kito ketvirčio pirmojo mėnesio 25 dienos, </w:t>
                  </w:r>
                  <w:r>
                    <w:rPr>
                      <w:bCs/>
                      <w:color w:val="000000"/>
                    </w:rPr>
                    <w:t>socialinės paramos šeimai informacinės sistemos (toliau vadinama – SPIS) valdytojas, vadovaudamasis Socialinės paramos šeimai informacinės sistemos nuostatais, patvirtintais socialinės apsaugos ir darbo ministro 2008 m. gegužės 29 d. įsakymu Nr. A1-172 (</w:t>
                  </w:r>
                  <w:r>
                    <w:t xml:space="preserve">Žin., 2008, Nr. </w:t>
                  </w:r>
                  <w:hyperlink r:id="rId25" w:tgtFrame="_blank" w:history="1">
                    <w:r>
                      <w:rPr>
                        <w:color w:val="0000FF" w:themeColor="hyperlink"/>
                        <w:u w:val="single"/>
                      </w:rPr>
                      <w:t>64-2429</w:t>
                    </w:r>
                  </w:hyperlink>
                  <w:r>
                    <w:rPr>
                      <w:bCs/>
                      <w:color w:val="000000"/>
                    </w:rPr>
                    <w:t xml:space="preserve">), pateikia </w:t>
                  </w:r>
                  <w:r>
                    <w:rPr>
                      <w:bCs/>
                    </w:rPr>
                    <w:t xml:space="preserve">Valstybinei mokesčių inspekcijai prie Finansų ministerijos (toliau vadinama – Valstybinė mokesčių inspekcija) užklausą dėl Valstybinės mokesčių inspekcijos turimų duomenų apie naujų gavėjų, kuriems per praėjusį laikotarpį buvo paskirta išmoka vaikui, ir jų šeimos narių gautas pajamas. </w:t>
                  </w:r>
                  <w:r>
                    <w:t xml:space="preserve">Valstybinei mokesčių inspekcijai neteikiami globojamo vaiko, kuriam mokama globos (rūpybos) išmoka ir (ar) našlaičių pensija, asmens duomenys ir išmokos vaikui gavėjų ir jų šeimos narių asmens duomenys, kai išmoka vaikui skiriama vaikui iki 2 metų arba išmoka vaikui skiriama asmenims, gaunantiems socialinę pašalpą arba socialinę paramą mokiniams.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5 p."/>
                <w:tag w:val="part_4061d2b9649b44e3b00b9283791b4552"/>
                <w:lock w:val="sdtLocked"/>
                <w:richText/>
              </w:sdtPr>
              <w:sdtContent>
                <w:p>
                  <w:pPr>
                    <w:ind w:firstLine="709"/>
                    <w:jc w:val="both"/>
                    <w:rPr>
                      <w:color w:val="000000"/>
                    </w:rPr>
                  </w:pPr>
                  <w:sdt>
                    <w:sdtPr>
                      <w:alias w:val="Numeris"/>
                      <w:tag w:val="nr_4061d2b9649b44e3b00b9283791b4552"/>
                      <w:lock w:val="sdtLocked"/>
                      <w:richText/>
                    </w:sdtPr>
                    <w:sdtContent>
                      <w:r>
                        <w:t>25</w:t>
                      </w:r>
                    </w:sdtContent>
                  </w:sdt>
                  <w:r>
                    <w:t xml:space="preserve">. Vienkartinės išmokos vaikui, vienkartinės išmokos įsikurti ir vienkartinės išmokos nėščiai moteriai dydis apskaičiuojamas pagal teisės į išmoką atsiradimo dieną galiojančius išmokos ir </w:t>
                  </w:r>
                  <w:r>
                    <w:rPr>
                      <w:bCs/>
                    </w:rPr>
                    <w:t>bazinės socialinės išmokos</w:t>
                  </w:r>
                  <w:r>
                    <w:t xml:space="preserve"> </w:t>
                  </w:r>
                  <w:r>
                    <w:rPr>
                      <w:bCs/>
                    </w:rPr>
                    <w:t>dydžius.</w:t>
                  </w:r>
                  <w:r>
                    <w:t xml:space="preserve"> Išmokos vaikui, išmokos privalomosios tarnybos kario vaikui ir globos (rūpybos) išmokos dydis apskaičiuojamas pagal </w:t>
                  </w:r>
                  <w:r>
                    <w:rPr>
                      <w:bCs/>
                    </w:rPr>
                    <w:t>tą mėnesį, už kurį išmoka mokama,</w:t>
                  </w:r>
                  <w:r>
                    <w:rPr>
                      <w:b/>
                      <w:bCs/>
                    </w:rPr>
                    <w:t xml:space="preserve"> </w:t>
                  </w:r>
                  <w:r>
                    <w:rPr>
                      <w:bCs/>
                    </w:rPr>
                    <w:t>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84c7f914caf34f1bb78121e056838b38"/>
                <w:lock w:val="sdtLocked"/>
                <w:richText/>
              </w:sdtPr>
              <w:sdtContent>
                <w:p>
                  <w:pPr>
                    <w:ind w:firstLine="709"/>
                    <w:jc w:val="both"/>
                    <w:rPr>
                      <w:bCs/>
                    </w:rPr>
                  </w:pPr>
                  <w:sdt>
                    <w:sdtPr>
                      <w:alias w:val="Numeris"/>
                      <w:tag w:val="nr_84c7f914caf34f1bb78121e056838b38"/>
                      <w:lock w:val="sdtLocked"/>
                      <w:richText/>
                    </w:sdtPr>
                    <w:sdtContent>
                      <w:r>
                        <w:rPr>
                          <w:bCs/>
                        </w:rPr>
                        <w:t>27</w:t>
                      </w:r>
                    </w:sdtContent>
                  </w:sdt>
                  <w:r>
                    <w:rPr>
                      <w:bCs/>
                    </w:rPr>
                    <w:t>. Savivaldybės administracija, priėmusi sprendimą skirti išmokas vaikams: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sdt>
                  <w:sdtPr>
                    <w:alias w:val="27.1 p."/>
                    <w:tag w:val="part_b25ba2cef53a4afa964508280701ef10"/>
                    <w:lock w:val="sdtLocked"/>
                    <w:richText/>
                  </w:sdtPr>
                  <w:sdtContent>
                    <w:p>
                      <w:pPr>
                        <w:ind w:firstLine="709"/>
                        <w:jc w:val="both"/>
                        <w:rPr>
                          <w:bCs/>
                        </w:rPr>
                      </w:pPr>
                      <w:sdt>
                        <w:sdtPr>
                          <w:alias w:val="Numeris"/>
                          <w:tag w:val="nr_b25ba2cef53a4afa964508280701ef10"/>
                          <w:lock w:val="sdtLocked"/>
                          <w:richText/>
                        </w:sdtPr>
                        <w:sdtContent>
                          <w:r>
                            <w:rPr>
                              <w:bCs/>
                            </w:rPr>
                            <w:t>27.1</w:t>
                          </w:r>
                        </w:sdtContent>
                      </w:sdt>
                      <w:r>
                        <w:rPr>
                          <w:bCs/>
                        </w:rPr>
                        <w:t>. jos mokėjimą vykdo iki atsiranda aplinkybės, turinčios įtakos išmokos dydžio pasikeitimui, išmokos mokėjimo sustabdymui ar nutraukimui;</w:t>
                      </w:r>
                    </w:p>
                  </w:sdtContent>
                </w:sdt>
                <w:sdt>
                  <w:sdtPr>
                    <w:alias w:val="27.2 p."/>
                    <w:tag w:val="part_ede0e3c4ac8e4039a1f4337a91637057"/>
                    <w:lock w:val="sdtLocked"/>
                    <w:richText/>
                  </w:sdtPr>
                  <w:sdtContent>
                    <w:p>
                      <w:pPr>
                        <w:ind w:firstLine="709"/>
                        <w:jc w:val="both"/>
                        <w:rPr>
                          <w:bCs/>
                        </w:rPr>
                      </w:pPr>
                      <w:sdt>
                        <w:sdtPr>
                          <w:alias w:val="Numeris"/>
                          <w:tag w:val="nr_ede0e3c4ac8e4039a1f4337a91637057"/>
                          <w:lock w:val="sdtLocked"/>
                          <w:richText/>
                        </w:sdtPr>
                        <w:sdtContent>
                          <w:r>
                            <w:t>27.2</w:t>
                          </w:r>
                        </w:sdtContent>
                      </w:sdt>
                      <w:r>
                        <w:t xml:space="preserve">. nustato 12 mėnesių išmokos vaikui mokėjimo terminą, išskyrus tą atvejį, kai išmoka vaikui skiriama ir mokama vaikui nuo gimimo dienos iki 2 metų;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7.3 p."/>
                    <w:tag w:val="part_2cbb10d64c0844dab1dd86888f82ab2a"/>
                    <w:lock w:val="sdtLocked"/>
                    <w:richText/>
                  </w:sdtPr>
                  <w:sdtContent>
                    <w:p>
                      <w:pPr>
                        <w:ind w:firstLine="709"/>
                        <w:jc w:val="both"/>
                        <w:rPr>
                          <w:bCs/>
                        </w:rPr>
                      </w:pPr>
                      <w:sdt>
                        <w:sdtPr>
                          <w:alias w:val="Numeris"/>
                          <w:tag w:val="nr_2cbb10d64c0844dab1dd86888f82ab2a"/>
                          <w:lock w:val="sdtLocked"/>
                          <w:richText/>
                        </w:sdtPr>
                        <w:sdtContent>
                          <w:r>
                            <w:t>27.3</w:t>
                          </w:r>
                        </w:sdtContent>
                      </w:sdt>
                      <w:r>
                        <w:t xml:space="preserve">. kiekvienam šeimos ar bendrai gyvenančių asmenų auginamam ir (ar) globojamam vaikui, iki jam sukaks 18 metų, skiria ir moka išmoką vaikui, jeigu šeima ar bendrai gyvenantys asmenys augina ir (ar) globoja tris ir daugiau vaikų ir pilnamečiai vaikai ar buvę globojami vaikai mokosi pagal bendrojo lavinimo programą, formaliojo profesinio mokymo programą pirmajai kvalifikacijai įgyti ar studijuoja aukštojoje mokykloje pagal dieninės studijų formos nuosekliųjų studijų programą ar nuolatinės studijų formos programą (įskaitant ir akademinių atostogų laikotarpį), bet ne ilgiau kaip iki jiems sukanka 24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7.4 p."/>
                    <w:tag w:val="part_19be22cc625f46a7abe177207f10af59"/>
                    <w:lock w:val="sdtLocked"/>
                    <w:richText/>
                  </w:sdtPr>
                  <w:sdtContent>
                    <w:p>
                      <w:pPr>
                        <w:ind w:firstLine="709"/>
                        <w:jc w:val="both"/>
                        <w:rPr>
                          <w:bCs/>
                        </w:rPr>
                      </w:pPr>
                      <w:sdt>
                        <w:sdtPr>
                          <w:alias w:val="Numeris"/>
                          <w:tag w:val="nr_19be22cc625f46a7abe177207f10af59"/>
                          <w:lock w:val="sdtLocked"/>
                          <w:richText/>
                        </w:sdtPr>
                        <w:sdtContent>
                          <w:r>
                            <w:rPr>
                              <w:bCs/>
                            </w:rPr>
                            <w:t>27.4</w:t>
                          </w:r>
                        </w:sdtContent>
                      </w:sdt>
                      <w:r>
                        <w:rPr>
                          <w:bCs/>
                        </w:rPr>
                        <w:t xml:space="preserve">. sustabdo išmokos mokėjimą tuo atveju, jeigu vyresnis negu 18 metų asmuo, turintis teisę gauti išmokas, mokosi, tačiau kiekvienais naujaisiais mokslo metais per mėnesį nuo mokslo metų toje mokymo įstaigoje pradžios nepateikia Nuostatų 12 punkte nurodytos pažymos; </w:t>
                      </w:r>
                    </w:p>
                  </w:sdtContent>
                </w:sdt>
                <w:sdt>
                  <w:sdtPr>
                    <w:alias w:val="27.5 p."/>
                    <w:tag w:val="part_f258a327e4ec4948ad3bb320fe9afd12"/>
                    <w:lock w:val="sdtLocked"/>
                    <w:richText/>
                  </w:sdtPr>
                  <w:sdtContent>
                    <w:p>
                      <w:pPr>
                        <w:ind w:firstLine="709"/>
                        <w:jc w:val="both"/>
                        <w:rPr>
                          <w:bCs/>
                        </w:rPr>
                      </w:pPr>
                      <w:sdt>
                        <w:sdtPr>
                          <w:alias w:val="Numeris"/>
                          <w:tag w:val="nr_f258a327e4ec4948ad3bb320fe9afd12"/>
                          <w:lock w:val="sdtLocked"/>
                          <w:richText/>
                        </w:sdtPr>
                        <w:sdtContent>
                          <w:r>
                            <w:rPr>
                              <w:bCs/>
                            </w:rPr>
                            <w:t>27.5</w:t>
                          </w:r>
                        </w:sdtContent>
                      </w:sdt>
                      <w:r>
                        <w:rPr>
                          <w:bCs/>
                        </w:rPr>
                        <w:t xml:space="preserve">. besimokančiajam mokymo įstaigoje baigiamaisiais mokymosi metais išmokas skiria iki tų mokslo metų pabaigos. Baigiančiajam dieninę bendrojo lavinimo mokyklą išmokas skiria ir moka iki tų pačių metų rugsėjo 1 dienos; </w:t>
                      </w:r>
                    </w:p>
                  </w:sdtContent>
                </w:sdt>
                <w:sdt>
                  <w:sdtPr>
                    <w:alias w:val="27.6 p."/>
                    <w:tag w:val="part_ca30182f37f1411bbcc795d57e135667"/>
                    <w:lock w:val="sdtLocked"/>
                    <w:richText/>
                  </w:sdtPr>
                  <w:sdtContent>
                    <w:p>
                      <w:pPr>
                        <w:ind w:firstLine="709"/>
                        <w:jc w:val="both"/>
                        <w:rPr>
                          <w:bCs/>
                        </w:rPr>
                      </w:pPr>
                      <w:sdt>
                        <w:sdtPr>
                          <w:alias w:val="Numeris"/>
                          <w:tag w:val="nr_ca30182f37f1411bbcc795d57e135667"/>
                          <w:lock w:val="sdtLocked"/>
                          <w:richText/>
                        </w:sdtPr>
                        <w:sdtContent>
                          <w:r>
                            <w:rPr>
                              <w:bCs/>
                            </w:rPr>
                            <w:t>27.6</w:t>
                          </w:r>
                        </w:sdtContent>
                      </w:sdt>
                      <w:r>
                        <w:rPr>
                          <w:bCs/>
                        </w:rPr>
                        <w:t>. globos (rūpybos) išmoką moka socialinės globos įstaigai, jeigu besimokantis vyresnis negu 18 metų asmuo lieka gyventi ir yra išlaikomas (nemokamai gauna nakvynę, maistą ir kitas paslaugas) socialinės globos įstaigoje, kurioje iki pilnametystės jam buvo nustatyta globa (rūpyba);</w:t>
                      </w:r>
                    </w:p>
                  </w:sdtContent>
                </w:sdt>
                <w:sdt>
                  <w:sdtPr>
                    <w:alias w:val="27.7 p."/>
                    <w:tag w:val="part_4a9c0d51c98c4a66968d42230d825731"/>
                    <w:lock w:val="sdtLocked"/>
                    <w:richText/>
                  </w:sdtPr>
                  <w:sdtContent>
                    <w:p>
                      <w:pPr>
                        <w:ind w:firstLine="709"/>
                        <w:jc w:val="both"/>
                        <w:rPr>
                          <w:bCs/>
                          <w:color w:val="000000"/>
                        </w:rPr>
                      </w:pPr>
                      <w:sdt>
                        <w:sdtPr>
                          <w:alias w:val="Numeris"/>
                          <w:tag w:val="nr_4a9c0d51c98c4a66968d42230d825731"/>
                          <w:lock w:val="sdtLocked"/>
                          <w:richText/>
                        </w:sdtPr>
                        <w:sdtContent>
                          <w:r>
                            <w:rPr>
                              <w:bCs/>
                            </w:rPr>
                            <w:t>27.7</w:t>
                          </w:r>
                        </w:sdtContent>
                      </w:sdt>
                      <w:r>
                        <w:rPr>
                          <w:bCs/>
                        </w:rPr>
                        <w:t>. turi teisę pagal Išmokų vaikams įstatymo 18 straipsnį apklausti asmenis, turinčius teisę gauti išmokas, tikrinti jų pateiktus dokumentus, reikalauti papildomos informacijos, įrodančios teisę gauti išmokas vaikui, ir neskirti šių išmokų, sustabdyti arba nutraukti jų mokėjimą, jeigu gavėjas (jo atstovas pagal įstatymą) nepateikia teisingos informacijos, įrodančios asmens teisę gauti įstatymu nustatytas išmokas, ir nevykdo kitų Išmokų vaikams įstatymo 19 straipsnyje nustatytų pareigų, tėvams apribota tėvų valdžia, globėjas (rūpintojas) atleistas ar nušalintas nuo globėjo (rūpintojo) pareigų</w:t>
                      </w:r>
                      <w:r>
                        <w:rPr>
                          <w:bCs/>
                          <w:color w:val="000000"/>
                        </w:rPr>
                        <w:t>;</w:t>
                      </w:r>
                    </w:p>
                  </w:sdtContent>
                </w:sdt>
                <w:sdt>
                  <w:sdtPr>
                    <w:alias w:val="27.8 p."/>
                    <w:tag w:val="part_709f30af867a4268b0b783846c58e7eb"/>
                    <w:lock w:val="sdtLocked"/>
                    <w:richText/>
                  </w:sdtPr>
                  <w:sdtContent>
                    <w:p>
                      <w:pPr>
                        <w:ind w:firstLine="709"/>
                        <w:jc w:val="both"/>
                        <w:rPr>
                          <w:color w:val="000000"/>
                        </w:rPr>
                      </w:pPr>
                      <w:sdt>
                        <w:sdtPr>
                          <w:alias w:val="Numeris"/>
                          <w:tag w:val="nr_709f30af867a4268b0b783846c58e7eb"/>
                          <w:lock w:val="sdtLocked"/>
                          <w:richText/>
                        </w:sdtPr>
                        <w:sdtContent>
                          <w:r>
                            <w:rPr>
                              <w:bCs/>
                              <w:color w:val="000000"/>
                            </w:rPr>
                            <w:t>27.8</w:t>
                          </w:r>
                        </w:sdtContent>
                      </w:sdt>
                      <w:r>
                        <w:rPr>
                          <w:bCs/>
                          <w:color w:val="000000"/>
                        </w:rPr>
                        <w:t>.</w:t>
                      </w:r>
                      <w:r>
                        <w:rPr>
                          <w:bCs/>
                        </w:rPr>
                        <w:t xml:space="preserve"> </w:t>
                      </w:r>
                      <w:r>
                        <w:rPr>
                          <w:bCs/>
                          <w:color w:val="000000"/>
                        </w:rPr>
                        <w:t>duomenis apie išmokų gavėjus, jiems paskirtas ir išmokėtas išmokas privalo registruoti SPIS.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26"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3d96ae76810242cb8d88d4ee1b814cb1"/>
                <w:lock w:val="sdtLocked"/>
                <w:richText/>
              </w:sdtPr>
              <w:sdtContent>
                <w:p>
                  <w:pPr>
                    <w:ind w:firstLine="709"/>
                    <w:jc w:val="both"/>
                  </w:pPr>
                  <w:sdt>
                    <w:sdtPr>
                      <w:alias w:val="Numeris"/>
                      <w:tag w:val="nr_3d96ae76810242cb8d88d4ee1b814cb1"/>
                      <w:lock w:val="sdtLocked"/>
                      <w:richText/>
                    </w:sdtPr>
                    <w:sdtContent>
                      <w:r>
                        <w:t>29</w:t>
                      </w:r>
                    </w:sdtContent>
                  </w:sdt>
                  <w:r>
                    <w:t xml:space="preserve">. Kai išmokos gavėjas, gaunantis globos (rūpybos) išmoką, įstatymų nustatyta tvarka gauna našlaičių pensiją ir (arba) vaikui išlaikyti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 Už du ar daugiau mėnesių iš karto išmokėta našlaičių pensija ar piniginės lėšos vaikui išlaikyti išskaičiuojamos mokant globos (rūpybos) išmoką už  tą mėnesį, kurį jos buvo gautos. </w:t>
                  </w:r>
                </w:p>
                <w:p>
                  <w:pPr>
                    <w:ind w:firstLine="709"/>
                    <w:jc w:val="both"/>
                    <w:rPr>
                      <w:color w:val="000000"/>
                    </w:rPr>
                  </w:pPr>
                  <w:r>
                    <w:t>Jeigu vaikas (asmuo) išlaikomas (nemokamai gauna nakvynę ir maistą) bendrojo lavinimo mokyklos ar profesinio mokymo įstaigos bendrabutyje ir įstatymų nustatyta tvarka gauna našlaičių pensiją ir (arba) vaikui išlaikyti kas mėnesį mokamą periodinę išmoką, jam mokama išmoka, lygi skirtumui tarp 2 bazinių socialinių išmokų</w:t>
                  </w:r>
                  <w:r>
                    <w:rPr>
                      <w:b/>
                    </w:rPr>
                    <w:t xml:space="preserve"> </w:t>
                  </w:r>
                  <w: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0 p."/>
                <w:tag w:val="part_9f98f723300443e39d79f176b7db84f9"/>
                <w:lock w:val="sdtLocked"/>
                <w:richText/>
              </w:sdtPr>
              <w:sdtContent>
                <w:p>
                  <w:pPr>
                    <w:ind w:firstLine="709"/>
                    <w:jc w:val="both"/>
                  </w:pPr>
                  <w:sdt>
                    <w:sdtPr>
                      <w:alias w:val="Numeris"/>
                      <w:tag w:val="nr_9f98f723300443e39d79f176b7db84f9"/>
                      <w:lock w:val="sdtLocked"/>
                      <w:richText/>
                    </w:sdtPr>
                    <w:sdtContent>
                      <w:r>
                        <w:t>30</w:t>
                      </w:r>
                    </w:sdtContent>
                  </w:sdt>
                  <w:r>
                    <w:t xml:space="preserve">. Globos (rūpybos) išmoka nuolatinės globos (rūpybos) nustatymo ar panaikinimo, globėjo ar rūpintojo paskyrimo, atleidimo ar nušalinimo nuo pareigų atveju skiriama ar nutraukiama nuo teismo sprendimo (nutarties) priėmimo dienos. Paskirtoji globos (rūpybos) išmoka mokama iki teismo sprendimo įvaikinti įsiteisėjimo dienos.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c7ac66cf84fd4918b55fb2ea4aa4c456"/>
                <w:lock w:val="sdtLocked"/>
                <w:richText/>
              </w:sdtPr>
              <w:sdtContent>
                <w:p>
                  <w:pPr>
                    <w:ind w:firstLine="709"/>
                    <w:jc w:val="both"/>
                    <w:rPr>
                      <w:color w:val="000000"/>
                    </w:rPr>
                  </w:pPr>
                  <w:sdt>
                    <w:sdtPr>
                      <w:alias w:val="Numeris"/>
                      <w:tag w:val="nr_c7ac66cf84fd4918b55fb2ea4aa4c456"/>
                      <w:lock w:val="sdtLocked"/>
                      <w:richText/>
                    </w:sdtPr>
                    <w:sdtContent>
                      <w:r>
                        <w:rPr>
                          <w:color w:val="000000"/>
                        </w:rPr>
                        <w:t>32</w:t>
                      </w:r>
                    </w:sdtContent>
                  </w:sdt>
                  <w:r>
                    <w:rPr>
                      <w:color w:val="000000"/>
                    </w:rPr>
                    <w:t xml:space="preserve">. Socialinės rizikos šeimoms išmokos teikiamos savivaldybių tarybų nustatyta tvarka. </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8b4a1873372421185f533b397ee6d5e"/>
                <w:lock w:val="sdtLocked"/>
                <w:richText/>
              </w:sdtPr>
              <w:sdtContent>
                <w:p>
                  <w:pPr>
                    <w:ind w:firstLine="708"/>
                    <w:jc w:val="both"/>
                    <w:rPr>
                      <w:color w:val="000000"/>
                    </w:rPr>
                  </w:pPr>
                  <w:sdt>
                    <w:sdtPr>
                      <w:alias w:val="Numeris"/>
                      <w:tag w:val="nr_08b4a1873372421185f533b397ee6d5e"/>
                      <w:lock w:val="sdtLocked"/>
                      <w:richText/>
                    </w:sdtPr>
                    <w:sdtContent>
                      <w:r>
                        <w:rPr>
                          <w:color w:val="000000"/>
                        </w:rPr>
                        <w:t>34</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88abba542999453c8622fe3a41d9b72f"/>
                <w:lock w:val="sdtLocked"/>
                <w:richText/>
              </w:sdtPr>
              <w:sdtContent>
                <w:p>
                  <w:pPr>
                    <w:ind w:firstLine="709"/>
                    <w:jc w:val="both"/>
                    <w:rPr>
                      <w:color w:val="000000"/>
                    </w:rPr>
                  </w:pPr>
                  <w:sdt>
                    <w:sdtPr>
                      <w:alias w:val="Numeris"/>
                      <w:tag w:val="nr_88abba542999453c8622fe3a41d9b72f"/>
                      <w:lock w:val="sdtLocked"/>
                      <w:richText/>
                    </w:sdtPr>
                    <w:sdtContent>
                      <w:r>
                        <w:rPr>
                          <w:bCs/>
                        </w:rPr>
                        <w:t>37</w:t>
                      </w:r>
                    </w:sdtContent>
                  </w:sdt>
                  <w:r>
                    <w:rPr>
                      <w:bCs/>
                    </w:rPr>
                    <w:t xml:space="preserve">. Išmoka pervedama į pareiškėjo nurodytą asmeninę, socialinės globos įstaigos, globėjo (rūpintojo), kai vaiko laikinoji globa (rūpyba) nustatyta tėvų prašymu dėl jų laikino išvykimo iš Lietuvos Respublikos, ar vaiko vardu atidarytą sąskaitą Lietuvos Respublikos teritorijoje esančiame banke ar banko skyriuje arba mokama per valstybės įmonės Lietuvos pašto vietos paštą pagal išmokos gavėjo gyvenamąją vietą Lietuvos Respublikos teritorijoje. </w:t>
                  </w:r>
                  <w:r>
                    <w:t xml:space="preserve">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c6936bd9558645a495babc5deceaa999"/>
                <w:lock w:val="sdtLocked"/>
                <w:richText/>
              </w:sdtPr>
              <w:sdtContent>
                <w:p>
                  <w:pPr>
                    <w:ind w:firstLine="709"/>
                    <w:jc w:val="both"/>
                    <w:rPr>
                      <w:color w:val="000000"/>
                    </w:rPr>
                  </w:pPr>
                  <w:sdt>
                    <w:sdtPr>
                      <w:alias w:val="Numeris"/>
                      <w:tag w:val="nr_c6936bd9558645a495babc5deceaa999"/>
                      <w:lock w:val="sdtLocked"/>
                      <w:richText/>
                    </w:sdtPr>
                    <w:sdtContent>
                      <w:r>
                        <w:rPr>
                          <w:bCs/>
                        </w:rPr>
                        <w:t>42</w:t>
                      </w:r>
                    </w:sdtContent>
                  </w:sdt>
                  <w:r>
                    <w:rPr>
                      <w:bCs/>
                    </w:rPr>
                    <w:t>.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 iki rugpjūčio 25 d., III ir IV ketvirčių – per 30 dienų nuo asmens duomenų Valstybinei mokesčio inspekcijai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709485d3c3da4ce7ad155752946e5883"/>
                <w:lock w:val="sdtLocked"/>
                <w:richText/>
              </w:sdtPr>
              <w:sdtContent>
                <w:p>
                  <w:pPr>
                    <w:ind w:firstLine="709"/>
                    <w:jc w:val="both"/>
                  </w:pPr>
                  <w:sdt>
                    <w:sdtPr>
                      <w:alias w:val="Numeris"/>
                      <w:tag w:val="nr_709485d3c3da4ce7ad155752946e5883"/>
                      <w:lock w:val="sdtLocked"/>
                      <w:richText/>
                    </w:sdtPr>
                    <w:sdtContent>
                      <w:r>
                        <w:rPr>
                          <w:bCs/>
                        </w:rPr>
                        <w:t>43</w:t>
                      </w:r>
                    </w:sdtContent>
                  </w:sdt>
                  <w:r>
                    <w:rPr>
                      <w:bCs/>
                    </w:rPr>
                    <w:t>. SPIS valdytojas SPIS duomenų teikėjų bei savivaldybių duomenų apie išmokėtas socialines išmokas pagrindu atlieka išmokos vaikui gavėjo pateiktų duomenų apie praėjusių kalendorinių metų pajamas patikrinimą ir, nustačius duomenų apie pajamas neatitikimų, informaciją apie neatitikimus perduoda savivaldybei, kurioje asmuo buvo pateikęs prašymą skirti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ca041cfd0fe644449059b6f71a48c736"/>
                <w:lock w:val="sdtLocked"/>
                <w:richText/>
              </w:sdtPr>
              <w:sdtContent>
                <w:p>
                  <w:pPr>
                    <w:ind w:firstLine="709"/>
                    <w:jc w:val="both"/>
                  </w:pPr>
                  <w:sdt>
                    <w:sdtPr>
                      <w:alias w:val="Numeris"/>
                      <w:tag w:val="nr_ca041cfd0fe644449059b6f71a48c736"/>
                      <w:lock w:val="sdtLocked"/>
                      <w:richText/>
                    </w:sdtPr>
                    <w:sdtContent>
                      <w:r>
                        <w:rPr>
                          <w:bCs/>
                        </w:rPr>
                        <w:t>44</w:t>
                      </w:r>
                    </w:sdtContent>
                  </w:sdt>
                  <w:r>
                    <w:rPr>
                      <w:bCs/>
                    </w:rPr>
                    <w:t>. Savivaldybės administracija, iš SPIS valdytojo gavusi informaciją apie gavėjų neteisingai pateiktus duomenis apie pajamas, informuoja išmokos gavėją apie nustatytus neatitikimus, permokėtą dėl gavėjo kaltės išmokos sumą, asmens teisę grąžinti neteisėtai gautą sumą ir priimtą sprendimą dėl permokėtos išmokos vaikui sumos išskaičiavimo ar išieškojimo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a78290b4de9646f0be57c9de631cde7c"/>
                <w:lock w:val="sdtLocked"/>
                <w:richText/>
              </w:sdtPr>
              <w:sdtContent>
                <w:p>
                  <w:pPr>
                    <w:ind w:firstLine="708"/>
                    <w:jc w:val="both"/>
                  </w:pPr>
                  <w:sdt>
                    <w:sdtPr>
                      <w:alias w:val="Numeris"/>
                      <w:tag w:val="nr_a78290b4de9646f0be57c9de631cde7c"/>
                      <w:lock w:val="sdtLocked"/>
                      <w:richText/>
                    </w:sdtPr>
                    <w:sdtContent>
                      <w:r>
                        <w:rPr>
                          <w:color w:val="000000"/>
                        </w:rPr>
                        <w:t>45</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7" w:tgtFrame="_blank" w:history="1">
                    <w:r>
                      <w:rPr>
                        <w:color w:val="0000FF" w:themeColor="hyperlink"/>
                        <w:u w:val="single"/>
                      </w:rPr>
                      <w:t>13-308</w:t>
                    </w:r>
                  </w:hyperlink>
                  <w:r>
                    <w:rPr>
                      <w:color w:val="000000"/>
                    </w:rPr>
                    <w:t xml:space="preserve">; 2000, Nr. </w:t>
                  </w:r>
                  <w:hyperlink r:id="rId28"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a18c274dda464fd0b0c0d652ab469f9b"/>
                <w:lock w:val="sdtLocked"/>
                <w:richText/>
              </w:sdtPr>
              <w:sdtContent>
                <w:p>
                  <w:pPr>
                    <w:ind w:firstLine="709"/>
                    <w:jc w:val="both"/>
                    <w:rPr>
                      <w:color w:val="000000"/>
                    </w:rPr>
                  </w:pPr>
                  <w:sdt>
                    <w:sdtPr>
                      <w:alias w:val="Numeris"/>
                      <w:tag w:val="nr_a18c274dda464fd0b0c0d652ab469f9b"/>
                      <w:lock w:val="sdtLocked"/>
                      <w:richText/>
                    </w:sdtPr>
                    <w:sdtContent>
                      <w:r>
                        <w:rPr>
                          <w:bCs/>
                        </w:rPr>
                        <w:t>46</w:t>
                      </w:r>
                    </w:sdtContent>
                  </w:sdt>
                  <w:r>
                    <w:rPr>
                      <w:bCs/>
                    </w:rPr>
                    <w:t>. Išmoka vaikui mokama iki sprendime skirti ir mokėti išmoką vaikui nurodyto mokėjimo termino pabaigos, jeigu nėra aplinkybių, turinčių įtakos išmokos mokėjimui (vaikas mirė, pasikeitė jo gyvenamoji vieta, jis išvyko ir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392C83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hyperlink" TargetMode="External" Target="http://www3.lrs.lt/cgi-bin/preps2?a=234411&amp;b="/>
  <Relationship Id="rId11" Type="http://schemas.openxmlformats.org/officeDocument/2006/relationships/hyperlink" TargetMode="External" Target="http://www3.lrs.lt/cgi-bin/preps2?a=5981&amp;b="/>
  <Relationship Id="rId12" Type="http://schemas.openxmlformats.org/officeDocument/2006/relationships/hyperlink" TargetMode="External" Target="https://www.e-tar.lt/portal/lt/legalAct/TAR.ACF3AFB05F0F"/>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7.wmf"/>
  <Relationship Id="rId19" Type="http://schemas.openxmlformats.org/officeDocument/2006/relationships/control" Target="activeX/activeX7.xml"/>
  <Relationship Id="rId2" Type="http://schemas.openxmlformats.org/officeDocument/2006/relationships/header" Target="header20.xml"/>
  <Relationship Id="rId20" Type="http://schemas.openxmlformats.org/officeDocument/2006/relationships/hyperlink" TargetMode="External" Target="https://www.e-tar.lt/portal/lt/legalAct/TAR.1DEDD43B92AE"/>
  <Relationship Id="rId21" Type="http://schemas.openxmlformats.org/officeDocument/2006/relationships/hyperlink" TargetMode="External" Target="http://www3.lrs.lt/cgi-bin/preps2?a=5981&amp;b="/>
  <Relationship Id="rId22" Type="http://schemas.openxmlformats.org/officeDocument/2006/relationships/hyperlink" TargetMode="External" Target="http://www3.lrs.lt/cgi-bin/preps2?a=234411&amp;b="/>
  <Relationship Id="rId23" Type="http://schemas.openxmlformats.org/officeDocument/2006/relationships/hyperlink" TargetMode="External" Target="https://www.e-tar.lt/portal/lt/legalAct/TAR.F412AFF35F51"/>
  <Relationship Id="rId24" Type="http://schemas.openxmlformats.org/officeDocument/2006/relationships/hyperlink" TargetMode="External" Target="https://www.e-tar.lt/portal/lt/legalAct/TAR.8A037D79F865"/>
  <Relationship Id="rId25" Type="http://schemas.openxmlformats.org/officeDocument/2006/relationships/hyperlink" TargetMode="External" Target="https://www.e-tar.lt/portal/lt/legalAct/TAR.ACF3AFB05F0F"/>
  <Relationship Id="rId26" Type="http://schemas.openxmlformats.org/officeDocument/2006/relationships/hyperlink" TargetMode="External" Target="https://www.e-tar.lt/portal/lt/legalAct/TAR.2CE6CFE9E2EE"/>
  <Relationship Id="rId27" Type="http://schemas.openxmlformats.org/officeDocument/2006/relationships/hyperlink" TargetMode="External" Target="https://www.e-tar.lt/portal/lt/legalAct/TAR.67B5099C5848"/>
  <Relationship Id="rId28" Type="http://schemas.openxmlformats.org/officeDocument/2006/relationships/hyperlink" TargetMode="External" Target="https://www.e-tar.lt/portal/lt/legalAct/TAR.78FAC7B20AD8"/>
  <Relationship Id="rId29"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3bd12e103e034e1ea42249d3d492a7d4">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34bc0842d5b0438d8a9500866e9cc1bf"/>
      <Part Type="punktas" Nr="2" Abbr="2 p." DocPartId="45e4a5469e7349868b076346b44e8f39" PartId="965985745d244a9c96adb61eb51c6b7d"/>
      <Part Type="punktas" Nr="3" Abbr="3 p." DocPartId="3e053335b61549fb894648987749d207" PartId="7260a377ee1a44058ac0e6241f81a54c"/>
      <Part Type="punktas" Nr="4" Abbr="4 p." DocPartId="f98dfc4ecec04932a3806ab6fc9e94bb" PartId="b2f4599462ef4daf86bc97da06cdc0b7"/>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672492f8c8e1428da06cc6dd0045bd71"/>
      <Part Type="punktas" Nr="7" Abbr="7 p." DocPartId="9dcf24de3d01496a9157f685be0428d7" PartId="d6ebdf0be3d14289bdac4f3419745916"/>
      <Part Type="punktas" Nr="8" Abbr="8 p." DocPartId="2325b662a22640b6990875a425f69815" PartId="92ca6fc4facd441f8722cf6be4773b1e"/>
      <Part Type="punktas" Nr="9" Abbr="9 p." DocPartId="687456e1b82549d89cd9adda70c20ad3" PartId="10c3e81bff504c47a04f49cfae5a8d1f"/>
    </Part>
    <Part Type="skyrius" Nr="3" Title="DOKUMENTAI, BŪTINI ATITINKAMAI IŠMOKAI PASKIRTI" DocPartId="e4b5ad4bb5ef4453b593f1fde4ea72a7" PartId="3a572662cfdb4d4cb1ab89efd104b7ea">
      <Part Type="punktas" Nr="10" Abbr="10 p." DocPartId="8ebac6a963604972a8385689408adf86" PartId="3198a269bfc049d89ceeabc5821bef35">
        <Part Type="punktas" Nr="10.1" Abbr="10.1 p." DocPartId="69ba36a787e44707b32b61779eebe597" PartId="351a2cd886534b6c8b3741503fd942f4"/>
        <Part Type="punktas" Nr="10.2" Abbr="10.2 p." DocPartId="15bca488ab574e26b19e4e992dd7c9ce" PartId="72f9600ccdf34294bff5695f94be68e8"/>
      </Part>
      <Part Type="punktas" Nr="11" Abbr="11 p." DocPartId="9c8890caf3e245eabb926df88372a6b2" PartId="d7ba1dc3b94d49cd9624d0cdb3f89838"/>
      <Part Type="punktas" Nr="12" Abbr="12 p." DocPartId="acdec6cb39b14faaaf8a5f46e5a35f77" PartId="8a2ddaf618fe47a8a2aaa8e0af96bdb4">
        <Part Type="punktas" Nr="12.1" Abbr="12.1 p." DocPartId="200dca4dbb6f4612a8ed80114f7e7b88" PartId="50c151dea7ad4906a13462b8623cdf9e"/>
        <Part Type="punktas" Nr="12.2" Abbr="12.2 p." DocPartId="ee8d87ea4b22402aa276ad548caa7f32" PartId="86e5636de60e44a3a70b4863cf32c582"/>
        <Part Type="punktas" Nr="12.3" Abbr="12.3 p." DocPartId="d7dbe04935c742a2bfe3dbfae1f1e5fb" PartId="eb77bb3c3b4c46119c6d46d3505b86fc"/>
        <Part Type="punktas" Nr="12.4" Abbr="12.4 p." DocPartId="7ac50cd25da540c6ba24d4faffb1a11b" PartId="cec1c320b2c249a4a90a27d071c897ce"/>
        <Part Type="punktas" Nr="12.5" Abbr="12.5 p." DocPartId="bd7d66c9829d4deabaea9501b5682357" PartId="f0b86cf9ecc640129d51d8d9d4e58b2e"/>
      </Part>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d02773a17194443e8303ce216221efb6"/>
        <Part Type="punktas" Nr="14.7" Abbr="14.7 p." DocPartId="a3055f1e4504406d9097cf3d8ef5043b" PartId="e5c7cb84e5fc4a0689de7d97b8aadebf"/>
        <Part Type="punktas" Nr="14.8" Abbr="14.8 p." DocPartId="81338750c19245959b8ff63c23456be6" PartId="eb5c5783a4a24efba371a85d7140728f"/>
        <Part Type="punktas" Nr="14.9" Abbr="14.9 p." DocPartId="25d0ba0c4fca4460b97dd90f26f1c085" PartId="2ab47093a85645c8b4b69c6d1cfe0293"/>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77a772ab0fad4362b76d21f4bc6c09f0"/>
      </Part>
      <Part Type="punktas" Nr="16" Abbr="16 p." DocPartId="e366613453e8498283ff08b44fee7058" PartId="63a9c66c782340f093018091bb8cc6fc">
        <Part Type="punktas" Nr="16.1" Abbr="16.1 p." DocPartId="f64caa0d090f463a929a937325e4dd9b" PartId="927d4ebf6c844cda8109d548297c1a59"/>
        <Part Type="punktas" Nr="16.2" Abbr="16.2 p." DocPartId="16e1e3cc02b048fa99c6f6cb91877b1c" PartId="60c67124bccb4b6cae51d8b095e6ac46"/>
      </Part>
      <Part Type="punktas" Nr="17" Abbr="17 p." DocPartId="2692c8872dfe44c6a64edb7bb0054fd3" PartId="28de85c3fe6f4531a506ea87ec1d38df"/>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4ba51215dfdd4da280c18ffb0fee4576"/>
    </Part>
    <Part Type="skyrius" Nr="4" Title="IŠMOKŲ SKYRIMAS" DocPartId="aae4fefd2bb24b8bb6332244f9e3f0f0" PartId="120e50a8f21549919245d77400b4c5aa">
      <Part Type="punktas" Nr="21" Abbr="21 p." DocPartId="de4f1725867e4d829836fa11899cb897" PartId="a34956eb830b466186b7565ea9b5e835"/>
      <Part Type="punktas" Nr="22" Abbr="22 p." DocPartId="6819ba5be8344f758932d6ec1d04d223" PartId="adfff32e1b5949eba524e286b9e19a3d"/>
      <Part Type="punktas" Nr="23" Abbr="23 p." DocPartId="79e8dfd5c57241228345ec06c0c8a4a8" PartId="1d54516f3b2b4aa490f2f4dba7c20a36">
        <Part Type="punktas" Nr="23.1" Abbr="23.1 p." DocPartId="9a17ca6aaaa04396b88516e8e92c296a" PartId="31c25587f13845189474a4fded3d26d6"/>
        <Part Type="punktas" Nr="23.2" Abbr="23.2 p." DocPartId="76cb18fe5389430ab38c087023e4a441" PartId="3d34407cfb7d4b3399d70747d5fb2a69"/>
        <Part Type="punktas" Nr="23.3" Abbr="23.3 p." DocPartId="b88d14999af442958dd03008503c1c17" PartId="6ae1c81d07af46d1b33d92c62fc04b0d"/>
        <Part Type="punktas" Nr="23.4" Abbr="23.4 p." DocPartId="eb267c485e9f4bc8831ab0615e526590" PartId="be17ae2f5f9f4715aeec58a397e88f76"/>
      </Part>
      <Part Type="punktas" Nr="24" Abbr="24 p." DocPartId="7182bed4c3574dc0ab61877cb55ff501" PartId="a2074a9f72e548e882113cf16a4374e6"/>
      <Part Type="punktas" Nr="25" Abbr="25 p." DocPartId="8165507f991a4e1099bd94c4ddc9a8ee" PartId="4061d2b9649b44e3b00b9283791b4552"/>
      <Part Type="punktas" Nr="26" Abbr="26 p." DocPartId="4ce3a53512d1466480e236d0a548f614" PartId="56a664414cdc4dc69d58638a5a940259"/>
      <Part Type="punktas" Nr="27" Abbr="27 p." DocPartId="7a13dda9450d4115b74f5bb2d70faaa6" PartId="84c7f914caf34f1bb78121e056838b38">
        <Part Type="punktas" Nr="27.1" Abbr="27.1 p." DocPartId="81c845fb0d8a42919e587900962bcc18" PartId="b25ba2cef53a4afa964508280701ef10"/>
        <Part Type="punktas" Nr="27.2" Abbr="27.2 p." DocPartId="1a44a19dbb1640618331ffe410088f39" PartId="ede0e3c4ac8e4039a1f4337a91637057"/>
        <Part Type="punktas" Nr="27.3" Abbr="27.3 p." DocPartId="91de03516b1f4fe3a63c4aa0ddbfc15a" PartId="2cbb10d64c0844dab1dd86888f82ab2a"/>
        <Part Type="punktas" Nr="27.4" Abbr="27.4 p." DocPartId="5943c7f15cca499f9e095ce33fc89df3" PartId="19be22cc625f46a7abe177207f10af59"/>
        <Part Type="punktas" Nr="27.5" Abbr="27.5 p." DocPartId="f7c296969df748d2bd2577de6f4c786f" PartId="f258a327e4ec4948ad3bb320fe9afd12"/>
        <Part Type="punktas" Nr="27.6" Abbr="27.6 p." DocPartId="bde9d616c436478089f6864fc03a6732" PartId="ca30182f37f1411bbcc795d57e135667"/>
        <Part Type="punktas" Nr="27.7" Abbr="27.7 p." DocPartId="cf1a20cbe3b1484392bf4aa5a11a80c2" PartId="4a9c0d51c98c4a66968d42230d825731"/>
        <Part Type="punktas" Nr="27.8" Abbr="27.8 p." DocPartId="37bc1fc93aa44d9fba889fd6254e5925" PartId="709f30af867a4268b0b783846c58e7eb"/>
      </Part>
      <Part Type="punktas" Nr="28" Abbr="28 p." DocPartId="552b59568fe24f8faa6b257f1d9c5bbc" PartId="2480c33516474d41884742ffaa922a64"/>
      <Part Type="punktas" Nr="29" Abbr="29 p." DocPartId="5f4dabce04dc4901b959122b6d073287" PartId="3d96ae76810242cb8d88d4ee1b814cb1"/>
      <Part Type="punktas" Nr="30" Abbr="30 p." DocPartId="3b8189416f6c406295c1b5618ad3bd28" PartId="9f98f723300443e39d79f176b7db84f9"/>
      <Part Type="punktas" Nr="31" Abbr="31 p." DocPartId="3840973717c34ee2b7250847a788ad30" PartId="177450844993446499b13ed7c77e93f5"/>
      <Part Type="punktas" Nr="32" Abbr="32 p." DocPartId="284423aa79bb4a2f97bc5d08796a2c5a" PartId="c7ac66cf84fd4918b55fb2ea4aa4c456"/>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08b4a1873372421185f533b397ee6d5e"/>
      <Part Type="punktas" Nr="35" Abbr="35 p." DocPartId="a6b8f83dea6d47379e6dcf21f60e6b96" PartId="bbe14ceea9284211b03d8a3d2de5465f"/>
      <Part Type="punktas" Nr="36" Abbr="36 p." DocPartId="779ae437c1844a93bd669b4ecdf6ce36" PartId="43256cd23dba482d87421f3f0bfa19b4"/>
    </Part>
    <Part Type="skyrius" Nr="6" Title="IŠMOKŲ MOKĖJIMAS" DocPartId="0800a1ee9bed442596385cd14a066c31" PartId="ad0fbd0c6d6a47829fe2b41e36b2fe3d">
      <Part Type="punktas" Nr="37" Abbr="37 p." DocPartId="bcc8233a9b8c405b96f17db07c67eb8b" PartId="88abba542999453c8622fe3a41d9b72f"/>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Part Type="skyrius" Nr="7" Title="BAIGIAMOSIOS NUOSTATOS" DocPartId="eaa9c0e921224cd488134b49e7880a8b" PartId="bf12d631c2ce4282b04b9082fdeff5f7">
      <Part Type="punktas" Nr="42" Abbr="42 p." DocPartId="0e3c50af10ca4b61a1536d6c63f7f934" PartId="c6936bd9558645a495babc5deceaa999"/>
      <Part Type="punktas" Nr="43" Abbr="43 p." DocPartId="d964ddcc93c741e888a4efe4d7b776dd" PartId="709485d3c3da4ce7ad155752946e5883"/>
      <Part Type="punktas" Nr="44" Abbr="44 p." DocPartId="523504e73062402aafb51c3349e1336e" PartId="ca041cfd0fe644449059b6f71a48c736"/>
      <Part Type="punktas" Nr="45" Abbr="45 p." DocPartId="2c7b0bdf78f9438b87ab9789a310ba3f" PartId="a78290b4de9646f0be57c9de631cde7c"/>
      <Part Type="punktas" Nr="46" Abbr="46 p." DocPartId="de7e525d629b43f49aba9391a98a3bd8" PartId="a18c274dda464fd0b0c0d652ab469f9b"/>
    </Part>
    <Part Type="pabaiga" DocPartId="e2fa2641e3b4424fbf350e467328a94a" PartId="d7a2f87e2997490394337d1b0128cec2"/>
  </Part>
</Parts>
</file>

<file path=customXml/itemProps1.xml><?xml version="1.0" encoding="utf-8"?>
<ds:datastoreItem xmlns:ds="http://schemas.openxmlformats.org/officeDocument/2006/customXml" ds:itemID="{26787D4A-7EA0-4A14-BB84-57C30CA6BC95}">
  <ds:schemaRefs>
    <ds:schemaRef ds:uri="http://lrs.lt/TAIS/DocParts"/>
  </ds:schemaRefs>
</ds:datastoreItem>
</file>

<file path=docProps/app.xml><?xml version="1.0" encoding="utf-8"?>
<Properties xmlns="http://schemas.openxmlformats.org/officeDocument/2006/extended-properties">
  <Template>Normal.dotm</Template>
  <TotalTime>27</TotalTime>
  <Pages>9</Pages>
  <Words>21280</Words>
  <Characters>12130</Characters>
  <Application>Microsoft Office Word</Application>
  <DocSecurity>0</DocSecurity>
  <Lines>101</Lines>
  <Paragraphs>66</Paragraphs>
  <ScaleCrop>false</ScaleCrop>
  <Company/>
  <LinksUpToDate>false</LinksUpToDate>
  <CharactersWithSpaces>33344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2016-11-04T11:29:00Z</dcterms:modified>
  <revision>19</revision>
</coreProperties>
</file>