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42d20aa44444e76b6386ff15f9e6d94"/>
        <w:lock w:val="sdtLocked"/>
        <w:richText/>
      </w:sdtPr>
      <w:sdtContent>
        <w:p>
          <w:pPr>
            <w:jc w:val="both"/>
            <w:rPr>
              <w:rFonts w:ascii="Times New Roman" w:hAnsi="Times New Roman"/>
            </w:rPr>
          </w:pPr>
          <w:r>
            <w:rPr>
              <w:rFonts w:ascii="Times New Roman" w:hAnsi="Times New Roman"/>
              <w:b/>
              <w:i/>
            </w:rPr>
            <w:t>Suvestinė redakcija nuo 2009-04-12 iki 2009-12-31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8"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076d926a62b946ee975fa34e53fd8001"/>
                <w:lock w:val="sdtLocked"/>
                <w:richText/>
              </w:sdtPr>
              <w:sdtContent>
                <w:p>
                  <w:pPr>
                    <w:ind w:firstLine="709"/>
                    <w:jc w:val="both"/>
                    <w:rPr>
                      <w:color w:val="000000"/>
                    </w:rPr>
                  </w:pPr>
                  <w:sdt>
                    <w:sdtPr>
                      <w:alias w:val="Numeris"/>
                      <w:tag w:val="nr_076d926a62b946ee975fa34e53fd8001"/>
                      <w:lock w:val="sdtLocked"/>
                      <w:richText/>
                    </w:sdtPr>
                    <w:sdtContent>
                      <w:r>
                        <w:t>1</w:t>
                      </w:r>
                    </w:sdtContent>
                  </w:sdt>
                  <w:r>
                    <w:t xml:space="preserve">. Išmokų vaikams skyrimo ir mokėjimo nuostatai (toliau vadinama – Nuostatai) reglamentuoja Lietuvos Respublikos išmokų vaikams įstatymo (Žin., 1994, Nr. </w:t>
                  </w:r>
                  <w:hyperlink r:id="rId19" w:history="1">
                    <w:r>
                      <w:t>89-1706</w:t>
                    </w:r>
                  </w:hyperlink>
                  <w:r>
                    <w:t xml:space="preserve">; 2004, Nr. </w:t>
                  </w:r>
                  <w:hyperlink r:id="rId20" w:history="1">
                    <w:r>
                      <w:t>88-3208</w:t>
                    </w:r>
                  </w:hyperlink>
                  <w:r>
                    <w:t xml:space="preserve">) (toliau vadinama – Išmokų vaikams įstatymas) nustatytų išmokų (toliau vadinama – išmokos) skyrimo ir mokėjimo tvarką. Nuostatuose vartojamos sąvokos atitinka Išmokų vaikams įstatyme ir kituose Lietuvos Respublikos teisės aktuose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 p."/>
                <w:tag w:val="part_965985745d244a9c96adb61eb51c6b7d"/>
                <w:lock w:val="sdtLocked"/>
                <w:richText/>
              </w:sdtPr>
              <w:sdtContent>
                <w:p>
                  <w:pPr>
                    <w:ind w:firstLine="709"/>
                    <w:jc w:val="both"/>
                    <w:rPr>
                      <w:color w:val="000000"/>
                    </w:rPr>
                  </w:pPr>
                  <w:sdt>
                    <w:sdtPr>
                      <w:alias w:val="Numeris"/>
                      <w:tag w:val="nr_965985745d244a9c96adb61eb51c6b7d"/>
                      <w:lock w:val="sdtLocked"/>
                      <w:richText/>
                    </w:sdtPr>
                    <w:sdtContent>
                      <w:r>
                        <w:t>2</w:t>
                      </w:r>
                    </w:sdtContent>
                  </w:sdt>
                  <w:r>
                    <w:t xml:space="preserve">. Išmokos skiriamos tik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 p."/>
                <w:tag w:val="part_7260a377ee1a44058ac0e6241f81a54c"/>
                <w:lock w:val="sdtLocked"/>
                <w:richText/>
              </w:sdtPr>
              <w:sdtContent>
                <w:p>
                  <w:pPr>
                    <w:ind w:firstLine="709"/>
                    <w:jc w:val="both"/>
                    <w:rPr>
                      <w:color w:val="000000"/>
                    </w:rPr>
                  </w:pPr>
                  <w:sdt>
                    <w:sdtPr>
                      <w:alias w:val="Numeris"/>
                      <w:tag w:val="nr_7260a377ee1a44058ac0e6241f81a54c"/>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4 p."/>
                <w:tag w:val="part_fa45bb64ba544c098c29b5aa7983ee84"/>
                <w:lock w:val="sdtLocked"/>
                <w:richText/>
              </w:sdtPr>
              <w:sdtContent>
                <w:p>
                  <w:pPr>
                    <w:ind w:firstLine="708"/>
                    <w:jc w:val="both"/>
                    <w:rPr>
                      <w:color w:val="000000"/>
                    </w:rPr>
                  </w:pPr>
                  <w:sdt>
                    <w:sdtPr>
                      <w:alias w:val="Numeris"/>
                      <w:tag w:val="nr_fa45bb64ba544c098c29b5aa7983ee84"/>
                      <w:lock w:val="sdtLocked"/>
                      <w:richText/>
                    </w:sdtPr>
                    <w:sdtContent>
                      <w:r>
                        <w:rPr>
                          <w:color w:val="000000"/>
                        </w:rPr>
                        <w:t>4</w:t>
                      </w:r>
                    </w:sdtContent>
                  </w:sdt>
                  <w:r>
                    <w:rPr>
                      <w:color w:val="000000"/>
                    </w:rPr>
                    <w:t xml:space="preserve">. Išmokas skiria ir moka savivaldybės administracija, vadovaudamasi Išmokų vaikams įstatymu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d6ebdf0be3d14289bdac4f3419745916"/>
                <w:lock w:val="sdtLocked"/>
                <w:richText/>
              </w:sdtPr>
              <w:sdtContent>
                <w:p>
                  <w:pPr>
                    <w:ind w:firstLine="709"/>
                    <w:jc w:val="both"/>
                    <w:rPr>
                      <w:color w:val="000000"/>
                    </w:rPr>
                  </w:pPr>
                  <w:sdt>
                    <w:sdtPr>
                      <w:alias w:val="Numeris"/>
                      <w:tag w:val="nr_d6ebdf0be3d14289bdac4f3419745916"/>
                      <w:lock w:val="sdtLocked"/>
                      <w:richText/>
                    </w:sdtPr>
                    <w:sdtContent>
                      <w:r>
                        <w:t>7</w:t>
                      </w:r>
                    </w:sdtContent>
                  </w:sdt>
                  <w:r>
                    <w:t xml:space="preserve">. Dėl globos (rūpybos) išmokos (išskyrus tuos atvejus, kai globėjas (rūpintojas) yra apskrities viršininko įsteigta vaikų globos įstaiga) vaikams, kuriems globa (rūpyba) nustatyta iki 2007 m. sausio 1 d., mokėjimo vaikų globėjai (rūpintojai) kreipiasi į savivaldybės, kurios teritorijoje globėjas (rūpintojas) yra įregistruotas arba deklaruoja gyvenamąją vietą, administraciją. Vaikų globėjai (rūpintojai) dėl globos (rūpybos) išmokos vaikams, kuriems globa (rūpyba) nustatyta po 2007 m. sausio 1 d., kreipiasi į savivaldybės, kurios vaiko teisių apsaugos institucijos teikimu vaikui buvo nustatyta globa (rūpyba), administraciją. Turintys teisę gauti globos (rūpybos) išmoką asmenys, besimokantys Lietuvos profesinio mokymo įstaigose ir aukštosiose mokyklose, kreipiasi į savivaldybės, kurios teritorijoje yra mokykla, administraciją, o studijuojantys užsienio valstybių bendrojo lavinimo mokyklose, profesinio mokymo įstaigose ar aukštosiose mokyklose – į savivaldybės, kurios teritorijoje yra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0c3e81bff504c47a04f49cfae5a8d1f"/>
                <w:lock w:val="sdtLocked"/>
                <w:richText/>
              </w:sdtPr>
              <w:sdtContent>
                <w:p>
                  <w:pPr>
                    <w:ind w:firstLine="709"/>
                    <w:jc w:val="both"/>
                    <w:rPr>
                      <w:color w:val="000000"/>
                    </w:rPr>
                  </w:pPr>
                  <w:sdt>
                    <w:sdtPr>
                      <w:alias w:val="Numeris"/>
                      <w:tag w:val="nr_10c3e81bff504c47a04f49cfae5a8d1f"/>
                      <w:lock w:val="sdtLocked"/>
                      <w:richText/>
                    </w:sdtPr>
                    <w:sdtContent>
                      <w:r>
                        <w:rPr>
                          <w:bCs/>
                        </w:rPr>
                        <w:t>9</w:t>
                      </w:r>
                    </w:sdtContent>
                  </w:sdt>
                  <w:r>
                    <w:rPr>
                      <w:bCs/>
                    </w:rPr>
                    <w:t>. Dėl išmokų skyrimo gali kreiptis vienas iš vaiko (vaikų) tėvų, globėjas (rūpintojas), vienas iš bendrai gyvenančių asmenų – dėl išmokų jo šeimoje augantiems vaikams, pats pilnametis ar nepilnametis asmuo,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351a2cd886534b6c8b3741503fd942f4"/>
                    <w:lock w:val="sdtLocked"/>
                    <w:richText/>
                  </w:sdtPr>
                  <w:sdtContent>
                    <w:p>
                      <w:pPr>
                        <w:ind w:firstLine="709"/>
                        <w:jc w:val="both"/>
                      </w:pPr>
                      <w:sdt>
                        <w:sdtPr>
                          <w:alias w:val="Numeris"/>
                          <w:tag w:val="nr_351a2cd886534b6c8b3741503fd942f4"/>
                          <w:lock w:val="sdtLocked"/>
                          <w:richText/>
                        </w:sdtPr>
                        <w:sdtContent>
                          <w:r>
                            <w:t>10.1</w:t>
                          </w:r>
                        </w:sdtContent>
                      </w:sdt>
                      <w:r>
                        <w:t>.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w:t>
                      </w:r>
                    </w:p>
                  </w:sdtContent>
                </w:sdt>
                <w:sdt>
                  <w:sdtPr>
                    <w:alias w:val="10.2 p."/>
                    <w:tag w:val="part_72f9600ccdf34294bff5695f94be68e8"/>
                    <w:lock w:val="sdtLocked"/>
                    <w:richText/>
                  </w:sdtPr>
                  <w:sdtContent>
                    <w:p>
                      <w:pPr>
                        <w:ind w:firstLine="709"/>
                        <w:jc w:val="both"/>
                        <w:rPr>
                          <w:color w:val="000000"/>
                        </w:rPr>
                      </w:pPr>
                      <w:sdt>
                        <w:sdtPr>
                          <w:alias w:val="Numeris"/>
                          <w:tag w:val="nr_72f9600ccdf34294bff5695f94be68e8"/>
                          <w:lock w:val="sdtLocked"/>
                          <w:richText/>
                        </w:sdtPr>
                        <w:sdtContent>
                          <w:r>
                            <w:t>10.2</w:t>
                          </w:r>
                        </w:sdtContent>
                      </w:sdt>
                      <w:r>
                        <w:t>. asmens, turinčio teisę gauti išmoką, pasą arba asmens tapatybės kortelę,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0fe678c9cd0b4fcda17a319a5d1f11fb"/>
                <w:lock w:val="sdtLocked"/>
                <w:richText/>
              </w:sdtPr>
              <w:sdtContent>
                <w:p>
                  <w:pPr>
                    <w:ind w:firstLine="708"/>
                    <w:jc w:val="both"/>
                    <w:rPr>
                      <w:color w:val="000000"/>
                    </w:rPr>
                  </w:pPr>
                  <w:sdt>
                    <w:sdtPr>
                      <w:alias w:val="Numeris"/>
                      <w:tag w:val="nr_0fe678c9cd0b4fcda17a319a5d1f11fb"/>
                      <w:lock w:val="sdtLocked"/>
                      <w:richText/>
                    </w:sdtPr>
                    <w:sdtContent>
                      <w:r>
                        <w:rPr>
                          <w:color w:val="000000"/>
                        </w:rPr>
                        <w:t>11</w:t>
                      </w:r>
                    </w:sdtContent>
                  </w:sdt>
                  <w:r>
                    <w:rPr>
                      <w:color w:val="000000"/>
                    </w:rPr>
                    <w:t>. Kreipiantis dėl vienkartinės išmokos gimusiam vaikui paskyrimo, būtina pateikti vaiko gimimo liudijimą</w:t>
                  </w:r>
                  <w:r>
                    <w:rPr>
                      <w:b/>
                      <w:color w:val="000000"/>
                    </w:rPr>
                    <w:t xml:space="preserve"> </w:t>
                  </w:r>
                  <w:r>
                    <w:rPr>
                      <w:color w:val="000000"/>
                    </w:rPr>
                    <w:t>arba civilinės metrikacijos skyriaus išduotą dokumentą, kai vaiko gimimo liudijimas neišduodamas. Kreipiantis dėl vienkartinės išmokos įvaikintam vaikui paskyrimo, būtina pateikti teismo sprendimą įvaikinti ir vaiko gimimo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2 p."/>
                <w:tag w:val="part_8a2ddaf618fe47a8a2aaa8e0af96bdb4"/>
                <w:lock w:val="sdtLocked"/>
                <w:richText/>
              </w:sdtPr>
              <w:sdtContent>
                <w:p>
                  <w:pPr>
                    <w:ind w:firstLine="709"/>
                    <w:jc w:val="both"/>
                    <w:rPr>
                      <w:bCs/>
                    </w:rPr>
                  </w:pPr>
                  <w:sdt>
                    <w:sdtPr>
                      <w:alias w:val="Numeris"/>
                      <w:tag w:val="nr_8a2ddaf618fe47a8a2aaa8e0af96bdb4"/>
                      <w:lock w:val="sdtLocked"/>
                      <w:richText/>
                    </w:sdtPr>
                    <w:sdtContent>
                      <w:r>
                        <w:t>12</w:t>
                      </w:r>
                    </w:sdtContent>
                  </w:sdt>
                  <w:r>
                    <w:t>.</w:t>
                  </w:r>
                  <w:r>
                    <w:rPr>
                      <w:bCs/>
                    </w:rPr>
                    <w:t xml:space="preserve"> Kreipiantis dėl išmokos vaikui paskyrimo, atsižvelgiant į aplinkybes, lemiančias asmens teisę į išmoką (toliau vadinama – aplinkybės) būtina:</w:t>
                  </w:r>
                </w:p>
                <w:sdt>
                  <w:sdtPr>
                    <w:alias w:val="12.1 p."/>
                    <w:tag w:val="part_50c151dea7ad4906a13462b8623cdf9e"/>
                    <w:lock w:val="sdtLocked"/>
                    <w:richText/>
                  </w:sdtPr>
                  <w:sdtContent>
                    <w:p>
                      <w:pPr>
                        <w:ind w:firstLine="709"/>
                        <w:jc w:val="both"/>
                        <w:rPr>
                          <w:bCs/>
                        </w:rPr>
                      </w:pPr>
                      <w:sdt>
                        <w:sdtPr>
                          <w:alias w:val="Numeris"/>
                          <w:tag w:val="nr_50c151dea7ad4906a13462b8623cdf9e"/>
                          <w:lock w:val="sdtLocked"/>
                          <w:richText/>
                        </w:sdtPr>
                        <w:sdtContent>
                          <w:r>
                            <w:rPr>
                              <w:bCs/>
                            </w:rPr>
                            <w:t>12.1</w:t>
                          </w:r>
                        </w:sdtContent>
                      </w:sdt>
                      <w:r>
                        <w:rPr>
                          <w:bCs/>
                        </w:rPr>
                        <w:t>. pateikti mokymo įstaigos pažymą, jeigu vyresnis kaip 18 metų asmuo mokosi;</w:t>
                      </w:r>
                    </w:p>
                  </w:sdtContent>
                </w:sdt>
                <w:sdt>
                  <w:sdtPr>
                    <w:alias w:val="12.2 p."/>
                    <w:tag w:val="part_86e5636de60e44a3a70b4863cf32c582"/>
                    <w:lock w:val="sdtLocked"/>
                    <w:richText/>
                  </w:sdtPr>
                  <w:sdtContent>
                    <w:p>
                      <w:pPr>
                        <w:ind w:firstLine="709"/>
                        <w:jc w:val="both"/>
                      </w:pPr>
                      <w:sdt>
                        <w:sdtPr>
                          <w:alias w:val="Numeris"/>
                          <w:tag w:val="nr_86e5636de60e44a3a70b4863cf32c582"/>
                          <w:lock w:val="sdtLocked"/>
                          <w:richText/>
                        </w:sdtPr>
                        <w:sdtContent>
                          <w:r>
                            <w:t>12.2</w:t>
                          </w:r>
                        </w:sdtContent>
                      </w:sdt>
                      <w:r>
                        <w:t>. prašyme nurodyti ištuokos datą, jeigu vaiko tėvai yra nutraukę santuoką;</w:t>
                      </w:r>
                    </w:p>
                  </w:sdtContent>
                </w:sdt>
                <w:sdt>
                  <w:sdtPr>
                    <w:alias w:val="12.3 p."/>
                    <w:tag w:val="part_6f4524f918ae49b99e8d18a50fb225e6"/>
                    <w:lock w:val="sdtLocked"/>
                    <w:richText/>
                  </w:sdtPr>
                  <w:sdtContent>
                    <w:p>
                      <w:pPr>
                        <w:ind w:firstLine="709"/>
                        <w:jc w:val="both"/>
                      </w:pPr>
                      <w:sdt>
                        <w:sdtPr>
                          <w:alias w:val="Numeris"/>
                          <w:tag w:val="nr_6f4524f918ae49b99e8d18a50fb225e6"/>
                          <w:lock w:val="sdtLocked"/>
                          <w:richText/>
                        </w:sdtPr>
                        <w:sdtContent>
                          <w:r>
                            <w:t>12.3</w:t>
                          </w:r>
                        </w:sdtContent>
                      </w:sdt>
                      <w:r>
                        <w:t>. prašyme nurodyti duomenis apie šeimos vidutinių mėnesio pajamų, nustatytų Lietuvos Respublikos piniginės socialinės paramos nepasiturinčioms šeimoms ir vieniems gyvenantiems asmenims įstatymo 15 straipsnyje ir tenkančių vienam šeimos nariui per mėnesį, dydį per praėjusius kalendorinius metus;</w:t>
                      </w:r>
                    </w:p>
                  </w:sdtContent>
                </w:sdt>
                <w:sdt>
                  <w:sdtPr>
                    <w:alias w:val="12.4 p."/>
                    <w:tag w:val="part_c31017b2620c4543ae92569471cf386e"/>
                    <w:lock w:val="sdtLocked"/>
                    <w:richText/>
                  </w:sdtPr>
                  <w:sdtContent>
                    <w:p>
                      <w:pPr>
                        <w:ind w:firstLine="709"/>
                        <w:jc w:val="both"/>
                        <w:rPr>
                          <w:color w:val="000000"/>
                        </w:rPr>
                      </w:pPr>
                      <w:sdt>
                        <w:sdtPr>
                          <w:alias w:val="Numeris"/>
                          <w:tag w:val="nr_c31017b2620c4543ae92569471cf386e"/>
                          <w:lock w:val="sdtLocked"/>
                          <w:richText/>
                        </w:sdtPr>
                        <w:sdtContent>
                          <w:r>
                            <w:t>12.4</w:t>
                          </w:r>
                        </w:sdtContent>
                      </w:sdt>
                      <w:r>
                        <w:t xml:space="preserve">. pateikti praėjusių 12 kalendorinių mėnesių iki kreipimosi dėl išmokos mėnesio šeimos pajamų, nustatytų Lietuvos Respublikos piniginės socialinės paramos nepasiturinčioms šeimoms ir vieniems gyvenantiems asmenims įstatymo 15 straipsnyje, dydį patvirtinančius dokumentus, jeigu šeimos vidutinės mėnesio pajamos, palyginti su praėjusiais kalendoriniais metais gautomis pajamomis, sumažėjo.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d02773a17194443e8303ce216221efb6"/>
                    <w:lock w:val="sdtLocked"/>
                    <w:richText/>
                  </w:sdtPr>
                  <w:sdtContent>
                    <w:p>
                      <w:pPr>
                        <w:ind w:firstLine="708"/>
                        <w:jc w:val="both"/>
                        <w:rPr>
                          <w:color w:val="000000"/>
                        </w:rPr>
                      </w:pPr>
                      <w:sdt>
                        <w:sdtPr>
                          <w:alias w:val="Numeris"/>
                          <w:tag w:val="nr_d02773a17194443e8303ce216221efb6"/>
                          <w:lock w:val="sdtLocked"/>
                          <w:richText/>
                        </w:sdtPr>
                        <w:sdtContent>
                          <w:r>
                            <w:rPr>
                              <w:color w:val="000000"/>
                            </w:rPr>
                            <w:t>14.6</w:t>
                          </w:r>
                        </w:sdtContent>
                      </w:sdt>
                      <w:r>
                        <w:rPr>
                          <w:color w:val="000000"/>
                        </w:rPr>
                        <w:t>. duomenis apie praėjusį iki kreipimosi mėnesį ar kreipimosi mėnesį gautą išlaikymą, jeigu išlaikymas priteistas kas mėnesį mokamomis periodinėmis išmokomis (pažymą iš įmonės, įstaigos ar organizacijos, kai išlaikymas mokamas iš darbo užmokesčio, pažymą iš Garantinio ir vaikų išlaikymo fondų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4.7 p."/>
                    <w:tag w:val="part_e5c7cb84e5fc4a0689de7d97b8aadebf"/>
                    <w:lock w:val="sdtLocked"/>
                    <w:richText/>
                  </w:sdtPr>
                  <w:sdtContent>
                    <w:p>
                      <w:pPr>
                        <w:ind w:firstLine="708"/>
                        <w:jc w:val="both"/>
                        <w:rPr>
                          <w:color w:val="000000"/>
                        </w:rPr>
                      </w:pPr>
                      <w:sdt>
                        <w:sdtPr>
                          <w:alias w:val="Numeris"/>
                          <w:tag w:val="nr_e5c7cb84e5fc4a0689de7d97b8aadebf"/>
                          <w:lock w:val="sdtLocked"/>
                          <w:richText/>
                        </w:sdtPr>
                        <w:sdtContent>
                          <w:r>
                            <w:rPr>
                              <w:color w:val="000000"/>
                            </w:rPr>
                            <w:t>14.7</w:t>
                          </w:r>
                        </w:sdtContent>
                      </w:sdt>
                      <w:r>
                        <w:rPr>
                          <w:color w:val="000000"/>
                        </w:rPr>
                        <w:t xml:space="preserve">. mokyklos pažymą, kai vaikas (asmuo) yra išlaikomas (nemokamai gauna nakvynę ir maistą) bendrojo lavinimo mokyklos, </w:t>
                      </w:r>
                      <w:r>
                        <w:t>mokyklos ar profesinio mokymo įstaigos</w:t>
                      </w:r>
                      <w:r>
                        <w:rPr>
                          <w:color w:val="000000"/>
                        </w:rPr>
                        <w:t xml:space="preserve">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77a772ab0fad4362b76d21f4bc6c09f0"/>
                    <w:lock w:val="sdtLocked"/>
                    <w:richText/>
                  </w:sdtPr>
                  <w:sdtContent>
                    <w:p>
                      <w:pPr>
                        <w:ind w:firstLine="709"/>
                        <w:jc w:val="both"/>
                        <w:rPr>
                          <w:color w:val="000000"/>
                        </w:rPr>
                      </w:pPr>
                      <w:sdt>
                        <w:sdtPr>
                          <w:alias w:val="Numeris"/>
                          <w:tag w:val="nr_77a772ab0fad4362b76d21f4bc6c09f0"/>
                          <w:lock w:val="sdtLocked"/>
                          <w:richText/>
                        </w:sdtPr>
                        <w:sdtContent>
                          <w:r>
                            <w:t>15.3</w:t>
                          </w:r>
                        </w:sdtContent>
                      </w:sdt>
                      <w:r>
                        <w:t xml:space="preserve">. prašyme nurodyti santuokos datą, jeigu nepilnametis yra įregistravęs santuoką.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f7e0f53a3c534f6e9e7cd3bc8115f9db"/>
                    <w:lock w:val="sdtLocked"/>
                    <w:richText/>
                  </w:sdtPr>
                  <w:sdtContent>
                    <w:p>
                      <w:pPr>
                        <w:ind w:firstLine="708"/>
                        <w:jc w:val="both"/>
                        <w:rPr>
                          <w:color w:val="000000"/>
                        </w:rPr>
                      </w:pPr>
                      <w:sdt>
                        <w:sdtPr>
                          <w:alias w:val="Numeris"/>
                          <w:tag w:val="nr_f7e0f53a3c534f6e9e7cd3bc8115f9db"/>
                          <w:lock w:val="sdtLocked"/>
                          <w:richText/>
                        </w:sdtPr>
                        <w:sdtContent>
                          <w:r>
                            <w:rPr>
                              <w:color w:val="000000"/>
                            </w:rPr>
                            <w:t>16.1</w:t>
                          </w:r>
                        </w:sdtContent>
                      </w:sdt>
                      <w:r>
                        <w:rPr>
                          <w:color w:val="000000"/>
                        </w:rPr>
                        <w:t>. sveikatos priežiūros įstaigos išduotą pažymą apie nėštumą ar vaiko gimimo liudijimą arba civilinės metrikacijos skyriaus išduotą dokumentą, kai vaiko gimimo liudijimas neišduodamas;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8de85c3fe6f4531a506ea87ec1d38df"/>
                <w:lock w:val="sdtLocked"/>
                <w:richText/>
              </w:sdtPr>
              <w:sdtContent>
                <w:p>
                  <w:pPr>
                    <w:ind w:firstLine="709"/>
                    <w:jc w:val="both"/>
                    <w:rPr>
                      <w:color w:val="000000"/>
                    </w:rPr>
                  </w:pPr>
                  <w:sdt>
                    <w:sdtPr>
                      <w:alias w:val="Numeris"/>
                      <w:tag w:val="nr_28de85c3fe6f4531a506ea87ec1d38df"/>
                      <w:lock w:val="sdtLocked"/>
                      <w:richText/>
                    </w:sdtPr>
                    <w:sdtContent>
                      <w:r>
                        <w:rPr>
                          <w:bCs/>
                        </w:rPr>
                        <w:t>17</w:t>
                      </w:r>
                    </w:sdtContent>
                  </w:sdt>
                  <w:r>
                    <w:rPr>
                      <w:bCs/>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Jeigu valstybės elektroninės valdžios sistemoje teikiama tokios rūšies elektroninė paslauga ir prašymas skirti išmoką pateikiamas elektroniniu būdu, asmuo turi nurodyti, kokios įstaigos gali patvirtinti jo prašyme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4ba51215dfdd4da280c18ffb0fee4576"/>
                <w:lock w:val="sdtLocked"/>
                <w:richText/>
              </w:sdtPr>
              <w:sdtContent>
                <w:p>
                  <w:pPr>
                    <w:ind w:firstLine="709"/>
                    <w:jc w:val="both"/>
                    <w:rPr>
                      <w:color w:val="000000"/>
                    </w:rPr>
                  </w:pPr>
                  <w:sdt>
                    <w:sdtPr>
                      <w:alias w:val="Numeris"/>
                      <w:tag w:val="nr_4ba51215dfdd4da280c18ffb0fee4576"/>
                      <w:lock w:val="sdtLocked"/>
                      <w:richText/>
                    </w:sdtPr>
                    <w:sdtContent>
                      <w:r>
                        <w:t>20</w:t>
                      </w:r>
                    </w:sdtContent>
                  </w:sdt>
                  <w:r>
                    <w:t xml:space="preserve">. Savivaldybės administracija gautą prašymą ir prie jo pridėtus reikiamus dokumentus tą pačią dieną registruoja ir išduoda (arba išsiunčia) pranešimą apie prašymo ir dokumentų gavimą, nurodydama jų registravimo datą. </w:t>
                  </w:r>
                  <w:r>
                    <w:rPr>
                      <w:bCs/>
                    </w:rPr>
                    <w:t xml:space="preserve">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1" w:tgtFrame="_blank" w:history="1">
                    <w:r>
                      <w:rPr>
                        <w:bCs/>
                        <w:color w:val="0000FF" w:themeColor="hyperlink"/>
                        <w:u w:val="single"/>
                      </w:rPr>
                      <w:t>7-268</w:t>
                    </w:r>
                  </w:hyperlink>
                  <w:r>
                    <w:rPr>
                      <w:bCs/>
                    </w:rPr>
                    <w:t>),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eab6ddb3e31844e99821151b4ad474a6"/>
                <w:lock w:val="sdtLocked"/>
                <w:richText/>
              </w:sdtPr>
              <w:sdtContent>
                <w:p>
                  <w:pPr>
                    <w:ind w:firstLine="709"/>
                    <w:jc w:val="both"/>
                    <w:rPr>
                      <w:color w:val="000000"/>
                    </w:rPr>
                  </w:pPr>
                  <w:sdt>
                    <w:sdtPr>
                      <w:alias w:val="Numeris"/>
                      <w:tag w:val="nr_eab6ddb3e31844e99821151b4ad474a6"/>
                      <w:lock w:val="sdtLocked"/>
                      <w:richText/>
                    </w:sdtPr>
                    <w:sdtContent>
                      <w:r>
                        <w:rPr>
                          <w:color w:val="000000"/>
                        </w:rPr>
                        <w:t>21</w:t>
                      </w:r>
                    </w:sdtContent>
                  </w:sdt>
                  <w:r>
                    <w:rPr>
                      <w:color w:val="000000"/>
                    </w:rPr>
                    <w:t>. Išmokos skiriamos savivaldybės administracijos direktoriaus arba jo įgalioto asmens sprendimu.</w:t>
                  </w:r>
                </w:p>
              </w:sdtContent>
            </w:sdt>
            <w:sdt>
              <w:sdtPr>
                <w:alias w:val="22 p."/>
                <w:tag w:val="part_adfff32e1b5949eba524e286b9e19a3d"/>
                <w:lock w:val="sdtLocked"/>
                <w:richText/>
              </w:sdtPr>
              <w:sdtContent>
                <w:p>
                  <w:pPr>
                    <w:ind w:firstLine="709"/>
                    <w:jc w:val="both"/>
                    <w:rPr>
                      <w:color w:val="000000"/>
                    </w:rPr>
                  </w:pPr>
                  <w:sdt>
                    <w:sdtPr>
                      <w:alias w:val="Numeris"/>
                      <w:tag w:val="nr_adfff32e1b5949eba524e286b9e19a3d"/>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raštu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3 p."/>
                <w:tag w:val="part_5274703e8c6649ff88951eaf2374e86a"/>
                <w:lock w:val="sdtLocked"/>
                <w:richText/>
              </w:sdtPr>
              <w:sdtContent>
                <w:p>
                  <w:pPr>
                    <w:ind w:firstLine="709"/>
                    <w:jc w:val="both"/>
                    <w:rPr>
                      <w:color w:val="000000"/>
                    </w:rPr>
                  </w:pPr>
                  <w:sdt>
                    <w:sdtPr>
                      <w:alias w:val="Numeris"/>
                      <w:tag w:val="nr_5274703e8c6649ff88951eaf2374e86a"/>
                      <w:lock w:val="sdtLocked"/>
                      <w:richText/>
                    </w:sdtPr>
                    <w:sdtContent>
                      <w:r>
                        <w:rPr>
                          <w:color w:val="000000"/>
                        </w:rPr>
                        <w:t>23</w:t>
                      </w:r>
                    </w:sdtContent>
                  </w:sdt>
                  <w:r>
                    <w:rPr>
                      <w:color w:val="000000"/>
                    </w:rPr>
                    <w:t>. Tais atvejais, kai priimamas sprendimas neskirti išmokos, būtina nurodyti atsisakymo skirti išmoką priežastis ir šio sprendimo apskundimo tvarką.</w:t>
                  </w:r>
                </w:p>
              </w:sdtContent>
            </w:sdt>
            <w:sdt>
              <w:sdtPr>
                <w:alias w:val="24 p."/>
                <w:tag w:val="part_9f1ada2a454a42d4817a6a23d09bde29"/>
                <w:lock w:val="sdtLocked"/>
                <w:richText/>
              </w:sdtPr>
              <w:sdtContent>
                <w:p>
                  <w:pPr>
                    <w:ind w:firstLine="709"/>
                    <w:jc w:val="both"/>
                    <w:rPr>
                      <w:color w:val="000000"/>
                    </w:rPr>
                  </w:pPr>
                  <w:sdt>
                    <w:sdtPr>
                      <w:alias w:val="Numeris"/>
                      <w:tag w:val="nr_9f1ada2a454a42d4817a6a23d09bde29"/>
                      <w:lock w:val="sdtLocked"/>
                      <w:richText/>
                    </w:sdtPr>
                    <w:sdtContent>
                      <w:r>
                        <w:rPr>
                          <w:bCs/>
                        </w:rPr>
                        <w:t>24</w:t>
                      </w:r>
                    </w:sdtContent>
                  </w:sdt>
                  <w:r>
                    <w:t xml:space="preserve">. </w:t>
                  </w:r>
                  <w:r>
                    <w:rPr>
                      <w:bCs/>
                    </w:rPr>
                    <w:t xml:space="preserve">Pasibaigus kiekvienam kalendorinių metų ketvirčiui, bet ne vėliau kaip iki kito ketvirčio pirmojo mėnesio 25 dienos, </w:t>
                  </w:r>
                  <w:r>
                    <w:rPr>
                      <w:bCs/>
                      <w:color w:val="000000"/>
                    </w:rPr>
                    <w:t>socialinės paramos šeimai informacinės sistemos (toliau vadinama – SPIS) valdytojas, vadovaudamasis Socialinės paramos šeimai informacinės sistemos nuostatais, patvirtintais socialinės apsaugos ir darbo ministro 2008 m. gegužės 29 d. įsakymu Nr. A1-172 (</w:t>
                  </w:r>
                  <w:r>
                    <w:t xml:space="preserve">Žin., 2008, Nr. </w:t>
                  </w:r>
                  <w:hyperlink r:id="rId22" w:tgtFrame="_blank" w:history="1">
                    <w:r>
                      <w:rPr>
                        <w:color w:val="0000FF" w:themeColor="hyperlink"/>
                        <w:u w:val="single"/>
                      </w:rPr>
                      <w:t>64-2429</w:t>
                    </w:r>
                  </w:hyperlink>
                  <w:r>
                    <w:rPr>
                      <w:bCs/>
                      <w:color w:val="000000"/>
                    </w:rPr>
                    <w:t xml:space="preserve">), pateikia </w:t>
                  </w:r>
                  <w:r>
                    <w:rPr>
                      <w:bCs/>
                    </w:rPr>
                    <w:t>Valstybinei mokesčių inspekcijai prie Finansų ministerijos (toliau vadinama – Valstybinė mokesčių inspekcija) užklausą dėl Valstybinės mokesčių inspekcijos turimų duomenų apie naujų gavėjų, kuriems per praėjusį laikotarpį buvo paskirta išmoka vaikui, ir jų šeimos narių gautas pajamas. Išmokos vaikui gavėjų ir jų šeimos narių asmens duomenys Valstybinei mokesčių inspekcijai neteikiami tais atvejais, kai išmoka vaikui skiriama vaikui iki 3 metų, vaikui iš šeimos, auginančios tris ir daugiau vaikų, arba globojamam (rūpinamam) vaikui, kuriam mokama globos (rūpybos) išmoka ir (ar) našlaičių pensija.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5 p."/>
                <w:tag w:val="part_4061d2b9649b44e3b00b9283791b4552"/>
                <w:lock w:val="sdtLocked"/>
                <w:richText/>
              </w:sdtPr>
              <w:sdtContent>
                <w:p>
                  <w:pPr>
                    <w:ind w:firstLine="709"/>
                    <w:jc w:val="both"/>
                    <w:rPr>
                      <w:color w:val="000000"/>
                    </w:rPr>
                  </w:pPr>
                  <w:sdt>
                    <w:sdtPr>
                      <w:alias w:val="Numeris"/>
                      <w:tag w:val="nr_4061d2b9649b44e3b00b9283791b4552"/>
                      <w:lock w:val="sdtLocked"/>
                      <w:richText/>
                    </w:sdtPr>
                    <w:sdtContent>
                      <w:r>
                        <w:t>25</w:t>
                      </w:r>
                    </w:sdtContent>
                  </w:sdt>
                  <w:r>
                    <w:t xml:space="preserve">. Vienkartinės išmokos vaikui, vienkartinės išmokos įsikurti ir vienkartinės išmokos nėščiai moteriai dydis apskaičiuojamas pagal teisės į išmoką atsiradimo dieną galiojančius išmokos ir </w:t>
                  </w:r>
                  <w:r>
                    <w:rPr>
                      <w:bCs/>
                    </w:rPr>
                    <w:t>bazinės socialinės išmokos</w:t>
                  </w:r>
                  <w:r>
                    <w:t xml:space="preserve"> </w:t>
                  </w:r>
                  <w:r>
                    <w:rPr>
                      <w:bCs/>
                    </w:rPr>
                    <w:t>dydžius.</w:t>
                  </w:r>
                  <w:r>
                    <w:t xml:space="preserve"> Išmokos vaikui, išmokos privalomosios tarnybos kario vaikui ir globos (rūpybos) išmokos dydis apskaičiuojamas pagal </w:t>
                  </w:r>
                  <w:r>
                    <w:rPr>
                      <w:bCs/>
                    </w:rPr>
                    <w:t>tą mėnesį, už kurį išmoka mokama,</w:t>
                  </w:r>
                  <w:r>
                    <w:rPr>
                      <w:b/>
                      <w:bCs/>
                    </w:rPr>
                    <w:t xml:space="preserve"> </w:t>
                  </w:r>
                  <w:r>
                    <w:rPr>
                      <w:bCs/>
                    </w:rPr>
                    <w:t>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f0f6e5deb2484190b1067ba2aaa333ea"/>
                <w:lock w:val="sdtLocked"/>
                <w:richText/>
              </w:sdtPr>
              <w:sdtContent>
                <w:p>
                  <w:pPr>
                    <w:ind w:firstLine="709"/>
                    <w:jc w:val="both"/>
                    <w:rPr>
                      <w:bCs/>
                    </w:rPr>
                  </w:pPr>
                  <w:sdt>
                    <w:sdtPr>
                      <w:alias w:val="Numeris"/>
                      <w:tag w:val="nr_f0f6e5deb2484190b1067ba2aaa333ea"/>
                      <w:lock w:val="sdtLocked"/>
                      <w:richText/>
                    </w:sdtPr>
                    <w:sdtContent>
                      <w:r>
                        <w:rPr>
                          <w:bCs/>
                        </w:rPr>
                        <w:t>27</w:t>
                      </w:r>
                    </w:sdtContent>
                  </w:sdt>
                  <w:r>
                    <w:rPr>
                      <w:bCs/>
                    </w:rPr>
                    <w:t>. Savivaldybės administracija, priėmusi sprendimą skirti išmoką vaikui:</w:t>
                  </w:r>
                </w:p>
                <w:sdt>
                  <w:sdtPr>
                    <w:alias w:val="27.1 p."/>
                    <w:tag w:val="part_b25ba2cef53a4afa964508280701ef10"/>
                    <w:lock w:val="sdtLocked"/>
                    <w:richText/>
                  </w:sdtPr>
                  <w:sdtContent>
                    <w:p>
                      <w:pPr>
                        <w:ind w:firstLine="709"/>
                        <w:jc w:val="both"/>
                        <w:rPr>
                          <w:bCs/>
                        </w:rPr>
                      </w:pPr>
                      <w:sdt>
                        <w:sdtPr>
                          <w:alias w:val="Numeris"/>
                          <w:tag w:val="nr_b25ba2cef53a4afa964508280701ef10"/>
                          <w:lock w:val="sdtLocked"/>
                          <w:richText/>
                        </w:sdtPr>
                        <w:sdtContent>
                          <w:r>
                            <w:rPr>
                              <w:bCs/>
                            </w:rPr>
                            <w:t>27.1</w:t>
                          </w:r>
                        </w:sdtContent>
                      </w:sdt>
                      <w:r>
                        <w:rPr>
                          <w:bCs/>
                        </w:rPr>
                        <w:t>. jos mokėjimą vykdo iki atsiranda aplinkybės, turinčios įtakos išmokos dydžio pasikeitimui, išmokos mokėjimo sustabdymui ar nutraukimui;</w:t>
                      </w:r>
                    </w:p>
                  </w:sdtContent>
                </w:sdt>
                <w:sdt>
                  <w:sdtPr>
                    <w:alias w:val="27.2 p."/>
                    <w:tag w:val="part_6b0df07538f74d3ba6e12765a64560c6"/>
                    <w:lock w:val="sdtLocked"/>
                    <w:richText/>
                  </w:sdtPr>
                  <w:sdtContent>
                    <w:p>
                      <w:pPr>
                        <w:ind w:firstLine="709"/>
                        <w:jc w:val="both"/>
                        <w:rPr>
                          <w:bCs/>
                        </w:rPr>
                      </w:pPr>
                      <w:sdt>
                        <w:sdtPr>
                          <w:alias w:val="Numeris"/>
                          <w:tag w:val="nr_6b0df07538f74d3ba6e12765a64560c6"/>
                          <w:lock w:val="sdtLocked"/>
                          <w:richText/>
                        </w:sdtPr>
                        <w:sdtContent>
                          <w:r>
                            <w:rPr>
                              <w:bCs/>
                            </w:rPr>
                            <w:t>27.2</w:t>
                          </w:r>
                        </w:sdtContent>
                      </w:sdt>
                      <w:r>
                        <w:rPr>
                          <w:bCs/>
                        </w:rPr>
                        <w:t xml:space="preserve">. nustato 12 mėnesių išmokos vaikui mokėjimo terminą tuo atveju, kai šeimoje auga vienas ar du vaikai, ar šeima gauna socialinę pašalpą pagal Lietuvos Respublikos piniginės socialinės paramos nepasiturinčioms šeimoms ir vieniems gyvenantiems asmenims įstatymą ir (ar) nemokamą maitinimą pagal Lietuvos Respublikos socialinės paramos mokiniams įstatymą; </w:t>
                      </w:r>
                    </w:p>
                  </w:sdtContent>
                </w:sdt>
                <w:sdt>
                  <w:sdtPr>
                    <w:alias w:val="27.3 p."/>
                    <w:tag w:val="part_9cb54716d3bd4098aa6283c15fef726a"/>
                    <w:lock w:val="sdtLocked"/>
                    <w:richText/>
                  </w:sdtPr>
                  <w:sdtContent>
                    <w:p>
                      <w:pPr>
                        <w:ind w:firstLine="709"/>
                        <w:jc w:val="both"/>
                        <w:rPr>
                          <w:bCs/>
                        </w:rPr>
                      </w:pPr>
                      <w:sdt>
                        <w:sdtPr>
                          <w:alias w:val="Numeris"/>
                          <w:tag w:val="nr_9cb54716d3bd4098aa6283c15fef726a"/>
                          <w:lock w:val="sdtLocked"/>
                          <w:richText/>
                        </w:sdtPr>
                        <w:sdtContent>
                          <w:r>
                            <w:rPr>
                              <w:bCs/>
                            </w:rPr>
                            <w:t>27.3</w:t>
                          </w:r>
                        </w:sdtContent>
                      </w:sdt>
                      <w:r>
                        <w:rPr>
                          <w:bCs/>
                        </w:rPr>
                        <w:t>. vyresniam negu 18 metų asmeniui iš šeimos, auginančios vieną ar du vaikus, besimokančiam pagal bendrojo lavinimo programą ir (ar) formaliojo profesinio mokymo programą pirmajai kvalifikacijai įgyti, skiria ir moka ją iki kiekvienų metų rugsėjo 1 d., bet ne ilgiau kaip iki jam sukanka 21 metai. Asmeniui, kuriam iki pilnametystės ar emancipacijos buvo nustatyta globa (rūpyba), besimokančiam pagal bendrojo lavinimo programą, nuo 2009 m. sausio 1 d. išmoką vaikui skiria ir moka iki kiekvienų metų rugsėjo 1 d., bet ne ilgiau kaip iki jam sukanka 21 metai. Vyresniam negu 18 metų asmeniui iš šeimos, auginančios tris ir daugiau vaikų, besimokančiam pagal bendrojo lavinimo programą, pagal formaliojo profesinio mokymo programą ar aukštojoje mokykloje pagal dieninės studijų formos nuosekliųjų studijų programą, išmoką vaikui skiria ir moka iki kiekvienų metų rugsėjo 1 d., bet ne ilgiau kaip iki jam sukanka 24 metai;</w:t>
                      </w:r>
                    </w:p>
                  </w:sdtContent>
                </w:sdt>
                <w:sdt>
                  <w:sdtPr>
                    <w:alias w:val="27.4 p."/>
                    <w:tag w:val="part_19be22cc625f46a7abe177207f10af59"/>
                    <w:lock w:val="sdtLocked"/>
                    <w:richText/>
                  </w:sdtPr>
                  <w:sdtContent>
                    <w:p>
                      <w:pPr>
                        <w:ind w:firstLine="709"/>
                        <w:jc w:val="both"/>
                        <w:rPr>
                          <w:bCs/>
                        </w:rPr>
                      </w:pPr>
                      <w:sdt>
                        <w:sdtPr>
                          <w:alias w:val="Numeris"/>
                          <w:tag w:val="nr_19be22cc625f46a7abe177207f10af59"/>
                          <w:lock w:val="sdtLocked"/>
                          <w:richText/>
                        </w:sdtPr>
                        <w:sdtContent>
                          <w:r>
                            <w:rPr>
                              <w:bCs/>
                            </w:rPr>
                            <w:t>27.4</w:t>
                          </w:r>
                        </w:sdtContent>
                      </w:sdt>
                      <w:r>
                        <w:rPr>
                          <w:bCs/>
                        </w:rPr>
                        <w:t xml:space="preserve">. sustabdo išmokos mokėjimą tuo atveju, jeigu vyresnis negu 18 metų asmuo, turintis teisę gauti išmokas, mokosi, tačiau kiekvienais naujaisiais mokslo metais per mėnesį nuo mokslo metų toje mokymo įstaigoje pradžios nepateikia Nuostatų 12 punkte nurodytos pažymos; </w:t>
                      </w:r>
                    </w:p>
                  </w:sdtContent>
                </w:sdt>
                <w:sdt>
                  <w:sdtPr>
                    <w:alias w:val="27.5 p."/>
                    <w:tag w:val="part_f258a327e4ec4948ad3bb320fe9afd12"/>
                    <w:lock w:val="sdtLocked"/>
                    <w:richText/>
                  </w:sdtPr>
                  <w:sdtContent>
                    <w:p>
                      <w:pPr>
                        <w:ind w:firstLine="709"/>
                        <w:jc w:val="both"/>
                        <w:rPr>
                          <w:bCs/>
                        </w:rPr>
                      </w:pPr>
                      <w:sdt>
                        <w:sdtPr>
                          <w:alias w:val="Numeris"/>
                          <w:tag w:val="nr_f258a327e4ec4948ad3bb320fe9afd12"/>
                          <w:lock w:val="sdtLocked"/>
                          <w:richText/>
                        </w:sdtPr>
                        <w:sdtContent>
                          <w:r>
                            <w:rPr>
                              <w:bCs/>
                            </w:rPr>
                            <w:t>27.5</w:t>
                          </w:r>
                        </w:sdtContent>
                      </w:sdt>
                      <w:r>
                        <w:rPr>
                          <w:bCs/>
                        </w:rPr>
                        <w:t xml:space="preserve">. besimokančiajam mokymo įstaigoje baigiamaisiais mokymosi metais išmokas skiria iki tų mokslo metų pabaigos. Baigiančiajam dieninę bendrojo lavinimo mokyklą išmokas skiria ir moka iki tų pačių metų rugsėjo 1 dienos; </w:t>
                      </w:r>
                    </w:p>
                  </w:sdtContent>
                </w:sdt>
                <w:sdt>
                  <w:sdtPr>
                    <w:alias w:val="27.6 p."/>
                    <w:tag w:val="part_ca30182f37f1411bbcc795d57e135667"/>
                    <w:lock w:val="sdtLocked"/>
                    <w:richText/>
                  </w:sdtPr>
                  <w:sdtContent>
                    <w:p>
                      <w:pPr>
                        <w:ind w:firstLine="709"/>
                        <w:jc w:val="both"/>
                        <w:rPr>
                          <w:bCs/>
                        </w:rPr>
                      </w:pPr>
                      <w:sdt>
                        <w:sdtPr>
                          <w:alias w:val="Numeris"/>
                          <w:tag w:val="nr_ca30182f37f1411bbcc795d57e135667"/>
                          <w:lock w:val="sdtLocked"/>
                          <w:richText/>
                        </w:sdtPr>
                        <w:sdtContent>
                          <w:r>
                            <w:rPr>
                              <w:bCs/>
                            </w:rPr>
                            <w:t>27.6</w:t>
                          </w:r>
                        </w:sdtContent>
                      </w:sdt>
                      <w:r>
                        <w:rPr>
                          <w:bCs/>
                        </w:rPr>
                        <w:t>. globos (rūpybos) išmoką moka socialinės globos įstaigai, jeigu besimokantis vyresnis negu 18 metų asmuo lieka gyventi ir yra išlaikomas (nemokamai gauna nakvynę, maistą ir kitas paslaugas) socialinės globos įstaigoje, kurioje iki pilnametystės jam buvo nustatyta globa (rūpyba);</w:t>
                      </w:r>
                    </w:p>
                  </w:sdtContent>
                </w:sdt>
                <w:sdt>
                  <w:sdtPr>
                    <w:alias w:val="27.7 p."/>
                    <w:tag w:val="part_4a9c0d51c98c4a66968d42230d825731"/>
                    <w:lock w:val="sdtLocked"/>
                    <w:richText/>
                  </w:sdtPr>
                  <w:sdtContent>
                    <w:p>
                      <w:pPr>
                        <w:ind w:firstLine="709"/>
                        <w:jc w:val="both"/>
                        <w:rPr>
                          <w:bCs/>
                          <w:color w:val="000000"/>
                        </w:rPr>
                      </w:pPr>
                      <w:sdt>
                        <w:sdtPr>
                          <w:alias w:val="Numeris"/>
                          <w:tag w:val="nr_4a9c0d51c98c4a66968d42230d825731"/>
                          <w:lock w:val="sdtLocked"/>
                          <w:richText/>
                        </w:sdtPr>
                        <w:sdtContent>
                          <w:r>
                            <w:rPr>
                              <w:bCs/>
                            </w:rPr>
                            <w:t>27.7</w:t>
                          </w:r>
                        </w:sdtContent>
                      </w:sdt>
                      <w:r>
                        <w:rPr>
                          <w:bCs/>
                        </w:rPr>
                        <w:t>. turi teisę pagal Išmokų vaikams įstatymo 18 straipsnį apklausti asmenis, turinčius teisę gauti išmokas, tikrinti jų pateiktus dokumentus, reikalauti papildomos informacijos, įrodančios teisę gauti išmokas vaikui, ir neskirti šių išmokų, sustabdyti arba nutraukti jų mokėjimą, jeigu gavėjas (jo atstovas pagal įstatymą) nepateikia teisingos informacijos, įrodančios asmens teisę gauti įstatymu nustatytas išmokas, ir nevykdo kitų Išmokų vaikams įstatymo 19 straipsnyje nustatytų pareigų, tėvams apribota tėvų valdžia, globėjas (rūpintojas) atleistas ar nušalintas nuo globėjo (rūpintojo) pareigų</w:t>
                      </w:r>
                      <w:r>
                        <w:rPr>
                          <w:bCs/>
                          <w:color w:val="000000"/>
                        </w:rPr>
                        <w:t>;</w:t>
                      </w:r>
                    </w:p>
                  </w:sdtContent>
                </w:sdt>
                <w:sdt>
                  <w:sdtPr>
                    <w:alias w:val="27.8 p."/>
                    <w:tag w:val="part_709f30af867a4268b0b783846c58e7eb"/>
                    <w:lock w:val="sdtLocked"/>
                    <w:richText/>
                  </w:sdtPr>
                  <w:sdtContent>
                    <w:p>
                      <w:pPr>
                        <w:ind w:firstLine="709"/>
                        <w:jc w:val="both"/>
                        <w:rPr>
                          <w:color w:val="000000"/>
                        </w:rPr>
                      </w:pPr>
                      <w:sdt>
                        <w:sdtPr>
                          <w:alias w:val="Numeris"/>
                          <w:tag w:val="nr_709f30af867a4268b0b783846c58e7eb"/>
                          <w:lock w:val="sdtLocked"/>
                          <w:richText/>
                        </w:sdtPr>
                        <w:sdtContent>
                          <w:r>
                            <w:rPr>
                              <w:bCs/>
                              <w:color w:val="000000"/>
                            </w:rPr>
                            <w:t>27.8</w:t>
                          </w:r>
                        </w:sdtContent>
                      </w:sdt>
                      <w:r>
                        <w:rPr>
                          <w:bCs/>
                          <w:color w:val="000000"/>
                        </w:rPr>
                        <w:t>.</w:t>
                      </w:r>
                      <w:r>
                        <w:rPr>
                          <w:bCs/>
                        </w:rPr>
                        <w:t xml:space="preserve"> </w:t>
                      </w:r>
                      <w:r>
                        <w:rPr>
                          <w:bCs/>
                          <w:color w:val="000000"/>
                        </w:rPr>
                        <w:t>duomenis apie išmokų gavėjus, jiems paskirtas ir išmokėtas išmokas privalo registruoti SPIS.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3"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d96ae76810242cb8d88d4ee1b814cb1"/>
                <w:lock w:val="sdtLocked"/>
                <w:richText/>
              </w:sdtPr>
              <w:sdtContent>
                <w:p>
                  <w:pPr>
                    <w:ind w:firstLine="709"/>
                    <w:jc w:val="both"/>
                  </w:pPr>
                  <w:sdt>
                    <w:sdtPr>
                      <w:alias w:val="Numeris"/>
                      <w:tag w:val="nr_3d96ae76810242cb8d88d4ee1b814cb1"/>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lavinimo mokyklos ar profesinio mokymo įstaigos bendrabutyje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0 p."/>
                <w:tag w:val="part_9f98f723300443e39d79f176b7db84f9"/>
                <w:lock w:val="sdtLocked"/>
                <w:richText/>
              </w:sdtPr>
              <w:sdtContent>
                <w:p>
                  <w:pPr>
                    <w:ind w:firstLine="709"/>
                    <w:jc w:val="both"/>
                  </w:pPr>
                  <w:sdt>
                    <w:sdtPr>
                      <w:alias w:val="Numeris"/>
                      <w:tag w:val="nr_9f98f723300443e39d79f176b7db84f9"/>
                      <w:lock w:val="sdtLocked"/>
                      <w:richText/>
                    </w:sdtPr>
                    <w:sdtContent>
                      <w:r>
                        <w:t>30</w:t>
                      </w:r>
                    </w:sdtContent>
                  </w:sdt>
                  <w:r>
                    <w:t xml:space="preserve">. Globos (rūpybos) išmoka nuolatinės globos (rūpybos) nustatymo ar panaikinimo, globėjo ar rūpintojo paskyrimo, atleidimo ar nušalinimo nuo pareigų atveju skiriama ar nutraukiama nuo teismo sprendimo (nutarties) priėmimo dienos. Paskirtoji globos (rūpybos) išmoka mokama iki teismo sprendimo įvaikinti įsiteisėjimo dienos.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88abba542999453c8622fe3a41d9b72f"/>
                <w:lock w:val="sdtLocked"/>
                <w:richText/>
              </w:sdtPr>
              <w:sdtContent>
                <w:p>
                  <w:pPr>
                    <w:ind w:firstLine="709"/>
                    <w:jc w:val="both"/>
                    <w:rPr>
                      <w:color w:val="000000"/>
                    </w:rPr>
                  </w:pPr>
                  <w:sdt>
                    <w:sdtPr>
                      <w:alias w:val="Numeris"/>
                      <w:tag w:val="nr_88abba542999453c8622fe3a41d9b72f"/>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c6936bd9558645a495babc5deceaa999"/>
                <w:lock w:val="sdtLocked"/>
                <w:richText/>
              </w:sdtPr>
              <w:sdtContent>
                <w:p>
                  <w:pPr>
                    <w:ind w:firstLine="709"/>
                    <w:jc w:val="both"/>
                    <w:rPr>
                      <w:color w:val="000000"/>
                    </w:rPr>
                  </w:pPr>
                  <w:sdt>
                    <w:sdtPr>
                      <w:alias w:val="Numeris"/>
                      <w:tag w:val="nr_c6936bd9558645a495babc5deceaa999"/>
                      <w:lock w:val="sdtLocked"/>
                      <w:richText/>
                    </w:sdtPr>
                    <w:sdtContent>
                      <w:r>
                        <w:rPr>
                          <w:bCs/>
                        </w:rPr>
                        <w:t>42</w:t>
                      </w:r>
                    </w:sdtContent>
                  </w:sdt>
                  <w:r>
                    <w:rPr>
                      <w:bCs/>
                    </w:rPr>
                    <w:t>.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 iki rugpjūčio 25 d., III ir IV ketvirčių – per 30 dienų nuo asmens duomenų Valstybinei mokesčio inspekcijai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709485d3c3da4ce7ad155752946e5883"/>
                <w:lock w:val="sdtLocked"/>
                <w:richText/>
              </w:sdtPr>
              <w:sdtContent>
                <w:p>
                  <w:pPr>
                    <w:ind w:firstLine="709"/>
                    <w:jc w:val="both"/>
                  </w:pPr>
                  <w:sdt>
                    <w:sdtPr>
                      <w:alias w:val="Numeris"/>
                      <w:tag w:val="nr_709485d3c3da4ce7ad155752946e5883"/>
                      <w:lock w:val="sdtLocked"/>
                      <w:richText/>
                    </w:sdtPr>
                    <w:sdtContent>
                      <w:r>
                        <w:rPr>
                          <w:bCs/>
                        </w:rPr>
                        <w:t>43</w:t>
                      </w:r>
                    </w:sdtContent>
                  </w:sdt>
                  <w:r>
                    <w:rPr>
                      <w:bCs/>
                    </w:rPr>
                    <w:t>. SPIS valdytojas SPIS duomenų teikėjų bei savivaldybių duomenų apie išmokėtas socialines išmokas pagrindu atlieka išmokos vaikui gavėjo pateiktų duomenų apie praėjusių kalendorinių metų pajamas patikrinimą ir, nustačius duomenų apie pajamas neatitikimų, informaciją apie neatitikimus perduoda savivaldybei, kurioje asmuo buvo pateikęs prašymą skirti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ca041cfd0fe644449059b6f71a48c736"/>
                <w:lock w:val="sdtLocked"/>
                <w:richText/>
              </w:sdtPr>
              <w:sdtContent>
                <w:p>
                  <w:pPr>
                    <w:ind w:firstLine="709"/>
                    <w:jc w:val="both"/>
                  </w:pPr>
                  <w:sdt>
                    <w:sdtPr>
                      <w:alias w:val="Numeris"/>
                      <w:tag w:val="nr_ca041cfd0fe644449059b6f71a48c736"/>
                      <w:lock w:val="sdtLocked"/>
                      <w:richText/>
                    </w:sdtPr>
                    <w:sdtContent>
                      <w:r>
                        <w:rPr>
                          <w:bCs/>
                        </w:rPr>
                        <w:t>44</w:t>
                      </w:r>
                    </w:sdtContent>
                  </w:sdt>
                  <w:r>
                    <w:rPr>
                      <w:bCs/>
                    </w:rPr>
                    <w:t>. Savivaldybės administracija, iš SPIS valdytojo gavusi informaciją apie gavėjų neteisingai pateiktus duomenis apie pajamas, informuoja išmokos gavėją apie nustatytus neatitikimus, permokėtą dėl gavėjo kaltės išmokos sumą, asmens teisę grąžinti neteisėtai gautą sumą ir priimtą sprendimą dėl permokėtos išmokos vaikui sumos išskaičiavimo ar išieškojimo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a78290b4de9646f0be57c9de631cde7c"/>
                <w:lock w:val="sdtLocked"/>
                <w:richText/>
              </w:sdtPr>
              <w:sdtContent>
                <w:p>
                  <w:pPr>
                    <w:ind w:firstLine="708"/>
                    <w:jc w:val="both"/>
                  </w:pPr>
                  <w:sdt>
                    <w:sdtPr>
                      <w:alias w:val="Numeris"/>
                      <w:tag w:val="nr_a78290b4de9646f0be57c9de631cde7c"/>
                      <w:lock w:val="sdtLocked"/>
                      <w:richText/>
                    </w:sdtPr>
                    <w:sdtContent>
                      <w:r>
                        <w:rPr>
                          <w:color w:val="000000"/>
                        </w:rPr>
                        <w:t>45</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4" w:tgtFrame="_blank" w:history="1">
                    <w:r>
                      <w:rPr>
                        <w:color w:val="0000FF" w:themeColor="hyperlink"/>
                        <w:u w:val="single"/>
                      </w:rPr>
                      <w:t>13-308</w:t>
                    </w:r>
                  </w:hyperlink>
                  <w:r>
                    <w:rPr>
                      <w:color w:val="000000"/>
                    </w:rPr>
                    <w:t xml:space="preserve">; 2000, Nr. </w:t>
                  </w:r>
                  <w:hyperlink r:id="rId25"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d754f069db6f40f699ed79cb577b090b"/>
                <w:lock w:val="sdtLocked"/>
                <w:richText/>
              </w:sdtPr>
              <w:sdtContent>
                <w:p>
                  <w:pPr>
                    <w:ind w:firstLine="709"/>
                    <w:jc w:val="both"/>
                    <w:rPr>
                      <w:color w:val="000000"/>
                    </w:rPr>
                  </w:pPr>
                  <w:sdt>
                    <w:sdtPr>
                      <w:alias w:val="Numeris"/>
                      <w:tag w:val="nr_d754f069db6f40f699ed79cb577b090b"/>
                      <w:lock w:val="sdtLocked"/>
                      <w:richText/>
                    </w:sdtPr>
                    <w:sdtContent>
                      <w:r>
                        <w:rPr>
                          <w:bCs/>
                        </w:rPr>
                        <w:t>46</w:t>
                      </w:r>
                    </w:sdtContent>
                  </w:sdt>
                  <w:r>
                    <w:rPr>
                      <w:bCs/>
                    </w:rPr>
                    <w:t xml:space="preserve">. Išmokos vaikui, paskirtos vaikams iš šeimos, auginančios 3 ir daugiau  vaikų, vaikui iki 3 metų arba globojamam (rūpinamam) vaikui, kuriam mokama globos (rūpybos) išmoka ir (ar) našlaičių pensija, mokėjimas tęsiamas iki sprendime skirti ir mokėti išmoką vaikui nurodyto mokėjimo termino pabaigos, jeigu nėra aplinkybių, turinčių įtakos išmokos mokėjimui (vaikas mirė, pasikeitė jo gyvenamoji vieta, jis išvyko ir kita). Išmokos vaikui, paskirtos globojamam vaikui  iki jam sukanka 3 metai ar vaikui iš šeimos, auginančios 3 ir daugiau vaikų, iki jam sukanka 3 metai, mokėjimo terminui pasibaigus, sprendimą skirti ir mokėti išmoką vaikui savivaldybės administracija priima be naujo asmens prašymo ir apie išmokos vaikui mokėjimo pratęsimą informuoja išmokos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16B743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hyperlink" TargetMode="External" Target="https://www.e-tar.lt/portal/lt/legalAct/TAR.1DEDD43B92AE"/>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6.wmf"/>
  <Relationship Id="rId17" Type="http://schemas.openxmlformats.org/officeDocument/2006/relationships/control" Target="activeX/activeX6.xml"/>
  <Relationship Id="rId18" Type="http://schemas.openxmlformats.org/officeDocument/2006/relationships/hyperlink" TargetMode="External" Target="https://www.e-tar.lt/portal/lt/legalAct/TAR.1DEDD43B92AE"/>
  <Relationship Id="rId19" Type="http://schemas.openxmlformats.org/officeDocument/2006/relationships/hyperlink" TargetMode="External" Target="http://www3.lrs.lt/cgi-bin/preps2?a=5981&amp;b="/>
  <Relationship Id="rId2" Type="http://schemas.openxmlformats.org/officeDocument/2006/relationships/header" Target="header17.xml"/>
  <Relationship Id="rId20" Type="http://schemas.openxmlformats.org/officeDocument/2006/relationships/hyperlink" TargetMode="External" Target="http://www3.lrs.lt/cgi-bin/preps2?a=234411&amp;b="/>
  <Relationship Id="rId21" Type="http://schemas.openxmlformats.org/officeDocument/2006/relationships/hyperlink" TargetMode="External" Target="https://www.e-tar.lt/portal/lt/legalAct/TAR.8A037D79F865"/>
  <Relationship Id="rId22" Type="http://schemas.openxmlformats.org/officeDocument/2006/relationships/hyperlink" TargetMode="External" Target="https://www.e-tar.lt/portal/lt/legalAct/TAR.ACF3AFB05F0F"/>
  <Relationship Id="rId23" Type="http://schemas.openxmlformats.org/officeDocument/2006/relationships/hyperlink" TargetMode="External" Target="https://www.e-tar.lt/portal/lt/legalAct/TAR.2CE6CFE9E2EE"/>
  <Relationship Id="rId24" Type="http://schemas.openxmlformats.org/officeDocument/2006/relationships/hyperlink" TargetMode="External" Target="https://www.e-tar.lt/portal/lt/legalAct/TAR.67B5099C5848"/>
  <Relationship Id="rId25" Type="http://schemas.openxmlformats.org/officeDocument/2006/relationships/hyperlink" TargetMode="External" Target="https://www.e-tar.lt/portal/lt/legalAct/TAR.78FAC7B20AD8"/>
  <Relationship Id="rId26"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42d20aa44444e76b6386ff15f9e6d94">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076d926a62b946ee975fa34e53fd8001"/>
      <Part Type="punktas" Nr="2" Abbr="2 p." DocPartId="45e4a5469e7349868b076346b44e8f39" PartId="965985745d244a9c96adb61eb51c6b7d"/>
      <Part Type="punktas" Nr="3" Abbr="3 p." DocPartId="3e053335b61549fb894648987749d207" PartId="7260a377ee1a44058ac0e6241f81a54c"/>
      <Part Type="punktas" Nr="4" Abbr="4 p." DocPartId="f98dfc4ecec04932a3806ab6fc9e94bb" PartId="fa45bb64ba544c098c29b5aa7983ee84"/>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d6ebdf0be3d14289bdac4f3419745916"/>
      <Part Type="punktas" Nr="8" Abbr="8 p." DocPartId="2325b662a22640b6990875a425f69815" PartId="92ca6fc4facd441f8722cf6be4773b1e"/>
      <Part Type="punktas" Nr="9" Abbr="9 p." DocPartId="687456e1b82549d89cd9adda70c20ad3" PartId="10c3e81bff504c47a04f49cfae5a8d1f"/>
    </Part>
    <Part Type="skyrius" Nr="3" Title="DOKUMENTAI, BŪTINI ATITINKAMAI IŠMOKAI PASKIRTI" DocPartId="e4b5ad4bb5ef4453b593f1fde4ea72a7" PartId="3a572662cfdb4d4cb1ab89efd104b7ea">
      <Part Type="punktas" Nr="10" Abbr="10 p." DocPartId="8ebac6a963604972a8385689408adf86" PartId="3198a269bfc049d89ceeabc5821bef35">
        <Part Type="punktas" Nr="10.1" Abbr="10.1 p." DocPartId="69ba36a787e44707b32b61779eebe597" PartId="351a2cd886534b6c8b3741503fd942f4"/>
        <Part Type="punktas" Nr="10.2" Abbr="10.2 p." DocPartId="15bca488ab574e26b19e4e992dd7c9ce" PartId="72f9600ccdf34294bff5695f94be68e8"/>
      </Part>
      <Part Type="punktas" Nr="11" Abbr="11 p." DocPartId="9c8890caf3e245eabb926df88372a6b2" PartId="0fe678c9cd0b4fcda17a319a5d1f11fb"/>
      <Part Type="punktas" Nr="12" Abbr="12 p." DocPartId="acdec6cb39b14faaaf8a5f46e5a35f77" PartId="8a2ddaf618fe47a8a2aaa8e0af96bdb4">
        <Part Type="punktas" Nr="12.1" Abbr="12.1 p." DocPartId="200dca4dbb6f4612a8ed80114f7e7b88" PartId="50c151dea7ad4906a13462b8623cdf9e"/>
        <Part Type="punktas" Nr="12.2" Abbr="12.2 p." DocPartId="ee8d87ea4b22402aa276ad548caa7f32" PartId="86e5636de60e44a3a70b4863cf32c582"/>
        <Part Type="punktas" Nr="12.3" Abbr="12.3 p." DocPartId="d7dbe04935c742a2bfe3dbfae1f1e5fb" PartId="6f4524f918ae49b99e8d18a50fb225e6"/>
        <Part Type="punktas" Nr="12.4" Abbr="12.4 p." DocPartId="7ac50cd25da540c6ba24d4faffb1a11b" PartId="c31017b2620c4543ae92569471cf386e"/>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d02773a17194443e8303ce216221efb6"/>
        <Part Type="punktas" Nr="14.7" Abbr="14.7 p." DocPartId="a3055f1e4504406d9097cf3d8ef5043b" PartId="e5c7cb84e5fc4a0689de7d97b8aadebf"/>
        <Part Type="punktas" Nr="14.8" Abbr="14.8 p." DocPartId="81338750c19245959b8ff63c23456be6" PartId="eb5c5783a4a24efba371a85d7140728f"/>
        <Part Type="punktas" Nr="14.9" Abbr="14.9 p." DocPartId="25d0ba0c4fca4460b97dd90f26f1c085" PartId="2ab47093a85645c8b4b69c6d1cfe0293"/>
      </Part>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77a772ab0fad4362b76d21f4bc6c09f0"/>
      </Part>
      <Part Type="punktas" Nr="16" Abbr="16 p." DocPartId="e366613453e8498283ff08b44fee7058" PartId="63a9c66c782340f093018091bb8cc6fc">
        <Part Type="punktas" Nr="16.1" Abbr="16.1 p." DocPartId="f64caa0d090f463a929a937325e4dd9b" PartId="f7e0f53a3c534f6e9e7cd3bc8115f9db"/>
        <Part Type="punktas" Nr="16.2" Abbr="16.2 p." DocPartId="16e1e3cc02b048fa99c6f6cb91877b1c" PartId="60c67124bccb4b6cae51d8b095e6ac46"/>
      </Part>
      <Part Type="punktas" Nr="17" Abbr="17 p." DocPartId="2692c8872dfe44c6a64edb7bb0054fd3" PartId="28de85c3fe6f4531a506ea87ec1d38df"/>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4ba51215dfdd4da280c18ffb0fee4576"/>
    </Part>
    <Part Type="skyrius" Nr="4" Title="IŠMOKŲ SKYRIMAS" DocPartId="aae4fefd2bb24b8bb6332244f9e3f0f0" PartId="120e50a8f21549919245d77400b4c5aa">
      <Part Type="punktas" Nr="21" Abbr="21 p." DocPartId="de4f1725867e4d829836fa11899cb897" PartId="eab6ddb3e31844e99821151b4ad474a6"/>
      <Part Type="punktas" Nr="22" Abbr="22 p." DocPartId="6819ba5be8344f758932d6ec1d04d223" PartId="adfff32e1b5949eba524e286b9e19a3d"/>
      <Part Type="punktas" Nr="23" Abbr="23 p." DocPartId="79e8dfd5c57241228345ec06c0c8a4a8" PartId="5274703e8c6649ff88951eaf2374e86a"/>
      <Part Type="punktas" Nr="24" Abbr="24 p." DocPartId="7182bed4c3574dc0ab61877cb55ff501" PartId="9f1ada2a454a42d4817a6a23d09bde29"/>
      <Part Type="punktas" Nr="25" Abbr="25 p." DocPartId="8165507f991a4e1099bd94c4ddc9a8ee" PartId="4061d2b9649b44e3b00b9283791b4552"/>
      <Part Type="punktas" Nr="26" Abbr="26 p." DocPartId="4ce3a53512d1466480e236d0a548f614" PartId="56a664414cdc4dc69d58638a5a940259"/>
      <Part Type="punktas" Nr="27" Abbr="27 p." DocPartId="7a13dda9450d4115b74f5bb2d70faaa6" PartId="f0f6e5deb2484190b1067ba2aaa333ea">
        <Part Type="punktas" Nr="27.1" Abbr="27.1 p." DocPartId="81c845fb0d8a42919e587900962bcc18" PartId="b25ba2cef53a4afa964508280701ef10"/>
        <Part Type="punktas" Nr="27.2" Abbr="27.2 p." DocPartId="1a44a19dbb1640618331ffe410088f39" PartId="6b0df07538f74d3ba6e12765a64560c6"/>
        <Part Type="punktas" Nr="27.3" Abbr="27.3 p." DocPartId="91de03516b1f4fe3a63c4aa0ddbfc15a" PartId="9cb54716d3bd4098aa6283c15fef726a"/>
        <Part Type="punktas" Nr="27.4" Abbr="27.4 p." DocPartId="5943c7f15cca499f9e095ce33fc89df3" PartId="19be22cc625f46a7abe177207f10af59"/>
        <Part Type="punktas" Nr="27.5" Abbr="27.5 p." DocPartId="f7c296969df748d2bd2577de6f4c786f" PartId="f258a327e4ec4948ad3bb320fe9afd12"/>
        <Part Type="punktas" Nr="27.6" Abbr="27.6 p." DocPartId="bde9d616c436478089f6864fc03a6732" PartId="ca30182f37f1411bbcc795d57e135667"/>
        <Part Type="punktas" Nr="27.7" Abbr="27.7 p." DocPartId="cf1a20cbe3b1484392bf4aa5a11a80c2" PartId="4a9c0d51c98c4a66968d42230d825731"/>
        <Part Type="punktas" Nr="27.8" Abbr="27.8 p." DocPartId="37bc1fc93aa44d9fba889fd6254e5925" PartId="709f30af867a4268b0b783846c58e7eb"/>
      </Part>
      <Part Type="punktas" Nr="28" Abbr="28 p." DocPartId="552b59568fe24f8faa6b257f1d9c5bbc" PartId="2480c33516474d41884742ffaa922a64"/>
      <Part Type="punktas" Nr="29" Abbr="29 p." DocPartId="5f4dabce04dc4901b959122b6d073287" PartId="3d96ae76810242cb8d88d4ee1b814cb1"/>
      <Part Type="punktas" Nr="30" Abbr="30 p." DocPartId="3b8189416f6c406295c1b5618ad3bd28" PartId="9f98f723300443e39d79f176b7db84f9"/>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88abba542999453c8622fe3a41d9b72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Part Type="skyrius" Nr="7" Title="BAIGIAMOSIOS NUOSTATOS" DocPartId="eaa9c0e921224cd488134b49e7880a8b" PartId="bf12d631c2ce4282b04b9082fdeff5f7">
      <Part Type="punktas" Nr="42" Abbr="42 p." DocPartId="0e3c50af10ca4b61a1536d6c63f7f934" PartId="c6936bd9558645a495babc5deceaa999"/>
      <Part Type="punktas" Nr="43" Abbr="43 p." DocPartId="d964ddcc93c741e888a4efe4d7b776dd" PartId="709485d3c3da4ce7ad155752946e5883"/>
      <Part Type="punktas" Nr="44" Abbr="44 p." DocPartId="523504e73062402aafb51c3349e1336e" PartId="ca041cfd0fe644449059b6f71a48c736"/>
      <Part Type="punktas" Nr="45" Abbr="45 p." DocPartId="2c7b0bdf78f9438b87ab9789a310ba3f" PartId="a78290b4de9646f0be57c9de631cde7c"/>
      <Part Type="punktas" Nr="46" Abbr="46 p." DocPartId="de7e525d629b43f49aba9391a98a3bd8" PartId="d754f069db6f40f699ed79cb577b090b"/>
    </Part>
    <Part Type="pabaiga" DocPartId="e2fa2641e3b4424fbf350e467328a94a" PartId="d7a2f87e2997490394337d1b0128cec2"/>
  </Part>
</Parts>
</file>

<file path=customXml/itemProps1.xml><?xml version="1.0" encoding="utf-8"?>
<ds:datastoreItem xmlns:ds="http://schemas.openxmlformats.org/officeDocument/2006/customXml" ds:itemID="{01822616-ABA9-4CD7-8DD3-FD476D536112}">
  <ds:schemaRefs>
    <ds:schemaRef ds:uri="http://lrs.lt/TAIS/DocParts"/>
  </ds:schemaRefs>
</ds:datastoreItem>
</file>

<file path=docProps/app.xml><?xml version="1.0" encoding="utf-8"?>
<Properties xmlns="http://schemas.openxmlformats.org/officeDocument/2006/extended-properties">
  <Template>Normal.dotm</Template>
  <TotalTime>24</TotalTime>
  <Pages>9</Pages>
  <Words>19792</Words>
  <Characters>11283</Characters>
  <Application>Microsoft Office Word</Application>
  <DocSecurity>0</DocSecurity>
  <Lines>94</Lines>
  <Paragraphs>62</Paragraphs>
  <ScaleCrop>false</ScaleCrop>
  <Company/>
  <LinksUpToDate>false</LinksUpToDate>
  <CharactersWithSpaces>31013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2016-11-04T11:14:00Z</dcterms:modified>
  <revision>17</revision>
</coreProperties>
</file>